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67" w:rsidRPr="009A6D67" w:rsidRDefault="009A6D67" w:rsidP="009A6D67">
      <w:pPr>
        <w:shd w:val="clear" w:color="auto" w:fill="FFFFFF"/>
        <w:tabs>
          <w:tab w:val="left" w:pos="0"/>
        </w:tabs>
        <w:spacing w:after="0" w:line="240" w:lineRule="auto"/>
        <w:ind w:right="96"/>
        <w:rPr>
          <w:rFonts w:ascii="Times New Roman" w:hAnsi="Times New Roman" w:cs="Times New Roman"/>
          <w:b/>
          <w:sz w:val="28"/>
          <w:szCs w:val="28"/>
        </w:rPr>
      </w:pPr>
      <w:r w:rsidRPr="009A6D67">
        <w:rPr>
          <w:rFonts w:ascii="Times New Roman" w:hAnsi="Times New Roman" w:cs="Times New Roman"/>
          <w:b/>
          <w:sz w:val="28"/>
          <w:szCs w:val="28"/>
        </w:rPr>
        <w:t>ТЕМА 5. ФІНАНСОВА СИСТЕМА ЄВРОПЕЙСЬКОГО СОЮЗУ</w:t>
      </w:r>
    </w:p>
    <w:p w:rsidR="009A6D67" w:rsidRPr="009A6D67" w:rsidRDefault="009A6D67" w:rsidP="009A6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67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A6D67" w:rsidRPr="009A6D67" w:rsidRDefault="009A6D67" w:rsidP="009A6D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D6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A6D67">
        <w:rPr>
          <w:rFonts w:ascii="Times New Roman" w:hAnsi="Times New Roman" w:cs="Times New Roman"/>
          <w:sz w:val="28"/>
          <w:szCs w:val="28"/>
        </w:rPr>
        <w:t>Інституціональна</w:t>
      </w:r>
      <w:proofErr w:type="spellEnd"/>
      <w:r w:rsidRPr="009A6D67">
        <w:rPr>
          <w:rFonts w:ascii="Times New Roman" w:hAnsi="Times New Roman" w:cs="Times New Roman"/>
          <w:sz w:val="28"/>
          <w:szCs w:val="28"/>
        </w:rPr>
        <w:t xml:space="preserve"> структура ЄС: </w:t>
      </w:r>
      <w:proofErr w:type="spellStart"/>
      <w:r w:rsidRPr="009A6D67"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 w:rsidRPr="009A6D67">
        <w:rPr>
          <w:rFonts w:ascii="Times New Roman" w:hAnsi="Times New Roman" w:cs="Times New Roman"/>
          <w:sz w:val="28"/>
          <w:szCs w:val="28"/>
        </w:rPr>
        <w:t xml:space="preserve"> парламент, Рада, </w:t>
      </w:r>
      <w:proofErr w:type="spellStart"/>
      <w:r w:rsidRPr="009A6D6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9A6D67">
        <w:rPr>
          <w:rFonts w:ascii="Times New Roman" w:hAnsi="Times New Roman" w:cs="Times New Roman"/>
          <w:sz w:val="28"/>
          <w:szCs w:val="28"/>
        </w:rPr>
        <w:t xml:space="preserve">, Суд, </w:t>
      </w:r>
      <w:proofErr w:type="spellStart"/>
      <w:r w:rsidRPr="009A6D67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9A6D6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9A6D67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9A6D67">
        <w:rPr>
          <w:rFonts w:ascii="Times New Roman" w:hAnsi="Times New Roman" w:cs="Times New Roman"/>
          <w:sz w:val="28"/>
          <w:szCs w:val="28"/>
        </w:rPr>
        <w:t>іальний</w:t>
      </w:r>
      <w:proofErr w:type="spellEnd"/>
      <w:r w:rsidRPr="009A6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67">
        <w:rPr>
          <w:rFonts w:ascii="Times New Roman" w:hAnsi="Times New Roman" w:cs="Times New Roman"/>
          <w:sz w:val="28"/>
          <w:szCs w:val="28"/>
        </w:rPr>
        <w:t>Комітети</w:t>
      </w:r>
      <w:proofErr w:type="spellEnd"/>
      <w:r w:rsidRPr="009A6D67">
        <w:rPr>
          <w:rFonts w:ascii="Times New Roman" w:hAnsi="Times New Roman" w:cs="Times New Roman"/>
          <w:sz w:val="28"/>
          <w:szCs w:val="28"/>
        </w:rPr>
        <w:t>.</w:t>
      </w:r>
    </w:p>
    <w:p w:rsidR="009A6D67" w:rsidRPr="009A6D67" w:rsidRDefault="009A6D67" w:rsidP="009A6D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D6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A6D6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9A6D67">
        <w:rPr>
          <w:rFonts w:ascii="Times New Roman" w:hAnsi="Times New Roman" w:cs="Times New Roman"/>
          <w:sz w:val="28"/>
          <w:szCs w:val="28"/>
        </w:rPr>
        <w:t xml:space="preserve">, структура та </w:t>
      </w:r>
      <w:proofErr w:type="spellStart"/>
      <w:r w:rsidRPr="009A6D67">
        <w:rPr>
          <w:rFonts w:ascii="Times New Roman" w:hAnsi="Times New Roman" w:cs="Times New Roman"/>
          <w:sz w:val="28"/>
          <w:szCs w:val="28"/>
        </w:rPr>
        <w:t>динаміка</w:t>
      </w:r>
      <w:proofErr w:type="spellEnd"/>
      <w:r w:rsidRPr="009A6D67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9A6D67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9A6D67">
        <w:rPr>
          <w:rFonts w:ascii="Times New Roman" w:hAnsi="Times New Roman" w:cs="Times New Roman"/>
          <w:sz w:val="28"/>
          <w:szCs w:val="28"/>
        </w:rPr>
        <w:t xml:space="preserve"> Союзу.</w:t>
      </w:r>
    </w:p>
    <w:p w:rsidR="009A6D67" w:rsidRPr="009A6D67" w:rsidRDefault="009A6D67" w:rsidP="009A6D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D6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A6D67">
        <w:rPr>
          <w:rFonts w:ascii="Times New Roman" w:hAnsi="Times New Roman" w:cs="Times New Roman"/>
          <w:sz w:val="28"/>
          <w:szCs w:val="28"/>
        </w:rPr>
        <w:t>Бюджетний</w:t>
      </w:r>
      <w:proofErr w:type="spellEnd"/>
      <w:r w:rsidRPr="009A6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6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9A6D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A6D67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9A6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67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9A6D67">
        <w:rPr>
          <w:rFonts w:ascii="Times New Roman" w:hAnsi="Times New Roman" w:cs="Times New Roman"/>
          <w:sz w:val="28"/>
          <w:szCs w:val="28"/>
        </w:rPr>
        <w:t xml:space="preserve"> контроль.</w:t>
      </w:r>
    </w:p>
    <w:p w:rsidR="009A6D67" w:rsidRPr="009A6D67" w:rsidRDefault="009A6D67" w:rsidP="009A6D67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9A6D67">
        <w:rPr>
          <w:sz w:val="28"/>
          <w:szCs w:val="28"/>
        </w:rPr>
        <w:t>4. Принципи організації оподатковування в ЄС, напрямки  гармонізації податкового законодавства.</w:t>
      </w:r>
    </w:p>
    <w:p w:rsidR="009A6D67" w:rsidRDefault="009A6D67" w:rsidP="009A6D67">
      <w:pPr>
        <w:pStyle w:val="a4"/>
        <w:spacing w:after="0"/>
        <w:ind w:left="0" w:firstLine="709"/>
        <w:jc w:val="both"/>
        <w:rPr>
          <w:sz w:val="28"/>
          <w:szCs w:val="28"/>
        </w:rPr>
      </w:pPr>
    </w:p>
    <w:p w:rsidR="009A6D67" w:rsidRPr="009A6D67" w:rsidRDefault="009A6D67" w:rsidP="009A6D67">
      <w:pPr>
        <w:pStyle w:val="a4"/>
        <w:spacing w:after="0"/>
        <w:ind w:left="0" w:firstLine="709"/>
        <w:jc w:val="both"/>
        <w:rPr>
          <w:sz w:val="28"/>
          <w:szCs w:val="28"/>
        </w:rPr>
      </w:pPr>
    </w:p>
    <w:p w:rsidR="009A6D67" w:rsidRPr="009A6D67" w:rsidRDefault="009A6D67" w:rsidP="009A6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6D67">
        <w:rPr>
          <w:rFonts w:ascii="Times New Roman" w:hAnsi="Times New Roman" w:cs="Times New Roman"/>
          <w:b/>
          <w:sz w:val="28"/>
          <w:szCs w:val="28"/>
          <w:lang w:val="uk-UA"/>
        </w:rPr>
        <w:t>Тема 6. Ф</w:t>
      </w:r>
      <w:r w:rsidRPr="009A6D67">
        <w:rPr>
          <w:rFonts w:ascii="Times New Roman" w:hAnsi="Times New Roman" w:cs="Times New Roman"/>
          <w:b/>
          <w:sz w:val="28"/>
          <w:szCs w:val="28"/>
          <w:lang w:val="uk-UA"/>
        </w:rPr>
        <w:t>ІНАНСОВІ СИСТЕМИ КРАЇН ЗАХІДНОЇ ЄВРОПИ</w:t>
      </w:r>
    </w:p>
    <w:p w:rsidR="009A6D67" w:rsidRPr="009A6D67" w:rsidRDefault="009A6D67" w:rsidP="009A6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67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A6D67" w:rsidRPr="009A6D67" w:rsidRDefault="009A6D67" w:rsidP="009A6D6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D67">
        <w:rPr>
          <w:rFonts w:ascii="Times New Roman" w:hAnsi="Times New Roman" w:cs="Times New Roman"/>
          <w:sz w:val="28"/>
          <w:szCs w:val="28"/>
          <w:lang w:val="uk-UA"/>
        </w:rPr>
        <w:t>Фінансова система Великої Британії.</w:t>
      </w:r>
    </w:p>
    <w:p w:rsidR="009A6D67" w:rsidRPr="009A6D67" w:rsidRDefault="009A6D67" w:rsidP="009A6D6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D67">
        <w:rPr>
          <w:rFonts w:ascii="Times New Roman" w:hAnsi="Times New Roman" w:cs="Times New Roman"/>
          <w:sz w:val="28"/>
          <w:szCs w:val="28"/>
          <w:lang w:val="uk-UA"/>
        </w:rPr>
        <w:t>Податкова система Великобританії та її особливості.</w:t>
      </w:r>
    </w:p>
    <w:p w:rsidR="009A6D67" w:rsidRPr="009A6D67" w:rsidRDefault="009A6D67" w:rsidP="009A6D6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D67">
        <w:rPr>
          <w:rFonts w:ascii="Times New Roman" w:hAnsi="Times New Roman" w:cs="Times New Roman"/>
          <w:sz w:val="28"/>
          <w:szCs w:val="28"/>
          <w:lang w:val="uk-UA"/>
        </w:rPr>
        <w:t>Фінансова система Франції.</w:t>
      </w:r>
    </w:p>
    <w:p w:rsidR="009A6D67" w:rsidRPr="009A6D67" w:rsidRDefault="009A6D67" w:rsidP="009A6D6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D67">
        <w:rPr>
          <w:rFonts w:ascii="Times New Roman" w:hAnsi="Times New Roman" w:cs="Times New Roman"/>
          <w:sz w:val="28"/>
          <w:szCs w:val="28"/>
          <w:lang w:val="uk-UA"/>
        </w:rPr>
        <w:t>Податкова система Франції та її особливості.</w:t>
      </w:r>
    </w:p>
    <w:p w:rsidR="009A6D67" w:rsidRPr="009A6D67" w:rsidRDefault="009A6D67" w:rsidP="009A6D6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D67">
        <w:rPr>
          <w:rFonts w:ascii="Times New Roman" w:hAnsi="Times New Roman" w:cs="Times New Roman"/>
          <w:sz w:val="28"/>
          <w:szCs w:val="28"/>
          <w:lang w:val="uk-UA"/>
        </w:rPr>
        <w:t>Фінансова система Німеччини.</w:t>
      </w:r>
      <w:bookmarkStart w:id="0" w:name="_GoBack"/>
      <w:bookmarkEnd w:id="0"/>
    </w:p>
    <w:p w:rsidR="009A6D67" w:rsidRPr="009A6D67" w:rsidRDefault="009A6D67" w:rsidP="009A6D6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D67">
        <w:rPr>
          <w:rFonts w:ascii="Times New Roman" w:hAnsi="Times New Roman" w:cs="Times New Roman"/>
          <w:sz w:val="28"/>
          <w:szCs w:val="28"/>
          <w:lang w:val="uk-UA"/>
        </w:rPr>
        <w:t>Податкова система Німеччини та її особливості.</w:t>
      </w:r>
    </w:p>
    <w:p w:rsidR="009A6D67" w:rsidRPr="007E6B19" w:rsidRDefault="009A6D67" w:rsidP="009A6D67">
      <w:pPr>
        <w:pStyle w:val="a4"/>
        <w:spacing w:after="0"/>
        <w:ind w:left="0" w:firstLine="709"/>
        <w:jc w:val="both"/>
        <w:rPr>
          <w:sz w:val="28"/>
          <w:szCs w:val="28"/>
        </w:rPr>
      </w:pPr>
    </w:p>
    <w:p w:rsidR="000F48C2" w:rsidRPr="009A6D67" w:rsidRDefault="000F48C2" w:rsidP="009A6D67">
      <w:pPr>
        <w:rPr>
          <w:lang w:val="uk-UA"/>
        </w:rPr>
      </w:pPr>
    </w:p>
    <w:sectPr w:rsidR="000F48C2" w:rsidRPr="009A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BA1"/>
    <w:multiLevelType w:val="hybridMultilevel"/>
    <w:tmpl w:val="B82ADA20"/>
    <w:lvl w:ilvl="0" w:tplc="0ED45F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507D31"/>
    <w:multiLevelType w:val="hybridMultilevel"/>
    <w:tmpl w:val="F32A2BEA"/>
    <w:lvl w:ilvl="0" w:tplc="ABCC4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F139B5"/>
    <w:multiLevelType w:val="hybridMultilevel"/>
    <w:tmpl w:val="B1B2ACDA"/>
    <w:lvl w:ilvl="0" w:tplc="0ED45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BB3106"/>
    <w:multiLevelType w:val="hybridMultilevel"/>
    <w:tmpl w:val="A0149C34"/>
    <w:lvl w:ilvl="0" w:tplc="ABE8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785612"/>
    <w:multiLevelType w:val="hybridMultilevel"/>
    <w:tmpl w:val="E124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E743B"/>
    <w:multiLevelType w:val="hybridMultilevel"/>
    <w:tmpl w:val="0F5C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E1"/>
    <w:rsid w:val="000F48C2"/>
    <w:rsid w:val="001F4686"/>
    <w:rsid w:val="004355D1"/>
    <w:rsid w:val="00484BE1"/>
    <w:rsid w:val="007943C4"/>
    <w:rsid w:val="009A6D67"/>
    <w:rsid w:val="00BA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C2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C2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9A6D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9A6D67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C2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C2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9A6D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9A6D67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7</cp:revision>
  <dcterms:created xsi:type="dcterms:W3CDTF">2022-09-08T11:40:00Z</dcterms:created>
  <dcterms:modified xsi:type="dcterms:W3CDTF">2022-09-08T12:03:00Z</dcterms:modified>
</cp:coreProperties>
</file>