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Ситуаціїне завдання</w:t>
      </w: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Необхідно: </w:t>
      </w:r>
    </w:p>
    <w:p>
      <w:pPr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підставі Наказу про облікову політику ООО «Оріон» (Додаток 6 ) та даних первинних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документів, перевірених внутрішнім аудитором, які перелічені нижче, з’ясувати, чи має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місце на підприємстві порушення вимог, щодо організації і ведення обліку. </w:t>
      </w:r>
    </w:p>
    <w:p>
      <w:pPr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Пилосос вартістю 720 грн. і строком корисного використання 4 роки віднесено до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МБП (а треба – до інших необоротних матеріальних активів). </w:t>
      </w:r>
    </w:p>
    <w:p>
      <w:pPr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При нарахуванні амортизації приміщення офісу використовувався прямолінійний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метод (правильно), для персонального комп’ютера, встановленого на виробництві у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начальника цеха – метод зменшення залишкової вартості (правильно), для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вантажного автомобіля «Камаз» - кумулятивний метод (немає). </w:t>
      </w:r>
    </w:p>
    <w:p>
      <w:pPr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ТЗР на протязі року враховувався на субрахунку 289 «ТЗР». </w:t>
      </w:r>
    </w:p>
    <w:p>
      <w:pPr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При продажу мостового крану його собівартість була визначена по методу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нормативних затрат (ідентифікованої собівартості) </w:t>
      </w:r>
    </w:p>
    <w:p>
      <w:pPr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Інвентаризаційну відомість як голова підписував головний бухгалтер (немає). </w:t>
      </w:r>
    </w:p>
    <w:p>
      <w:pPr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Інвентаризація каси проводилась 15.06. 09 і 9.09.09. </w:t>
      </w:r>
    </w:p>
    <w:p>
      <w:pPr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Не був нарахований резерв сумнівних боргів та резерв виконання гарантійних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зобов'язань. </w:t>
      </w:r>
    </w:p>
    <w:p>
      <w:pPr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Підприємство уклало договір на риття котловану. 17.04.09 року був підписаний акт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надання послуг (послуга не була оплачена). 21.04.09 підприємству були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перераховані кошти за надану послугу. Тоді ж і був відображений дохід від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реалізації послуг Дт 361 Кт 703, списання дебіторської заборгованості Дт 311 Кт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361.</w:t>
      </w:r>
    </w:p>
    <w:bookmarkEnd w:id="0"/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pacing w:after="0" w:line="285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tabs>
          <w:tab w:val="left" w:pos="1029"/>
        </w:tabs>
      </w:pPr>
    </w:p>
    <w:sectPr>
      <w:pgSz w:w="11907" w:h="16839"/>
      <w:pgMar w:top="1212" w:right="731" w:bottom="90" w:left="960" w:header="0" w:footer="0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EE"/>
    <w:rsid w:val="0017796F"/>
    <w:rsid w:val="00180173"/>
    <w:rsid w:val="004303CF"/>
    <w:rsid w:val="00526B64"/>
    <w:rsid w:val="00A317EE"/>
    <w:rsid w:val="00AB569F"/>
    <w:rsid w:val="00B13169"/>
    <w:rsid w:val="00E423EC"/>
    <w:rsid w:val="00F052F2"/>
    <w:rsid w:val="1EE63282"/>
    <w:rsid w:val="2B00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275</Words>
  <Characters>1574</Characters>
  <Lines>13</Lines>
  <Paragraphs>3</Paragraphs>
  <TotalTime>60</TotalTime>
  <ScaleCrop>false</ScaleCrop>
  <LinksUpToDate>false</LinksUpToDate>
  <CharactersWithSpaces>1846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2022-04-26T19:43:00Z</dcterms:created>
  <dc:creator>Пользователь Windows</dc:creator>
  <cp:lastModifiedBy>наталья сейсеба�</cp:lastModifiedBy>
  <dcterms:modified xsi:type="dcterms:W3CDTF">2023-01-05T20:18:03Z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889A0BA179CB4D1E9375BB8853EB74BA</vt:lpwstr>
  </property>
</Properties>
</file>