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35" w:rsidRPr="00C62FE8" w:rsidRDefault="00EC6B35" w:rsidP="00EC6B35">
      <w:pPr>
        <w:autoSpaceDE w:val="0"/>
        <w:autoSpaceDN w:val="0"/>
        <w:adjustRightInd w:val="0"/>
        <w:spacing w:line="360" w:lineRule="auto"/>
        <w:rPr>
          <w:rFonts w:ascii="TimesNewRoman,BoldItalic" w:hAnsi="TimesNewRoman,BoldItalic" w:cs="TimesNewRoman,BoldItalic"/>
          <w:b/>
          <w:bCs/>
          <w:i/>
          <w:iCs/>
          <w:lang w:val="uk-UA"/>
        </w:rPr>
      </w:pPr>
      <w:r w:rsidRPr="000A6DC8">
        <w:rPr>
          <w:rFonts w:ascii="TimesNewRoman,BoldItalic" w:hAnsi="TimesNewRoman,BoldItalic" w:cs="TimesNewRoman,BoldItalic"/>
          <w:bCs/>
          <w:iCs/>
          <w:lang w:val="uk-UA"/>
        </w:rPr>
        <w:t xml:space="preserve">Задачі:  </w:t>
      </w:r>
      <w:r>
        <w:rPr>
          <w:rFonts w:ascii="TimesNewRoman,BoldItalic" w:hAnsi="TimesNewRoman,BoldItalic" w:cs="TimesNewRoman,BoldItalic"/>
          <w:b/>
          <w:bCs/>
          <w:i/>
          <w:iCs/>
          <w:lang w:val="uk-UA"/>
        </w:rPr>
        <w:t>Визначення внутрішньої норми рентабельності проекту.</w:t>
      </w:r>
    </w:p>
    <w:p w:rsidR="00EC6B35" w:rsidRPr="00C62FE8" w:rsidRDefault="00EC6B35" w:rsidP="00EC6B35">
      <w:pPr>
        <w:autoSpaceDE w:val="0"/>
        <w:autoSpaceDN w:val="0"/>
        <w:adjustRightInd w:val="0"/>
        <w:spacing w:line="360" w:lineRule="auto"/>
        <w:ind w:firstLine="708"/>
        <w:rPr>
          <w:rFonts w:ascii="TimesNewRoman,BoldItalic" w:hAnsi="TimesNewRoman,BoldItalic" w:cs="TimesNewRoman,BoldItalic"/>
          <w:b/>
          <w:bCs/>
          <w:iCs/>
          <w:lang w:val="en-US"/>
        </w:rPr>
      </w:pPr>
      <w:proofErr w:type="spellStart"/>
      <w:r w:rsidRPr="00C62FE8">
        <w:rPr>
          <w:rFonts w:ascii="TimesNewRoman,BoldItalic" w:hAnsi="TimesNewRoman,BoldItalic" w:cs="TimesNewRoman,BoldItalic"/>
          <w:b/>
          <w:bCs/>
          <w:iCs/>
          <w:lang w:val="en-US"/>
        </w:rPr>
        <w:t>Формул</w:t>
      </w:r>
      <w:proofErr w:type="spellEnd"/>
      <w:r>
        <w:rPr>
          <w:rFonts w:ascii="TimesNewRoman,BoldItalic" w:hAnsi="TimesNewRoman,BoldItalic" w:cs="TimesNewRoman,BoldItalic"/>
          <w:b/>
          <w:bCs/>
          <w:iCs/>
          <w:lang w:val="uk-UA"/>
        </w:rPr>
        <w:t>и</w:t>
      </w:r>
      <w:r w:rsidRPr="00C62FE8">
        <w:rPr>
          <w:rFonts w:ascii="TimesNewRoman,BoldItalic" w:hAnsi="TimesNewRoman,BoldItalic" w:cs="TimesNewRoman,BoldItalic"/>
          <w:b/>
          <w:bCs/>
          <w:iCs/>
          <w:lang w:val="en-US"/>
        </w:rPr>
        <w:t xml:space="preserve"> </w:t>
      </w:r>
    </w:p>
    <w:p w:rsidR="00EC6B35" w:rsidRDefault="00EC6B35" w:rsidP="00EC6B35">
      <w:pPr>
        <w:autoSpaceDE w:val="0"/>
        <w:autoSpaceDN w:val="0"/>
        <w:adjustRightInd w:val="0"/>
        <w:spacing w:line="360" w:lineRule="auto"/>
        <w:rPr>
          <w:rFonts w:ascii="TimesNewRoman,BoldItalic" w:hAnsi="TimesNewRoman,BoldItalic" w:cs="TimesNewRoman,BoldItalic"/>
          <w:b/>
          <w:bCs/>
          <w:iCs/>
          <w:lang w:val="uk-UA"/>
        </w:rPr>
      </w:pPr>
      <w:r>
        <w:rPr>
          <w:i/>
          <w:noProof/>
          <w:lang w:val="uk-UA" w:eastAsia="uk-UA"/>
        </w:rPr>
        <w:drawing>
          <wp:inline distT="0" distB="0" distL="0" distR="0">
            <wp:extent cx="2543175" cy="533400"/>
            <wp:effectExtent l="0" t="0" r="9525" b="0"/>
            <wp:docPr id="1" name="Рисунок 1" descr="http://finance-place.ru/images/stories/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finance-place.ru/images/stories/05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3175" cy="533400"/>
                    </a:xfrm>
                    <a:prstGeom prst="rect">
                      <a:avLst/>
                    </a:prstGeom>
                    <a:noFill/>
                    <a:ln>
                      <a:noFill/>
                    </a:ln>
                  </pic:spPr>
                </pic:pic>
              </a:graphicData>
            </a:graphic>
          </wp:inline>
        </w:drawing>
      </w:r>
    </w:p>
    <w:p w:rsidR="00EC6B35" w:rsidRDefault="00EC6B35" w:rsidP="00EC6B35">
      <w:pPr>
        <w:widowControl w:val="0"/>
        <w:spacing w:before="120"/>
        <w:jc w:val="both"/>
        <w:rPr>
          <w:bCs/>
          <w:lang w:val="uk-UA" w:eastAsia="en-US" w:bidi="en-US"/>
        </w:rPr>
      </w:pPr>
      <w:r>
        <w:rPr>
          <w:bCs/>
          <w:iCs/>
          <w:lang w:val="uk-UA" w:eastAsia="en-US" w:bidi="en-US"/>
        </w:rPr>
        <w:t>де</w:t>
      </w:r>
      <w:r>
        <w:rPr>
          <w:bCs/>
          <w:iCs/>
          <w:lang w:val="uk-UA" w:eastAsia="en-US" w:bidi="en-US"/>
        </w:rPr>
        <w:tab/>
      </w:r>
      <w:r w:rsidRPr="00550AF2">
        <w:rPr>
          <w:bCs/>
          <w:iCs/>
          <w:lang w:val="uk-UA" w:eastAsia="en-US" w:bidi="en-US"/>
        </w:rPr>
        <w:t>IRR (</w:t>
      </w:r>
      <w:proofErr w:type="spellStart"/>
      <w:r w:rsidRPr="00550AF2">
        <w:rPr>
          <w:bCs/>
          <w:iCs/>
          <w:lang w:val="uk-UA" w:eastAsia="en-US" w:bidi="en-US"/>
        </w:rPr>
        <w:t>Internal</w:t>
      </w:r>
      <w:proofErr w:type="spellEnd"/>
      <w:r w:rsidRPr="00550AF2">
        <w:rPr>
          <w:bCs/>
          <w:iCs/>
          <w:lang w:val="uk-UA" w:eastAsia="en-US" w:bidi="en-US"/>
        </w:rPr>
        <w:t xml:space="preserve"> </w:t>
      </w:r>
      <w:proofErr w:type="spellStart"/>
      <w:r w:rsidRPr="00550AF2">
        <w:rPr>
          <w:bCs/>
          <w:iCs/>
          <w:lang w:val="uk-UA" w:eastAsia="en-US" w:bidi="en-US"/>
        </w:rPr>
        <w:t>Rate</w:t>
      </w:r>
      <w:proofErr w:type="spellEnd"/>
      <w:r w:rsidRPr="00550AF2">
        <w:rPr>
          <w:bCs/>
          <w:iCs/>
          <w:lang w:val="uk-UA" w:eastAsia="en-US" w:bidi="en-US"/>
        </w:rPr>
        <w:t xml:space="preserve"> </w:t>
      </w:r>
      <w:proofErr w:type="spellStart"/>
      <w:r w:rsidRPr="00550AF2">
        <w:rPr>
          <w:bCs/>
          <w:iCs/>
          <w:lang w:val="uk-UA" w:eastAsia="en-US" w:bidi="en-US"/>
        </w:rPr>
        <w:t>of</w:t>
      </w:r>
      <w:proofErr w:type="spellEnd"/>
      <w:r w:rsidRPr="00550AF2">
        <w:rPr>
          <w:bCs/>
          <w:iCs/>
          <w:lang w:val="uk-UA" w:eastAsia="en-US" w:bidi="en-US"/>
        </w:rPr>
        <w:t xml:space="preserve"> </w:t>
      </w:r>
      <w:proofErr w:type="spellStart"/>
      <w:r w:rsidRPr="00550AF2">
        <w:rPr>
          <w:bCs/>
          <w:iCs/>
          <w:lang w:val="uk-UA" w:eastAsia="en-US" w:bidi="en-US"/>
        </w:rPr>
        <w:t>Return</w:t>
      </w:r>
      <w:proofErr w:type="spellEnd"/>
      <w:r w:rsidRPr="00550AF2">
        <w:rPr>
          <w:bCs/>
          <w:iCs/>
          <w:lang w:val="uk-UA" w:eastAsia="en-US" w:bidi="en-US"/>
        </w:rPr>
        <w:t>) - внутрішня норма рентабельності</w:t>
      </w:r>
      <w:r w:rsidRPr="00550AF2">
        <w:rPr>
          <w:bCs/>
          <w:i/>
          <w:iCs/>
          <w:lang w:val="uk-UA" w:eastAsia="en-US" w:bidi="en-US"/>
        </w:rPr>
        <w:t xml:space="preserve"> </w:t>
      </w:r>
      <w:r w:rsidRPr="00550AF2">
        <w:rPr>
          <w:bCs/>
          <w:iCs/>
          <w:lang w:val="uk-UA" w:eastAsia="en-US" w:bidi="en-US"/>
        </w:rPr>
        <w:t>(</w:t>
      </w:r>
      <w:r w:rsidRPr="00550AF2">
        <w:rPr>
          <w:bCs/>
          <w:lang w:val="uk-UA" w:eastAsia="en-US" w:bidi="en-US"/>
        </w:rPr>
        <w:t>внутрішня ставка рентабельності, внутрішня ставка доходу, внутрішня норма прибутковості</w:t>
      </w:r>
      <w:r>
        <w:rPr>
          <w:bCs/>
          <w:lang w:val="uk-UA" w:eastAsia="en-US" w:bidi="en-US"/>
        </w:rPr>
        <w:t>);</w:t>
      </w:r>
    </w:p>
    <w:p w:rsidR="00EC6B35" w:rsidRPr="00550AF2" w:rsidRDefault="00EC6B35" w:rsidP="00EC6B35">
      <w:pPr>
        <w:widowControl w:val="0"/>
        <w:spacing w:before="120"/>
        <w:ind w:firstLine="708"/>
        <w:jc w:val="both"/>
        <w:rPr>
          <w:bCs/>
          <w:lang w:val="uk-UA" w:eastAsia="en-US" w:bidi="en-US"/>
        </w:rPr>
      </w:pPr>
      <w:proofErr w:type="spellStart"/>
      <w:r>
        <w:rPr>
          <w:bCs/>
          <w:lang w:val="en-US" w:eastAsia="en-US" w:bidi="en-US"/>
        </w:rPr>
        <w:t>R</w:t>
      </w:r>
      <w:r w:rsidRPr="00550AF2">
        <w:rPr>
          <w:bCs/>
          <w:vertAlign w:val="subscript"/>
          <w:lang w:val="en-US" w:eastAsia="en-US" w:bidi="en-US"/>
        </w:rPr>
        <w:t>1</w:t>
      </w:r>
      <w:proofErr w:type="spellEnd"/>
      <w:r w:rsidRPr="00550AF2">
        <w:rPr>
          <w:bCs/>
          <w:vertAlign w:val="subscript"/>
          <w:lang w:val="en-US" w:eastAsia="en-US" w:bidi="en-US"/>
        </w:rPr>
        <w:t xml:space="preserve"> </w:t>
      </w:r>
      <w:r>
        <w:rPr>
          <w:bCs/>
          <w:lang w:val="en-US" w:eastAsia="en-US" w:bidi="en-US"/>
        </w:rPr>
        <w:t xml:space="preserve">– </w:t>
      </w:r>
      <w:r>
        <w:rPr>
          <w:bCs/>
          <w:lang w:val="uk-UA" w:eastAsia="en-US" w:bidi="en-US"/>
        </w:rPr>
        <w:t>ставка дохідності задана;</w:t>
      </w:r>
    </w:p>
    <w:p w:rsidR="00EC6B35" w:rsidRDefault="00EC6B35" w:rsidP="00EC6B35">
      <w:pPr>
        <w:widowControl w:val="0"/>
        <w:spacing w:before="120"/>
        <w:ind w:firstLine="708"/>
        <w:jc w:val="both"/>
        <w:rPr>
          <w:bCs/>
          <w:lang w:val="en-US" w:eastAsia="en-US" w:bidi="en-US"/>
        </w:rPr>
      </w:pPr>
      <w:proofErr w:type="spellStart"/>
      <w:r>
        <w:rPr>
          <w:bCs/>
          <w:lang w:val="en-US" w:eastAsia="en-US" w:bidi="en-US"/>
        </w:rPr>
        <w:t>R</w:t>
      </w:r>
      <w:r w:rsidRPr="00550AF2">
        <w:rPr>
          <w:bCs/>
          <w:vertAlign w:val="subscript"/>
          <w:lang w:val="en-US" w:eastAsia="en-US" w:bidi="en-US"/>
        </w:rPr>
        <w:t>2</w:t>
      </w:r>
      <w:proofErr w:type="spellEnd"/>
      <w:r>
        <w:rPr>
          <w:bCs/>
          <w:lang w:val="en-US" w:eastAsia="en-US" w:bidi="en-US"/>
        </w:rPr>
        <w:t xml:space="preserve"> – </w:t>
      </w:r>
      <w:r>
        <w:rPr>
          <w:bCs/>
          <w:lang w:val="uk-UA" w:eastAsia="en-US" w:bidi="en-US"/>
        </w:rPr>
        <w:t xml:space="preserve">знайдена ставка дохідності, при якій </w:t>
      </w:r>
      <w:r w:rsidRPr="009072A1">
        <w:rPr>
          <w:bCs/>
          <w:lang w:val="uk-UA" w:eastAsia="en-US" w:bidi="en-US"/>
        </w:rPr>
        <w:t>NPV змінювала своє значення з плюса на мінус</w:t>
      </w:r>
      <w:r>
        <w:rPr>
          <w:bCs/>
          <w:lang w:val="uk-UA" w:eastAsia="en-US" w:bidi="en-US"/>
        </w:rPr>
        <w:t>;</w:t>
      </w:r>
    </w:p>
    <w:p w:rsidR="00EC6B35" w:rsidRPr="009072A1" w:rsidRDefault="00EC6B35" w:rsidP="00EC6B35">
      <w:pPr>
        <w:widowControl w:val="0"/>
        <w:spacing w:before="120"/>
        <w:ind w:firstLine="708"/>
        <w:jc w:val="both"/>
        <w:rPr>
          <w:bCs/>
          <w:lang w:val="uk-UA" w:eastAsia="en-US" w:bidi="en-US"/>
        </w:rPr>
      </w:pPr>
      <w:r>
        <w:rPr>
          <w:bCs/>
          <w:lang w:val="en-US" w:eastAsia="en-US" w:bidi="en-US"/>
        </w:rPr>
        <w:t>F (</w:t>
      </w:r>
      <w:proofErr w:type="spellStart"/>
      <w:r>
        <w:rPr>
          <w:bCs/>
          <w:lang w:val="en-US" w:eastAsia="en-US" w:bidi="en-US"/>
        </w:rPr>
        <w:t>r</w:t>
      </w:r>
      <w:r w:rsidRPr="00550AF2">
        <w:rPr>
          <w:bCs/>
          <w:vertAlign w:val="subscript"/>
          <w:lang w:val="en-US" w:eastAsia="en-US" w:bidi="en-US"/>
        </w:rPr>
        <w:t>1</w:t>
      </w:r>
      <w:proofErr w:type="spellEnd"/>
      <w:r>
        <w:rPr>
          <w:bCs/>
          <w:lang w:val="en-US" w:eastAsia="en-US" w:bidi="en-US"/>
        </w:rPr>
        <w:t xml:space="preserve">) – </w:t>
      </w:r>
      <w:r>
        <w:rPr>
          <w:bCs/>
          <w:lang w:val="uk-UA" w:eastAsia="en-US" w:bidi="en-US"/>
        </w:rPr>
        <w:t xml:space="preserve">значення </w:t>
      </w:r>
      <w:r w:rsidRPr="009072A1">
        <w:rPr>
          <w:bCs/>
          <w:lang w:val="uk-UA" w:eastAsia="en-US" w:bidi="en-US"/>
        </w:rPr>
        <w:t>NPV</w:t>
      </w:r>
      <w:r>
        <w:rPr>
          <w:bCs/>
          <w:lang w:val="uk-UA" w:eastAsia="en-US" w:bidi="en-US"/>
        </w:rPr>
        <w:t xml:space="preserve"> при заданій ставці дохідності;</w:t>
      </w:r>
    </w:p>
    <w:p w:rsidR="00EC6B35" w:rsidRPr="00550AF2" w:rsidRDefault="00EC6B35" w:rsidP="00EC6B35">
      <w:pPr>
        <w:widowControl w:val="0"/>
        <w:spacing w:before="120"/>
        <w:ind w:firstLine="708"/>
        <w:jc w:val="both"/>
        <w:rPr>
          <w:bCs/>
          <w:lang w:val="en-US" w:eastAsia="en-US" w:bidi="en-US"/>
        </w:rPr>
      </w:pPr>
      <w:proofErr w:type="gramStart"/>
      <w:r>
        <w:rPr>
          <w:bCs/>
          <w:lang w:val="en-US" w:eastAsia="en-US" w:bidi="en-US"/>
        </w:rPr>
        <w:t>F (</w:t>
      </w:r>
      <w:proofErr w:type="spellStart"/>
      <w:r>
        <w:rPr>
          <w:bCs/>
          <w:lang w:val="en-US" w:eastAsia="en-US" w:bidi="en-US"/>
        </w:rPr>
        <w:t>r</w:t>
      </w:r>
      <w:r w:rsidRPr="00550AF2">
        <w:rPr>
          <w:bCs/>
          <w:vertAlign w:val="subscript"/>
          <w:lang w:val="en-US" w:eastAsia="en-US" w:bidi="en-US"/>
        </w:rPr>
        <w:t>2</w:t>
      </w:r>
      <w:proofErr w:type="spellEnd"/>
      <w:r>
        <w:rPr>
          <w:bCs/>
          <w:lang w:val="en-US" w:eastAsia="en-US" w:bidi="en-US"/>
        </w:rPr>
        <w:t xml:space="preserve">) - </w:t>
      </w:r>
      <w:r>
        <w:rPr>
          <w:bCs/>
          <w:lang w:val="uk-UA" w:eastAsia="en-US" w:bidi="en-US"/>
        </w:rPr>
        <w:t xml:space="preserve">значення </w:t>
      </w:r>
      <w:r w:rsidRPr="009072A1">
        <w:rPr>
          <w:bCs/>
          <w:lang w:val="uk-UA" w:eastAsia="en-US" w:bidi="en-US"/>
        </w:rPr>
        <w:t>NPV</w:t>
      </w:r>
      <w:r>
        <w:rPr>
          <w:bCs/>
          <w:lang w:val="uk-UA" w:eastAsia="en-US" w:bidi="en-US"/>
        </w:rPr>
        <w:t xml:space="preserve"> з мінусом при ставці дохідності знайденій.</w:t>
      </w:r>
      <w:proofErr w:type="gramEnd"/>
      <w:r>
        <w:rPr>
          <w:bCs/>
          <w:lang w:val="uk-UA" w:eastAsia="en-US" w:bidi="en-US"/>
        </w:rPr>
        <w:t xml:space="preserve"> </w:t>
      </w:r>
    </w:p>
    <w:p w:rsidR="00EC6B35" w:rsidRPr="00550AF2" w:rsidRDefault="00EC6B35" w:rsidP="00EC6B35">
      <w:pPr>
        <w:widowControl w:val="0"/>
        <w:spacing w:before="120"/>
        <w:ind w:firstLine="708"/>
        <w:jc w:val="both"/>
        <w:rPr>
          <w:bCs/>
          <w:lang w:val="uk-UA" w:eastAsia="en-US" w:bidi="en-US"/>
        </w:rPr>
      </w:pPr>
      <w:r w:rsidRPr="00550AF2">
        <w:rPr>
          <w:bCs/>
          <w:lang w:val="uk-UA" w:eastAsia="en-US" w:bidi="en-US"/>
        </w:rPr>
        <w:t>Розрахунок показника IRR в даному випадку буде включати два етапи:</w:t>
      </w:r>
    </w:p>
    <w:p w:rsidR="00EC6B35" w:rsidRPr="00550AF2" w:rsidRDefault="00EC6B35" w:rsidP="00EC6B35">
      <w:pPr>
        <w:widowControl w:val="0"/>
        <w:spacing w:before="120"/>
        <w:jc w:val="both"/>
        <w:rPr>
          <w:bCs/>
          <w:lang w:val="uk-UA" w:eastAsia="en-US" w:bidi="en-US"/>
        </w:rPr>
      </w:pPr>
      <w:r w:rsidRPr="00550AF2">
        <w:rPr>
          <w:bCs/>
          <w:lang w:val="uk-UA" w:eastAsia="en-US" w:bidi="en-US"/>
        </w:rPr>
        <w:t xml:space="preserve">1 ) розрахунок показника при крайніх значеннях нормальної дохідності ( </w:t>
      </w:r>
      <w:proofErr w:type="spellStart"/>
      <w:r w:rsidRPr="00550AF2">
        <w:rPr>
          <w:bCs/>
          <w:lang w:val="uk-UA" w:eastAsia="en-US" w:bidi="en-US"/>
        </w:rPr>
        <w:t>r1</w:t>
      </w:r>
      <w:proofErr w:type="spellEnd"/>
      <w:r w:rsidRPr="00550AF2">
        <w:rPr>
          <w:bCs/>
          <w:lang w:val="uk-UA" w:eastAsia="en-US" w:bidi="en-US"/>
        </w:rPr>
        <w:t xml:space="preserve"> &lt; </w:t>
      </w:r>
      <w:proofErr w:type="spellStart"/>
      <w:r w:rsidRPr="00550AF2">
        <w:rPr>
          <w:bCs/>
          <w:lang w:val="uk-UA" w:eastAsia="en-US" w:bidi="en-US"/>
        </w:rPr>
        <w:t>r2</w:t>
      </w:r>
      <w:proofErr w:type="spellEnd"/>
      <w:r w:rsidRPr="00550AF2">
        <w:rPr>
          <w:bCs/>
          <w:lang w:val="uk-UA" w:eastAsia="en-US" w:bidi="en-US"/>
        </w:rPr>
        <w:t>) ;</w:t>
      </w:r>
    </w:p>
    <w:p w:rsidR="00EC6B35" w:rsidRPr="00550AF2" w:rsidRDefault="00EC6B35" w:rsidP="00EC6B35">
      <w:pPr>
        <w:widowControl w:val="0"/>
        <w:spacing w:before="120"/>
        <w:jc w:val="both"/>
        <w:rPr>
          <w:bCs/>
          <w:lang w:val="uk-UA" w:eastAsia="en-US" w:bidi="en-US"/>
        </w:rPr>
      </w:pPr>
      <w:r w:rsidRPr="00550AF2">
        <w:rPr>
          <w:bCs/>
          <w:lang w:val="uk-UA" w:eastAsia="en-US" w:bidi="en-US"/>
        </w:rPr>
        <w:t>2 ) розрахунок показника при значеннях нормальної прибутковості, близьких до показника, отриманого в результаті попередніх обчислень.</w:t>
      </w:r>
    </w:p>
    <w:p w:rsidR="00EC6B35" w:rsidRPr="00550AF2" w:rsidRDefault="00EC6B35" w:rsidP="00EC6B35">
      <w:pPr>
        <w:widowControl w:val="0"/>
        <w:spacing w:before="120"/>
        <w:ind w:firstLine="708"/>
        <w:jc w:val="both"/>
        <w:rPr>
          <w:bCs/>
          <w:lang w:val="uk-UA" w:eastAsia="en-US" w:bidi="en-US"/>
        </w:rPr>
      </w:pPr>
      <w:r w:rsidRPr="00550AF2">
        <w:rPr>
          <w:bCs/>
          <w:lang w:val="uk-UA" w:eastAsia="en-US" w:bidi="en-US"/>
        </w:rPr>
        <w:t>Крайні значення дохідності вибираються таким чином , щоб NPV = F (R) в інтервалі (</w:t>
      </w:r>
      <w:proofErr w:type="spellStart"/>
      <w:r w:rsidRPr="00550AF2">
        <w:rPr>
          <w:bCs/>
          <w:lang w:val="uk-UA" w:eastAsia="en-US" w:bidi="en-US"/>
        </w:rPr>
        <w:t>R1</w:t>
      </w:r>
      <w:proofErr w:type="spellEnd"/>
      <w:r w:rsidRPr="00550AF2">
        <w:rPr>
          <w:bCs/>
          <w:lang w:val="uk-UA" w:eastAsia="en-US" w:bidi="en-US"/>
        </w:rPr>
        <w:t xml:space="preserve">, </w:t>
      </w:r>
      <w:proofErr w:type="spellStart"/>
      <w:r w:rsidRPr="00550AF2">
        <w:rPr>
          <w:bCs/>
          <w:lang w:val="uk-UA" w:eastAsia="en-US" w:bidi="en-US"/>
        </w:rPr>
        <w:t>R2</w:t>
      </w:r>
      <w:proofErr w:type="spellEnd"/>
      <w:r w:rsidRPr="00550AF2">
        <w:rPr>
          <w:bCs/>
          <w:lang w:val="uk-UA" w:eastAsia="en-US" w:bidi="en-US"/>
        </w:rPr>
        <w:t>) змінювала своє значення з плюса на мінус або навпаки.</w:t>
      </w:r>
    </w:p>
    <w:p w:rsidR="00EC6B35" w:rsidRPr="00550AF2" w:rsidRDefault="00EC6B35" w:rsidP="00EC6B35">
      <w:pPr>
        <w:widowControl w:val="0"/>
        <w:spacing w:before="120"/>
        <w:ind w:firstLine="709"/>
        <w:jc w:val="both"/>
        <w:rPr>
          <w:bCs/>
          <w:lang w:val="uk-UA" w:eastAsia="en-US" w:bidi="en-US"/>
        </w:rPr>
      </w:pPr>
      <w:r w:rsidRPr="00550AF2">
        <w:rPr>
          <w:bCs/>
          <w:lang w:val="uk-UA" w:eastAsia="en-US" w:bidi="en-US"/>
        </w:rPr>
        <w:t xml:space="preserve">З формули випливає, що для отримання показника IRR необхідно попередньо розрахувати показник чистої поточної вартості при різних значеннях процентної ставки. </w:t>
      </w:r>
    </w:p>
    <w:p w:rsidR="00EC6B35" w:rsidRPr="00550AF2" w:rsidRDefault="00EC6B35" w:rsidP="00EC6B35">
      <w:pPr>
        <w:widowControl w:val="0"/>
        <w:spacing w:before="120"/>
        <w:ind w:firstLine="708"/>
        <w:jc w:val="both"/>
        <w:rPr>
          <w:bCs/>
          <w:lang w:val="uk-UA" w:eastAsia="en-US" w:bidi="en-US"/>
        </w:rPr>
      </w:pPr>
      <w:r w:rsidRPr="00550AF2">
        <w:rPr>
          <w:bCs/>
          <w:lang w:val="uk-UA" w:eastAsia="en-US" w:bidi="en-US"/>
        </w:rPr>
        <w:t xml:space="preserve">Розрахунок показника IRR заснований на застосуванні методу послідовних ітерацій. Під </w:t>
      </w:r>
      <w:r>
        <w:rPr>
          <w:bCs/>
          <w:lang w:val="uk-UA" w:eastAsia="en-US" w:bidi="en-US"/>
        </w:rPr>
        <w:t>і</w:t>
      </w:r>
      <w:r w:rsidRPr="00550AF2">
        <w:rPr>
          <w:bCs/>
          <w:lang w:val="uk-UA" w:eastAsia="en-US" w:bidi="en-US"/>
        </w:rPr>
        <w:t>терац</w:t>
      </w:r>
      <w:r>
        <w:rPr>
          <w:bCs/>
          <w:lang w:val="uk-UA" w:eastAsia="en-US" w:bidi="en-US"/>
        </w:rPr>
        <w:t>ією</w:t>
      </w:r>
      <w:r w:rsidRPr="00550AF2">
        <w:rPr>
          <w:bCs/>
          <w:lang w:val="uk-UA" w:eastAsia="en-US" w:bidi="en-US"/>
        </w:rPr>
        <w:t xml:space="preserve"> (від лат </w:t>
      </w:r>
      <w:proofErr w:type="spellStart"/>
      <w:r w:rsidRPr="00550AF2">
        <w:rPr>
          <w:bCs/>
          <w:lang w:val="uk-UA" w:eastAsia="en-US" w:bidi="en-US"/>
        </w:rPr>
        <w:t>iteratio</w:t>
      </w:r>
      <w:proofErr w:type="spellEnd"/>
      <w:r w:rsidRPr="00550AF2">
        <w:rPr>
          <w:bCs/>
          <w:lang w:val="uk-UA" w:eastAsia="en-US" w:bidi="en-US"/>
        </w:rPr>
        <w:t xml:space="preserve"> - повторення) розуміється результат повторного застосування якої математичної операції, наприклад утворення нової функції. При цьому обчислене на попередньому кроці значення функції на наступному кроці стає її ж аргументом.</w:t>
      </w:r>
    </w:p>
    <w:p w:rsidR="00EC6B35" w:rsidRPr="00550AF2" w:rsidRDefault="00EC6B35" w:rsidP="00EC6B35">
      <w:pPr>
        <w:widowControl w:val="0"/>
        <w:spacing w:before="120"/>
        <w:ind w:firstLine="709"/>
        <w:jc w:val="both"/>
        <w:rPr>
          <w:bCs/>
          <w:lang w:val="uk-UA" w:eastAsia="en-US" w:bidi="en-US"/>
        </w:rPr>
      </w:pPr>
      <w:r w:rsidRPr="00550AF2">
        <w:rPr>
          <w:bCs/>
          <w:lang w:val="uk-UA" w:eastAsia="en-US" w:bidi="en-US"/>
        </w:rPr>
        <w:t xml:space="preserve">IRR показує максимально допустимий рівень процентних витрат, пов'язаних з фінансуванням даного проекту. Так, наприклад, якщо проект передбачається повністю профінансувати за рахунок банківської позики, то розрахунок IRR дозволить визначити верхню межу банківської процентної ставки, перевищення якої зробить його збитковим. Якщо підприємство використовує кілька джерел фінансування, то порівняння показника IRR з їх вартістю дозволить прийняти рішення про проект. Вартість декількох джерел фінансування проекту розраховується за формулою зваженої арифметичної середньої і називається вартістю капіталу, або ціною авансованого капіталу (вартість капіталу - СС). </w:t>
      </w:r>
    </w:p>
    <w:p w:rsidR="00EC6B35" w:rsidRPr="00550AF2" w:rsidRDefault="00EC6B35" w:rsidP="00EC6B35">
      <w:pPr>
        <w:widowControl w:val="0"/>
        <w:spacing w:before="120"/>
        <w:ind w:firstLine="708"/>
        <w:jc w:val="both"/>
        <w:rPr>
          <w:bCs/>
          <w:lang w:val="uk-UA" w:eastAsia="en-US" w:bidi="en-US"/>
        </w:rPr>
      </w:pPr>
      <w:r w:rsidRPr="00550AF2">
        <w:rPr>
          <w:bCs/>
          <w:lang w:val="uk-UA" w:eastAsia="en-US" w:bidi="en-US"/>
        </w:rPr>
        <w:t>Якщо :</w:t>
      </w:r>
    </w:p>
    <w:p w:rsidR="00EC6B35" w:rsidRPr="00550AF2" w:rsidRDefault="00EC6B35" w:rsidP="00EC6B35">
      <w:pPr>
        <w:widowControl w:val="0"/>
        <w:spacing w:before="120"/>
        <w:jc w:val="both"/>
        <w:rPr>
          <w:bCs/>
          <w:lang w:val="uk-UA" w:eastAsia="en-US" w:bidi="en-US"/>
        </w:rPr>
      </w:pPr>
      <w:r w:rsidRPr="00550AF2">
        <w:rPr>
          <w:bCs/>
          <w:lang w:val="uk-UA" w:eastAsia="en-US" w:bidi="en-US"/>
        </w:rPr>
        <w:t>IRR &gt; СС , проект варто прийняти;</w:t>
      </w:r>
    </w:p>
    <w:p w:rsidR="00EC6B35" w:rsidRPr="00550AF2" w:rsidRDefault="00EC6B35" w:rsidP="00EC6B35">
      <w:pPr>
        <w:widowControl w:val="0"/>
        <w:spacing w:before="120"/>
        <w:jc w:val="both"/>
        <w:rPr>
          <w:bCs/>
          <w:lang w:val="uk-UA" w:eastAsia="en-US" w:bidi="en-US"/>
        </w:rPr>
      </w:pPr>
      <w:r w:rsidRPr="00550AF2">
        <w:rPr>
          <w:bCs/>
          <w:lang w:val="uk-UA" w:eastAsia="en-US" w:bidi="en-US"/>
        </w:rPr>
        <w:t>IRR = СС , проект є ні прибутковим , ні збитковим;</w:t>
      </w:r>
    </w:p>
    <w:p w:rsidR="00EC6B35" w:rsidRPr="00550AF2" w:rsidRDefault="00EC6B35" w:rsidP="00EC6B35">
      <w:pPr>
        <w:widowControl w:val="0"/>
        <w:spacing w:before="120"/>
        <w:jc w:val="both"/>
        <w:rPr>
          <w:bCs/>
          <w:lang w:val="uk-UA" w:eastAsia="en-US" w:bidi="en-US"/>
        </w:rPr>
      </w:pPr>
      <w:r w:rsidRPr="00550AF2">
        <w:rPr>
          <w:bCs/>
          <w:lang w:val="uk-UA" w:eastAsia="en-US" w:bidi="en-US"/>
        </w:rPr>
        <w:t>IRR &lt; СС , проект варто відкинути.</w:t>
      </w:r>
    </w:p>
    <w:p w:rsidR="00EC6B35" w:rsidRPr="00550AF2" w:rsidRDefault="00EC6B35" w:rsidP="00EC6B35">
      <w:pPr>
        <w:widowControl w:val="0"/>
        <w:spacing w:before="120"/>
        <w:ind w:firstLine="709"/>
        <w:jc w:val="both"/>
        <w:rPr>
          <w:bCs/>
          <w:lang w:val="uk-UA" w:eastAsia="en-US" w:bidi="en-US"/>
        </w:rPr>
      </w:pPr>
      <w:r w:rsidRPr="00550AF2">
        <w:rPr>
          <w:bCs/>
          <w:lang w:val="uk-UA" w:eastAsia="en-US" w:bidi="en-US"/>
        </w:rPr>
        <w:t xml:space="preserve">Взаємозв'язок методів оцінки інвестиційних проектів, заснованих на дисконтуванні: </w:t>
      </w:r>
    </w:p>
    <w:p w:rsidR="00EC6B35" w:rsidRPr="00550AF2" w:rsidRDefault="00EC6B35" w:rsidP="00EC6B35">
      <w:pPr>
        <w:widowControl w:val="0"/>
        <w:spacing w:before="120"/>
        <w:jc w:val="both"/>
        <w:rPr>
          <w:bCs/>
          <w:lang w:val="uk-UA" w:eastAsia="en-US" w:bidi="en-US"/>
        </w:rPr>
      </w:pPr>
      <w:r w:rsidRPr="00550AF2">
        <w:rPr>
          <w:bCs/>
          <w:lang w:val="uk-UA" w:eastAsia="en-US" w:bidi="en-US"/>
        </w:rPr>
        <w:t xml:space="preserve">якщо NPV&gt; 0, то PI&gt; 1 і IRR&gt; СС; </w:t>
      </w:r>
    </w:p>
    <w:p w:rsidR="00EC6B35" w:rsidRPr="00550AF2" w:rsidRDefault="00EC6B35" w:rsidP="00EC6B35">
      <w:pPr>
        <w:widowControl w:val="0"/>
        <w:spacing w:before="120"/>
        <w:jc w:val="both"/>
        <w:rPr>
          <w:bCs/>
          <w:lang w:val="uk-UA" w:eastAsia="en-US" w:bidi="en-US"/>
        </w:rPr>
      </w:pPr>
      <w:r w:rsidRPr="00550AF2">
        <w:rPr>
          <w:bCs/>
          <w:lang w:val="uk-UA" w:eastAsia="en-US" w:bidi="en-US"/>
        </w:rPr>
        <w:t xml:space="preserve">якщо NPV = 0, то PI = 1 і IRR = СС; </w:t>
      </w:r>
    </w:p>
    <w:p w:rsidR="00EC6B35" w:rsidRPr="00550AF2" w:rsidRDefault="00EC6B35" w:rsidP="00EC6B35">
      <w:pPr>
        <w:widowControl w:val="0"/>
        <w:spacing w:before="120"/>
        <w:jc w:val="both"/>
        <w:rPr>
          <w:bCs/>
          <w:lang w:val="uk-UA" w:eastAsia="en-US" w:bidi="en-US"/>
        </w:rPr>
      </w:pPr>
      <w:r w:rsidRPr="00550AF2">
        <w:rPr>
          <w:bCs/>
          <w:lang w:val="uk-UA" w:eastAsia="en-US" w:bidi="en-US"/>
        </w:rPr>
        <w:t>якщо NPV &lt;0, то РІ &lt;1 і IRR &lt;СС.</w:t>
      </w:r>
    </w:p>
    <w:p w:rsidR="00EC6B35" w:rsidRDefault="00EC6B35" w:rsidP="00EC6B35">
      <w:pPr>
        <w:autoSpaceDE w:val="0"/>
        <w:autoSpaceDN w:val="0"/>
        <w:adjustRightInd w:val="0"/>
        <w:spacing w:line="360" w:lineRule="auto"/>
        <w:rPr>
          <w:rFonts w:ascii="TimesNewRoman,BoldItalic" w:hAnsi="TimesNewRoman,BoldItalic" w:cs="TimesNewRoman,BoldItalic"/>
          <w:b/>
          <w:bCs/>
          <w:iCs/>
          <w:lang w:val="uk-UA"/>
        </w:rPr>
      </w:pPr>
    </w:p>
    <w:p w:rsidR="00EC6B35" w:rsidRPr="00671C1C" w:rsidRDefault="00EC6B35" w:rsidP="00EC6B35">
      <w:pPr>
        <w:autoSpaceDE w:val="0"/>
        <w:autoSpaceDN w:val="0"/>
        <w:adjustRightInd w:val="0"/>
        <w:spacing w:line="360" w:lineRule="auto"/>
        <w:ind w:firstLine="708"/>
        <w:rPr>
          <w:rFonts w:ascii="TimesNewRoman,BoldItalic" w:hAnsi="TimesNewRoman,BoldItalic" w:cs="TimesNewRoman,BoldItalic"/>
          <w:b/>
          <w:bCs/>
          <w:iCs/>
          <w:lang w:val="en-US"/>
        </w:rPr>
      </w:pPr>
      <w:r w:rsidRPr="00671C1C">
        <w:rPr>
          <w:rFonts w:ascii="TimesNewRoman,BoldItalic" w:hAnsi="TimesNewRoman,BoldItalic" w:cs="TimesNewRoman,BoldItalic"/>
          <w:b/>
          <w:bCs/>
          <w:iCs/>
          <w:lang w:val="uk-UA"/>
        </w:rPr>
        <w:t>Задача</w:t>
      </w:r>
      <w:r>
        <w:rPr>
          <w:rFonts w:ascii="TimesNewRoman,BoldItalic" w:hAnsi="TimesNewRoman,BoldItalic" w:cs="TimesNewRoman,BoldItalic"/>
          <w:b/>
          <w:bCs/>
          <w:iCs/>
          <w:lang w:val="uk-UA"/>
        </w:rPr>
        <w:t xml:space="preserve"> №1</w:t>
      </w:r>
      <w:r w:rsidRPr="00671C1C">
        <w:rPr>
          <w:rFonts w:ascii="TimesNewRoman,BoldItalic" w:hAnsi="TimesNewRoman,BoldItalic" w:cs="TimesNewRoman,BoldItalic"/>
          <w:b/>
          <w:bCs/>
          <w:iCs/>
          <w:lang w:val="uk-UA"/>
        </w:rPr>
        <w:t xml:space="preserve">. </w:t>
      </w:r>
    </w:p>
    <w:p w:rsidR="00EC6B35" w:rsidRPr="0053321E" w:rsidRDefault="00EC6B35" w:rsidP="00EC6B35">
      <w:pPr>
        <w:tabs>
          <w:tab w:val="num" w:pos="0"/>
        </w:tabs>
        <w:jc w:val="both"/>
        <w:rPr>
          <w:color w:val="000000"/>
          <w:lang w:val="uk-UA"/>
        </w:rPr>
      </w:pPr>
      <w:r>
        <w:rPr>
          <w:color w:val="000000"/>
          <w:lang w:val="uk-UA"/>
        </w:rPr>
        <w:tab/>
      </w:r>
      <w:r w:rsidRPr="0053321E">
        <w:rPr>
          <w:color w:val="000000"/>
          <w:lang w:val="uk-UA"/>
        </w:rPr>
        <w:t xml:space="preserve">Проект потребує 700 тис грн. початкових інвестицій  та приносить прибуток 1000 тис грн. через два роки. Річна (ефективна) ставка 12%. Визначити поточну вартість, чисту поточну вартість, </w:t>
      </w:r>
      <w:r>
        <w:rPr>
          <w:color w:val="000000"/>
          <w:lang w:val="uk-UA"/>
        </w:rPr>
        <w:t>індекс рентабельності</w:t>
      </w:r>
      <w:r w:rsidRPr="0053321E">
        <w:rPr>
          <w:color w:val="000000"/>
          <w:lang w:val="uk-UA"/>
        </w:rPr>
        <w:t xml:space="preserve">. </w:t>
      </w:r>
    </w:p>
    <w:p w:rsidR="00EC6B35" w:rsidRPr="003C0C9E" w:rsidRDefault="00EC6B35" w:rsidP="00EC6B35">
      <w:pPr>
        <w:pStyle w:val="a3"/>
        <w:shd w:val="clear" w:color="auto" w:fill="FFFFFF"/>
        <w:spacing w:before="150" w:beforeAutospacing="0" w:after="225" w:afterAutospacing="0" w:line="270" w:lineRule="atLeast"/>
        <w:ind w:firstLine="708"/>
        <w:rPr>
          <w:rStyle w:val="a4"/>
          <w:b w:val="0"/>
          <w:u w:val="single"/>
          <w:lang w:val="uk-UA"/>
        </w:rPr>
      </w:pPr>
      <w:proofErr w:type="spellStart"/>
      <w:r w:rsidRPr="003C0C9E">
        <w:rPr>
          <w:rStyle w:val="a4"/>
          <w:b w:val="0"/>
          <w:u w:val="single"/>
        </w:rPr>
        <w:t>Розв’язання</w:t>
      </w:r>
      <w:proofErr w:type="spellEnd"/>
      <w:r w:rsidRPr="003C0C9E">
        <w:rPr>
          <w:rStyle w:val="a4"/>
          <w:b w:val="0"/>
          <w:u w:val="single"/>
        </w:rPr>
        <w:t>:</w:t>
      </w:r>
    </w:p>
    <w:p w:rsidR="00EC6B35" w:rsidRPr="0053321E" w:rsidRDefault="00EC6B35" w:rsidP="00EC6B35">
      <w:pPr>
        <w:tabs>
          <w:tab w:val="left" w:pos="6840"/>
          <w:tab w:val="left" w:pos="10260"/>
        </w:tabs>
        <w:autoSpaceDE w:val="0"/>
        <w:autoSpaceDN w:val="0"/>
        <w:adjustRightInd w:val="0"/>
        <w:jc w:val="both"/>
        <w:rPr>
          <w:lang w:val="uk-UA"/>
        </w:rPr>
      </w:pPr>
      <w:r w:rsidRPr="0053321E">
        <w:rPr>
          <w:lang w:val="uk-UA"/>
        </w:rPr>
        <w:t>NPV</w:t>
      </w:r>
      <w:r w:rsidRPr="00867E24">
        <w:rPr>
          <w:vertAlign w:val="subscript"/>
          <w:lang w:val="uk-UA"/>
        </w:rPr>
        <w:t>1</w:t>
      </w:r>
      <w:r w:rsidRPr="0053321E">
        <w:rPr>
          <w:lang w:val="uk-UA"/>
        </w:rPr>
        <w:t xml:space="preserve"> </w:t>
      </w:r>
      <w:r w:rsidRPr="0053321E">
        <w:t xml:space="preserve">= </w:t>
      </w:r>
      <w:r w:rsidRPr="0053321E">
        <w:rPr>
          <w:lang w:val="uk-UA"/>
        </w:rPr>
        <w:t>1000/(1 + 0,12)</w:t>
      </w:r>
      <w:r w:rsidRPr="0053321E">
        <w:rPr>
          <w:vertAlign w:val="superscript"/>
          <w:lang w:val="uk-UA"/>
        </w:rPr>
        <w:t>2</w:t>
      </w:r>
      <w:r w:rsidRPr="0053321E">
        <w:rPr>
          <w:lang w:val="uk-UA"/>
        </w:rPr>
        <w:t xml:space="preserve"> -700= </w:t>
      </w:r>
      <w:r w:rsidRPr="008F4197">
        <w:rPr>
          <w:lang w:val="uk-UA"/>
        </w:rPr>
        <w:t xml:space="preserve">97,19 </w:t>
      </w:r>
      <w:r w:rsidRPr="0053321E">
        <w:rPr>
          <w:lang w:val="uk-UA"/>
        </w:rPr>
        <w:t xml:space="preserve">грн. </w:t>
      </w:r>
    </w:p>
    <w:p w:rsidR="00EC6B35" w:rsidRPr="009072A1" w:rsidRDefault="00EC6B35" w:rsidP="00EC6B35">
      <w:pPr>
        <w:spacing w:after="120"/>
        <w:rPr>
          <w:lang w:val="uk-UA"/>
        </w:rPr>
      </w:pPr>
      <w:bookmarkStart w:id="0" w:name="OLE_LINK2"/>
      <w:r w:rsidRPr="009072A1">
        <w:rPr>
          <w:lang w:val="uk-UA"/>
        </w:rPr>
        <w:t>NPV</w:t>
      </w:r>
      <w:r w:rsidRPr="00867E24">
        <w:rPr>
          <w:vertAlign w:val="subscript"/>
          <w:lang w:val="uk-UA"/>
        </w:rPr>
        <w:t>2</w:t>
      </w:r>
      <w:r w:rsidRPr="009072A1">
        <w:rPr>
          <w:lang w:val="uk-UA"/>
        </w:rPr>
        <w:t xml:space="preserve"> = 1000/(1 + 0,2)</w:t>
      </w:r>
      <w:r w:rsidRPr="009072A1">
        <w:rPr>
          <w:vertAlign w:val="superscript"/>
          <w:lang w:val="uk-UA"/>
        </w:rPr>
        <w:t>2</w:t>
      </w:r>
      <w:r w:rsidRPr="009072A1">
        <w:rPr>
          <w:lang w:val="uk-UA"/>
        </w:rPr>
        <w:t xml:space="preserve"> -700= - 5,56 </w:t>
      </w:r>
      <w:proofErr w:type="spellStart"/>
      <w:r w:rsidRPr="009072A1">
        <w:rPr>
          <w:lang w:val="uk-UA"/>
        </w:rPr>
        <w:t>тис.грн</w:t>
      </w:r>
      <w:proofErr w:type="spellEnd"/>
      <w:r w:rsidRPr="009072A1">
        <w:rPr>
          <w:lang w:val="uk-UA"/>
        </w:rPr>
        <w:t>.</w:t>
      </w:r>
    </w:p>
    <w:bookmarkEnd w:id="0"/>
    <w:p w:rsidR="00EC6B35" w:rsidRPr="009072A1" w:rsidRDefault="00EC6B35" w:rsidP="00EC6B35">
      <w:pPr>
        <w:tabs>
          <w:tab w:val="left" w:pos="4564"/>
          <w:tab w:val="left" w:pos="6840"/>
          <w:tab w:val="left" w:pos="10260"/>
        </w:tabs>
        <w:autoSpaceDE w:val="0"/>
        <w:autoSpaceDN w:val="0"/>
        <w:adjustRightInd w:val="0"/>
        <w:jc w:val="both"/>
        <w:rPr>
          <w:lang w:val="en-US"/>
        </w:rPr>
      </w:pPr>
      <w:r w:rsidRPr="009072A1">
        <w:rPr>
          <w:lang w:val="en-US"/>
        </w:rPr>
        <w:t>IRR = 12</w:t>
      </w:r>
      <w:proofErr w:type="gramStart"/>
      <w:r w:rsidRPr="009072A1">
        <w:rPr>
          <w:lang w:val="en-US"/>
        </w:rPr>
        <w:t>+(</w:t>
      </w:r>
      <w:proofErr w:type="gramEnd"/>
      <w:r w:rsidRPr="009072A1">
        <w:rPr>
          <w:lang w:val="uk-UA"/>
        </w:rPr>
        <w:t>97,19</w:t>
      </w:r>
      <w:r w:rsidRPr="009072A1">
        <w:rPr>
          <w:lang w:val="en-US"/>
        </w:rPr>
        <w:t>*(</w:t>
      </w:r>
      <w:r w:rsidRPr="009072A1">
        <w:rPr>
          <w:lang w:val="uk-UA"/>
        </w:rPr>
        <w:t>20</w:t>
      </w:r>
      <w:r w:rsidRPr="009072A1">
        <w:rPr>
          <w:lang w:val="en-US"/>
        </w:rPr>
        <w:t>-12)/(</w:t>
      </w:r>
      <w:r w:rsidRPr="009072A1">
        <w:t xml:space="preserve"> </w:t>
      </w:r>
      <w:r w:rsidRPr="009072A1">
        <w:rPr>
          <w:lang w:val="uk-UA"/>
        </w:rPr>
        <w:t xml:space="preserve">97,19 </w:t>
      </w:r>
      <w:r w:rsidRPr="009072A1">
        <w:rPr>
          <w:lang w:val="en-US"/>
        </w:rPr>
        <w:t>-(-</w:t>
      </w:r>
      <w:r w:rsidRPr="009072A1">
        <w:rPr>
          <w:lang w:val="uk-UA"/>
        </w:rPr>
        <w:t>5,56</w:t>
      </w:r>
      <w:r w:rsidRPr="009072A1">
        <w:rPr>
          <w:lang w:val="en-US"/>
        </w:rPr>
        <w:t>)) =</w:t>
      </w:r>
      <w:r w:rsidRPr="009072A1">
        <w:rPr>
          <w:lang w:val="uk-UA"/>
        </w:rPr>
        <w:t>12,12</w:t>
      </w:r>
      <w:r w:rsidRPr="009072A1">
        <w:rPr>
          <w:lang w:val="en-US"/>
        </w:rPr>
        <w:t>%</w:t>
      </w:r>
    </w:p>
    <w:p w:rsidR="00EC6B35" w:rsidRDefault="00EC6B35" w:rsidP="00EC6B35">
      <w:pPr>
        <w:tabs>
          <w:tab w:val="left" w:pos="6840"/>
          <w:tab w:val="left" w:pos="10260"/>
        </w:tabs>
        <w:autoSpaceDE w:val="0"/>
        <w:autoSpaceDN w:val="0"/>
        <w:adjustRightInd w:val="0"/>
        <w:jc w:val="both"/>
        <w:rPr>
          <w:b/>
          <w:sz w:val="28"/>
          <w:szCs w:val="28"/>
          <w:lang w:val="uk-UA"/>
        </w:rPr>
      </w:pPr>
    </w:p>
    <w:p w:rsidR="00EC6B35" w:rsidRDefault="00EC6B35" w:rsidP="00EC6B35">
      <w:pPr>
        <w:tabs>
          <w:tab w:val="left" w:pos="6840"/>
          <w:tab w:val="left" w:pos="10260"/>
        </w:tabs>
        <w:autoSpaceDE w:val="0"/>
        <w:autoSpaceDN w:val="0"/>
        <w:adjustRightInd w:val="0"/>
        <w:jc w:val="both"/>
        <w:rPr>
          <w:b/>
          <w:sz w:val="28"/>
          <w:szCs w:val="28"/>
          <w:lang w:val="uk-UA"/>
        </w:rPr>
      </w:pPr>
    </w:p>
    <w:p w:rsidR="00EC6B35" w:rsidRPr="0053321E" w:rsidRDefault="00EC6B35" w:rsidP="00EC6B35">
      <w:pPr>
        <w:tabs>
          <w:tab w:val="left" w:pos="6840"/>
          <w:tab w:val="left" w:pos="10260"/>
        </w:tabs>
        <w:autoSpaceDE w:val="0"/>
        <w:autoSpaceDN w:val="0"/>
        <w:adjustRightInd w:val="0"/>
        <w:jc w:val="both"/>
        <w:rPr>
          <w:b/>
          <w:sz w:val="28"/>
          <w:szCs w:val="28"/>
          <w:lang w:val="uk-UA"/>
        </w:rPr>
      </w:pPr>
    </w:p>
    <w:p w:rsidR="00EC6B35" w:rsidRPr="00671C1C" w:rsidRDefault="00EC6B35" w:rsidP="00EC6B35">
      <w:pPr>
        <w:autoSpaceDE w:val="0"/>
        <w:autoSpaceDN w:val="0"/>
        <w:adjustRightInd w:val="0"/>
        <w:spacing w:line="360" w:lineRule="auto"/>
        <w:ind w:firstLine="708"/>
        <w:rPr>
          <w:rFonts w:ascii="TimesNewRoman,BoldItalic" w:hAnsi="TimesNewRoman,BoldItalic" w:cs="TimesNewRoman,BoldItalic"/>
          <w:b/>
          <w:bCs/>
          <w:iCs/>
          <w:lang w:val="en-US"/>
        </w:rPr>
      </w:pPr>
      <w:r w:rsidRPr="00671C1C">
        <w:rPr>
          <w:rFonts w:ascii="TimesNewRoman,BoldItalic" w:hAnsi="TimesNewRoman,BoldItalic" w:cs="TimesNewRoman,BoldItalic"/>
          <w:b/>
          <w:bCs/>
          <w:iCs/>
          <w:lang w:val="uk-UA"/>
        </w:rPr>
        <w:t>Задача</w:t>
      </w:r>
      <w:r>
        <w:rPr>
          <w:rFonts w:ascii="TimesNewRoman,BoldItalic" w:hAnsi="TimesNewRoman,BoldItalic" w:cs="TimesNewRoman,BoldItalic"/>
          <w:b/>
          <w:bCs/>
          <w:iCs/>
          <w:lang w:val="uk-UA"/>
        </w:rPr>
        <w:t xml:space="preserve"> №2</w:t>
      </w:r>
      <w:r w:rsidRPr="00671C1C">
        <w:rPr>
          <w:rFonts w:ascii="TimesNewRoman,BoldItalic" w:hAnsi="TimesNewRoman,BoldItalic" w:cs="TimesNewRoman,BoldItalic"/>
          <w:b/>
          <w:bCs/>
          <w:iCs/>
          <w:lang w:val="uk-UA"/>
        </w:rPr>
        <w:t xml:space="preserve">. </w:t>
      </w:r>
    </w:p>
    <w:p w:rsidR="00EC6B35" w:rsidRPr="00EA0BDB" w:rsidRDefault="00EC6B35" w:rsidP="00EC6B35">
      <w:pPr>
        <w:tabs>
          <w:tab w:val="num" w:pos="0"/>
        </w:tabs>
        <w:jc w:val="both"/>
        <w:rPr>
          <w:color w:val="000000"/>
        </w:rPr>
      </w:pPr>
      <w:r>
        <w:rPr>
          <w:color w:val="000000"/>
          <w:lang w:val="uk-UA"/>
        </w:rPr>
        <w:tab/>
      </w:r>
      <w:r>
        <w:rPr>
          <w:lang w:val="uk-UA"/>
        </w:rPr>
        <w:tab/>
      </w:r>
      <w:proofErr w:type="spellStart"/>
      <w:r w:rsidRPr="00EA0BDB">
        <w:rPr>
          <w:color w:val="000000"/>
        </w:rPr>
        <w:t>Порівняйте</w:t>
      </w:r>
      <w:proofErr w:type="spellEnd"/>
      <w:r w:rsidRPr="00EA0BDB">
        <w:rPr>
          <w:color w:val="000000"/>
        </w:rPr>
        <w:t xml:space="preserve"> за </w:t>
      </w:r>
      <w:proofErr w:type="spellStart"/>
      <w:r w:rsidRPr="00EA0BDB">
        <w:rPr>
          <w:color w:val="000000"/>
        </w:rPr>
        <w:t>критеріями</w:t>
      </w:r>
      <w:proofErr w:type="spellEnd"/>
      <w:r w:rsidRPr="00EA0BDB">
        <w:rPr>
          <w:color w:val="000000"/>
        </w:rPr>
        <w:t xml:space="preserve"> </w:t>
      </w:r>
      <w:r w:rsidRPr="00867E24">
        <w:rPr>
          <w:color w:val="000000"/>
        </w:rPr>
        <w:t xml:space="preserve">IRR </w:t>
      </w:r>
      <w:r w:rsidRPr="00EA0BDB">
        <w:rPr>
          <w:color w:val="000000"/>
        </w:rPr>
        <w:t xml:space="preserve">два </w:t>
      </w:r>
      <w:proofErr w:type="spellStart"/>
      <w:r w:rsidRPr="00EA0BDB">
        <w:rPr>
          <w:color w:val="000000"/>
        </w:rPr>
        <w:t>проекти</w:t>
      </w:r>
      <w:proofErr w:type="spellEnd"/>
      <w:r w:rsidRPr="00EA0BDB">
        <w:rPr>
          <w:color w:val="000000"/>
        </w:rPr>
        <w:t xml:space="preserve">, </w:t>
      </w:r>
      <w:proofErr w:type="spellStart"/>
      <w:r w:rsidRPr="00EA0BDB">
        <w:rPr>
          <w:color w:val="000000"/>
        </w:rPr>
        <w:t>якщо</w:t>
      </w:r>
      <w:proofErr w:type="spellEnd"/>
      <w:r w:rsidRPr="00EA0BDB">
        <w:rPr>
          <w:color w:val="000000"/>
        </w:rPr>
        <w:t xml:space="preserve"> </w:t>
      </w:r>
      <w:proofErr w:type="spellStart"/>
      <w:r w:rsidRPr="00EA0BDB">
        <w:rPr>
          <w:color w:val="000000"/>
        </w:rPr>
        <w:t>ціна</w:t>
      </w:r>
      <w:proofErr w:type="spellEnd"/>
      <w:r w:rsidRPr="00EA0BDB">
        <w:rPr>
          <w:color w:val="000000"/>
        </w:rPr>
        <w:t xml:space="preserve"> </w:t>
      </w:r>
      <w:proofErr w:type="spellStart"/>
      <w:r w:rsidRPr="00EA0BDB">
        <w:rPr>
          <w:color w:val="000000"/>
        </w:rPr>
        <w:t>капіталу</w:t>
      </w:r>
      <w:proofErr w:type="spellEnd"/>
      <w:r w:rsidRPr="00EA0BDB">
        <w:rPr>
          <w:color w:val="000000"/>
        </w:rPr>
        <w:t xml:space="preserve"> становить 13 %: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1488"/>
        <w:gridCol w:w="1260"/>
        <w:gridCol w:w="1440"/>
        <w:gridCol w:w="1440"/>
        <w:gridCol w:w="1440"/>
      </w:tblGrid>
      <w:tr w:rsidR="00EC6B35" w:rsidRPr="00EA0BDB" w:rsidTr="00487184">
        <w:tblPrEx>
          <w:tblCellMar>
            <w:top w:w="0" w:type="dxa"/>
            <w:bottom w:w="0" w:type="dxa"/>
          </w:tblCellMar>
        </w:tblPrEx>
        <w:trPr>
          <w:jc w:val="center"/>
        </w:trPr>
        <w:tc>
          <w:tcPr>
            <w:tcW w:w="819" w:type="dxa"/>
          </w:tcPr>
          <w:p w:rsidR="00EC6B35" w:rsidRPr="00EA0BDB" w:rsidRDefault="00EC6B35" w:rsidP="00487184">
            <w:pPr>
              <w:tabs>
                <w:tab w:val="num" w:pos="0"/>
              </w:tabs>
              <w:spacing w:before="60" w:after="60" w:line="190" w:lineRule="exact"/>
              <w:jc w:val="center"/>
              <w:rPr>
                <w:color w:val="000000"/>
              </w:rPr>
            </w:pPr>
            <w:r w:rsidRPr="00EA0BDB">
              <w:rPr>
                <w:color w:val="000000"/>
              </w:rPr>
              <w:t>А</w:t>
            </w:r>
          </w:p>
        </w:tc>
        <w:tc>
          <w:tcPr>
            <w:tcW w:w="1488" w:type="dxa"/>
          </w:tcPr>
          <w:p w:rsidR="00EC6B35" w:rsidRPr="00EA0BDB" w:rsidRDefault="00EC6B35" w:rsidP="00487184">
            <w:pPr>
              <w:tabs>
                <w:tab w:val="num" w:pos="0"/>
              </w:tabs>
              <w:spacing w:before="60" w:after="60" w:line="190" w:lineRule="exact"/>
              <w:jc w:val="center"/>
              <w:rPr>
                <w:color w:val="000000"/>
              </w:rPr>
            </w:pPr>
            <w:r w:rsidRPr="00EA0BDB">
              <w:rPr>
                <w:color w:val="000000"/>
              </w:rPr>
              <w:t>– 20 000</w:t>
            </w:r>
          </w:p>
        </w:tc>
        <w:tc>
          <w:tcPr>
            <w:tcW w:w="1260" w:type="dxa"/>
          </w:tcPr>
          <w:p w:rsidR="00EC6B35" w:rsidRPr="00EA0BDB" w:rsidRDefault="00EC6B35" w:rsidP="00487184">
            <w:pPr>
              <w:tabs>
                <w:tab w:val="num" w:pos="0"/>
              </w:tabs>
              <w:spacing w:before="60" w:after="60" w:line="190" w:lineRule="exact"/>
              <w:jc w:val="center"/>
              <w:rPr>
                <w:color w:val="000000"/>
              </w:rPr>
            </w:pPr>
            <w:r w:rsidRPr="00EA0BDB">
              <w:rPr>
                <w:color w:val="000000"/>
              </w:rPr>
              <w:t>7 000</w:t>
            </w:r>
          </w:p>
        </w:tc>
        <w:tc>
          <w:tcPr>
            <w:tcW w:w="1440" w:type="dxa"/>
          </w:tcPr>
          <w:p w:rsidR="00EC6B35" w:rsidRPr="00EA0BDB" w:rsidRDefault="00EC6B35" w:rsidP="00487184">
            <w:pPr>
              <w:tabs>
                <w:tab w:val="num" w:pos="0"/>
              </w:tabs>
              <w:spacing w:before="60" w:after="60" w:line="190" w:lineRule="exact"/>
              <w:jc w:val="center"/>
              <w:rPr>
                <w:color w:val="000000"/>
              </w:rPr>
            </w:pPr>
            <w:r w:rsidRPr="00EA0BDB">
              <w:rPr>
                <w:color w:val="000000"/>
              </w:rPr>
              <w:t>7 000</w:t>
            </w:r>
          </w:p>
        </w:tc>
        <w:tc>
          <w:tcPr>
            <w:tcW w:w="1440" w:type="dxa"/>
          </w:tcPr>
          <w:p w:rsidR="00EC6B35" w:rsidRPr="00EA0BDB" w:rsidRDefault="00EC6B35" w:rsidP="00487184">
            <w:pPr>
              <w:tabs>
                <w:tab w:val="num" w:pos="0"/>
              </w:tabs>
              <w:spacing w:before="60" w:after="60" w:line="190" w:lineRule="exact"/>
              <w:jc w:val="center"/>
              <w:rPr>
                <w:color w:val="000000"/>
              </w:rPr>
            </w:pPr>
            <w:r w:rsidRPr="00EA0BDB">
              <w:rPr>
                <w:color w:val="000000"/>
              </w:rPr>
              <w:t>7 000</w:t>
            </w:r>
          </w:p>
        </w:tc>
        <w:tc>
          <w:tcPr>
            <w:tcW w:w="1440" w:type="dxa"/>
          </w:tcPr>
          <w:p w:rsidR="00EC6B35" w:rsidRPr="00EA0BDB" w:rsidRDefault="00EC6B35" w:rsidP="00487184">
            <w:pPr>
              <w:tabs>
                <w:tab w:val="num" w:pos="0"/>
              </w:tabs>
              <w:spacing w:before="60" w:after="60" w:line="190" w:lineRule="exact"/>
              <w:jc w:val="center"/>
              <w:rPr>
                <w:color w:val="000000"/>
              </w:rPr>
            </w:pPr>
            <w:r w:rsidRPr="00EA0BDB">
              <w:rPr>
                <w:color w:val="000000"/>
              </w:rPr>
              <w:t>7 000</w:t>
            </w:r>
          </w:p>
        </w:tc>
      </w:tr>
      <w:tr w:rsidR="00EC6B35" w:rsidRPr="00EA0BDB" w:rsidTr="00487184">
        <w:tblPrEx>
          <w:tblCellMar>
            <w:top w:w="0" w:type="dxa"/>
            <w:bottom w:w="0" w:type="dxa"/>
          </w:tblCellMar>
        </w:tblPrEx>
        <w:trPr>
          <w:jc w:val="center"/>
        </w:trPr>
        <w:tc>
          <w:tcPr>
            <w:tcW w:w="819" w:type="dxa"/>
          </w:tcPr>
          <w:p w:rsidR="00EC6B35" w:rsidRPr="00EA0BDB" w:rsidRDefault="00EC6B35" w:rsidP="00487184">
            <w:pPr>
              <w:tabs>
                <w:tab w:val="num" w:pos="0"/>
              </w:tabs>
              <w:spacing w:before="60" w:after="60" w:line="190" w:lineRule="exact"/>
              <w:jc w:val="center"/>
              <w:rPr>
                <w:color w:val="000000"/>
              </w:rPr>
            </w:pPr>
            <w:r w:rsidRPr="00EA0BDB">
              <w:rPr>
                <w:color w:val="000000"/>
              </w:rPr>
              <w:t>Б</w:t>
            </w:r>
          </w:p>
        </w:tc>
        <w:tc>
          <w:tcPr>
            <w:tcW w:w="1488" w:type="dxa"/>
          </w:tcPr>
          <w:p w:rsidR="00EC6B35" w:rsidRPr="00EA0BDB" w:rsidRDefault="00EC6B35" w:rsidP="00487184">
            <w:pPr>
              <w:tabs>
                <w:tab w:val="num" w:pos="0"/>
              </w:tabs>
              <w:spacing w:before="60" w:after="60" w:line="190" w:lineRule="exact"/>
              <w:jc w:val="center"/>
              <w:rPr>
                <w:color w:val="000000"/>
              </w:rPr>
            </w:pPr>
            <w:r w:rsidRPr="00EA0BDB">
              <w:rPr>
                <w:color w:val="000000"/>
              </w:rPr>
              <w:t>– 25 000</w:t>
            </w:r>
          </w:p>
        </w:tc>
        <w:tc>
          <w:tcPr>
            <w:tcW w:w="1260" w:type="dxa"/>
          </w:tcPr>
          <w:p w:rsidR="00EC6B35" w:rsidRPr="00EA0BDB" w:rsidRDefault="00EC6B35" w:rsidP="00487184">
            <w:pPr>
              <w:tabs>
                <w:tab w:val="num" w:pos="0"/>
              </w:tabs>
              <w:spacing w:before="60" w:after="60" w:line="190" w:lineRule="exact"/>
              <w:jc w:val="center"/>
              <w:rPr>
                <w:color w:val="000000"/>
              </w:rPr>
            </w:pPr>
            <w:r w:rsidRPr="00EA0BDB">
              <w:rPr>
                <w:color w:val="000000"/>
              </w:rPr>
              <w:t>2 500</w:t>
            </w:r>
          </w:p>
        </w:tc>
        <w:tc>
          <w:tcPr>
            <w:tcW w:w="1440" w:type="dxa"/>
          </w:tcPr>
          <w:p w:rsidR="00EC6B35" w:rsidRPr="00EA0BDB" w:rsidRDefault="00EC6B35" w:rsidP="00487184">
            <w:pPr>
              <w:tabs>
                <w:tab w:val="num" w:pos="0"/>
              </w:tabs>
              <w:spacing w:before="60" w:after="60" w:line="190" w:lineRule="exact"/>
              <w:jc w:val="center"/>
              <w:rPr>
                <w:color w:val="000000"/>
              </w:rPr>
            </w:pPr>
            <w:r w:rsidRPr="00EA0BDB">
              <w:rPr>
                <w:color w:val="000000"/>
              </w:rPr>
              <w:t>5 000</w:t>
            </w:r>
          </w:p>
        </w:tc>
        <w:tc>
          <w:tcPr>
            <w:tcW w:w="1440" w:type="dxa"/>
          </w:tcPr>
          <w:p w:rsidR="00EC6B35" w:rsidRPr="00EA0BDB" w:rsidRDefault="00EC6B35" w:rsidP="00487184">
            <w:pPr>
              <w:tabs>
                <w:tab w:val="num" w:pos="0"/>
              </w:tabs>
              <w:spacing w:before="60" w:after="60" w:line="190" w:lineRule="exact"/>
              <w:jc w:val="center"/>
              <w:rPr>
                <w:color w:val="000000"/>
              </w:rPr>
            </w:pPr>
            <w:r w:rsidRPr="00EA0BDB">
              <w:rPr>
                <w:color w:val="000000"/>
              </w:rPr>
              <w:t>10 000</w:t>
            </w:r>
          </w:p>
        </w:tc>
        <w:tc>
          <w:tcPr>
            <w:tcW w:w="1440" w:type="dxa"/>
          </w:tcPr>
          <w:p w:rsidR="00EC6B35" w:rsidRPr="00EA0BDB" w:rsidRDefault="00EC6B35" w:rsidP="00487184">
            <w:pPr>
              <w:tabs>
                <w:tab w:val="num" w:pos="0"/>
              </w:tabs>
              <w:spacing w:before="60" w:after="60" w:line="190" w:lineRule="exact"/>
              <w:jc w:val="center"/>
              <w:rPr>
                <w:color w:val="000000"/>
              </w:rPr>
            </w:pPr>
            <w:r w:rsidRPr="00EA0BDB">
              <w:rPr>
                <w:color w:val="000000"/>
              </w:rPr>
              <w:t>20 000</w:t>
            </w:r>
          </w:p>
        </w:tc>
      </w:tr>
    </w:tbl>
    <w:p w:rsidR="00EC6B35" w:rsidRPr="001D3A0C" w:rsidRDefault="00EC6B35" w:rsidP="00EC6B35">
      <w:pPr>
        <w:tabs>
          <w:tab w:val="num" w:pos="0"/>
        </w:tabs>
        <w:jc w:val="both"/>
        <w:rPr>
          <w:color w:val="000000"/>
          <w:lang w:val="uk-UA"/>
        </w:rPr>
      </w:pPr>
    </w:p>
    <w:p w:rsidR="00EC6B35" w:rsidRDefault="00EC6B35" w:rsidP="00EC6B35">
      <w:pPr>
        <w:tabs>
          <w:tab w:val="num" w:pos="0"/>
        </w:tabs>
        <w:jc w:val="both"/>
        <w:rPr>
          <w:rStyle w:val="a4"/>
          <w:b w:val="0"/>
          <w:u w:val="single"/>
          <w:lang w:val="uk-UA"/>
        </w:rPr>
      </w:pPr>
      <w:r w:rsidRPr="001D3A0C">
        <w:rPr>
          <w:rStyle w:val="a4"/>
          <w:b w:val="0"/>
          <w:lang w:val="uk-UA"/>
        </w:rPr>
        <w:tab/>
      </w:r>
      <w:proofErr w:type="spellStart"/>
      <w:r w:rsidRPr="003C0C9E">
        <w:rPr>
          <w:rStyle w:val="a4"/>
          <w:b w:val="0"/>
          <w:u w:val="single"/>
        </w:rPr>
        <w:t>Розв’язання</w:t>
      </w:r>
      <w:proofErr w:type="spellEnd"/>
      <w:r w:rsidRPr="003C0C9E">
        <w:rPr>
          <w:rStyle w:val="a4"/>
          <w:b w:val="0"/>
          <w:u w:val="single"/>
        </w:rPr>
        <w:t>:</w:t>
      </w:r>
    </w:p>
    <w:p w:rsidR="00EC6B35" w:rsidRPr="001D3A0C" w:rsidRDefault="00EC6B35" w:rsidP="00EC6B35">
      <w:pPr>
        <w:tabs>
          <w:tab w:val="num" w:pos="0"/>
        </w:tabs>
        <w:jc w:val="both"/>
        <w:rPr>
          <w:rStyle w:val="a4"/>
          <w:b w:val="0"/>
          <w:u w:val="single"/>
          <w:lang w:val="uk-UA"/>
        </w:rPr>
      </w:pPr>
    </w:p>
    <w:p w:rsidR="00EC6B35" w:rsidRDefault="00EC6B35" w:rsidP="00EC6B35">
      <w:pPr>
        <w:tabs>
          <w:tab w:val="left" w:pos="6840"/>
          <w:tab w:val="left" w:pos="10260"/>
        </w:tabs>
        <w:autoSpaceDE w:val="0"/>
        <w:autoSpaceDN w:val="0"/>
        <w:adjustRightInd w:val="0"/>
        <w:jc w:val="both"/>
        <w:rPr>
          <w:lang w:val="uk-UA"/>
        </w:rPr>
      </w:pPr>
      <w:r w:rsidRPr="00EA0BDB">
        <w:rPr>
          <w:lang w:val="uk-UA"/>
        </w:rPr>
        <w:t>NPV</w:t>
      </w:r>
      <w:r w:rsidRPr="00EA0BDB">
        <w:rPr>
          <w:vertAlign w:val="subscript"/>
          <w:lang w:val="uk-UA"/>
        </w:rPr>
        <w:t>1</w:t>
      </w:r>
      <w:r w:rsidRPr="00EA0BDB">
        <w:rPr>
          <w:lang w:val="uk-UA"/>
        </w:rPr>
        <w:t xml:space="preserve"> </w:t>
      </w:r>
      <w:r w:rsidRPr="00EA0BDB">
        <w:t xml:space="preserve">= </w:t>
      </w:r>
      <w:r w:rsidRPr="00EA0BDB">
        <w:rPr>
          <w:lang w:val="uk-UA"/>
        </w:rPr>
        <w:t>(7</w:t>
      </w:r>
      <w:r w:rsidRPr="00EA0BDB">
        <w:t xml:space="preserve">000 </w:t>
      </w:r>
      <w:r w:rsidRPr="00EA0BDB">
        <w:rPr>
          <w:lang w:val="uk-UA"/>
        </w:rPr>
        <w:t>/(1 + 0,13) +7000/(1 + 0,13)</w:t>
      </w:r>
      <w:r w:rsidRPr="00EA0BDB">
        <w:rPr>
          <w:vertAlign w:val="superscript"/>
          <w:lang w:val="uk-UA"/>
        </w:rPr>
        <w:t xml:space="preserve">2 </w:t>
      </w:r>
      <w:r w:rsidRPr="00EA0BDB">
        <w:rPr>
          <w:lang w:val="uk-UA"/>
        </w:rPr>
        <w:t>+ 7000/(1 + 0,13)</w:t>
      </w:r>
      <w:r w:rsidRPr="00EA0BDB">
        <w:rPr>
          <w:vertAlign w:val="superscript"/>
          <w:lang w:val="uk-UA"/>
        </w:rPr>
        <w:t>3</w:t>
      </w:r>
      <w:r w:rsidRPr="00EA0BDB">
        <w:rPr>
          <w:lang w:val="uk-UA"/>
        </w:rPr>
        <w:t xml:space="preserve"> + 7000/(1 + 0,13)</w:t>
      </w:r>
      <w:r w:rsidRPr="00EA0BDB">
        <w:rPr>
          <w:vertAlign w:val="superscript"/>
          <w:lang w:val="uk-UA"/>
        </w:rPr>
        <w:t>4</w:t>
      </w:r>
      <w:r w:rsidRPr="00EA0BDB">
        <w:t>)</w:t>
      </w:r>
      <w:r w:rsidRPr="00EA0BDB">
        <w:rPr>
          <w:lang w:val="uk-UA"/>
        </w:rPr>
        <w:t xml:space="preserve"> -20000= </w:t>
      </w:r>
      <w:proofErr w:type="spellStart"/>
      <w:r w:rsidRPr="00EA0BDB">
        <w:rPr>
          <w:lang w:val="uk-UA"/>
        </w:rPr>
        <w:t>821,3грн</w:t>
      </w:r>
      <w:proofErr w:type="spellEnd"/>
      <w:r w:rsidRPr="00EA0BDB">
        <w:rPr>
          <w:lang w:val="uk-UA"/>
        </w:rPr>
        <w:t xml:space="preserve">. </w:t>
      </w:r>
    </w:p>
    <w:p w:rsidR="00EC6B35" w:rsidRDefault="00EC6B35" w:rsidP="00EC6B35">
      <w:pPr>
        <w:tabs>
          <w:tab w:val="left" w:pos="6840"/>
          <w:tab w:val="left" w:pos="10260"/>
        </w:tabs>
        <w:autoSpaceDE w:val="0"/>
        <w:autoSpaceDN w:val="0"/>
        <w:adjustRightInd w:val="0"/>
        <w:jc w:val="both"/>
        <w:rPr>
          <w:lang w:val="uk-UA"/>
        </w:rPr>
      </w:pPr>
      <w:r w:rsidRPr="00EA0BDB">
        <w:rPr>
          <w:lang w:val="uk-UA"/>
        </w:rPr>
        <w:t>NPV</w:t>
      </w:r>
      <w:r w:rsidRPr="00EA0BDB">
        <w:rPr>
          <w:vertAlign w:val="subscript"/>
          <w:lang w:val="uk-UA"/>
        </w:rPr>
        <w:t>2</w:t>
      </w:r>
      <w:r w:rsidRPr="00EA0BDB">
        <w:rPr>
          <w:lang w:val="uk-UA"/>
        </w:rPr>
        <w:t xml:space="preserve"> </w:t>
      </w:r>
      <w:r w:rsidRPr="00EA0BDB">
        <w:t xml:space="preserve">= </w:t>
      </w:r>
      <w:r w:rsidRPr="00EA0BDB">
        <w:rPr>
          <w:lang w:val="uk-UA"/>
        </w:rPr>
        <w:t>(25</w:t>
      </w:r>
      <w:r w:rsidRPr="00EA0BDB">
        <w:t xml:space="preserve">00 </w:t>
      </w:r>
      <w:r w:rsidRPr="00EA0BDB">
        <w:rPr>
          <w:lang w:val="uk-UA"/>
        </w:rPr>
        <w:t>/(1 + 0,13) +5000/(1 + 0,13)</w:t>
      </w:r>
      <w:r w:rsidRPr="00EA0BDB">
        <w:rPr>
          <w:vertAlign w:val="superscript"/>
          <w:lang w:val="uk-UA"/>
        </w:rPr>
        <w:t xml:space="preserve">2 </w:t>
      </w:r>
      <w:r w:rsidRPr="00EA0BDB">
        <w:rPr>
          <w:lang w:val="uk-UA"/>
        </w:rPr>
        <w:t>+ 10000/(1 + 0,13)</w:t>
      </w:r>
      <w:r w:rsidRPr="00EA0BDB">
        <w:rPr>
          <w:vertAlign w:val="superscript"/>
          <w:lang w:val="uk-UA"/>
        </w:rPr>
        <w:t>3</w:t>
      </w:r>
      <w:r w:rsidRPr="00EA0BDB">
        <w:rPr>
          <w:lang w:val="uk-UA"/>
        </w:rPr>
        <w:t xml:space="preserve"> + 20000/(1 + 0,13)</w:t>
      </w:r>
      <w:r w:rsidRPr="00EA0BDB">
        <w:rPr>
          <w:vertAlign w:val="superscript"/>
          <w:lang w:val="uk-UA"/>
        </w:rPr>
        <w:t>4</w:t>
      </w:r>
      <w:r w:rsidRPr="00EA0BDB">
        <w:t>)</w:t>
      </w:r>
      <w:r w:rsidRPr="00EA0BDB">
        <w:rPr>
          <w:lang w:val="uk-UA"/>
        </w:rPr>
        <w:t xml:space="preserve"> -25000= </w:t>
      </w:r>
      <w:proofErr w:type="spellStart"/>
      <w:r w:rsidRPr="00EA0BDB">
        <w:rPr>
          <w:lang w:val="uk-UA"/>
        </w:rPr>
        <w:t>325,0грн</w:t>
      </w:r>
      <w:proofErr w:type="spellEnd"/>
      <w:r w:rsidRPr="00EA0BDB">
        <w:rPr>
          <w:lang w:val="uk-UA"/>
        </w:rPr>
        <w:t xml:space="preserve">. </w:t>
      </w:r>
    </w:p>
    <w:p w:rsidR="00EC6B35" w:rsidRDefault="00EC6B35" w:rsidP="00EC6B35">
      <w:pPr>
        <w:tabs>
          <w:tab w:val="left" w:pos="6840"/>
          <w:tab w:val="left" w:pos="10260"/>
        </w:tabs>
        <w:autoSpaceDE w:val="0"/>
        <w:autoSpaceDN w:val="0"/>
        <w:adjustRightInd w:val="0"/>
        <w:jc w:val="both"/>
        <w:rPr>
          <w:lang w:val="uk-UA"/>
        </w:rPr>
      </w:pPr>
    </w:p>
    <w:p w:rsidR="00EC6B35" w:rsidRPr="00867E24" w:rsidRDefault="00EC6B35" w:rsidP="00EC6B35">
      <w:pPr>
        <w:tabs>
          <w:tab w:val="left" w:pos="6840"/>
          <w:tab w:val="left" w:pos="10260"/>
        </w:tabs>
        <w:autoSpaceDE w:val="0"/>
        <w:autoSpaceDN w:val="0"/>
        <w:adjustRightInd w:val="0"/>
        <w:jc w:val="both"/>
        <w:rPr>
          <w:lang w:val="uk-UA"/>
        </w:rPr>
      </w:pPr>
      <w:r w:rsidRPr="00867E24">
        <w:rPr>
          <w:lang w:val="uk-UA"/>
        </w:rPr>
        <w:t>NPV</w:t>
      </w:r>
      <w:r w:rsidRPr="00867E24">
        <w:rPr>
          <w:vertAlign w:val="subscript"/>
          <w:lang w:val="uk-UA"/>
        </w:rPr>
        <w:t>1</w:t>
      </w:r>
      <w:r w:rsidRPr="00867E24">
        <w:rPr>
          <w:lang w:val="uk-UA"/>
        </w:rPr>
        <w:t xml:space="preserve"> </w:t>
      </w:r>
      <w:r w:rsidRPr="00867E24">
        <w:t xml:space="preserve">= </w:t>
      </w:r>
      <w:r w:rsidRPr="00867E24">
        <w:rPr>
          <w:lang w:val="uk-UA"/>
        </w:rPr>
        <w:t>(7</w:t>
      </w:r>
      <w:r w:rsidRPr="00867E24">
        <w:t xml:space="preserve">000 </w:t>
      </w:r>
      <w:r w:rsidRPr="00867E24">
        <w:rPr>
          <w:lang w:val="uk-UA"/>
        </w:rPr>
        <w:t>/(1 + 0,15) +7000/(1 + 0,15)</w:t>
      </w:r>
      <w:r w:rsidRPr="00867E24">
        <w:rPr>
          <w:vertAlign w:val="superscript"/>
          <w:lang w:val="uk-UA"/>
        </w:rPr>
        <w:t xml:space="preserve">2 </w:t>
      </w:r>
      <w:r w:rsidRPr="00867E24">
        <w:rPr>
          <w:lang w:val="uk-UA"/>
        </w:rPr>
        <w:t>+ 7000/(1 + 0,15)</w:t>
      </w:r>
      <w:r w:rsidRPr="00867E24">
        <w:rPr>
          <w:vertAlign w:val="superscript"/>
          <w:lang w:val="uk-UA"/>
        </w:rPr>
        <w:t>3</w:t>
      </w:r>
      <w:r w:rsidRPr="00867E24">
        <w:rPr>
          <w:lang w:val="uk-UA"/>
        </w:rPr>
        <w:t xml:space="preserve"> + 7000/(1 + 0,15)</w:t>
      </w:r>
      <w:r w:rsidRPr="00867E24">
        <w:rPr>
          <w:vertAlign w:val="superscript"/>
          <w:lang w:val="uk-UA"/>
        </w:rPr>
        <w:t>4</w:t>
      </w:r>
      <w:r w:rsidRPr="00867E24">
        <w:t>)</w:t>
      </w:r>
      <w:r w:rsidRPr="00867E24">
        <w:rPr>
          <w:lang w:val="uk-UA"/>
        </w:rPr>
        <w:t xml:space="preserve"> -20000= -15,15 грн. </w:t>
      </w:r>
    </w:p>
    <w:p w:rsidR="00EC6B35" w:rsidRPr="00867E24" w:rsidRDefault="00EC6B35" w:rsidP="00EC6B35">
      <w:pPr>
        <w:tabs>
          <w:tab w:val="left" w:pos="6840"/>
          <w:tab w:val="left" w:pos="10260"/>
        </w:tabs>
        <w:autoSpaceDE w:val="0"/>
        <w:autoSpaceDN w:val="0"/>
        <w:adjustRightInd w:val="0"/>
        <w:jc w:val="both"/>
        <w:rPr>
          <w:lang w:val="uk-UA"/>
        </w:rPr>
      </w:pPr>
      <w:r w:rsidRPr="00867E24">
        <w:rPr>
          <w:lang w:val="uk-UA"/>
        </w:rPr>
        <w:t>NPV</w:t>
      </w:r>
      <w:r w:rsidRPr="00867E24">
        <w:rPr>
          <w:vertAlign w:val="subscript"/>
          <w:lang w:val="uk-UA"/>
        </w:rPr>
        <w:t>2</w:t>
      </w:r>
      <w:r w:rsidRPr="00867E24">
        <w:rPr>
          <w:lang w:val="uk-UA"/>
        </w:rPr>
        <w:t xml:space="preserve"> </w:t>
      </w:r>
      <w:r w:rsidRPr="00867E24">
        <w:t xml:space="preserve">= </w:t>
      </w:r>
      <w:r w:rsidRPr="00867E24">
        <w:rPr>
          <w:lang w:val="uk-UA"/>
        </w:rPr>
        <w:t>(25</w:t>
      </w:r>
      <w:r w:rsidRPr="00867E24">
        <w:t xml:space="preserve">00 </w:t>
      </w:r>
      <w:r w:rsidRPr="00867E24">
        <w:rPr>
          <w:lang w:val="uk-UA"/>
        </w:rPr>
        <w:t>/(1 + 0,14) +5000/(1 + 0,14)</w:t>
      </w:r>
      <w:r w:rsidRPr="00867E24">
        <w:rPr>
          <w:vertAlign w:val="superscript"/>
          <w:lang w:val="uk-UA"/>
        </w:rPr>
        <w:t xml:space="preserve">2 </w:t>
      </w:r>
      <w:r w:rsidRPr="00867E24">
        <w:rPr>
          <w:lang w:val="uk-UA"/>
        </w:rPr>
        <w:t>+ 10000/(1 + 0,14)</w:t>
      </w:r>
      <w:r w:rsidRPr="00867E24">
        <w:rPr>
          <w:vertAlign w:val="superscript"/>
          <w:lang w:val="uk-UA"/>
        </w:rPr>
        <w:t>3</w:t>
      </w:r>
      <w:r w:rsidRPr="00867E24">
        <w:rPr>
          <w:lang w:val="uk-UA"/>
        </w:rPr>
        <w:t xml:space="preserve"> + 20000/(1 + 0,14)</w:t>
      </w:r>
      <w:r w:rsidRPr="00867E24">
        <w:rPr>
          <w:vertAlign w:val="superscript"/>
          <w:lang w:val="uk-UA"/>
        </w:rPr>
        <w:t>4</w:t>
      </w:r>
      <w:r w:rsidRPr="00867E24">
        <w:t>)</w:t>
      </w:r>
      <w:r w:rsidRPr="00867E24">
        <w:rPr>
          <w:lang w:val="uk-UA"/>
        </w:rPr>
        <w:t xml:space="preserve"> -25000= - </w:t>
      </w:r>
      <w:proofErr w:type="spellStart"/>
      <w:r w:rsidRPr="00867E24">
        <w:rPr>
          <w:lang w:val="uk-UA"/>
        </w:rPr>
        <w:t>368,36грн</w:t>
      </w:r>
      <w:proofErr w:type="spellEnd"/>
      <w:r w:rsidRPr="00867E24">
        <w:rPr>
          <w:lang w:val="uk-UA"/>
        </w:rPr>
        <w:t xml:space="preserve">. </w:t>
      </w:r>
    </w:p>
    <w:p w:rsidR="00EC6B35" w:rsidRPr="00867E24" w:rsidRDefault="00EC6B35" w:rsidP="00EC6B35">
      <w:pPr>
        <w:spacing w:after="120"/>
        <w:rPr>
          <w:lang w:val="uk-UA"/>
        </w:rPr>
      </w:pPr>
    </w:p>
    <w:p w:rsidR="00EC6B35" w:rsidRPr="00867E24" w:rsidRDefault="00EC6B35" w:rsidP="00EC6B35">
      <w:pPr>
        <w:tabs>
          <w:tab w:val="left" w:pos="4564"/>
          <w:tab w:val="left" w:pos="6840"/>
          <w:tab w:val="left" w:pos="10260"/>
        </w:tabs>
        <w:autoSpaceDE w:val="0"/>
        <w:autoSpaceDN w:val="0"/>
        <w:adjustRightInd w:val="0"/>
        <w:jc w:val="both"/>
        <w:rPr>
          <w:lang w:val="en-US"/>
        </w:rPr>
      </w:pPr>
      <w:r w:rsidRPr="00867E24">
        <w:rPr>
          <w:lang w:val="en-US"/>
        </w:rPr>
        <w:t>IRR</w:t>
      </w:r>
      <w:r w:rsidRPr="00867E24">
        <w:rPr>
          <w:vertAlign w:val="subscript"/>
          <w:lang w:val="en-US"/>
        </w:rPr>
        <w:t>1</w:t>
      </w:r>
      <w:r w:rsidRPr="00867E24">
        <w:rPr>
          <w:lang w:val="en-US"/>
        </w:rPr>
        <w:t xml:space="preserve"> = 1</w:t>
      </w:r>
      <w:r w:rsidRPr="00867E24">
        <w:rPr>
          <w:lang w:val="uk-UA"/>
        </w:rPr>
        <w:t>3</w:t>
      </w:r>
      <w:proofErr w:type="gramStart"/>
      <w:r w:rsidRPr="00867E24">
        <w:rPr>
          <w:lang w:val="en-US"/>
        </w:rPr>
        <w:t>+(</w:t>
      </w:r>
      <w:proofErr w:type="gramEnd"/>
      <w:r w:rsidRPr="00867E24">
        <w:rPr>
          <w:lang w:val="uk-UA"/>
        </w:rPr>
        <w:t>821,3</w:t>
      </w:r>
      <w:r w:rsidRPr="00867E24">
        <w:rPr>
          <w:lang w:val="en-US"/>
        </w:rPr>
        <w:t xml:space="preserve"> *(</w:t>
      </w:r>
      <w:r w:rsidRPr="00867E24">
        <w:rPr>
          <w:lang w:val="uk-UA"/>
        </w:rPr>
        <w:t>15</w:t>
      </w:r>
      <w:r w:rsidRPr="00867E24">
        <w:rPr>
          <w:lang w:val="en-US"/>
        </w:rPr>
        <w:t>-1</w:t>
      </w:r>
      <w:r w:rsidRPr="00867E24">
        <w:rPr>
          <w:lang w:val="uk-UA"/>
        </w:rPr>
        <w:t>3</w:t>
      </w:r>
      <w:r w:rsidRPr="00867E24">
        <w:rPr>
          <w:lang w:val="en-US"/>
        </w:rPr>
        <w:t>)/(</w:t>
      </w:r>
      <w:r w:rsidRPr="00867E24">
        <w:rPr>
          <w:lang w:val="uk-UA"/>
        </w:rPr>
        <w:t>821,3</w:t>
      </w:r>
      <w:r w:rsidRPr="00867E24">
        <w:rPr>
          <w:lang w:val="en-US"/>
        </w:rPr>
        <w:t>-(-</w:t>
      </w:r>
      <w:r w:rsidRPr="00867E24">
        <w:rPr>
          <w:lang w:val="uk-UA"/>
        </w:rPr>
        <w:t>15,15</w:t>
      </w:r>
      <w:r w:rsidRPr="00867E24">
        <w:rPr>
          <w:lang w:val="en-US"/>
        </w:rPr>
        <w:t>)) =</w:t>
      </w:r>
      <w:r w:rsidRPr="00867E24">
        <w:rPr>
          <w:lang w:val="uk-UA"/>
        </w:rPr>
        <w:t>14,96</w:t>
      </w:r>
      <w:r w:rsidRPr="00867E24">
        <w:rPr>
          <w:lang w:val="en-US"/>
        </w:rPr>
        <w:t>%</w:t>
      </w:r>
    </w:p>
    <w:p w:rsidR="00EC6B35" w:rsidRPr="00867E24" w:rsidRDefault="00EC6B35" w:rsidP="00EC6B35">
      <w:pPr>
        <w:tabs>
          <w:tab w:val="left" w:pos="4564"/>
          <w:tab w:val="left" w:pos="6840"/>
          <w:tab w:val="left" w:pos="10260"/>
        </w:tabs>
        <w:autoSpaceDE w:val="0"/>
        <w:autoSpaceDN w:val="0"/>
        <w:adjustRightInd w:val="0"/>
        <w:jc w:val="both"/>
        <w:rPr>
          <w:lang w:val="en-US"/>
        </w:rPr>
      </w:pPr>
      <w:r w:rsidRPr="00867E24">
        <w:rPr>
          <w:lang w:val="en-US"/>
        </w:rPr>
        <w:t>IRR</w:t>
      </w:r>
      <w:r w:rsidRPr="00867E24">
        <w:rPr>
          <w:vertAlign w:val="subscript"/>
          <w:lang w:val="en-US"/>
        </w:rPr>
        <w:t>2</w:t>
      </w:r>
      <w:r w:rsidRPr="00867E24">
        <w:rPr>
          <w:lang w:val="en-US"/>
        </w:rPr>
        <w:t xml:space="preserve"> = 1</w:t>
      </w:r>
      <w:r w:rsidRPr="00867E24">
        <w:rPr>
          <w:lang w:val="uk-UA"/>
        </w:rPr>
        <w:t>3</w:t>
      </w:r>
      <w:proofErr w:type="gramStart"/>
      <w:r w:rsidRPr="00867E24">
        <w:rPr>
          <w:lang w:val="en-US"/>
        </w:rPr>
        <w:t>+(</w:t>
      </w:r>
      <w:proofErr w:type="gramEnd"/>
      <w:r w:rsidRPr="00867E24">
        <w:rPr>
          <w:lang w:val="uk-UA"/>
        </w:rPr>
        <w:t>325,0</w:t>
      </w:r>
      <w:r w:rsidRPr="00867E24">
        <w:rPr>
          <w:lang w:val="en-US"/>
        </w:rPr>
        <w:t xml:space="preserve"> *(</w:t>
      </w:r>
      <w:r w:rsidRPr="00867E24">
        <w:rPr>
          <w:lang w:val="uk-UA"/>
        </w:rPr>
        <w:t>14</w:t>
      </w:r>
      <w:r w:rsidRPr="00867E24">
        <w:rPr>
          <w:lang w:val="en-US"/>
        </w:rPr>
        <w:t>-1</w:t>
      </w:r>
      <w:r w:rsidRPr="00867E24">
        <w:rPr>
          <w:lang w:val="uk-UA"/>
        </w:rPr>
        <w:t>3</w:t>
      </w:r>
      <w:r w:rsidRPr="00867E24">
        <w:rPr>
          <w:lang w:val="en-US"/>
        </w:rPr>
        <w:t>)/(</w:t>
      </w:r>
      <w:r w:rsidRPr="00867E24">
        <w:rPr>
          <w:lang w:val="uk-UA"/>
        </w:rPr>
        <w:t>325,0</w:t>
      </w:r>
      <w:r w:rsidRPr="00867E24">
        <w:rPr>
          <w:lang w:val="en-US"/>
        </w:rPr>
        <w:t>-(-</w:t>
      </w:r>
      <w:r w:rsidRPr="00867E24">
        <w:rPr>
          <w:lang w:val="uk-UA"/>
        </w:rPr>
        <w:t>368,36</w:t>
      </w:r>
      <w:r w:rsidRPr="00867E24">
        <w:rPr>
          <w:lang w:val="en-US"/>
        </w:rPr>
        <w:t>)) =</w:t>
      </w:r>
      <w:r w:rsidRPr="00867E24">
        <w:rPr>
          <w:lang w:val="uk-UA"/>
        </w:rPr>
        <w:t>13,47</w:t>
      </w:r>
      <w:r w:rsidRPr="00867E24">
        <w:rPr>
          <w:lang w:val="en-US"/>
        </w:rPr>
        <w:t>%</w:t>
      </w:r>
    </w:p>
    <w:p w:rsidR="00EC6B35" w:rsidRDefault="00EC6B35" w:rsidP="00EC6B35">
      <w:pPr>
        <w:tabs>
          <w:tab w:val="left" w:pos="6840"/>
          <w:tab w:val="left" w:pos="10260"/>
        </w:tabs>
        <w:autoSpaceDE w:val="0"/>
        <w:autoSpaceDN w:val="0"/>
        <w:adjustRightInd w:val="0"/>
        <w:jc w:val="both"/>
        <w:rPr>
          <w:lang w:val="uk-UA"/>
        </w:rPr>
      </w:pPr>
    </w:p>
    <w:p w:rsidR="00EC6B35" w:rsidRPr="00EA0BDB" w:rsidRDefault="00EC6B35" w:rsidP="00EC6B35">
      <w:pPr>
        <w:tabs>
          <w:tab w:val="left" w:pos="6840"/>
          <w:tab w:val="left" w:pos="10260"/>
        </w:tabs>
        <w:autoSpaceDE w:val="0"/>
        <w:autoSpaceDN w:val="0"/>
        <w:adjustRightInd w:val="0"/>
        <w:jc w:val="both"/>
        <w:rPr>
          <w:lang w:val="uk-UA"/>
        </w:rPr>
      </w:pPr>
    </w:p>
    <w:p w:rsidR="00EC6B35" w:rsidRPr="00671C1C" w:rsidRDefault="00EC6B35" w:rsidP="00EC6B35">
      <w:pPr>
        <w:autoSpaceDE w:val="0"/>
        <w:autoSpaceDN w:val="0"/>
        <w:adjustRightInd w:val="0"/>
        <w:spacing w:line="360" w:lineRule="auto"/>
        <w:ind w:firstLine="708"/>
        <w:rPr>
          <w:rFonts w:ascii="TimesNewRoman,BoldItalic" w:hAnsi="TimesNewRoman,BoldItalic" w:cs="TimesNewRoman,BoldItalic"/>
          <w:b/>
          <w:bCs/>
          <w:iCs/>
          <w:lang w:val="en-US"/>
        </w:rPr>
      </w:pPr>
      <w:r w:rsidRPr="00671C1C">
        <w:rPr>
          <w:rFonts w:ascii="TimesNewRoman,BoldItalic" w:hAnsi="TimesNewRoman,BoldItalic" w:cs="TimesNewRoman,BoldItalic"/>
          <w:b/>
          <w:bCs/>
          <w:iCs/>
          <w:lang w:val="uk-UA"/>
        </w:rPr>
        <w:t>Задача</w:t>
      </w:r>
      <w:r>
        <w:rPr>
          <w:rFonts w:ascii="TimesNewRoman,BoldItalic" w:hAnsi="TimesNewRoman,BoldItalic" w:cs="TimesNewRoman,BoldItalic"/>
          <w:b/>
          <w:bCs/>
          <w:iCs/>
          <w:lang w:val="uk-UA"/>
        </w:rPr>
        <w:t xml:space="preserve"> №3</w:t>
      </w:r>
      <w:r w:rsidRPr="00671C1C">
        <w:rPr>
          <w:rFonts w:ascii="TimesNewRoman,BoldItalic" w:hAnsi="TimesNewRoman,BoldItalic" w:cs="TimesNewRoman,BoldItalic"/>
          <w:b/>
          <w:bCs/>
          <w:iCs/>
          <w:lang w:val="uk-UA"/>
        </w:rPr>
        <w:t xml:space="preserve">. </w:t>
      </w:r>
    </w:p>
    <w:p w:rsidR="00EC6B35" w:rsidRPr="003477C5" w:rsidRDefault="00EC6B35" w:rsidP="00EC6B35">
      <w:pPr>
        <w:tabs>
          <w:tab w:val="num" w:pos="0"/>
        </w:tabs>
        <w:spacing w:before="200" w:after="160" w:line="233" w:lineRule="exact"/>
        <w:jc w:val="both"/>
        <w:outlineLvl w:val="0"/>
        <w:rPr>
          <w:color w:val="000000"/>
        </w:rPr>
      </w:pPr>
      <w:r w:rsidRPr="003477C5">
        <w:rPr>
          <w:lang w:val="uk-UA"/>
        </w:rPr>
        <w:tab/>
      </w:r>
      <w:proofErr w:type="spellStart"/>
      <w:r w:rsidRPr="003477C5">
        <w:rPr>
          <w:color w:val="000000"/>
        </w:rPr>
        <w:t>Проаналізуйте</w:t>
      </w:r>
      <w:proofErr w:type="spellEnd"/>
      <w:r w:rsidRPr="003477C5">
        <w:rPr>
          <w:color w:val="000000"/>
        </w:rPr>
        <w:t xml:space="preserve"> два </w:t>
      </w:r>
      <w:proofErr w:type="spellStart"/>
      <w:r w:rsidRPr="003477C5">
        <w:rPr>
          <w:color w:val="000000"/>
        </w:rPr>
        <w:t>альтернативних</w:t>
      </w:r>
      <w:proofErr w:type="spellEnd"/>
      <w:r w:rsidRPr="003477C5">
        <w:rPr>
          <w:color w:val="000000"/>
        </w:rPr>
        <w:t xml:space="preserve"> </w:t>
      </w:r>
      <w:proofErr w:type="spellStart"/>
      <w:r w:rsidRPr="003477C5">
        <w:rPr>
          <w:color w:val="000000"/>
        </w:rPr>
        <w:t>проекти</w:t>
      </w:r>
      <w:proofErr w:type="spellEnd"/>
      <w:r w:rsidRPr="003477C5">
        <w:rPr>
          <w:color w:val="000000"/>
        </w:rPr>
        <w:t xml:space="preserve">, </w:t>
      </w:r>
      <w:proofErr w:type="spellStart"/>
      <w:r w:rsidRPr="003477C5">
        <w:rPr>
          <w:color w:val="000000"/>
        </w:rPr>
        <w:t>якщо</w:t>
      </w:r>
      <w:proofErr w:type="spellEnd"/>
      <w:r w:rsidRPr="003477C5">
        <w:rPr>
          <w:color w:val="000000"/>
        </w:rPr>
        <w:t xml:space="preserve"> </w:t>
      </w:r>
      <w:proofErr w:type="spellStart"/>
      <w:r w:rsidRPr="003477C5">
        <w:rPr>
          <w:color w:val="000000"/>
        </w:rPr>
        <w:t>ціна</w:t>
      </w:r>
      <w:proofErr w:type="spellEnd"/>
      <w:r w:rsidRPr="003477C5">
        <w:rPr>
          <w:color w:val="000000"/>
        </w:rPr>
        <w:t xml:space="preserve"> </w:t>
      </w:r>
      <w:proofErr w:type="spellStart"/>
      <w:r w:rsidRPr="003477C5">
        <w:rPr>
          <w:color w:val="000000"/>
        </w:rPr>
        <w:t>капіталу</w:t>
      </w:r>
      <w:proofErr w:type="spellEnd"/>
      <w:r w:rsidRPr="003477C5">
        <w:rPr>
          <w:color w:val="000000"/>
        </w:rPr>
        <w:t xml:space="preserve"> 10 %: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1570"/>
        <w:gridCol w:w="1430"/>
        <w:gridCol w:w="1440"/>
        <w:gridCol w:w="713"/>
        <w:gridCol w:w="923"/>
        <w:gridCol w:w="1965"/>
      </w:tblGrid>
      <w:tr w:rsidR="00EC6B35" w:rsidRPr="003477C5" w:rsidTr="00487184">
        <w:tblPrEx>
          <w:tblCellMar>
            <w:top w:w="0" w:type="dxa"/>
            <w:bottom w:w="0" w:type="dxa"/>
          </w:tblCellMar>
        </w:tblPrEx>
        <w:trPr>
          <w:jc w:val="center"/>
        </w:trPr>
        <w:tc>
          <w:tcPr>
            <w:tcW w:w="1570" w:type="dxa"/>
          </w:tcPr>
          <w:p w:rsidR="00EC6B35" w:rsidRPr="003477C5" w:rsidRDefault="00EC6B35" w:rsidP="00487184">
            <w:pPr>
              <w:tabs>
                <w:tab w:val="num" w:pos="0"/>
              </w:tabs>
              <w:spacing w:before="60" w:after="60" w:line="190" w:lineRule="exact"/>
              <w:jc w:val="center"/>
              <w:rPr>
                <w:color w:val="000000"/>
              </w:rPr>
            </w:pPr>
            <w:r w:rsidRPr="003477C5">
              <w:rPr>
                <w:color w:val="000000"/>
              </w:rPr>
              <w:t>А</w:t>
            </w:r>
          </w:p>
        </w:tc>
        <w:tc>
          <w:tcPr>
            <w:tcW w:w="1430" w:type="dxa"/>
          </w:tcPr>
          <w:p w:rsidR="00EC6B35" w:rsidRPr="003477C5" w:rsidRDefault="00EC6B35" w:rsidP="00487184">
            <w:pPr>
              <w:tabs>
                <w:tab w:val="num" w:pos="0"/>
              </w:tabs>
              <w:spacing w:before="60" w:after="60" w:line="190" w:lineRule="exact"/>
              <w:jc w:val="center"/>
              <w:rPr>
                <w:color w:val="000000"/>
              </w:rPr>
            </w:pPr>
            <w:r w:rsidRPr="003477C5">
              <w:rPr>
                <w:color w:val="000000"/>
              </w:rPr>
              <w:t>– 100</w:t>
            </w:r>
          </w:p>
        </w:tc>
        <w:tc>
          <w:tcPr>
            <w:tcW w:w="1440" w:type="dxa"/>
          </w:tcPr>
          <w:p w:rsidR="00EC6B35" w:rsidRPr="003477C5" w:rsidRDefault="00EC6B35" w:rsidP="00487184">
            <w:pPr>
              <w:tabs>
                <w:tab w:val="num" w:pos="0"/>
              </w:tabs>
              <w:spacing w:before="60" w:after="60" w:line="190" w:lineRule="exact"/>
              <w:jc w:val="center"/>
              <w:rPr>
                <w:color w:val="000000"/>
              </w:rPr>
            </w:pPr>
            <w:r w:rsidRPr="003477C5">
              <w:rPr>
                <w:color w:val="000000"/>
              </w:rPr>
              <w:t>120</w:t>
            </w:r>
          </w:p>
        </w:tc>
        <w:tc>
          <w:tcPr>
            <w:tcW w:w="713" w:type="dxa"/>
          </w:tcPr>
          <w:p w:rsidR="00EC6B35" w:rsidRPr="003477C5" w:rsidRDefault="00EC6B35" w:rsidP="00487184">
            <w:pPr>
              <w:tabs>
                <w:tab w:val="num" w:pos="0"/>
              </w:tabs>
              <w:spacing w:before="60" w:after="60" w:line="190" w:lineRule="exact"/>
              <w:jc w:val="center"/>
              <w:rPr>
                <w:color w:val="000000"/>
              </w:rPr>
            </w:pPr>
          </w:p>
        </w:tc>
        <w:tc>
          <w:tcPr>
            <w:tcW w:w="923" w:type="dxa"/>
          </w:tcPr>
          <w:p w:rsidR="00EC6B35" w:rsidRPr="003477C5" w:rsidRDefault="00EC6B35" w:rsidP="00487184">
            <w:pPr>
              <w:tabs>
                <w:tab w:val="num" w:pos="0"/>
              </w:tabs>
              <w:spacing w:before="60" w:after="60" w:line="190" w:lineRule="exact"/>
              <w:jc w:val="center"/>
              <w:rPr>
                <w:color w:val="000000"/>
              </w:rPr>
            </w:pPr>
          </w:p>
        </w:tc>
        <w:tc>
          <w:tcPr>
            <w:tcW w:w="1965" w:type="dxa"/>
          </w:tcPr>
          <w:p w:rsidR="00EC6B35" w:rsidRPr="003477C5" w:rsidRDefault="00EC6B35" w:rsidP="00487184">
            <w:pPr>
              <w:tabs>
                <w:tab w:val="num" w:pos="0"/>
              </w:tabs>
              <w:spacing w:before="60" w:after="60" w:line="190" w:lineRule="exact"/>
              <w:jc w:val="center"/>
              <w:rPr>
                <w:color w:val="000000"/>
              </w:rPr>
            </w:pPr>
          </w:p>
        </w:tc>
      </w:tr>
      <w:tr w:rsidR="00EC6B35" w:rsidRPr="003477C5" w:rsidTr="00487184">
        <w:tblPrEx>
          <w:tblCellMar>
            <w:top w:w="0" w:type="dxa"/>
            <w:bottom w:w="0" w:type="dxa"/>
          </w:tblCellMar>
        </w:tblPrEx>
        <w:trPr>
          <w:jc w:val="center"/>
        </w:trPr>
        <w:tc>
          <w:tcPr>
            <w:tcW w:w="1570" w:type="dxa"/>
          </w:tcPr>
          <w:p w:rsidR="00EC6B35" w:rsidRPr="003477C5" w:rsidRDefault="00EC6B35" w:rsidP="00487184">
            <w:pPr>
              <w:tabs>
                <w:tab w:val="num" w:pos="0"/>
              </w:tabs>
              <w:spacing w:before="60" w:after="60" w:line="190" w:lineRule="exact"/>
              <w:jc w:val="center"/>
              <w:rPr>
                <w:color w:val="000000"/>
              </w:rPr>
            </w:pPr>
            <w:r w:rsidRPr="003477C5">
              <w:rPr>
                <w:color w:val="000000"/>
              </w:rPr>
              <w:t>Б</w:t>
            </w:r>
          </w:p>
        </w:tc>
        <w:tc>
          <w:tcPr>
            <w:tcW w:w="1430" w:type="dxa"/>
          </w:tcPr>
          <w:p w:rsidR="00EC6B35" w:rsidRPr="003477C5" w:rsidRDefault="00EC6B35" w:rsidP="00487184">
            <w:pPr>
              <w:tabs>
                <w:tab w:val="num" w:pos="0"/>
              </w:tabs>
              <w:spacing w:before="60" w:after="60" w:line="190" w:lineRule="exact"/>
              <w:jc w:val="center"/>
              <w:rPr>
                <w:color w:val="000000"/>
              </w:rPr>
            </w:pPr>
            <w:r w:rsidRPr="003477C5">
              <w:rPr>
                <w:color w:val="000000"/>
              </w:rPr>
              <w:t>– 100</w:t>
            </w:r>
          </w:p>
        </w:tc>
        <w:tc>
          <w:tcPr>
            <w:tcW w:w="1440" w:type="dxa"/>
          </w:tcPr>
          <w:p w:rsidR="00EC6B35" w:rsidRPr="003477C5" w:rsidRDefault="00EC6B35" w:rsidP="00487184">
            <w:pPr>
              <w:tabs>
                <w:tab w:val="num" w:pos="0"/>
              </w:tabs>
              <w:spacing w:before="60" w:after="60" w:line="190" w:lineRule="exact"/>
              <w:jc w:val="center"/>
              <w:rPr>
                <w:color w:val="000000"/>
              </w:rPr>
            </w:pPr>
            <w:r w:rsidRPr="003477C5">
              <w:rPr>
                <w:color w:val="000000"/>
              </w:rPr>
              <w:t>—</w:t>
            </w:r>
          </w:p>
        </w:tc>
        <w:tc>
          <w:tcPr>
            <w:tcW w:w="713" w:type="dxa"/>
          </w:tcPr>
          <w:p w:rsidR="00EC6B35" w:rsidRPr="003477C5" w:rsidRDefault="00EC6B35" w:rsidP="00487184">
            <w:pPr>
              <w:tabs>
                <w:tab w:val="num" w:pos="0"/>
              </w:tabs>
              <w:spacing w:before="60" w:after="60" w:line="190" w:lineRule="exact"/>
              <w:jc w:val="center"/>
              <w:rPr>
                <w:color w:val="000000"/>
              </w:rPr>
            </w:pPr>
            <w:r w:rsidRPr="003477C5">
              <w:rPr>
                <w:color w:val="000000"/>
              </w:rPr>
              <w:t>—</w:t>
            </w:r>
          </w:p>
        </w:tc>
        <w:tc>
          <w:tcPr>
            <w:tcW w:w="923" w:type="dxa"/>
          </w:tcPr>
          <w:p w:rsidR="00EC6B35" w:rsidRPr="003477C5" w:rsidRDefault="00EC6B35" w:rsidP="00487184">
            <w:pPr>
              <w:tabs>
                <w:tab w:val="num" w:pos="0"/>
              </w:tabs>
              <w:spacing w:before="60" w:after="60" w:line="190" w:lineRule="exact"/>
              <w:jc w:val="center"/>
              <w:rPr>
                <w:color w:val="000000"/>
              </w:rPr>
            </w:pPr>
            <w:r w:rsidRPr="003477C5">
              <w:rPr>
                <w:color w:val="000000"/>
              </w:rPr>
              <w:t>—</w:t>
            </w:r>
          </w:p>
        </w:tc>
        <w:tc>
          <w:tcPr>
            <w:tcW w:w="1965" w:type="dxa"/>
          </w:tcPr>
          <w:p w:rsidR="00EC6B35" w:rsidRPr="003477C5" w:rsidRDefault="00EC6B35" w:rsidP="00487184">
            <w:pPr>
              <w:tabs>
                <w:tab w:val="num" w:pos="0"/>
              </w:tabs>
              <w:spacing w:before="60" w:after="60" w:line="190" w:lineRule="exact"/>
              <w:jc w:val="center"/>
              <w:rPr>
                <w:color w:val="000000"/>
              </w:rPr>
            </w:pPr>
            <w:r w:rsidRPr="003477C5">
              <w:rPr>
                <w:color w:val="000000"/>
              </w:rPr>
              <w:t>174</w:t>
            </w:r>
          </w:p>
        </w:tc>
      </w:tr>
    </w:tbl>
    <w:p w:rsidR="00EC6B35" w:rsidRPr="003477C5" w:rsidRDefault="00EC6B35" w:rsidP="00EC6B35">
      <w:pPr>
        <w:tabs>
          <w:tab w:val="num" w:pos="0"/>
        </w:tabs>
        <w:spacing w:before="200" w:after="160" w:line="233" w:lineRule="exact"/>
        <w:jc w:val="both"/>
        <w:outlineLvl w:val="0"/>
        <w:rPr>
          <w:color w:val="000000"/>
          <w:lang w:val="en-US"/>
        </w:rPr>
      </w:pPr>
      <w:r>
        <w:rPr>
          <w:color w:val="000000"/>
          <w:lang w:val="uk-UA"/>
        </w:rPr>
        <w:tab/>
      </w:r>
      <w:r w:rsidRPr="003477C5">
        <w:rPr>
          <w:color w:val="000000"/>
          <w:lang w:val="uk-UA"/>
        </w:rPr>
        <w:t xml:space="preserve">Визначити </w:t>
      </w:r>
      <w:r w:rsidRPr="00867E24">
        <w:rPr>
          <w:color w:val="000000"/>
          <w:lang w:val="uk-UA"/>
        </w:rPr>
        <w:t>внутрішню норму доходності</w:t>
      </w:r>
      <w:r>
        <w:rPr>
          <w:color w:val="000000"/>
          <w:lang w:val="uk-UA"/>
        </w:rPr>
        <w:t xml:space="preserve"> кожного проекту</w:t>
      </w:r>
      <w:r w:rsidRPr="003477C5">
        <w:rPr>
          <w:color w:val="000000"/>
          <w:lang w:val="uk-UA"/>
        </w:rPr>
        <w:t xml:space="preserve">. </w:t>
      </w:r>
    </w:p>
    <w:p w:rsidR="00EC6B35" w:rsidRPr="001D3A0C" w:rsidRDefault="00EC6B35" w:rsidP="00EC6B35">
      <w:pPr>
        <w:tabs>
          <w:tab w:val="num" w:pos="0"/>
        </w:tabs>
        <w:jc w:val="both"/>
        <w:rPr>
          <w:color w:val="000000"/>
          <w:lang w:val="uk-UA"/>
        </w:rPr>
      </w:pPr>
    </w:p>
    <w:p w:rsidR="00EC6B35" w:rsidRDefault="00EC6B35" w:rsidP="00EC6B35">
      <w:pPr>
        <w:tabs>
          <w:tab w:val="num" w:pos="0"/>
        </w:tabs>
        <w:jc w:val="both"/>
        <w:rPr>
          <w:rStyle w:val="a4"/>
          <w:b w:val="0"/>
          <w:u w:val="single"/>
          <w:lang w:val="uk-UA"/>
        </w:rPr>
      </w:pPr>
      <w:r w:rsidRPr="001D3A0C">
        <w:rPr>
          <w:rStyle w:val="a4"/>
          <w:b w:val="0"/>
          <w:lang w:val="uk-UA"/>
        </w:rPr>
        <w:tab/>
      </w:r>
      <w:proofErr w:type="spellStart"/>
      <w:r w:rsidRPr="003C0C9E">
        <w:rPr>
          <w:rStyle w:val="a4"/>
          <w:b w:val="0"/>
          <w:u w:val="single"/>
        </w:rPr>
        <w:t>Розв’язання</w:t>
      </w:r>
      <w:proofErr w:type="spellEnd"/>
      <w:r w:rsidRPr="003C0C9E">
        <w:rPr>
          <w:rStyle w:val="a4"/>
          <w:b w:val="0"/>
          <w:u w:val="single"/>
        </w:rPr>
        <w:t>:</w:t>
      </w:r>
    </w:p>
    <w:p w:rsidR="00EC6B35" w:rsidRPr="001D3A0C" w:rsidRDefault="00EC6B35" w:rsidP="00EC6B35">
      <w:pPr>
        <w:tabs>
          <w:tab w:val="num" w:pos="0"/>
        </w:tabs>
        <w:jc w:val="both"/>
        <w:rPr>
          <w:rStyle w:val="a4"/>
          <w:b w:val="0"/>
          <w:u w:val="single"/>
          <w:lang w:val="uk-UA"/>
        </w:rPr>
      </w:pPr>
    </w:p>
    <w:p w:rsidR="00EC6B35" w:rsidRPr="003477C5" w:rsidRDefault="00EC6B35" w:rsidP="00EC6B35">
      <w:pPr>
        <w:tabs>
          <w:tab w:val="left" w:pos="6840"/>
          <w:tab w:val="left" w:pos="10260"/>
        </w:tabs>
        <w:autoSpaceDE w:val="0"/>
        <w:autoSpaceDN w:val="0"/>
        <w:adjustRightInd w:val="0"/>
        <w:jc w:val="both"/>
        <w:rPr>
          <w:lang w:val="uk-UA"/>
        </w:rPr>
      </w:pPr>
      <w:r w:rsidRPr="003477C5">
        <w:rPr>
          <w:lang w:val="uk-UA"/>
        </w:rPr>
        <w:t>NPV</w:t>
      </w:r>
      <w:r w:rsidRPr="003477C5">
        <w:rPr>
          <w:vertAlign w:val="subscript"/>
          <w:lang w:val="uk-UA"/>
        </w:rPr>
        <w:t>1</w:t>
      </w:r>
      <w:r w:rsidRPr="003477C5">
        <w:rPr>
          <w:lang w:val="uk-UA"/>
        </w:rPr>
        <w:t xml:space="preserve"> </w:t>
      </w:r>
      <w:r w:rsidRPr="003477C5">
        <w:t xml:space="preserve">= </w:t>
      </w:r>
      <w:r w:rsidRPr="003477C5">
        <w:rPr>
          <w:lang w:val="uk-UA"/>
        </w:rPr>
        <w:t>(</w:t>
      </w:r>
      <w:r w:rsidRPr="003477C5">
        <w:t xml:space="preserve">120 </w:t>
      </w:r>
      <w:r w:rsidRPr="003477C5">
        <w:rPr>
          <w:lang w:val="uk-UA"/>
        </w:rPr>
        <w:t>/(1 + 0,1) -</w:t>
      </w:r>
      <w:r w:rsidRPr="003477C5">
        <w:t>1</w:t>
      </w:r>
      <w:r w:rsidRPr="003477C5">
        <w:rPr>
          <w:lang w:val="uk-UA"/>
        </w:rPr>
        <w:t xml:space="preserve">00= </w:t>
      </w:r>
      <w:r w:rsidRPr="003477C5">
        <w:t>9,09</w:t>
      </w:r>
      <w:r w:rsidRPr="003477C5">
        <w:rPr>
          <w:lang w:val="uk-UA"/>
        </w:rPr>
        <w:t xml:space="preserve">грн. </w:t>
      </w:r>
    </w:p>
    <w:p w:rsidR="00EC6B35" w:rsidRPr="003477C5" w:rsidRDefault="00EC6B35" w:rsidP="00EC6B35">
      <w:pPr>
        <w:tabs>
          <w:tab w:val="left" w:pos="6840"/>
          <w:tab w:val="left" w:pos="10260"/>
        </w:tabs>
        <w:autoSpaceDE w:val="0"/>
        <w:autoSpaceDN w:val="0"/>
        <w:adjustRightInd w:val="0"/>
        <w:jc w:val="both"/>
        <w:rPr>
          <w:lang w:val="uk-UA"/>
        </w:rPr>
      </w:pPr>
      <w:r w:rsidRPr="003477C5">
        <w:rPr>
          <w:lang w:val="uk-UA"/>
        </w:rPr>
        <w:t>NPV</w:t>
      </w:r>
      <w:r w:rsidRPr="003477C5">
        <w:rPr>
          <w:vertAlign w:val="subscript"/>
          <w:lang w:val="uk-UA"/>
        </w:rPr>
        <w:t>2</w:t>
      </w:r>
      <w:r w:rsidRPr="003477C5">
        <w:rPr>
          <w:lang w:val="uk-UA"/>
        </w:rPr>
        <w:t xml:space="preserve"> </w:t>
      </w:r>
      <w:r w:rsidRPr="003477C5">
        <w:t xml:space="preserve">= </w:t>
      </w:r>
      <w:r w:rsidRPr="003477C5">
        <w:rPr>
          <w:lang w:val="uk-UA"/>
        </w:rPr>
        <w:t>(</w:t>
      </w:r>
      <w:r w:rsidRPr="003477C5">
        <w:rPr>
          <w:lang w:val="en-US"/>
        </w:rPr>
        <w:t>1</w:t>
      </w:r>
      <w:r w:rsidRPr="003477C5">
        <w:t xml:space="preserve">74 </w:t>
      </w:r>
      <w:r w:rsidRPr="003477C5">
        <w:rPr>
          <w:lang w:val="uk-UA"/>
        </w:rPr>
        <w:t>/(1 + 0,1)</w:t>
      </w:r>
      <w:r w:rsidRPr="003477C5">
        <w:rPr>
          <w:vertAlign w:val="superscript"/>
          <w:lang w:val="uk-UA"/>
        </w:rPr>
        <w:t>4</w:t>
      </w:r>
      <w:r w:rsidRPr="003477C5">
        <w:t>)</w:t>
      </w:r>
      <w:r w:rsidRPr="003477C5">
        <w:rPr>
          <w:lang w:val="uk-UA"/>
        </w:rPr>
        <w:t xml:space="preserve"> -100= </w:t>
      </w:r>
      <w:proofErr w:type="spellStart"/>
      <w:r w:rsidRPr="003477C5">
        <w:rPr>
          <w:lang w:val="uk-UA"/>
        </w:rPr>
        <w:t>18,84грн</w:t>
      </w:r>
      <w:proofErr w:type="spellEnd"/>
      <w:r w:rsidRPr="003477C5">
        <w:rPr>
          <w:lang w:val="uk-UA"/>
        </w:rPr>
        <w:t xml:space="preserve">. </w:t>
      </w:r>
    </w:p>
    <w:p w:rsidR="00EC6B35" w:rsidRDefault="00EC6B35" w:rsidP="00EC6B35">
      <w:pPr>
        <w:autoSpaceDE w:val="0"/>
        <w:autoSpaceDN w:val="0"/>
        <w:adjustRightInd w:val="0"/>
        <w:spacing w:line="360" w:lineRule="auto"/>
        <w:rPr>
          <w:rFonts w:ascii="TimesNewRoman,BoldItalic" w:hAnsi="TimesNewRoman,BoldItalic" w:cs="TimesNewRoman,BoldItalic"/>
          <w:b/>
          <w:bCs/>
          <w:iCs/>
          <w:lang w:val="uk-UA"/>
        </w:rPr>
      </w:pPr>
    </w:p>
    <w:p w:rsidR="00EC6B35" w:rsidRPr="00867E24" w:rsidRDefault="00EC6B35" w:rsidP="00EC6B35">
      <w:pPr>
        <w:tabs>
          <w:tab w:val="left" w:pos="6840"/>
          <w:tab w:val="left" w:pos="10260"/>
        </w:tabs>
        <w:autoSpaceDE w:val="0"/>
        <w:autoSpaceDN w:val="0"/>
        <w:adjustRightInd w:val="0"/>
        <w:jc w:val="both"/>
        <w:rPr>
          <w:lang w:val="uk-UA"/>
        </w:rPr>
      </w:pPr>
      <w:r w:rsidRPr="00867E24">
        <w:rPr>
          <w:lang w:val="uk-UA"/>
        </w:rPr>
        <w:lastRenderedPageBreak/>
        <w:t>NPV</w:t>
      </w:r>
      <w:r w:rsidRPr="00867E24">
        <w:rPr>
          <w:vertAlign w:val="subscript"/>
          <w:lang w:val="uk-UA"/>
        </w:rPr>
        <w:t>1</w:t>
      </w:r>
      <w:r w:rsidRPr="00867E24">
        <w:rPr>
          <w:lang w:val="uk-UA"/>
        </w:rPr>
        <w:t xml:space="preserve"> </w:t>
      </w:r>
      <w:r w:rsidRPr="00867E24">
        <w:t xml:space="preserve">= </w:t>
      </w:r>
      <w:r w:rsidRPr="00867E24">
        <w:rPr>
          <w:lang w:val="uk-UA"/>
        </w:rPr>
        <w:t>(</w:t>
      </w:r>
      <w:r w:rsidRPr="00867E24">
        <w:t xml:space="preserve">120 </w:t>
      </w:r>
      <w:r w:rsidRPr="00867E24">
        <w:rPr>
          <w:lang w:val="uk-UA"/>
        </w:rPr>
        <w:t>/(1 + 0,21) -</w:t>
      </w:r>
      <w:r w:rsidRPr="00867E24">
        <w:t>1</w:t>
      </w:r>
      <w:r w:rsidRPr="00867E24">
        <w:rPr>
          <w:lang w:val="uk-UA"/>
        </w:rPr>
        <w:t xml:space="preserve">00= -0,83 грн. </w:t>
      </w:r>
    </w:p>
    <w:p w:rsidR="00EC6B35" w:rsidRPr="00867E24" w:rsidRDefault="00EC6B35" w:rsidP="00EC6B35">
      <w:pPr>
        <w:tabs>
          <w:tab w:val="left" w:pos="6840"/>
          <w:tab w:val="left" w:pos="10260"/>
        </w:tabs>
        <w:autoSpaceDE w:val="0"/>
        <w:autoSpaceDN w:val="0"/>
        <w:adjustRightInd w:val="0"/>
        <w:jc w:val="both"/>
        <w:rPr>
          <w:lang w:val="uk-UA"/>
        </w:rPr>
      </w:pPr>
      <w:r w:rsidRPr="00867E24">
        <w:rPr>
          <w:lang w:val="uk-UA"/>
        </w:rPr>
        <w:t>NPV</w:t>
      </w:r>
      <w:r w:rsidRPr="00867E24">
        <w:rPr>
          <w:vertAlign w:val="subscript"/>
          <w:lang w:val="uk-UA"/>
        </w:rPr>
        <w:t>2</w:t>
      </w:r>
      <w:r w:rsidRPr="00867E24">
        <w:rPr>
          <w:lang w:val="uk-UA"/>
        </w:rPr>
        <w:t xml:space="preserve"> </w:t>
      </w:r>
      <w:r w:rsidRPr="00867E24">
        <w:t xml:space="preserve">= </w:t>
      </w:r>
      <w:r w:rsidRPr="00867E24">
        <w:rPr>
          <w:lang w:val="uk-UA"/>
        </w:rPr>
        <w:t>(</w:t>
      </w:r>
      <w:r w:rsidRPr="00867E24">
        <w:rPr>
          <w:lang w:val="en-US"/>
        </w:rPr>
        <w:t>1</w:t>
      </w:r>
      <w:r w:rsidRPr="00867E24">
        <w:t xml:space="preserve">74 </w:t>
      </w:r>
      <w:r w:rsidRPr="00867E24">
        <w:rPr>
          <w:lang w:val="uk-UA"/>
        </w:rPr>
        <w:t>/(1 + 0,15)</w:t>
      </w:r>
      <w:r w:rsidRPr="00867E24">
        <w:rPr>
          <w:vertAlign w:val="superscript"/>
          <w:lang w:val="uk-UA"/>
        </w:rPr>
        <w:t>4</w:t>
      </w:r>
      <w:r w:rsidRPr="00867E24">
        <w:t>)</w:t>
      </w:r>
      <w:r w:rsidRPr="00867E24">
        <w:rPr>
          <w:lang w:val="uk-UA"/>
        </w:rPr>
        <w:t xml:space="preserve"> -100= -0,51 грн. </w:t>
      </w:r>
    </w:p>
    <w:p w:rsidR="00EC6B35" w:rsidRPr="00867E24" w:rsidRDefault="00EC6B35" w:rsidP="00EC6B35">
      <w:pPr>
        <w:spacing w:after="120"/>
        <w:rPr>
          <w:lang w:val="uk-UA"/>
        </w:rPr>
      </w:pPr>
    </w:p>
    <w:p w:rsidR="00EC6B35" w:rsidRPr="00867E24" w:rsidRDefault="00EC6B35" w:rsidP="00EC6B35">
      <w:pPr>
        <w:tabs>
          <w:tab w:val="left" w:pos="4564"/>
          <w:tab w:val="left" w:pos="6840"/>
          <w:tab w:val="left" w:pos="10260"/>
        </w:tabs>
        <w:autoSpaceDE w:val="0"/>
        <w:autoSpaceDN w:val="0"/>
        <w:adjustRightInd w:val="0"/>
        <w:jc w:val="both"/>
        <w:rPr>
          <w:lang w:val="en-US"/>
        </w:rPr>
      </w:pPr>
      <w:r w:rsidRPr="00867E24">
        <w:rPr>
          <w:lang w:val="en-US"/>
        </w:rPr>
        <w:t>IRR</w:t>
      </w:r>
      <w:r w:rsidRPr="00867E24">
        <w:rPr>
          <w:vertAlign w:val="subscript"/>
          <w:lang w:val="en-US"/>
        </w:rPr>
        <w:t>1</w:t>
      </w:r>
      <w:r w:rsidRPr="00867E24">
        <w:rPr>
          <w:lang w:val="en-US"/>
        </w:rPr>
        <w:t xml:space="preserve"> = 1</w:t>
      </w:r>
      <w:r w:rsidRPr="00867E24">
        <w:rPr>
          <w:lang w:val="uk-UA"/>
        </w:rPr>
        <w:t>0</w:t>
      </w:r>
      <w:proofErr w:type="gramStart"/>
      <w:r w:rsidRPr="00867E24">
        <w:rPr>
          <w:lang w:val="en-US"/>
        </w:rPr>
        <w:t>+(</w:t>
      </w:r>
      <w:proofErr w:type="gramEnd"/>
      <w:r w:rsidRPr="00867E24">
        <w:rPr>
          <w:lang w:val="uk-UA"/>
        </w:rPr>
        <w:t>9,09</w:t>
      </w:r>
      <w:r w:rsidRPr="00867E24">
        <w:rPr>
          <w:lang w:val="en-US"/>
        </w:rPr>
        <w:t xml:space="preserve"> *(</w:t>
      </w:r>
      <w:r w:rsidRPr="00867E24">
        <w:rPr>
          <w:lang w:val="uk-UA"/>
        </w:rPr>
        <w:t>21</w:t>
      </w:r>
      <w:r w:rsidRPr="00867E24">
        <w:rPr>
          <w:lang w:val="en-US"/>
        </w:rPr>
        <w:t>-1</w:t>
      </w:r>
      <w:r w:rsidRPr="00867E24">
        <w:rPr>
          <w:lang w:val="uk-UA"/>
        </w:rPr>
        <w:t>0</w:t>
      </w:r>
      <w:r w:rsidRPr="00867E24">
        <w:rPr>
          <w:lang w:val="en-US"/>
        </w:rPr>
        <w:t>)/(</w:t>
      </w:r>
      <w:r w:rsidRPr="00867E24">
        <w:rPr>
          <w:lang w:val="uk-UA"/>
        </w:rPr>
        <w:t>9,09</w:t>
      </w:r>
      <w:r w:rsidRPr="00867E24">
        <w:rPr>
          <w:lang w:val="en-US"/>
        </w:rPr>
        <w:t>-(-</w:t>
      </w:r>
      <w:r w:rsidRPr="00867E24">
        <w:rPr>
          <w:lang w:val="uk-UA"/>
        </w:rPr>
        <w:t>0,83</w:t>
      </w:r>
      <w:r w:rsidRPr="00867E24">
        <w:rPr>
          <w:lang w:val="en-US"/>
        </w:rPr>
        <w:t>)) =</w:t>
      </w:r>
      <w:r w:rsidRPr="00867E24">
        <w:rPr>
          <w:lang w:val="uk-UA"/>
        </w:rPr>
        <w:t>20,08</w:t>
      </w:r>
      <w:r w:rsidRPr="00867E24">
        <w:rPr>
          <w:lang w:val="en-US"/>
        </w:rPr>
        <w:t>%</w:t>
      </w:r>
    </w:p>
    <w:p w:rsidR="00EC6B35" w:rsidRPr="00867E24" w:rsidRDefault="00EC6B35" w:rsidP="00EC6B35">
      <w:pPr>
        <w:tabs>
          <w:tab w:val="left" w:pos="4564"/>
          <w:tab w:val="left" w:pos="6840"/>
          <w:tab w:val="left" w:pos="10260"/>
        </w:tabs>
        <w:autoSpaceDE w:val="0"/>
        <w:autoSpaceDN w:val="0"/>
        <w:adjustRightInd w:val="0"/>
        <w:jc w:val="both"/>
        <w:rPr>
          <w:lang w:val="en-US"/>
        </w:rPr>
      </w:pPr>
      <w:r w:rsidRPr="00867E24">
        <w:rPr>
          <w:lang w:val="en-US"/>
        </w:rPr>
        <w:t>IRR</w:t>
      </w:r>
      <w:r w:rsidRPr="00867E24">
        <w:rPr>
          <w:vertAlign w:val="subscript"/>
          <w:lang w:val="en-US"/>
        </w:rPr>
        <w:t>2</w:t>
      </w:r>
      <w:r w:rsidRPr="00867E24">
        <w:rPr>
          <w:lang w:val="en-US"/>
        </w:rPr>
        <w:t xml:space="preserve"> = 1</w:t>
      </w:r>
      <w:r w:rsidRPr="00867E24">
        <w:rPr>
          <w:lang w:val="uk-UA"/>
        </w:rPr>
        <w:t>0</w:t>
      </w:r>
      <w:proofErr w:type="gramStart"/>
      <w:r w:rsidRPr="00867E24">
        <w:rPr>
          <w:lang w:val="en-US"/>
        </w:rPr>
        <w:t>+(</w:t>
      </w:r>
      <w:proofErr w:type="gramEnd"/>
      <w:r w:rsidRPr="00867E24">
        <w:rPr>
          <w:lang w:val="uk-UA"/>
        </w:rPr>
        <w:t>18,84</w:t>
      </w:r>
      <w:r w:rsidRPr="00867E24">
        <w:rPr>
          <w:lang w:val="en-US"/>
        </w:rPr>
        <w:t xml:space="preserve"> *(</w:t>
      </w:r>
      <w:r w:rsidRPr="00867E24">
        <w:rPr>
          <w:lang w:val="uk-UA"/>
        </w:rPr>
        <w:t>15</w:t>
      </w:r>
      <w:r w:rsidRPr="00867E24">
        <w:rPr>
          <w:lang w:val="en-US"/>
        </w:rPr>
        <w:t>-1</w:t>
      </w:r>
      <w:r w:rsidRPr="00867E24">
        <w:rPr>
          <w:lang w:val="uk-UA"/>
        </w:rPr>
        <w:t>0</w:t>
      </w:r>
      <w:r w:rsidRPr="00867E24">
        <w:rPr>
          <w:lang w:val="en-US"/>
        </w:rPr>
        <w:t>)/(</w:t>
      </w:r>
      <w:r w:rsidRPr="00867E24">
        <w:rPr>
          <w:lang w:val="uk-UA"/>
        </w:rPr>
        <w:t>18,84</w:t>
      </w:r>
      <w:r w:rsidRPr="00867E24">
        <w:rPr>
          <w:lang w:val="en-US"/>
        </w:rPr>
        <w:t>-(-</w:t>
      </w:r>
      <w:r w:rsidRPr="00867E24">
        <w:rPr>
          <w:lang w:val="uk-UA"/>
        </w:rPr>
        <w:t>0,51</w:t>
      </w:r>
      <w:r w:rsidRPr="00867E24">
        <w:rPr>
          <w:lang w:val="en-US"/>
        </w:rPr>
        <w:t>)) =</w:t>
      </w:r>
      <w:r w:rsidRPr="00867E24">
        <w:rPr>
          <w:lang w:val="uk-UA"/>
        </w:rPr>
        <w:t>14,87</w:t>
      </w:r>
      <w:r w:rsidRPr="00867E24">
        <w:rPr>
          <w:lang w:val="en-US"/>
        </w:rPr>
        <w:t>%</w:t>
      </w:r>
    </w:p>
    <w:p w:rsidR="00EC6B35" w:rsidRDefault="00EC6B35" w:rsidP="00EC6B35">
      <w:pPr>
        <w:autoSpaceDE w:val="0"/>
        <w:autoSpaceDN w:val="0"/>
        <w:adjustRightInd w:val="0"/>
        <w:spacing w:line="360" w:lineRule="auto"/>
        <w:rPr>
          <w:rFonts w:ascii="TimesNewRoman,BoldItalic" w:hAnsi="TimesNewRoman,BoldItalic" w:cs="TimesNewRoman,BoldItalic"/>
          <w:b/>
          <w:bCs/>
          <w:iCs/>
          <w:lang w:val="uk-UA"/>
        </w:rPr>
      </w:pPr>
    </w:p>
    <w:p w:rsidR="00615627" w:rsidRDefault="00615627">
      <w:bookmarkStart w:id="1" w:name="_GoBack"/>
      <w:bookmarkEnd w:id="1"/>
    </w:p>
    <w:sectPr w:rsidR="006156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B35"/>
    <w:rsid w:val="00615627"/>
    <w:rsid w:val="00EC6B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B3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C6B35"/>
    <w:pPr>
      <w:spacing w:before="100" w:beforeAutospacing="1" w:after="100" w:afterAutospacing="1"/>
    </w:pPr>
  </w:style>
  <w:style w:type="character" w:styleId="a4">
    <w:name w:val="Strong"/>
    <w:uiPriority w:val="22"/>
    <w:qFormat/>
    <w:rsid w:val="00EC6B35"/>
    <w:rPr>
      <w:b/>
      <w:bCs/>
    </w:rPr>
  </w:style>
  <w:style w:type="paragraph" w:styleId="a5">
    <w:name w:val="Balloon Text"/>
    <w:basedOn w:val="a"/>
    <w:link w:val="a6"/>
    <w:uiPriority w:val="99"/>
    <w:semiHidden/>
    <w:unhideWhenUsed/>
    <w:rsid w:val="00EC6B35"/>
    <w:rPr>
      <w:rFonts w:ascii="Tahoma" w:hAnsi="Tahoma" w:cs="Tahoma"/>
      <w:sz w:val="16"/>
      <w:szCs w:val="16"/>
    </w:rPr>
  </w:style>
  <w:style w:type="character" w:customStyle="1" w:styleId="a6">
    <w:name w:val="Текст выноски Знак"/>
    <w:basedOn w:val="a0"/>
    <w:link w:val="a5"/>
    <w:uiPriority w:val="99"/>
    <w:semiHidden/>
    <w:rsid w:val="00EC6B35"/>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B3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C6B35"/>
    <w:pPr>
      <w:spacing w:before="100" w:beforeAutospacing="1" w:after="100" w:afterAutospacing="1"/>
    </w:pPr>
  </w:style>
  <w:style w:type="character" w:styleId="a4">
    <w:name w:val="Strong"/>
    <w:uiPriority w:val="22"/>
    <w:qFormat/>
    <w:rsid w:val="00EC6B35"/>
    <w:rPr>
      <w:b/>
      <w:bCs/>
    </w:rPr>
  </w:style>
  <w:style w:type="paragraph" w:styleId="a5">
    <w:name w:val="Balloon Text"/>
    <w:basedOn w:val="a"/>
    <w:link w:val="a6"/>
    <w:uiPriority w:val="99"/>
    <w:semiHidden/>
    <w:unhideWhenUsed/>
    <w:rsid w:val="00EC6B35"/>
    <w:rPr>
      <w:rFonts w:ascii="Tahoma" w:hAnsi="Tahoma" w:cs="Tahoma"/>
      <w:sz w:val="16"/>
      <w:szCs w:val="16"/>
    </w:rPr>
  </w:style>
  <w:style w:type="character" w:customStyle="1" w:styleId="a6">
    <w:name w:val="Текст выноски Знак"/>
    <w:basedOn w:val="a0"/>
    <w:link w:val="a5"/>
    <w:uiPriority w:val="99"/>
    <w:semiHidden/>
    <w:rsid w:val="00EC6B3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2484</Words>
  <Characters>1417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Сонечко</dc:creator>
  <cp:lastModifiedBy>Сонечко</cp:lastModifiedBy>
  <cp:revision>1</cp:revision>
  <dcterms:created xsi:type="dcterms:W3CDTF">2016-08-31T17:32:00Z</dcterms:created>
  <dcterms:modified xsi:type="dcterms:W3CDTF">2016-08-31T17:33:00Z</dcterms:modified>
</cp:coreProperties>
</file>