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48" w:rsidRPr="00965348" w:rsidRDefault="00965348" w:rsidP="00965348">
      <w:pPr>
        <w:spacing w:after="0" w:line="240" w:lineRule="auto"/>
        <w:ind w:left="9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65348" w:rsidRPr="00965348" w:rsidRDefault="00965348" w:rsidP="0096534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bookmarkStart w:id="0" w:name="_GoBack"/>
      <w:bookmarkEnd w:id="0"/>
      <w:r w:rsidRPr="00965348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Рекомендована </w:t>
      </w:r>
      <w:r w:rsidRPr="0096534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література</w:t>
      </w:r>
    </w:p>
    <w:p w:rsidR="00965348" w:rsidRPr="00965348" w:rsidRDefault="00965348" w:rsidP="00965348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965348" w:rsidRPr="00965348" w:rsidRDefault="00965348" w:rsidP="009653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53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Законодавчо-нормативні документи: 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Господарський кодекс України від 16.01.2003 № 436-IV, зі змінами і доповненнями. 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інвестиційну діяльність : Закон України від 18.09.1991 № 1560-XII, зі змінами і доповненнями. 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наукову і науково-технічну експертизу : Закон України від 10.02.1995 № 51/95-ВР, зі змінами і доповненнями. 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банки і банківську діяльність : Закон України  від 07.12.00 № 2121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965348">
        <w:rPr>
          <w:rFonts w:ascii="Times New Roman" w:eastAsia="Times New Roman" w:hAnsi="Times New Roman" w:cs="Times New Roman"/>
          <w:sz w:val="24"/>
          <w:szCs w:val="24"/>
          <w:lang w:eastAsia="ru-RU"/>
        </w:rPr>
        <w:t>III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змінами та доповненнями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заставу : Закон України від 2.10.92 № 2654-</w:t>
      </w:r>
      <w:r w:rsidRPr="00965348">
        <w:rPr>
          <w:rFonts w:ascii="Times New Roman" w:eastAsia="Times New Roman" w:hAnsi="Times New Roman" w:cs="Times New Roman"/>
          <w:sz w:val="24"/>
          <w:szCs w:val="24"/>
          <w:lang w:eastAsia="ru-RU"/>
        </w:rPr>
        <w:t>XII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змінами та доповненнями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іпотеку : Закон України від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05.06.03 № 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898-IV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зі змінами та доповненнями.</w:t>
      </w: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державну реєстрацію юридичних осіб та фізичних осіб – підприємців : Закон України від 15.05.03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755-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IV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URL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: 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http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://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zakon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rada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gov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ua</w:t>
      </w:r>
      <w:proofErr w:type="spellEnd"/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Закон України 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06.12.19 № 361-IX, зі змінами та доповненнями. 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забезпечення вимог кредиторів та реєстрацію обтяжень : Закон України від 18.11.03 № 1255-IV, зі змінами і доповненнями. URL: https://zakon.rada.gov.ua/laws/show/1255-15#Text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споживче кредитування : Закон України від 15.11.16 № 1734-VIII, зі змінами і доповненнями. URL: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https://zakon.rada.gov.ua/laws/show/1734-19#n218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Положення про визначення банками України розміру кредитного ризику за активними банківськими операціями, 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затв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Постановою Правління НБУ 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</w:t>
      </w:r>
      <w:r w:rsidRPr="0096534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30.06.16 № 351 зі змінами та доповненнями.</w:t>
      </w:r>
      <w:bookmarkStart w:id="1" w:name="o23"/>
      <w:bookmarkEnd w:id="1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Положення про валютний нагляд,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Постановою Правління НБУ від 03.01.19 № 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13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зі змінами та доповненнями.</w:t>
      </w: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Положення про застосування Національним банком України стандартних інструментів регулювання ліквідності банківської системи,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Постановою Правління НБУ 17.09.15 № 615 зі змінами та доповненнями. URL: http://zakon.rada.gov.ua</w:t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Положення про організацію системи управління ризиками в банках України та банківських групах : 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затв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Постановою Правління НБУ від 11.06.18  № 64.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fldChar w:fldCharType="begin"/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instrText xml:space="preserve"> HYPERLINK "https://zakon.rada.gov.ua/laws/show/v0064500-18" </w:instrTex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fldChar w:fldCharType="separate"/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https://zakon.rada.gov.ua/laws/show/v0064500-18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fldChar w:fldCharType="end"/>
      </w:r>
    </w:p>
    <w:p w:rsidR="00965348" w:rsidRPr="00965348" w:rsidRDefault="00965348" w:rsidP="0096534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Інструкція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про порядок 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регулювання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діяльності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банків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в 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Україні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затв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</w:t>
      </w:r>
      <w:proofErr w:type="spell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остановою</w:t>
      </w:r>
      <w:proofErr w:type="spellEnd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gramStart"/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НБУ 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96534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</w:t>
      </w:r>
      <w:proofErr w:type="gramEnd"/>
      <w:r w:rsidRPr="0096534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28.08.01 № 368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зі змінами та доповненнями. URL: http://zakon.rada.gov.ua</w:t>
      </w:r>
    </w:p>
    <w:p w:rsidR="00965348" w:rsidRPr="00965348" w:rsidRDefault="00965348" w:rsidP="00965348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65348" w:rsidRPr="00965348" w:rsidRDefault="00965348" w:rsidP="00965348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</w:pPr>
      <w:r w:rsidRPr="0096534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Основна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:</w:t>
      </w:r>
      <w:r w:rsidRPr="00965348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 xml:space="preserve"> </w:t>
      </w:r>
      <w:bookmarkStart w:id="2" w:name="_Ref270868125"/>
    </w:p>
    <w:p w:rsidR="00965348" w:rsidRPr="00965348" w:rsidRDefault="00965348" w:rsidP="00965348">
      <w:pPr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Аналіз інвестиційних проектів: практикум для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ст-ів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ВНЗ / А. В. Череп, В. З. Бугай, Є. Л. Білий, А.В. Бугай. Київ : Кондор, 2017. 260 с.</w:t>
      </w:r>
    </w:p>
    <w:p w:rsidR="00965348" w:rsidRPr="00965348" w:rsidRDefault="00965348" w:rsidP="00965348">
      <w:pPr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Мойсеєнко І.,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Ревак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І.,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Миськів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Г.,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Чапляк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Н. Інвестиційний аналіз :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навч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посіб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Львів :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ЛьвДУВС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2019. 276 с.</w:t>
      </w:r>
    </w:p>
    <w:p w:rsidR="00965348" w:rsidRPr="00965348" w:rsidRDefault="00965348" w:rsidP="00965348">
      <w:pPr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Пєтухова О.М. Інвестування: навчальний посібник Київ : Центр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уч.літ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., 2018. 336 с.</w:t>
      </w:r>
    </w:p>
    <w:p w:rsidR="00965348" w:rsidRPr="00965348" w:rsidRDefault="00965348" w:rsidP="00965348">
      <w:pPr>
        <w:numPr>
          <w:ilvl w:val="1"/>
          <w:numId w:val="1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Шевченко Р. І. Кредитування і контроль :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Навч.метод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посібник для самостійного вивчення дисципліни / Київський національний економічний унт. К. : КНЕУ, 2017. </w:t>
      </w:r>
    </w:p>
    <w:p w:rsidR="00965348" w:rsidRPr="00965348" w:rsidRDefault="00965348" w:rsidP="00965348">
      <w:pPr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Шишкіна О.В., Дубина М.В. Гроші та кредит: теорія і практика (у схемах і таблицях) :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навч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посіб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Чернігів.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нац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технол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ун-т. Чернігів :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Брагинець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О. В. [вид.], 2018. – 570 с.</w:t>
      </w:r>
    </w:p>
    <w:p w:rsidR="00965348" w:rsidRPr="00965348" w:rsidRDefault="00965348" w:rsidP="00965348">
      <w:pPr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Шишкіна О.В., Дубина М.В. Гроші та кредит: практикум :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навч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посіб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Чернігів.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нац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технол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ун-т. Чернігів: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Брагинець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О.В. [вид.], 2017. 273 с. </w:t>
      </w:r>
    </w:p>
    <w:p w:rsidR="00965348" w:rsidRPr="00965348" w:rsidRDefault="00965348" w:rsidP="00965348">
      <w:pPr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bookmarkEnd w:id="2"/>
    <w:p w:rsidR="00965348" w:rsidRPr="00965348" w:rsidRDefault="00965348" w:rsidP="00965348">
      <w:pPr>
        <w:suppressAutoHyphens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6534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lastRenderedPageBreak/>
        <w:t>Додаткова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:</w:t>
      </w:r>
    </w:p>
    <w:p w:rsidR="00965348" w:rsidRPr="00965348" w:rsidRDefault="00965348" w:rsidP="00965348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Базилевич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В.Д.,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Шелудько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В.М., Ковтун Н.В. Цінні папери: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підруч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. Київ : Знання, 2011. 1094 с.</w:t>
      </w:r>
    </w:p>
    <w:p w:rsidR="00965348" w:rsidRPr="00965348" w:rsidRDefault="00965348" w:rsidP="00965348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Боярко І. М. Інвестиційний аналіз: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навч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посіб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. Київ : Центр учбової літератури, 2011. 400 с.</w:t>
      </w:r>
    </w:p>
    <w:p w:rsidR="00965348" w:rsidRPr="00965348" w:rsidRDefault="00965348" w:rsidP="00965348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Вовчак О. Д.,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Рущишин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Н. М.,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Андрушків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І. П.,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Бучко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І. Є. Інвестиційне кредитування :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навч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посіб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.  2-ге вид., Київ : Знання, 2013. 227 с.</w:t>
      </w:r>
    </w:p>
    <w:p w:rsidR="00965348" w:rsidRPr="00965348" w:rsidRDefault="00965348" w:rsidP="00965348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Державне регулювання інвестиційної діяльності :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навч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посіб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. / уклад.: М. А.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Слатвінський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;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Уман.держ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. пед. ун-т ім. П. Тичини. Умань :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Сочінський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, 2014. 198 c. </w:t>
      </w:r>
    </w:p>
    <w:p w:rsidR="00965348" w:rsidRPr="00965348" w:rsidRDefault="00965348" w:rsidP="00965348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Дука А.П. Теорія та практика інвестиційної діяльності. Інвестування :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навч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посіб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. Київ : Каравела, 2012. 432 с.</w:t>
      </w:r>
    </w:p>
    <w:p w:rsidR="00965348" w:rsidRPr="00965348" w:rsidRDefault="00965348" w:rsidP="00965348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Савлук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М. І., Мороз А. М.,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Лазепко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І. М.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Гроші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та </w:t>
      </w:r>
      <w:proofErr w:type="gram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кредит :</w:t>
      </w:r>
      <w:proofErr w:type="gram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підручн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. </w:t>
      </w:r>
      <w:proofErr w:type="spellStart"/>
      <w:proofErr w:type="gram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Київ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:</w:t>
      </w:r>
      <w:proofErr w:type="gram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КНЕУ, 2011. 589 с</w:t>
      </w:r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.</w:t>
      </w:r>
    </w:p>
    <w:p w:rsidR="00965348" w:rsidRPr="00965348" w:rsidRDefault="00965348" w:rsidP="00965348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Єпіфанов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А.О., Маслак Н.Г., Сало І.В. Операції комерційних банків: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навч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.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посібн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. Суми :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Університ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. книга, 2007. 523 с.</w:t>
      </w:r>
    </w:p>
    <w:p w:rsidR="00965348" w:rsidRPr="00965348" w:rsidRDefault="00965348" w:rsidP="00965348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Остапишин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Т. П., </w:t>
      </w:r>
      <w:proofErr w:type="spellStart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Охрименко</w:t>
      </w:r>
      <w:proofErr w:type="spellEnd"/>
      <w:r w:rsidRPr="00965348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І. Б., Ситник О. В. Операції банківських установ: тренінг Київ : КНЕУ, 2013. 956 с.</w:t>
      </w:r>
    </w:p>
    <w:p w:rsidR="00965348" w:rsidRPr="00965348" w:rsidRDefault="00965348" w:rsidP="0096534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65348" w:rsidRPr="00965348" w:rsidRDefault="00965348" w:rsidP="00965348">
      <w:pPr>
        <w:tabs>
          <w:tab w:val="left" w:pos="0"/>
          <w:tab w:val="left" w:pos="6135"/>
        </w:tabs>
        <w:suppressAutoHyphens/>
        <w:overflowPunct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</w:pPr>
      <w:r w:rsidRPr="0096534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Інформаційні джерела</w:t>
      </w: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: </w:t>
      </w:r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Офіційний сайт «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Стартапы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и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Инвестиционные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проекты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». URL: https://startup.ua</w:t>
      </w:r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Офіційний сайт «Берг —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еженедельный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интернет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-журнал про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финансы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управление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активами и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методы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анализа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и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прогноза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финансовых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рынков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>. URL: http://berg.com.ua</w:t>
      </w:r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Офіційний сайт компанії «Ефективні інвестиції». URL: http://efi.ua</w:t>
      </w:r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Офіційний сайт Національного Банку України. URL: </w:t>
      </w:r>
      <w:hyperlink r:id="rId5" w:history="1">
        <w:r w:rsidRPr="00965348">
          <w:rPr>
            <w:rFonts w:ascii="Times New Roman" w:eastAsia="Calibri" w:hAnsi="Times New Roman" w:cs="Times New Roman"/>
            <w:sz w:val="24"/>
            <w:szCs w:val="24"/>
            <w:u w:val="single"/>
            <w:shd w:val="clear" w:color="auto" w:fill="FFFFFF"/>
            <w:lang w:val="uk-UA" w:eastAsia="ru-RU"/>
          </w:rPr>
          <w:t>www.bank.gov.ua</w:t>
        </w:r>
      </w:hyperlink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Офіційний сайт Верховної Ради України. URL: </w:t>
      </w:r>
      <w:hyperlink r:id="rId6" w:history="1">
        <w:r w:rsidRPr="009653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http://rada.gov.ua</w:t>
        </w:r>
      </w:hyperlink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Офіційний сайт Міністерства фінансів України. URL: </w:t>
      </w:r>
      <w:hyperlink r:id="rId7" w:history="1">
        <w:r w:rsidRPr="009653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http://www.minfin.gov.ua</w:t>
        </w:r>
      </w:hyperlink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Офіційний сайт Державного комітету статистики України. URL: http://www.ukrstat.gov.ua</w:t>
      </w:r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Офіційний сайт «Підручники». URL: </w:t>
      </w:r>
      <w:hyperlink r:id="rId8" w:history="1">
        <w:r w:rsidRPr="009653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http://pidruchniki.com</w:t>
        </w:r>
      </w:hyperlink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Офіційний сайт «Інвестиційні принципи розвитку підприємств». URL: </w:t>
      </w:r>
      <w:hyperlink r:id="rId9" w:history="1">
        <w:r w:rsidRPr="009653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http://intertorg.kr.ua</w:t>
        </w:r>
      </w:hyperlink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Офіційний сайт Національного інституту стратегічних досліджень. URL: </w:t>
      </w:r>
      <w:hyperlink r:id="rId10" w:history="1">
        <w:r w:rsidRPr="009653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http://www.niss.gov.ua</w:t>
        </w:r>
      </w:hyperlink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Офіційний сайт </w:t>
      </w:r>
      <w:proofErr w:type="spellStart"/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Простобанк</w:t>
      </w:r>
      <w:proofErr w:type="spellEnd"/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Консалтинг. URL: </w:t>
      </w:r>
      <w:hyperlink r:id="rId11" w:history="1">
        <w:r w:rsidRPr="009653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http://ua.prostobank.ua</w:t>
        </w:r>
      </w:hyperlink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653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Офіційний сайт Українського агентства фінансового розвитку. URL: </w:t>
      </w:r>
      <w:hyperlink r:id="rId12" w:history="1">
        <w:r w:rsidRPr="009653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http://www.ufin.com.ua</w:t>
        </w:r>
      </w:hyperlink>
    </w:p>
    <w:p w:rsidR="00965348" w:rsidRPr="00965348" w:rsidRDefault="00965348" w:rsidP="0096534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Офіційний сайт Міжнародного центру перспективних досліджень. URL: http://www.icps.kiev.ua</w:t>
      </w:r>
    </w:p>
    <w:p w:rsidR="00965348" w:rsidRPr="00965348" w:rsidRDefault="00965348" w:rsidP="00965348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11. Офіційний сайт Інституту економіки і прогнозування НАН України. URL: http://www.ief.org.ua</w:t>
      </w:r>
    </w:p>
    <w:p w:rsidR="00965348" w:rsidRPr="00965348" w:rsidRDefault="00965348" w:rsidP="00965348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12. Офіційний сайт Бібліотеки імені </w:t>
      </w:r>
      <w:proofErr w:type="spellStart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В.Вернадського</w:t>
      </w:r>
      <w:proofErr w:type="spellEnd"/>
      <w:r w:rsidRPr="009653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 URL: http://www.nbuv.gov.ua.</w:t>
      </w:r>
    </w:p>
    <w:p w:rsidR="00965348" w:rsidRPr="00965348" w:rsidRDefault="00965348" w:rsidP="009653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EE5324" w:rsidRPr="00965348" w:rsidRDefault="00EE5324">
      <w:pPr>
        <w:rPr>
          <w:lang w:val="uk-UA"/>
        </w:rPr>
      </w:pPr>
    </w:p>
    <w:sectPr w:rsidR="00EE5324" w:rsidRPr="00965348" w:rsidSect="000056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E286A"/>
    <w:multiLevelType w:val="multilevel"/>
    <w:tmpl w:val="BB1A8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57"/>
        </w:tabs>
        <w:ind w:left="0" w:firstLine="397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AA84515"/>
    <w:multiLevelType w:val="hybridMultilevel"/>
    <w:tmpl w:val="0682E360"/>
    <w:lvl w:ilvl="0" w:tplc="095C4CC0">
      <w:start w:val="1"/>
      <w:numFmt w:val="decimal"/>
      <w:lvlText w:val="%1."/>
      <w:lvlJc w:val="left"/>
      <w:pPr>
        <w:tabs>
          <w:tab w:val="num" w:pos="357"/>
        </w:tabs>
        <w:ind w:left="397" w:hanging="39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5B4AB4"/>
    <w:multiLevelType w:val="hybridMultilevel"/>
    <w:tmpl w:val="B770E9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48"/>
    <w:rsid w:val="00965348"/>
    <w:rsid w:val="00E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E900D"/>
  <w15:chartTrackingRefBased/>
  <w15:docId w15:val="{284CD7C0-BE2F-4CBC-A61D-9AF269439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druchniki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fin.gov.ua" TargetMode="External"/><Relationship Id="rId12" Type="http://schemas.openxmlformats.org/officeDocument/2006/relationships/hyperlink" Target="http://www.ufin.com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da.gov.ua" TargetMode="External"/><Relationship Id="rId11" Type="http://schemas.openxmlformats.org/officeDocument/2006/relationships/hyperlink" Target="http://ua.prostobank.ua" TargetMode="External"/><Relationship Id="rId5" Type="http://schemas.openxmlformats.org/officeDocument/2006/relationships/hyperlink" Target="http://www.bank.gov.ua" TargetMode="External"/><Relationship Id="rId10" Type="http://schemas.openxmlformats.org/officeDocument/2006/relationships/hyperlink" Target="http://www.niss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torg.kr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MyHome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2021-11-06T18:06:00Z</dcterms:created>
  <dcterms:modified xsi:type="dcterms:W3CDTF">2021-11-06T18:06:00Z</dcterms:modified>
</cp:coreProperties>
</file>