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A8" w:rsidRDefault="00593AA8" w:rsidP="00593AA8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Модуль 2</w:t>
      </w:r>
    </w:p>
    <w:p w:rsidR="00593AA8" w:rsidRDefault="00593AA8" w:rsidP="00593AA8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Заняття 5-6 </w:t>
      </w:r>
      <w:r>
        <w:rPr>
          <w:rFonts w:ascii="Times New Roman" w:hAnsi="Times New Roman"/>
          <w:b/>
          <w:sz w:val="28"/>
          <w:szCs w:val="28"/>
        </w:rPr>
        <w:t>(10</w:t>
      </w:r>
      <w:r>
        <w:rPr>
          <w:rFonts w:ascii="Times New Roman" w:hAnsi="Times New Roman"/>
          <w:b/>
          <w:sz w:val="28"/>
          <w:szCs w:val="28"/>
          <w:lang w:val="uk-UA"/>
        </w:rPr>
        <w:t>+10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балів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</w:p>
    <w:p w:rsidR="00593AA8" w:rsidRDefault="00593AA8" w:rsidP="00593AA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Тема: Промоція </w:t>
      </w:r>
      <w:proofErr w:type="spellStart"/>
      <w:r>
        <w:rPr>
          <w:rFonts w:ascii="Times New Roman" w:hAnsi="Times New Roman"/>
          <w:sz w:val="28"/>
          <w:szCs w:val="28"/>
        </w:rPr>
        <w:t>видавничої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засобах масової інформації</w:t>
      </w:r>
    </w:p>
    <w:p w:rsidR="00593AA8" w:rsidRDefault="00593AA8" w:rsidP="00593AA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</w:t>
      </w:r>
    </w:p>
    <w:p w:rsidR="00593AA8" w:rsidRDefault="00593AA8" w:rsidP="00593AA8">
      <w:pPr>
        <w:pStyle w:val="1"/>
        <w:numPr>
          <w:ilvl w:val="0"/>
          <w:numId w:val="1"/>
        </w:numPr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Періодика у контексті промоції видань</w:t>
      </w:r>
    </w:p>
    <w:p w:rsidR="00593AA8" w:rsidRDefault="00593AA8" w:rsidP="00593AA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телебаченні.</w:t>
      </w:r>
    </w:p>
    <w:p w:rsidR="00593AA8" w:rsidRDefault="00593AA8" w:rsidP="00593AA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радіо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93AA8" w:rsidRDefault="00593AA8" w:rsidP="00593AA8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Підготуватись до підтвердження і спростування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наукової гіпотези: </w:t>
      </w:r>
      <w:r>
        <w:rPr>
          <w:rFonts w:ascii="Times New Roman" w:hAnsi="Times New Roman"/>
          <w:i/>
          <w:sz w:val="28"/>
          <w:szCs w:val="28"/>
          <w:lang w:val="uk-UA"/>
        </w:rPr>
        <w:t>електронні ЗМІ є більш ефективним способом промоції книжкової продукції ніж друковані ЗМІ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Навести </w:t>
      </w:r>
      <w:proofErr w:type="spellStart"/>
      <w:r>
        <w:rPr>
          <w:rFonts w:ascii="Times New Roman" w:hAnsi="Times New Roman"/>
          <w:sz w:val="28"/>
          <w:szCs w:val="28"/>
        </w:rPr>
        <w:t>власні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аргументи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умовиводи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наукові</w:t>
      </w:r>
      <w:proofErr w:type="spellEnd"/>
      <w:r>
        <w:rPr>
          <w:rFonts w:ascii="Times New Roman" w:hAnsi="Times New Roman"/>
          <w:sz w:val="28"/>
          <w:szCs w:val="28"/>
        </w:rPr>
        <w:t xml:space="preserve"> погляди </w:t>
      </w:r>
      <w:proofErr w:type="spellStart"/>
      <w:r>
        <w:rPr>
          <w:rFonts w:ascii="Times New Roman" w:hAnsi="Times New Roman"/>
          <w:sz w:val="28"/>
          <w:szCs w:val="28"/>
        </w:rPr>
        <w:t>фахівців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93AA8" w:rsidRDefault="00593AA8" w:rsidP="00593A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Індивідуальне завдання:</w:t>
      </w:r>
    </w:p>
    <w:p w:rsidR="00593AA8" w:rsidRDefault="00593AA8" w:rsidP="00593AA8">
      <w:pPr>
        <w:pStyle w:val="a8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Проаналізувати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масове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періодичне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предмет         </w:t>
      </w:r>
      <w:proofErr w:type="spellStart"/>
      <w:r>
        <w:rPr>
          <w:rFonts w:ascii="Times New Roman" w:hAnsi="Times New Roman"/>
          <w:sz w:val="28"/>
          <w:szCs w:val="28"/>
        </w:rPr>
        <w:t>промоції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i/>
          <w:sz w:val="28"/>
          <w:szCs w:val="28"/>
        </w:rPr>
        <w:t xml:space="preserve"> бал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).</w:t>
      </w:r>
    </w:p>
    <w:p w:rsidR="00593AA8" w:rsidRDefault="00593AA8" w:rsidP="00593AA8">
      <w:pPr>
        <w:pStyle w:val="a8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Проаналізувати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1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телепрограму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Запорізького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регіону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на предмет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популяризації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(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i/>
          <w:sz w:val="28"/>
          <w:szCs w:val="28"/>
        </w:rPr>
        <w:t xml:space="preserve"> бал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).</w:t>
      </w:r>
    </w:p>
    <w:p w:rsidR="00593AA8" w:rsidRDefault="00593AA8" w:rsidP="00593AA8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93AA8" w:rsidRDefault="00593AA8" w:rsidP="00593A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593AA8" w:rsidRDefault="00593AA8" w:rsidP="00593AA8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 О.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читацької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продукції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сторінках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журналу "COSMOPOLITAN”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) / А. О.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Держава та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регіони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Серія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Соціальні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- 2014. - № 4. - С. 104-108. - Режим доступу: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FF"/>
          <w:sz w:val="28"/>
          <w:szCs w:val="28"/>
          <w:lang w:val="uk-UA"/>
        </w:rPr>
      </w:pP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http://nbuv.gov.ua/UJRN/drsk_2014_4_24</w:t>
        </w:r>
      </w:hyperlink>
    </w:p>
    <w:p w:rsidR="00593AA8" w:rsidRDefault="00593AA8" w:rsidP="00593AA8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 О.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читацької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продукції</w:t>
      </w:r>
      <w:proofErr w:type="spellEnd"/>
    </w:p>
    <w:p w:rsidR="00593AA8" w:rsidRDefault="00593AA8" w:rsidP="00593A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сторінках журналу "COSMOPOLITAN” (Україна) / А. О.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Бессараб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// Держава та</w:t>
      </w:r>
    </w:p>
    <w:p w:rsidR="00593AA8" w:rsidRDefault="00593AA8" w:rsidP="00593A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регіони. Серія : Соціальні комунікації. - 2014. - № 4. - С. 104-108. - Режим доступу:</w:t>
      </w:r>
    </w:p>
    <w:p w:rsidR="00593AA8" w:rsidRDefault="00593AA8" w:rsidP="00593A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http://nbuv.gov.ua/UJRN/drsk_2014_4_24</w:t>
      </w:r>
    </w:p>
    <w:p w:rsidR="00593AA8" w:rsidRDefault="00593AA8" w:rsidP="00593AA8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AA8" w:rsidRDefault="00593AA8" w:rsidP="00593AA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Афанасенко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 Інформаційні можливості книжкового ринку України / О.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Афанасенко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// Вісник книжкової палати. — 2003. — № 7. — С. 8–10.</w:t>
      </w:r>
    </w:p>
    <w:p w:rsidR="00593AA8" w:rsidRDefault="00593AA8" w:rsidP="00593AA8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книжкових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традиційних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новітніх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українських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медіа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контексті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європейської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практики / Н.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записки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Інституту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журналістики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2014. – Т. 56. – С . 96-99. – Режим доступу: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FF"/>
          <w:sz w:val="28"/>
          <w:szCs w:val="28"/>
        </w:rPr>
        <w:t>http://nbuv.gov.ua/UJRN/Nzizh_2014_56_20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93AA8" w:rsidRDefault="00593AA8" w:rsidP="00593AA8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Рекламування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книжкових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сучасному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українському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телебаченні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Наталія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Вісник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Львівського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Університету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Серія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журналістика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– 2013.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38. – С. 277–282 //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00FF"/>
          <w:sz w:val="28"/>
          <w:szCs w:val="28"/>
        </w:rPr>
        <w:t>http://eprints.zu.edu.ua/16547/1/стаття_Зелінської_Н.М._.pdf</w:t>
      </w:r>
    </w:p>
    <w:p w:rsidR="00593AA8" w:rsidRDefault="00593AA8" w:rsidP="00593AA8">
      <w:pPr>
        <w:pStyle w:val="1"/>
        <w:numPr>
          <w:ilvl w:val="0"/>
          <w:numId w:val="2"/>
        </w:numPr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Ключковська</w:t>
      </w:r>
      <w:proofErr w:type="spellEnd"/>
      <w:r>
        <w:rPr>
          <w:sz w:val="28"/>
          <w:szCs w:val="28"/>
          <w:lang w:val="uk-UA"/>
        </w:rPr>
        <w:t xml:space="preserve"> Г. Книжкова промоція як взаємодія книжкової справи та ЗМІ (засади формування української моделі): Дис. на </w:t>
      </w:r>
      <w:proofErr w:type="spellStart"/>
      <w:r>
        <w:rPr>
          <w:sz w:val="28"/>
          <w:szCs w:val="28"/>
          <w:lang w:val="uk-UA"/>
        </w:rPr>
        <w:t>здоб</w:t>
      </w:r>
      <w:proofErr w:type="spellEnd"/>
      <w:r>
        <w:rPr>
          <w:sz w:val="28"/>
          <w:szCs w:val="28"/>
          <w:lang w:val="uk-UA"/>
        </w:rPr>
        <w:t xml:space="preserve">. наук. ступ. канд. філол. н. – Львів, 2000. – 176 с. </w:t>
      </w:r>
    </w:p>
    <w:p w:rsidR="00593AA8" w:rsidRDefault="00593AA8" w:rsidP="00593AA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Копистинська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І. Роль </w:t>
      </w:r>
      <w:proofErr w:type="spellStart"/>
      <w:r>
        <w:rPr>
          <w:rFonts w:ascii="Times New Roman" w:hAnsi="Times New Roman"/>
          <w:sz w:val="28"/>
          <w:szCs w:val="28"/>
        </w:rPr>
        <w:t>книгознавчої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періодики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рекламуванні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популяризації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/ І. </w:t>
      </w:r>
      <w:proofErr w:type="spellStart"/>
      <w:r>
        <w:rPr>
          <w:rFonts w:ascii="Times New Roman" w:hAnsi="Times New Roman"/>
          <w:sz w:val="28"/>
          <w:szCs w:val="28"/>
        </w:rPr>
        <w:t>Копистинська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Друкарство</w:t>
      </w:r>
      <w:proofErr w:type="spellEnd"/>
      <w:r>
        <w:rPr>
          <w:rFonts w:ascii="Times New Roman" w:hAnsi="Times New Roman"/>
          <w:sz w:val="28"/>
          <w:szCs w:val="28"/>
        </w:rPr>
        <w:t>. — 2004. — № 2. — С. 33–36.</w:t>
      </w:r>
    </w:p>
    <w:p w:rsidR="00593AA8" w:rsidRDefault="00593AA8" w:rsidP="00593AA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Копистинська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І. </w:t>
      </w:r>
      <w:proofErr w:type="spellStart"/>
      <w:r>
        <w:rPr>
          <w:rFonts w:ascii="Times New Roman" w:hAnsi="Times New Roman"/>
          <w:sz w:val="28"/>
          <w:szCs w:val="28"/>
        </w:rPr>
        <w:t>Тенденції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сучасного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вітчизняного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книговидання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організаційний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тематичний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рекламно-промоційний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аспекти</w:t>
      </w:r>
      <w:proofErr w:type="spellEnd"/>
      <w:r>
        <w:rPr>
          <w:rFonts w:ascii="Times New Roman" w:hAnsi="Times New Roman"/>
          <w:sz w:val="28"/>
          <w:szCs w:val="28"/>
        </w:rPr>
        <w:t xml:space="preserve"> (1991-2003 р.р.) : </w:t>
      </w:r>
      <w:proofErr w:type="spellStart"/>
      <w:r>
        <w:rPr>
          <w:rFonts w:ascii="Times New Roman" w:hAnsi="Times New Roman"/>
          <w:sz w:val="28"/>
          <w:szCs w:val="28"/>
        </w:rPr>
        <w:t>дис</w:t>
      </w:r>
      <w:proofErr w:type="spellEnd"/>
      <w:r>
        <w:rPr>
          <w:rFonts w:ascii="Times New Roman" w:hAnsi="Times New Roman"/>
          <w:sz w:val="28"/>
          <w:szCs w:val="28"/>
        </w:rPr>
        <w:t xml:space="preserve">. … канд.. </w:t>
      </w:r>
      <w:proofErr w:type="spellStart"/>
      <w:r>
        <w:rPr>
          <w:rFonts w:ascii="Times New Roman" w:hAnsi="Times New Roman"/>
          <w:sz w:val="28"/>
          <w:szCs w:val="28"/>
        </w:rPr>
        <w:t>філол</w:t>
      </w:r>
      <w:proofErr w:type="spellEnd"/>
      <w:r>
        <w:rPr>
          <w:rFonts w:ascii="Times New Roman" w:hAnsi="Times New Roman"/>
          <w:sz w:val="28"/>
          <w:szCs w:val="28"/>
        </w:rPr>
        <w:t xml:space="preserve">. наук / І. </w:t>
      </w:r>
      <w:proofErr w:type="spellStart"/>
      <w:r>
        <w:rPr>
          <w:rFonts w:ascii="Times New Roman" w:hAnsi="Times New Roman"/>
          <w:sz w:val="28"/>
          <w:szCs w:val="28"/>
        </w:rPr>
        <w:t>Копистинська</w:t>
      </w:r>
      <w:proofErr w:type="spellEnd"/>
      <w:r>
        <w:rPr>
          <w:rFonts w:ascii="Times New Roman" w:hAnsi="Times New Roman"/>
          <w:sz w:val="28"/>
          <w:szCs w:val="28"/>
        </w:rPr>
        <w:t>. – К., 2004. – 202 с.</w:t>
      </w:r>
    </w:p>
    <w:p w:rsidR="00593AA8" w:rsidRDefault="00593AA8" w:rsidP="00593AA8">
      <w:pPr>
        <w:pStyle w:val="a8"/>
        <w:widowControl w:val="0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Мямліна</w:t>
      </w:r>
      <w:r>
        <w:rPr>
          <w:rFonts w:ascii="Times New Roman" w:hAnsi="Times New Roman"/>
          <w:spacing w:val="-1"/>
          <w:sz w:val="28"/>
          <w:szCs w:val="28"/>
        </w:rPr>
        <w:t>А.В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Промоція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книг та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читання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//  ІІ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Міжнародна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науково-практична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конференція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 «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Бібліотека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вищої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школи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на новому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етапі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комунікацій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Дніпропетровськ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, 24-25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жовтня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2013</w:t>
      </w:r>
    </w:p>
    <w:p w:rsidR="00593AA8" w:rsidRDefault="00593AA8" w:rsidP="00593AA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Піскозуб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 Періодичні видання з видавничої справи в сучасних комунікаційних процесах / 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Піскозуб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// Наукові записки Української академії друкарства. – 2009. - №1 (15). – С.12-14</w:t>
      </w:r>
    </w:p>
    <w:p w:rsidR="00593AA8" w:rsidRDefault="00593AA8" w:rsidP="00593AA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Регіональні медіа комунікації як засіб реалізації книжкової промоції // Книга і преса в контексті культурно-історичного розвитку українського суспільства : збірник наукових праць кафедри видавничої справи та редагування  УАД /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ред. Н.В. Зелінська. – Вип. 4. – Львів : УАД, 2011. – С. 105-116.  </w:t>
      </w:r>
    </w:p>
    <w:p w:rsidR="00593AA8" w:rsidRDefault="00593AA8" w:rsidP="00593AA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</w:rPr>
        <w:t>Неоплачувані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прийоми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книжковій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справі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А.Судин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 та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. – 2008.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>. 1 (47). – С. 102-108.</w:t>
      </w:r>
    </w:p>
    <w:p w:rsidR="00593AA8" w:rsidRDefault="00593AA8" w:rsidP="00593AA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</w:rPr>
        <w:t>Вплив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функціонування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фахової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періодики</w:t>
      </w:r>
      <w:proofErr w:type="spellEnd"/>
      <w:r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>
        <w:rPr>
          <w:rFonts w:ascii="Times New Roman" w:hAnsi="Times New Roman"/>
          <w:sz w:val="28"/>
          <w:szCs w:val="28"/>
        </w:rPr>
        <w:t>прикладі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видавничо-поліграфічної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)  / А. </w:t>
      </w:r>
      <w:proofErr w:type="spellStart"/>
      <w:r>
        <w:rPr>
          <w:rFonts w:ascii="Times New Roman" w:hAnsi="Times New Roman"/>
          <w:sz w:val="28"/>
          <w:szCs w:val="28"/>
        </w:rPr>
        <w:t>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// Книга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преса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контексті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культурно-історичного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суспільства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sz w:val="28"/>
          <w:szCs w:val="28"/>
        </w:rPr>
        <w:t>збірник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наукових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кафедри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видавничої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справи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редагування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УАД / </w:t>
      </w:r>
      <w:proofErr w:type="spellStart"/>
      <w:r>
        <w:rPr>
          <w:rFonts w:ascii="Times New Roman" w:hAnsi="Times New Roman"/>
          <w:sz w:val="28"/>
          <w:szCs w:val="28"/>
        </w:rPr>
        <w:t>відп</w:t>
      </w:r>
      <w:proofErr w:type="spellEnd"/>
      <w:r>
        <w:rPr>
          <w:rFonts w:ascii="Times New Roman" w:hAnsi="Times New Roman"/>
          <w:sz w:val="28"/>
          <w:szCs w:val="28"/>
        </w:rPr>
        <w:t xml:space="preserve">. ред. Н.В. </w:t>
      </w:r>
      <w:proofErr w:type="spellStart"/>
      <w:r>
        <w:rPr>
          <w:rFonts w:ascii="Times New Roman" w:hAnsi="Times New Roman"/>
          <w:sz w:val="28"/>
          <w:szCs w:val="28"/>
        </w:rPr>
        <w:t>Зелінська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 xml:space="preserve">. 4. – </w:t>
      </w:r>
      <w:proofErr w:type="spellStart"/>
      <w:r>
        <w:rPr>
          <w:rFonts w:ascii="Times New Roman" w:hAnsi="Times New Roman"/>
          <w:sz w:val="28"/>
          <w:szCs w:val="28"/>
        </w:rPr>
        <w:t>Львів</w:t>
      </w:r>
      <w:proofErr w:type="spellEnd"/>
      <w:r>
        <w:rPr>
          <w:rFonts w:ascii="Times New Roman" w:hAnsi="Times New Roman"/>
          <w:sz w:val="28"/>
          <w:szCs w:val="28"/>
        </w:rPr>
        <w:t xml:space="preserve"> : УАД, 2011. – С. 129-139.</w:t>
      </w:r>
    </w:p>
    <w:p w:rsidR="00593AA8" w:rsidRDefault="00593AA8" w:rsidP="00593AA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Видавничий маркетинг /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2009. –    272 с. </w:t>
      </w:r>
    </w:p>
    <w:p w:rsidR="00593AA8" w:rsidRDefault="00593AA8" w:rsidP="00593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AA8" w:rsidRDefault="00593AA8" w:rsidP="00593AA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Практичне №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</w:p>
    <w:p w:rsidR="00593AA8" w:rsidRDefault="00593AA8" w:rsidP="00593AA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Соціальні мережі як спосіб промоції книжкової промоції</w:t>
      </w:r>
    </w:p>
    <w:p w:rsidR="00593AA8" w:rsidRDefault="00593AA8" w:rsidP="00593AA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Офіційні сайти видавництв.</w:t>
      </w:r>
    </w:p>
    <w:p w:rsidR="00593AA8" w:rsidRDefault="00593AA8" w:rsidP="00593AA8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проводять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мережах: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конкурс за книгою (</w:t>
      </w:r>
      <w:proofErr w:type="spellStart"/>
      <w:r>
        <w:rPr>
          <w:rFonts w:ascii="Times New Roman" w:hAnsi="Times New Roman"/>
          <w:sz w:val="28"/>
          <w:szCs w:val="28"/>
        </w:rPr>
        <w:t>малюнок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вірш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фотографія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); конкурс на </w:t>
      </w:r>
      <w:proofErr w:type="spellStart"/>
      <w:r>
        <w:rPr>
          <w:rFonts w:ascii="Times New Roman" w:hAnsi="Times New Roman"/>
          <w:sz w:val="28"/>
          <w:szCs w:val="28"/>
        </w:rPr>
        <w:t>задану</w:t>
      </w:r>
      <w:proofErr w:type="spellEnd"/>
      <w:r>
        <w:rPr>
          <w:rFonts w:ascii="Times New Roman" w:hAnsi="Times New Roman"/>
          <w:sz w:val="28"/>
          <w:szCs w:val="28"/>
        </w:rPr>
        <w:t xml:space="preserve"> тему;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перепости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випадковий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вибір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переможця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«приведи </w:t>
      </w:r>
      <w:proofErr w:type="spellStart"/>
      <w:r>
        <w:rPr>
          <w:rFonts w:ascii="Times New Roman" w:hAnsi="Times New Roman"/>
          <w:sz w:val="28"/>
          <w:szCs w:val="28"/>
        </w:rPr>
        <w:t>друзів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групу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Відеоконференції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авторами.</w:t>
      </w:r>
    </w:p>
    <w:p w:rsidR="00593AA8" w:rsidRDefault="00593AA8" w:rsidP="00593AA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Буктрейлери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93AA8" w:rsidRDefault="00593AA8" w:rsidP="00593AA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Буккросинг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93AA8" w:rsidRDefault="00593AA8" w:rsidP="00593AA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Флешмоб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93AA8" w:rsidRDefault="00593AA8" w:rsidP="00593AA8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Завдання: </w:t>
      </w:r>
    </w:p>
    <w:p w:rsidR="00593AA8" w:rsidRDefault="00593AA8" w:rsidP="00593AA8">
      <w:pPr>
        <w:pStyle w:val="a8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Проаналізувати 1 соціальну мережу на предмет промоції книжкової продукції </w:t>
      </w:r>
      <w:r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i/>
          <w:sz w:val="28"/>
          <w:szCs w:val="28"/>
        </w:rPr>
        <w:t xml:space="preserve"> бал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).</w:t>
      </w:r>
    </w:p>
    <w:p w:rsidR="00593AA8" w:rsidRDefault="00593AA8" w:rsidP="00593AA8">
      <w:pPr>
        <w:pStyle w:val="a8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Проаналізувати 1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буктрейлер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предмет промоції книжкової продукції </w:t>
      </w:r>
      <w:r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i/>
          <w:sz w:val="28"/>
          <w:szCs w:val="28"/>
        </w:rPr>
        <w:t xml:space="preserve"> бал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).</w:t>
      </w:r>
    </w:p>
    <w:p w:rsidR="00593AA8" w:rsidRDefault="00593AA8" w:rsidP="00593AA8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93AA8" w:rsidRDefault="00593AA8" w:rsidP="00593AA8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чи  забавки для видавця? [Електронний ресурс]. –  Режим доступу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http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: //www.chytomo.com/news/buktreyler-po-ukrayinsky-dodatkova-promotsiya-nyhy-chy-zabavky-dlya-vydavtsya</w:t>
      </w:r>
    </w:p>
    <w:p w:rsidR="00593AA8" w:rsidRDefault="00593AA8" w:rsidP="00593AA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А. О.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Буктрейлер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явище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комунікацій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[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ресурс] / А. О.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Держава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регіони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Сер.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Соціальні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- 2014. - № 1-2. - С. 159-163. - Режим доступу: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http://nbuv.gov.ua/UJRN/drsk_2014_1-2_33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3"/>
          <w:color w:val="000000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Буктрейлер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–  як   засіб    промоції   книги   [Електронний ресурс]. – Режим доступу : </w:t>
      </w:r>
      <w:hyperlink r:id="rId6" w:history="1"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//ualife.org/post/21332</w:t>
        </w:r>
      </w:hyperlink>
    </w:p>
    <w:p w:rsidR="00593AA8" w:rsidRPr="00593AA8" w:rsidRDefault="00593AA8" w:rsidP="00593AA8">
      <w:pPr>
        <w:pStyle w:val="a8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Буккросинг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[Електронний ресурс] – Режим доступу: </w:t>
      </w:r>
      <w:proofErr w:type="spellStart"/>
      <w:r>
        <w:rPr>
          <w:rFonts w:ascii="Times New Roman" w:hAnsi="Times New Roman"/>
          <w:sz w:val="28"/>
          <w:szCs w:val="28"/>
        </w:rPr>
        <w:t>http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bookcrossing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net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ua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full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/>
          <w:sz w:val="28"/>
          <w:szCs w:val="28"/>
        </w:rPr>
        <w:t>page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/>
          <w:sz w:val="28"/>
          <w:szCs w:val="28"/>
        </w:rPr>
        <w:t>menu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/>
          <w:sz w:val="28"/>
          <w:szCs w:val="28"/>
        </w:rPr>
        <w:t>work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php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?</w:t>
      </w:r>
      <w:proofErr w:type="spellStart"/>
      <w:r>
        <w:rPr>
          <w:rFonts w:ascii="Times New Roman" w:hAnsi="Times New Roman"/>
          <w:sz w:val="28"/>
          <w:szCs w:val="28"/>
        </w:rPr>
        <w:t>id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=1&amp;</w:t>
      </w:r>
      <w:proofErr w:type="spellStart"/>
      <w:r>
        <w:rPr>
          <w:rFonts w:ascii="Times New Roman" w:hAnsi="Times New Roman"/>
          <w:sz w:val="28"/>
          <w:szCs w:val="28"/>
        </w:rPr>
        <w:t>menu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info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&amp;</w:t>
      </w:r>
      <w:proofErr w:type="spellStart"/>
      <w:r>
        <w:rPr>
          <w:rFonts w:ascii="Times New Roman" w:hAnsi="Times New Roman"/>
          <w:sz w:val="28"/>
          <w:szCs w:val="28"/>
        </w:rPr>
        <w:t>page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=1&amp;</w:t>
      </w:r>
      <w:proofErr w:type="spellStart"/>
      <w:r>
        <w:rPr>
          <w:rFonts w:ascii="Times New Roman" w:hAnsi="Times New Roman"/>
          <w:sz w:val="28"/>
          <w:szCs w:val="28"/>
        </w:rPr>
        <w:t>stat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.9.12.2012). – Назва з екрану. </w:t>
      </w:r>
    </w:p>
    <w:p w:rsidR="00593AA8" w:rsidRDefault="00593AA8" w:rsidP="00593AA8">
      <w:pPr>
        <w:pStyle w:val="a8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Bookcrossing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[Електронний ресурс] //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Буккросинг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Україні [сайт]. – Режим доступу: </w:t>
      </w:r>
      <w:proofErr w:type="spellStart"/>
      <w:r>
        <w:rPr>
          <w:rFonts w:ascii="Times New Roman" w:hAnsi="Times New Roman"/>
          <w:sz w:val="28"/>
          <w:szCs w:val="28"/>
        </w:rPr>
        <w:t>http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uk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wikipedia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org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wiki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BookCrossing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– Дата звернення (08.12. </w:t>
      </w:r>
      <w:r>
        <w:rPr>
          <w:rFonts w:ascii="Times New Roman" w:hAnsi="Times New Roman"/>
          <w:sz w:val="28"/>
          <w:szCs w:val="28"/>
        </w:rPr>
        <w:t xml:space="preserve">2012). – </w:t>
      </w:r>
      <w:proofErr w:type="spellStart"/>
      <w:r>
        <w:rPr>
          <w:rFonts w:ascii="Times New Roman" w:hAnsi="Times New Roman"/>
          <w:sz w:val="28"/>
          <w:szCs w:val="28"/>
        </w:rPr>
        <w:t>Назва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екрану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Водолазька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С. Соціальні мережі як інноваційний спосіб просування та популяризації видавничої продукції /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Водолазька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// Український інформаційний простір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[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голов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ред. М. С.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Тимошик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].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2013. – Ч. 1. – C. 30-34.</w:t>
      </w:r>
    </w:p>
    <w:p w:rsidR="00593AA8" w:rsidRDefault="00593AA8" w:rsidP="00593AA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Т.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українськими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книговидавництвами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інтернет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платформ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цільовими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аудиторіями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 Т.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Сучасний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мас-медійний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простір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перспективи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матеріали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Всеукраїнської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науково-практичної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конференції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(12-13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жовтня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2016 р.) [наук. ред. В.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Каленич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].–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Вінниця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2016.</w:t>
      </w:r>
    </w:p>
    <w:p w:rsidR="00593AA8" w:rsidRDefault="00593AA8" w:rsidP="00593AA8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AA8" w:rsidRP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3"/>
          <w:color w:val="000000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Книжная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промоция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взаимодействие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книжного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дела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СМИ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основы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украинской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модели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[Електронний ресурс]. – Режим доступу : </w:t>
      </w:r>
      <w:hyperlink r:id="rId7" w:history="1"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//cheloveknauka.com/knizhnaya-promotsiya-kak-vzaimodeystvie-knizhnogo-dela-i-smi-osnovy-formirovaniya-ukrainskoy-odeli</w:t>
        </w:r>
      </w:hyperlink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Кокодинська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О. Електронна  книга  та методи її просування в Інтернеті / О.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Кокодинська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// Книга і преса в контексті культурно-історичного розвитку українського суспільства : збірник наукових праць кафедри     видавничої     справи   та     редагування    УАД    /     [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відп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 ред. Н. В. Зелінська]. – Вип. 4. – Львів : УАД, 2011. – С. 327-337.</w:t>
      </w:r>
    </w:p>
    <w:p w:rsidR="00593AA8" w:rsidRDefault="00593AA8" w:rsidP="00593AA8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Кулаковська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В. Вплив реклами книг в Інтернеті (як основного елемента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глобалізаційного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процесу) на формування соціокультурних цінностей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/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Кулаковська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//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Актуальні проблеми історії, теорії та практики художньої культури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зб. наук. пр.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К., 2009.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Вип.  23.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– С. 36-40.</w:t>
      </w:r>
    </w:p>
    <w:p w:rsidR="00593AA8" w:rsidRDefault="00593AA8" w:rsidP="00593AA8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Нетипові способи промоції книги: іноземний досвід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[Електронний ресурс]. – Режим доступу :</w:t>
      </w:r>
      <w:commentRangeStart w:id="1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http</w:t>
      </w:r>
      <w:commentRangeEnd w:id="1"/>
      <w:r>
        <w:rPr>
          <w:rStyle w:val="a9"/>
          <w:rFonts w:ascii="Times New Roman" w:hAnsi="Times New Roman"/>
          <w:sz w:val="28"/>
          <w:szCs w:val="28"/>
        </w:rPr>
        <w:commentReference w:id="1"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://www.chytomo.com/news/netipovi-sposobi-promociii-knigi-inozemnij-dosvid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Паливода Ю.В.ПРОСУВАННЯ НА РИНОК НАВЧАЛЬНОЇ КНИЖКИ ІНТЕРНЕТ-ЗАСОБАМИ (ДО ПРОБЛЕМИ ПРОФЕСІЙНОЇ ВЗАЄМОДІЇ АВТОРА І РЕДАКТОРА) [Електронний ресурс] – Режим доступу:  </w:t>
      </w:r>
      <w:proofErr w:type="spellStart"/>
      <w:r>
        <w:rPr>
          <w:rFonts w:ascii="Times New Roman" w:hAnsi="Times New Roman"/>
          <w:sz w:val="28"/>
          <w:szCs w:val="28"/>
        </w:rPr>
        <w:t>mdpu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org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ua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viewtopic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php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?</w:t>
      </w:r>
      <w:proofErr w:type="spellStart"/>
      <w:r>
        <w:rPr>
          <w:rFonts w:ascii="Times New Roman" w:hAnsi="Times New Roman"/>
          <w:sz w:val="28"/>
          <w:szCs w:val="28"/>
        </w:rPr>
        <w:t>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=962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Промоція літератури та читання: сучасний досвід України [Електронний ресурс]. – Режим доступу : </w:t>
      </w:r>
      <w:hyperlink r:id="rId9" w:history="1"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//www.nplu.org/storage/files/Infocentr/Tematich_ogliadi</w:t>
        </w:r>
      </w:hyperlink>
    </w:p>
    <w:p w:rsidR="00593AA8" w:rsidRP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3"/>
          <w:color w:val="00000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Реклама та промоція [Електронний ресурс]. – Режим доступу : </w:t>
      </w:r>
      <w:hyperlink r:id="rId10" w:history="1"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arzinger.ua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ua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practice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promotion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</w:hyperlink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Скочинець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О. Роль електронних медіа у здійсненні акцій книжкової промоції  /  О.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Скочинець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//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Теле-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 радіожурналістика 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2010. – Вип. 9. – Ч. 1.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C. 253-257.</w:t>
      </w:r>
    </w:p>
    <w:p w:rsidR="00593AA8" w:rsidRDefault="00593AA8" w:rsidP="00593AA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Скочинець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О. І.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Електронні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медіа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контексті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залучення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акцій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промоції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спроба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типологічного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аналізу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 О. І.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Скочинець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</w:p>
    <w:p w:rsidR="00593AA8" w:rsidRDefault="00593AA8" w:rsidP="00593AA8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записки [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академія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друкарства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]. —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Львів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акад.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друк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— 2011. — №4 (37). — С.152–160.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Судин А. Ю.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Неоплачуваня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прийоми реклами  у книжковій справі </w:t>
      </w:r>
    </w:p>
    <w:p w:rsidR="00593AA8" w:rsidRDefault="00593AA8" w:rsidP="00593A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[Електронний ресурс] / А. Ю. Судин // Режим доступу : </w:t>
      </w:r>
      <w:hyperlink r:id="rId11" w:history="1">
        <w:proofErr w:type="spellStart"/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https</w:t>
        </w:r>
        <w:proofErr w:type="spellEnd"/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 xml:space="preserve"> : //yandex.ua/search/?text=http%3A%2F%2Fwww.%20nbuv.%20gov.%20ua%2Fportal%2Fnatural%2Fpivs%2F2008_1.%20Pdf&amp;clid=1959251&amp;win=191&amp;lr=960</w:t>
        </w:r>
      </w:hyperlink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Теремко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В. Видавничий маркетинг / 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Теремко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– К. 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Академвидав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2009. – 271 с.</w:t>
      </w:r>
    </w:p>
    <w:p w:rsidR="00593AA8" w:rsidRDefault="00593AA8" w:rsidP="00593AA8">
      <w:pPr>
        <w:pStyle w:val="a8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/>
          <w:sz w:val="28"/>
          <w:szCs w:val="28"/>
        </w:rPr>
        <w:t xml:space="preserve"> [</w:t>
      </w:r>
      <w:proofErr w:type="spellStart"/>
      <w:r>
        <w:rPr>
          <w:rFonts w:ascii="Times New Roman" w:hAnsi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ресурс] – Режим доступу: http://uk.wikipedia.org/wiki/%D0%A4%D0%BB%D0%B5%D1%88%D0%BC%D0 %BE%D0%B1 (09. 12. 2012). – </w:t>
      </w:r>
      <w:proofErr w:type="spellStart"/>
      <w:r>
        <w:rPr>
          <w:rFonts w:ascii="Times New Roman" w:hAnsi="Times New Roman"/>
          <w:sz w:val="28"/>
          <w:szCs w:val="28"/>
        </w:rPr>
        <w:t>Назва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екрану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93AA8" w:rsidRDefault="00593AA8" w:rsidP="00593AA8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Хлопчук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Т.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Буккросинг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флешмоб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у системі новітніх маркетингових стратегій промоції книги</w:t>
      </w:r>
      <w:r>
        <w:rPr>
          <w:rFonts w:ascii="Times New Roman" w:hAnsi="Times New Roman"/>
          <w:sz w:val="28"/>
          <w:szCs w:val="28"/>
          <w:lang w:val="uk-UA"/>
        </w:rPr>
        <w:t xml:space="preserve"> [Електронний ресурс] – Режим доступу: </w:t>
      </w:r>
      <w:proofErr w:type="spellStart"/>
      <w:r>
        <w:rPr>
          <w:rFonts w:ascii="Times New Roman" w:hAnsi="Times New Roman"/>
          <w:sz w:val="28"/>
          <w:szCs w:val="28"/>
        </w:rPr>
        <w:t>knukim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edu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ua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zbirnyk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/1_2/41-</w:t>
      </w:r>
      <w:proofErr w:type="spellStart"/>
      <w:r>
        <w:rPr>
          <w:rFonts w:ascii="Times New Roman" w:hAnsi="Times New Roman"/>
          <w:sz w:val="28"/>
          <w:szCs w:val="28"/>
        </w:rPr>
        <w:t>hlopchuk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pdf</w:t>
      </w:r>
      <w:proofErr w:type="spellEnd"/>
    </w:p>
    <w:p w:rsidR="00593AA8" w:rsidRDefault="00593AA8" w:rsidP="00593AA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Шендерівська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Л.П., </w:t>
      </w:r>
      <w:proofErr w:type="spellStart"/>
      <w:r>
        <w:rPr>
          <w:rFonts w:ascii="Times New Roman" w:hAnsi="Times New Roman"/>
          <w:bCs/>
          <w:sz w:val="28"/>
          <w:szCs w:val="28"/>
        </w:rPr>
        <w:t>Ужвій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М.В.Комплекс маркетингу </w:t>
      </w:r>
      <w:proofErr w:type="spellStart"/>
      <w:r>
        <w:rPr>
          <w:rFonts w:ascii="Times New Roman" w:hAnsi="Times New Roman"/>
          <w:bCs/>
          <w:sz w:val="28"/>
          <w:szCs w:val="28"/>
        </w:rPr>
        <w:t>сучасного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видавництва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www.economy.in.ua</w:t>
      </w:r>
      <w:proofErr w:type="spellEnd"/>
    </w:p>
    <w:p w:rsidR="00593AA8" w:rsidRDefault="00593AA8" w:rsidP="00593A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93AA8" w:rsidRDefault="00593AA8" w:rsidP="00593AA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F7A13" w:rsidRDefault="00CF7A13"/>
    <w:sectPr w:rsidR="00CF7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RePack by Diakov" w:date="2019-09-08T22:13:00Z" w:initials="RbD">
    <w:p w:rsidR="00593AA8" w:rsidRDefault="00593AA8" w:rsidP="00593AA8">
      <w:pPr>
        <w:pStyle w:val="a4"/>
      </w:pPr>
      <w:r>
        <w:rPr>
          <w:rStyle w:val="a9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E7D"/>
    <w:multiLevelType w:val="hybridMultilevel"/>
    <w:tmpl w:val="D458C71E"/>
    <w:lvl w:ilvl="0" w:tplc="6A9674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4A68BA"/>
    <w:multiLevelType w:val="hybridMultilevel"/>
    <w:tmpl w:val="19F410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C0689"/>
    <w:multiLevelType w:val="hybridMultilevel"/>
    <w:tmpl w:val="DAA80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51062F"/>
    <w:multiLevelType w:val="hybridMultilevel"/>
    <w:tmpl w:val="BA840376"/>
    <w:lvl w:ilvl="0" w:tplc="5900EE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593AA8"/>
    <w:rsid w:val="00593AA8"/>
    <w:rsid w:val="00C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3AA8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593AA8"/>
    <w:pPr>
      <w:spacing w:after="160" w:line="240" w:lineRule="auto"/>
    </w:pPr>
    <w:rPr>
      <w:rFonts w:eastAsiaTheme="minorHAnsi"/>
      <w:sz w:val="20"/>
      <w:szCs w:val="20"/>
      <w:lang w:val="ru-RU"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3AA8"/>
    <w:rPr>
      <w:rFonts w:eastAsiaTheme="minorHAnsi"/>
      <w:sz w:val="20"/>
      <w:szCs w:val="20"/>
      <w:lang w:val="ru-RU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593AA8"/>
    <w:pPr>
      <w:spacing w:after="120"/>
      <w:ind w:left="283"/>
    </w:pPr>
    <w:rPr>
      <w:rFonts w:ascii="Calibri" w:eastAsia="Times New Roman" w:hAnsi="Calibri" w:cs="Times New Roman"/>
      <w:lang w:val="ru-RU"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93AA8"/>
    <w:rPr>
      <w:rFonts w:ascii="Calibri" w:eastAsia="Times New Roman" w:hAnsi="Calibri" w:cs="Times New Roman"/>
      <w:lang w:val="ru-RU" w:eastAsia="en-US"/>
    </w:rPr>
  </w:style>
  <w:style w:type="paragraph" w:styleId="a8">
    <w:name w:val="List Paragraph"/>
    <w:basedOn w:val="a"/>
    <w:uiPriority w:val="34"/>
    <w:qFormat/>
    <w:rsid w:val="00593AA8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1">
    <w:name w:val="Обычный1"/>
    <w:semiHidden/>
    <w:rsid w:val="00593AA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593AA8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593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3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eloveknauka.com/knizhnaya-promotsiya-kak-vzaimodeystvie-knizhnogo-dela-i-smi-osnovy-formirovaniya-ukrainskoy-model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life.org/post/21332" TargetMode="External"/><Relationship Id="rId11" Type="http://schemas.openxmlformats.org/officeDocument/2006/relationships/hyperlink" Target="https://yandex.ua/search/?text=http%3A%2F%2Fwww.%20nbuv.%20gov.%20ua%2Fportal%2Fnatural%2Fpivs%2F2008_1.%20Pdf&amp;clid=1959251&amp;win=191&amp;lr=960" TargetMode="External"/><Relationship Id="rId5" Type="http://schemas.openxmlformats.org/officeDocument/2006/relationships/hyperlink" Target="http://nbuv.gov.ua/UJRN/drsk_2014_4_24" TargetMode="External"/><Relationship Id="rId10" Type="http://schemas.openxmlformats.org/officeDocument/2006/relationships/hyperlink" Target="http://arzinger.ua/ua/practice/promo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plu.org/storage/files/Infocentr/Tematich_ogliadi/2015/tema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5674</Words>
  <Characters>3235</Characters>
  <Application>Microsoft Office Word</Application>
  <DocSecurity>0</DocSecurity>
  <Lines>26</Lines>
  <Paragraphs>17</Paragraphs>
  <ScaleCrop>false</ScaleCrop>
  <Company/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2019-09-08T19:13:00Z</dcterms:created>
  <dcterms:modified xsi:type="dcterms:W3CDTF">2019-09-08T19:14:00Z</dcterms:modified>
</cp:coreProperties>
</file>