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8DC" w:rsidRPr="006228DC" w:rsidRDefault="006228DC" w:rsidP="006228DC">
      <w:pPr>
        <w:pStyle w:val="3"/>
        <w:ind w:firstLine="357"/>
        <w:jc w:val="center"/>
        <w:rPr>
          <w:b/>
          <w:sz w:val="24"/>
          <w:szCs w:val="24"/>
          <w:lang w:val="uk-UA"/>
        </w:rPr>
      </w:pPr>
      <w:r w:rsidRPr="006228DC">
        <w:rPr>
          <w:b/>
          <w:sz w:val="24"/>
          <w:szCs w:val="24"/>
          <w:lang w:val="uk-UA"/>
        </w:rPr>
        <w:t>Лабораторна робота № 2</w:t>
      </w:r>
    </w:p>
    <w:p w:rsidR="006228DC" w:rsidRPr="006228DC" w:rsidRDefault="006228DC" w:rsidP="006228DC">
      <w:pPr>
        <w:pStyle w:val="3"/>
        <w:ind w:firstLine="357"/>
        <w:jc w:val="center"/>
        <w:rPr>
          <w:b/>
          <w:sz w:val="24"/>
          <w:szCs w:val="24"/>
          <w:lang w:val="uk-UA" w:eastAsia="uk-UA"/>
        </w:rPr>
      </w:pPr>
      <w:r w:rsidRPr="006228DC">
        <w:rPr>
          <w:b/>
          <w:sz w:val="24"/>
          <w:szCs w:val="24"/>
          <w:lang w:val="uk-UA" w:eastAsia="uk-UA"/>
        </w:rPr>
        <w:t>Дослідження штучного виробничого освітлення</w:t>
      </w:r>
    </w:p>
    <w:p w:rsidR="006228DC" w:rsidRPr="006228DC" w:rsidRDefault="006228DC" w:rsidP="006228DC">
      <w:pPr>
        <w:ind w:firstLine="357"/>
        <w:jc w:val="both"/>
        <w:outlineLvl w:val="0"/>
        <w:rPr>
          <w:color w:val="000000"/>
          <w:spacing w:val="6"/>
          <w:lang w:val="uk-UA"/>
        </w:rPr>
      </w:pPr>
      <w:r w:rsidRPr="006228DC">
        <w:rPr>
          <w:b/>
          <w:bCs/>
          <w:lang w:val="uk-UA" w:eastAsia="uk-UA"/>
        </w:rPr>
        <w:t xml:space="preserve">Мета роботи: </w:t>
      </w:r>
      <w:r w:rsidRPr="006228DC">
        <w:rPr>
          <w:lang w:val="uk-UA" w:eastAsia="uk-UA"/>
        </w:rPr>
        <w:t xml:space="preserve">Ознайомитись </w:t>
      </w:r>
      <w:r w:rsidRPr="006228DC">
        <w:rPr>
          <w:color w:val="000000"/>
          <w:spacing w:val="5"/>
          <w:lang w:val="uk-UA"/>
        </w:rPr>
        <w:t xml:space="preserve">з принципами нормування </w:t>
      </w:r>
      <w:r w:rsidRPr="006228DC">
        <w:rPr>
          <w:color w:val="000000"/>
          <w:spacing w:val="2"/>
          <w:lang w:val="uk-UA"/>
        </w:rPr>
        <w:t xml:space="preserve">штучного освітлення виробничих приміщень; навчитися вимірювати і визначати </w:t>
      </w:r>
      <w:r w:rsidRPr="006228DC">
        <w:rPr>
          <w:color w:val="000000"/>
          <w:spacing w:val="4"/>
          <w:lang w:val="uk-UA"/>
        </w:rPr>
        <w:t xml:space="preserve">освітленість, потрібну для виконання різних видів зорової </w:t>
      </w:r>
      <w:r w:rsidRPr="006228DC">
        <w:rPr>
          <w:color w:val="000000"/>
          <w:spacing w:val="1"/>
          <w:lang w:val="uk-UA"/>
        </w:rPr>
        <w:t>роботи</w:t>
      </w:r>
      <w:r w:rsidRPr="006228DC">
        <w:rPr>
          <w:color w:val="000000"/>
          <w:spacing w:val="6"/>
          <w:lang w:val="uk-UA"/>
        </w:rPr>
        <w:t>.</w:t>
      </w:r>
    </w:p>
    <w:p w:rsidR="006228DC" w:rsidRPr="006228DC" w:rsidRDefault="006228DC" w:rsidP="006228DC">
      <w:pPr>
        <w:ind w:firstLine="357"/>
        <w:jc w:val="center"/>
        <w:rPr>
          <w:b/>
          <w:lang w:val="uk-UA"/>
        </w:rPr>
      </w:pPr>
      <w:r w:rsidRPr="006228DC">
        <w:rPr>
          <w:b/>
          <w:lang w:val="uk-UA"/>
        </w:rPr>
        <w:t>Короткі теоретичні відомості</w:t>
      </w:r>
    </w:p>
    <w:p w:rsidR="006228DC" w:rsidRPr="006228DC" w:rsidRDefault="0005430D" w:rsidP="006228DC">
      <w:pPr>
        <w:shd w:val="clear" w:color="auto" w:fill="FFFFFF"/>
        <w:ind w:firstLine="357"/>
        <w:jc w:val="both"/>
      </w:pPr>
      <w:r w:rsidRPr="006228DC">
        <w:rPr>
          <w:b/>
          <w:bCs/>
          <w:i/>
          <w:iCs/>
          <w:color w:val="000000"/>
          <w:lang w:val="uk-UA"/>
        </w:rPr>
        <w:t xml:space="preserve">Освітлення </w:t>
      </w:r>
      <w:r w:rsidRPr="006228DC">
        <w:rPr>
          <w:i/>
          <w:iCs/>
          <w:color w:val="000000"/>
          <w:lang w:val="uk-UA"/>
        </w:rPr>
        <w:t xml:space="preserve">- </w:t>
      </w:r>
      <w:r w:rsidRPr="006228DC">
        <w:rPr>
          <w:color w:val="000000"/>
          <w:lang w:val="uk-UA"/>
        </w:rPr>
        <w:t>це отримання, розподіл та використання світлової енергії для забезпечення нормальних умов праці.</w:t>
      </w:r>
      <w:r>
        <w:rPr>
          <w:color w:val="000000"/>
          <w:lang w:val="uk-UA"/>
        </w:rPr>
        <w:t xml:space="preserve"> </w:t>
      </w:r>
      <w:r w:rsidR="006228DC" w:rsidRPr="006228DC">
        <w:rPr>
          <w:color w:val="000000"/>
          <w:lang w:val="uk-UA"/>
        </w:rPr>
        <w:t xml:space="preserve">Освітлення буває природним, штучним та сумісним. Сприятливим для організму є природне освітлення, тому гігієнічними нормами вимагається максимально використовувати природне освітлення, оскільки денне світло краще сприймається органами зору. Сумісне освітлення - це таке освітлення, при якому в світлий час доби одночасно використовується природне та штучне освітлення. </w:t>
      </w:r>
    </w:p>
    <w:p w:rsidR="006228DC" w:rsidRPr="006228DC" w:rsidRDefault="006228DC" w:rsidP="006228DC">
      <w:pPr>
        <w:shd w:val="clear" w:color="auto" w:fill="FFFFFF"/>
        <w:ind w:firstLine="357"/>
        <w:jc w:val="both"/>
        <w:rPr>
          <w:lang w:val="uk-UA"/>
        </w:rPr>
      </w:pPr>
      <w:r w:rsidRPr="006228DC">
        <w:rPr>
          <w:color w:val="000000"/>
          <w:lang w:val="uk-UA"/>
        </w:rPr>
        <w:t>Освітлення, що відповідає гігієнічним вимогам, сприяє підвищенню продуктивності праці, створює гарний психологічний тонус, відповідний настрій і самопочуття, запобігає загальній втомі організму, впливає на обмін речовин, серцево-судинну систему, знижує кількість нещасних випадків. Недостатнє освітлення є однією з причин виробничого травматизму.</w:t>
      </w:r>
    </w:p>
    <w:p w:rsidR="006228DC" w:rsidRPr="006228DC" w:rsidRDefault="006228DC" w:rsidP="006228DC">
      <w:pPr>
        <w:shd w:val="clear" w:color="auto" w:fill="FFFFFF"/>
        <w:ind w:firstLine="357"/>
        <w:jc w:val="both"/>
        <w:rPr>
          <w:lang w:val="uk-UA"/>
        </w:rPr>
      </w:pPr>
      <w:r w:rsidRPr="006228DC">
        <w:rPr>
          <w:color w:val="000000"/>
          <w:lang w:val="uk-UA"/>
        </w:rPr>
        <w:t>Таким чином, освітлення повинне бути достатнім, тобто відповідати вимогам санітарних норм, рівномірним, не повинно осліплювати очі та створювати відблиски на робочій поверхні, за спектральним складом має наближатись до сонячного світла. Оптимальним вважається таке освітлення, при якому втома зору найменша. Менш допустимою величиною освітлення вважається така, нижче якої відбувається порушення зорової функції.</w:t>
      </w:r>
    </w:p>
    <w:p w:rsidR="006228DC" w:rsidRPr="006228DC" w:rsidRDefault="006228DC" w:rsidP="006228DC">
      <w:pPr>
        <w:shd w:val="clear" w:color="auto" w:fill="FFFFFF"/>
        <w:ind w:firstLine="357"/>
        <w:jc w:val="both"/>
        <w:rPr>
          <w:color w:val="000000"/>
          <w:lang w:val="uk-UA"/>
        </w:rPr>
      </w:pPr>
      <w:r w:rsidRPr="006228DC">
        <w:rPr>
          <w:color w:val="000000"/>
          <w:lang w:val="uk-UA"/>
        </w:rPr>
        <w:t xml:space="preserve">Освітлення характеризується кількісними та якісними показниками: </w:t>
      </w:r>
    </w:p>
    <w:p w:rsidR="006228DC" w:rsidRPr="006228DC" w:rsidRDefault="006228DC" w:rsidP="006228DC">
      <w:pPr>
        <w:numPr>
          <w:ilvl w:val="0"/>
          <w:numId w:val="2"/>
        </w:numPr>
        <w:tabs>
          <w:tab w:val="clear" w:pos="1356"/>
          <w:tab w:val="num" w:pos="426"/>
        </w:tabs>
        <w:ind w:left="0" w:firstLine="357"/>
        <w:jc w:val="both"/>
        <w:rPr>
          <w:color w:val="000000"/>
          <w:lang w:val="uk-UA"/>
        </w:rPr>
      </w:pPr>
      <w:r w:rsidRPr="006228DC">
        <w:rPr>
          <w:b/>
          <w:i/>
          <w:color w:val="000000"/>
          <w:lang w:val="uk-UA"/>
        </w:rPr>
        <w:t xml:space="preserve">світловий потік Ф </w:t>
      </w:r>
      <w:r w:rsidRPr="006228DC">
        <w:rPr>
          <w:color w:val="000000"/>
          <w:lang w:val="uk-UA"/>
        </w:rPr>
        <w:t>– частина променевого потоку, яка сприймається зором людини, як світло; характеризує потужність світлового випромінювання, вимірюється в люменах (лм).</w:t>
      </w:r>
      <w:r w:rsidRPr="006228DC">
        <w:rPr>
          <w:b/>
          <w:bCs/>
          <w:i/>
          <w:iCs/>
          <w:lang w:val="uk-UA" w:eastAsia="uk-UA"/>
        </w:rPr>
        <w:t xml:space="preserve"> Люмен</w:t>
      </w:r>
      <w:r w:rsidRPr="006228DC">
        <w:rPr>
          <w:lang w:val="uk-UA" w:eastAsia="uk-UA"/>
        </w:rPr>
        <w:t xml:space="preserve"> є потік випромінювання, що посилається джерелом з силою світла в 1 </w:t>
      </w:r>
      <w:proofErr w:type="spellStart"/>
      <w:r w:rsidRPr="006228DC">
        <w:rPr>
          <w:lang w:val="uk-UA" w:eastAsia="uk-UA"/>
        </w:rPr>
        <w:t>кд</w:t>
      </w:r>
      <w:proofErr w:type="spellEnd"/>
      <w:r w:rsidRPr="006228DC">
        <w:rPr>
          <w:lang w:val="uk-UA" w:eastAsia="uk-UA"/>
        </w:rPr>
        <w:t xml:space="preserve"> (кандела) всередину тілесного кута в 1 </w:t>
      </w:r>
      <w:proofErr w:type="spellStart"/>
      <w:r w:rsidRPr="006228DC">
        <w:rPr>
          <w:lang w:val="uk-UA" w:eastAsia="uk-UA"/>
        </w:rPr>
        <w:t>ср</w:t>
      </w:r>
      <w:proofErr w:type="spellEnd"/>
      <w:r w:rsidRPr="006228DC">
        <w:rPr>
          <w:lang w:val="uk-UA" w:eastAsia="uk-UA"/>
        </w:rPr>
        <w:t xml:space="preserve"> (стерадіан);</w:t>
      </w:r>
    </w:p>
    <w:p w:rsidR="006228DC" w:rsidRPr="006228DC" w:rsidRDefault="006228DC" w:rsidP="006228DC">
      <w:pPr>
        <w:numPr>
          <w:ilvl w:val="0"/>
          <w:numId w:val="2"/>
        </w:numPr>
        <w:shd w:val="clear" w:color="auto" w:fill="FFFFFF"/>
        <w:tabs>
          <w:tab w:val="clear" w:pos="1356"/>
          <w:tab w:val="num" w:pos="567"/>
        </w:tabs>
        <w:ind w:left="0" w:firstLine="357"/>
        <w:jc w:val="both"/>
        <w:rPr>
          <w:color w:val="000000"/>
          <w:lang w:val="uk-UA"/>
        </w:rPr>
      </w:pPr>
      <w:r w:rsidRPr="006228DC">
        <w:rPr>
          <w:b/>
          <w:i/>
          <w:color w:val="000000"/>
          <w:lang w:val="uk-UA"/>
        </w:rPr>
        <w:t>сила світла І</w:t>
      </w:r>
      <w:r w:rsidRPr="006228DC">
        <w:rPr>
          <w:color w:val="000000"/>
          <w:lang w:val="uk-UA"/>
        </w:rPr>
        <w:t xml:space="preserve"> – просторова щільність світлового потоку; визначається як відношення світлового потоку </w:t>
      </w:r>
      <w:r w:rsidRPr="006228DC">
        <w:rPr>
          <w:color w:val="000000"/>
          <w:lang w:val="en-US"/>
        </w:rPr>
        <w:t>d</w:t>
      </w:r>
      <w:r w:rsidRPr="006228DC">
        <w:rPr>
          <w:color w:val="000000"/>
          <w:lang w:val="uk-UA"/>
        </w:rPr>
        <w:t xml:space="preserve">Ф, що виходить із джерела і рівномірно поширюється всередині елементарного тілесного кута </w:t>
      </w:r>
      <w:proofErr w:type="spellStart"/>
      <w:r w:rsidRPr="006228DC">
        <w:rPr>
          <w:color w:val="000000"/>
          <w:lang w:val="en-US"/>
        </w:rPr>
        <w:t>dW</w:t>
      </w:r>
      <w:proofErr w:type="spellEnd"/>
      <w:r w:rsidRPr="006228DC">
        <w:rPr>
          <w:color w:val="000000"/>
          <w:lang w:val="uk-UA"/>
        </w:rPr>
        <w:t xml:space="preserve">, до величини цього кута: </w:t>
      </w:r>
      <w:r w:rsidRPr="006228DC">
        <w:rPr>
          <w:i/>
          <w:color w:val="000000"/>
          <w:lang w:val="uk-UA"/>
        </w:rPr>
        <w:t xml:space="preserve">І </w:t>
      </w:r>
      <w:r w:rsidRPr="006228DC">
        <w:rPr>
          <w:color w:val="000000"/>
          <w:lang w:val="uk-UA"/>
        </w:rPr>
        <w:t xml:space="preserve">= </w:t>
      </w:r>
      <w:r w:rsidRPr="006228DC">
        <w:rPr>
          <w:color w:val="000000"/>
          <w:lang w:val="en-US"/>
        </w:rPr>
        <w:t>d</w:t>
      </w:r>
      <w:r w:rsidRPr="006228DC">
        <w:rPr>
          <w:color w:val="000000"/>
          <w:lang w:val="uk-UA"/>
        </w:rPr>
        <w:t xml:space="preserve">Ф / </w:t>
      </w:r>
      <w:proofErr w:type="spellStart"/>
      <w:r w:rsidRPr="006228DC">
        <w:rPr>
          <w:color w:val="000000"/>
          <w:lang w:val="en-US"/>
        </w:rPr>
        <w:t>dW</w:t>
      </w:r>
      <w:proofErr w:type="spellEnd"/>
      <w:r w:rsidRPr="006228DC">
        <w:rPr>
          <w:color w:val="000000"/>
          <w:lang w:val="uk-UA"/>
        </w:rPr>
        <w:t>; вимірюється в канделах (</w:t>
      </w:r>
      <w:proofErr w:type="spellStart"/>
      <w:r w:rsidRPr="006228DC">
        <w:rPr>
          <w:color w:val="000000"/>
          <w:lang w:val="uk-UA"/>
        </w:rPr>
        <w:t>кд</w:t>
      </w:r>
      <w:proofErr w:type="spellEnd"/>
      <w:r w:rsidRPr="006228DC">
        <w:rPr>
          <w:color w:val="000000"/>
          <w:lang w:val="uk-UA"/>
        </w:rPr>
        <w:t>).</w:t>
      </w:r>
      <w:r w:rsidRPr="006228DC">
        <w:rPr>
          <w:lang w:val="uk-UA"/>
        </w:rPr>
        <w:t xml:space="preserve"> </w:t>
      </w:r>
      <w:r w:rsidRPr="006228DC">
        <w:rPr>
          <w:b/>
          <w:i/>
          <w:lang w:val="uk-UA"/>
        </w:rPr>
        <w:t xml:space="preserve">Кандела </w:t>
      </w:r>
      <w:r w:rsidRPr="006228DC">
        <w:rPr>
          <w:lang w:val="uk-UA"/>
        </w:rPr>
        <w:t>- сила світла, що випромінюється у напрямі нормалі з 1/60 см</w:t>
      </w:r>
      <w:r w:rsidRPr="006228DC">
        <w:rPr>
          <w:vertAlign w:val="superscript"/>
          <w:lang w:val="uk-UA"/>
        </w:rPr>
        <w:t>2</w:t>
      </w:r>
      <w:r w:rsidRPr="006228DC">
        <w:rPr>
          <w:lang w:val="uk-UA"/>
        </w:rPr>
        <w:t xml:space="preserve"> випромінюваної поверхні світлового еталону у вигляді абсолютно чорного тіла при температурі твердіння чистої платини 2046,6 К і тиску 101325 Па. </w:t>
      </w:r>
    </w:p>
    <w:p w:rsidR="006228DC" w:rsidRPr="006228DC" w:rsidRDefault="006228DC" w:rsidP="006228DC">
      <w:pPr>
        <w:numPr>
          <w:ilvl w:val="0"/>
          <w:numId w:val="2"/>
        </w:numPr>
        <w:shd w:val="clear" w:color="auto" w:fill="FFFFFF"/>
        <w:tabs>
          <w:tab w:val="clear" w:pos="1356"/>
          <w:tab w:val="num" w:pos="567"/>
        </w:tabs>
        <w:ind w:left="0" w:firstLine="357"/>
        <w:jc w:val="both"/>
        <w:rPr>
          <w:color w:val="000000"/>
          <w:lang w:val="uk-UA"/>
        </w:rPr>
      </w:pPr>
      <w:r w:rsidRPr="006228DC">
        <w:rPr>
          <w:b/>
          <w:i/>
          <w:color w:val="000000"/>
          <w:lang w:val="uk-UA"/>
        </w:rPr>
        <w:t>освітленість Е</w:t>
      </w:r>
      <w:r w:rsidRPr="006228DC">
        <w:rPr>
          <w:color w:val="000000"/>
          <w:lang w:val="uk-UA"/>
        </w:rPr>
        <w:t xml:space="preserve"> – поверхнева щільність світлового потоку; визначається як відношення світлового потоку </w:t>
      </w:r>
      <w:r w:rsidRPr="006228DC">
        <w:rPr>
          <w:color w:val="000000"/>
          <w:lang w:val="en-US"/>
        </w:rPr>
        <w:t>d</w:t>
      </w:r>
      <w:r w:rsidRPr="006228DC">
        <w:rPr>
          <w:color w:val="000000"/>
          <w:lang w:val="uk-UA"/>
        </w:rPr>
        <w:t xml:space="preserve">Ф, що рівномірно падає на освітлену поверхню </w:t>
      </w:r>
      <w:proofErr w:type="spellStart"/>
      <w:r w:rsidRPr="006228DC">
        <w:rPr>
          <w:color w:val="000000"/>
          <w:lang w:val="en-US"/>
        </w:rPr>
        <w:t>dS</w:t>
      </w:r>
      <w:proofErr w:type="spellEnd"/>
      <w:r w:rsidRPr="006228DC">
        <w:rPr>
          <w:color w:val="000000"/>
          <w:lang w:val="uk-UA"/>
        </w:rPr>
        <w:t xml:space="preserve"> (м</w:t>
      </w:r>
      <w:r w:rsidRPr="006228DC">
        <w:rPr>
          <w:color w:val="000000"/>
          <w:vertAlign w:val="superscript"/>
          <w:lang w:val="uk-UA"/>
        </w:rPr>
        <w:t>2</w:t>
      </w:r>
      <w:r w:rsidRPr="006228DC">
        <w:rPr>
          <w:color w:val="000000"/>
          <w:lang w:val="uk-UA"/>
        </w:rPr>
        <w:t xml:space="preserve">), до її площі, тобто </w:t>
      </w:r>
      <w:r w:rsidRPr="006228DC">
        <w:rPr>
          <w:i/>
          <w:color w:val="000000"/>
          <w:lang w:val="uk-UA"/>
        </w:rPr>
        <w:t>Е</w:t>
      </w:r>
      <w:r w:rsidRPr="006228DC">
        <w:rPr>
          <w:color w:val="000000"/>
          <w:lang w:val="uk-UA"/>
        </w:rPr>
        <w:t>=</w:t>
      </w:r>
      <w:r w:rsidRPr="006228DC">
        <w:rPr>
          <w:color w:val="000000"/>
          <w:lang w:val="en-US"/>
        </w:rPr>
        <w:t>d</w:t>
      </w:r>
      <w:r w:rsidRPr="006228DC">
        <w:rPr>
          <w:color w:val="000000"/>
          <w:lang w:val="uk-UA"/>
        </w:rPr>
        <w:t xml:space="preserve">Ф / </w:t>
      </w:r>
      <w:proofErr w:type="spellStart"/>
      <w:r w:rsidRPr="006228DC">
        <w:rPr>
          <w:color w:val="000000"/>
          <w:lang w:val="en-US"/>
        </w:rPr>
        <w:t>dS</w:t>
      </w:r>
      <w:proofErr w:type="spellEnd"/>
      <w:r w:rsidRPr="006228DC">
        <w:rPr>
          <w:color w:val="000000"/>
          <w:lang w:val="uk-UA"/>
        </w:rPr>
        <w:t xml:space="preserve">; вимірюється в </w:t>
      </w:r>
      <w:proofErr w:type="spellStart"/>
      <w:r w:rsidRPr="006228DC">
        <w:rPr>
          <w:color w:val="000000"/>
          <w:lang w:val="uk-UA"/>
        </w:rPr>
        <w:t>люксах</w:t>
      </w:r>
      <w:proofErr w:type="spellEnd"/>
      <w:r w:rsidRPr="006228DC">
        <w:rPr>
          <w:color w:val="000000"/>
          <w:lang w:val="uk-UA"/>
        </w:rPr>
        <w:t xml:space="preserve"> (лк).</w:t>
      </w:r>
      <w:r w:rsidRPr="006228DC">
        <w:rPr>
          <w:lang w:val="uk-UA" w:eastAsia="uk-UA"/>
        </w:rPr>
        <w:t xml:space="preserve"> </w:t>
      </w:r>
      <w:r w:rsidRPr="006228DC">
        <w:rPr>
          <w:b/>
          <w:i/>
          <w:lang w:val="uk-UA" w:eastAsia="uk-UA"/>
        </w:rPr>
        <w:t>Люкс</w:t>
      </w:r>
      <w:r w:rsidRPr="006228DC">
        <w:rPr>
          <w:lang w:val="uk-UA" w:eastAsia="uk-UA"/>
        </w:rPr>
        <w:t xml:space="preserve"> - це освітленість, що створюється світловим потоком в 1 лм при рівномірному розподілі його на площі в </w:t>
      </w:r>
      <w:smartTag w:uri="urn:schemas-microsoft-com:office:smarttags" w:element="metricconverter">
        <w:smartTagPr>
          <w:attr w:name="ProductID" w:val="1 м2"/>
        </w:smartTagPr>
        <w:r w:rsidRPr="006228DC">
          <w:rPr>
            <w:lang w:val="uk-UA" w:eastAsia="uk-UA"/>
          </w:rPr>
          <w:t>1 м</w:t>
        </w:r>
        <w:r w:rsidRPr="006228DC">
          <w:rPr>
            <w:vertAlign w:val="superscript"/>
            <w:lang w:val="uk-UA" w:eastAsia="uk-UA"/>
          </w:rPr>
          <w:t>2</w:t>
        </w:r>
      </w:smartTag>
      <w:r w:rsidRPr="006228DC">
        <w:rPr>
          <w:lang w:val="uk-UA" w:eastAsia="uk-UA"/>
        </w:rPr>
        <w:t>;</w:t>
      </w:r>
    </w:p>
    <w:p w:rsidR="006228DC" w:rsidRPr="006228DC" w:rsidRDefault="006228DC" w:rsidP="006228DC">
      <w:pPr>
        <w:numPr>
          <w:ilvl w:val="0"/>
          <w:numId w:val="2"/>
        </w:numPr>
        <w:shd w:val="clear" w:color="auto" w:fill="FFFFFF"/>
        <w:tabs>
          <w:tab w:val="clear" w:pos="1356"/>
          <w:tab w:val="num" w:pos="567"/>
        </w:tabs>
        <w:ind w:left="0" w:firstLine="357"/>
        <w:jc w:val="both"/>
        <w:rPr>
          <w:color w:val="000000"/>
          <w:lang w:val="uk-UA"/>
        </w:rPr>
      </w:pPr>
      <w:r w:rsidRPr="006228DC">
        <w:rPr>
          <w:b/>
          <w:i/>
          <w:color w:val="000000"/>
          <w:lang w:val="uk-UA"/>
        </w:rPr>
        <w:t xml:space="preserve">яскравість </w:t>
      </w:r>
      <w:r w:rsidRPr="006228DC">
        <w:rPr>
          <w:b/>
          <w:i/>
          <w:iCs/>
          <w:color w:val="000000"/>
          <w:lang w:val="uk-UA"/>
        </w:rPr>
        <w:t>В</w:t>
      </w:r>
      <w:r w:rsidRPr="006228DC">
        <w:rPr>
          <w:i/>
          <w:iCs/>
          <w:color w:val="000000"/>
          <w:lang w:val="uk-UA"/>
        </w:rPr>
        <w:t xml:space="preserve"> </w:t>
      </w:r>
      <w:r w:rsidRPr="006228DC">
        <w:rPr>
          <w:color w:val="000000"/>
          <w:lang w:val="uk-UA"/>
        </w:rPr>
        <w:t xml:space="preserve">поверхні під кутом </w:t>
      </w:r>
      <w:r w:rsidRPr="006228DC">
        <w:rPr>
          <w:i/>
          <w:color w:val="000000"/>
          <w:lang w:val="uk-UA"/>
        </w:rPr>
        <w:sym w:font="Symbol" w:char="F061"/>
      </w:r>
      <w:r w:rsidRPr="006228DC">
        <w:rPr>
          <w:color w:val="000000"/>
          <w:lang w:val="uk-UA"/>
        </w:rPr>
        <w:t xml:space="preserve"> до нормалі – </w:t>
      </w:r>
      <w:r w:rsidRPr="006228DC">
        <w:rPr>
          <w:lang w:val="uk-UA" w:eastAsia="uk-UA"/>
        </w:rPr>
        <w:t xml:space="preserve">відношення сили світла </w:t>
      </w:r>
      <w:r w:rsidRPr="006228DC">
        <w:rPr>
          <w:i/>
          <w:iCs/>
          <w:lang w:val="uk-UA" w:eastAsia="uk-UA"/>
        </w:rPr>
        <w:t>I</w:t>
      </w:r>
      <w:r w:rsidRPr="006228DC">
        <w:rPr>
          <w:lang w:val="uk-UA" w:eastAsia="uk-UA"/>
        </w:rPr>
        <w:t xml:space="preserve"> даної поверхні до площі цієї поверхні </w:t>
      </w:r>
      <w:r w:rsidRPr="006228DC">
        <w:rPr>
          <w:i/>
          <w:iCs/>
          <w:lang w:val="en-US" w:eastAsia="uk-UA"/>
        </w:rPr>
        <w:t>S</w:t>
      </w:r>
      <w:r w:rsidRPr="006228DC">
        <w:rPr>
          <w:color w:val="000000"/>
          <w:lang w:val="uk-UA"/>
        </w:rPr>
        <w:t xml:space="preserve">, тобто </w:t>
      </w:r>
      <w:r w:rsidRPr="006228DC">
        <w:rPr>
          <w:i/>
          <w:color w:val="000000"/>
          <w:lang w:val="uk-UA"/>
        </w:rPr>
        <w:t>В</w:t>
      </w:r>
      <w:r w:rsidRPr="006228DC">
        <w:rPr>
          <w:color w:val="000000"/>
          <w:lang w:val="uk-UA"/>
        </w:rPr>
        <w:t xml:space="preserve"> = </w:t>
      </w:r>
      <w:r w:rsidRPr="006228DC">
        <w:rPr>
          <w:color w:val="000000"/>
          <w:lang w:val="en-US"/>
        </w:rPr>
        <w:t>d</w:t>
      </w:r>
      <w:r w:rsidRPr="006228DC">
        <w:rPr>
          <w:color w:val="000000"/>
          <w:lang w:val="uk-UA"/>
        </w:rPr>
        <w:t xml:space="preserve">Ф/( </w:t>
      </w:r>
      <w:proofErr w:type="spellStart"/>
      <w:r w:rsidRPr="006228DC">
        <w:rPr>
          <w:color w:val="000000"/>
          <w:lang w:val="en-US"/>
        </w:rPr>
        <w:t>dS</w:t>
      </w:r>
      <w:proofErr w:type="spellEnd"/>
      <w:r w:rsidRPr="006228DC">
        <w:rPr>
          <w:color w:val="000000"/>
          <w:lang w:val="uk-UA"/>
        </w:rPr>
        <w:t xml:space="preserve"> </w:t>
      </w:r>
      <w:proofErr w:type="spellStart"/>
      <w:r w:rsidRPr="006228DC">
        <w:rPr>
          <w:color w:val="000000"/>
          <w:lang w:val="uk-UA"/>
        </w:rPr>
        <w:t>со</w:t>
      </w:r>
      <w:proofErr w:type="spellEnd"/>
      <w:r w:rsidRPr="006228DC">
        <w:rPr>
          <w:color w:val="000000"/>
          <w:lang w:val="en-US"/>
        </w:rPr>
        <w:t>s</w:t>
      </w:r>
      <w:r w:rsidRPr="006228DC">
        <w:rPr>
          <w:color w:val="000000"/>
          <w:lang w:val="uk-UA"/>
        </w:rPr>
        <w:t xml:space="preserve"> </w:t>
      </w:r>
      <w:r w:rsidRPr="006228DC">
        <w:rPr>
          <w:color w:val="000000"/>
          <w:lang w:val="en-US"/>
        </w:rPr>
        <w:sym w:font="Symbol" w:char="F061"/>
      </w:r>
      <w:r w:rsidRPr="006228DC">
        <w:rPr>
          <w:color w:val="000000"/>
          <w:lang w:val="uk-UA"/>
        </w:rPr>
        <w:t>); вимірюється в канделах на квадратний метр (</w:t>
      </w:r>
      <w:proofErr w:type="spellStart"/>
      <w:r w:rsidRPr="006228DC">
        <w:rPr>
          <w:color w:val="000000"/>
          <w:lang w:val="uk-UA"/>
        </w:rPr>
        <w:t>кд</w:t>
      </w:r>
      <w:proofErr w:type="spellEnd"/>
      <w:r w:rsidRPr="006228DC">
        <w:rPr>
          <w:color w:val="000000"/>
          <w:lang w:val="uk-UA"/>
        </w:rPr>
        <w:t>/м</w:t>
      </w:r>
      <w:r w:rsidRPr="006228DC">
        <w:rPr>
          <w:color w:val="000000"/>
          <w:vertAlign w:val="superscript"/>
          <w:lang w:val="uk-UA"/>
        </w:rPr>
        <w:t>2</w:t>
      </w:r>
      <w:r w:rsidR="00333AEA">
        <w:rPr>
          <w:color w:val="000000"/>
          <w:lang w:val="uk-UA"/>
        </w:rPr>
        <w:t>).</w:t>
      </w:r>
    </w:p>
    <w:p w:rsidR="006228DC" w:rsidRPr="006228DC" w:rsidRDefault="006228DC" w:rsidP="006228DC">
      <w:pPr>
        <w:shd w:val="clear" w:color="auto" w:fill="FFFFFF"/>
        <w:ind w:firstLine="357"/>
        <w:jc w:val="both"/>
        <w:rPr>
          <w:lang w:val="uk-UA"/>
        </w:rPr>
      </w:pPr>
      <w:r w:rsidRPr="006228DC">
        <w:rPr>
          <w:color w:val="000000"/>
          <w:lang w:val="uk-UA"/>
        </w:rPr>
        <w:t>Для якісної оцінки умов зорової праці використовують такі показники, як фон, контраст об'єкта з фоном, коефіцієнт пульсації освітленості, показник засліплення, спектральний склад світла.</w:t>
      </w:r>
    </w:p>
    <w:p w:rsidR="006228DC" w:rsidRPr="006228DC" w:rsidRDefault="006228DC" w:rsidP="006228DC">
      <w:pPr>
        <w:shd w:val="clear" w:color="auto" w:fill="FFFFFF"/>
        <w:ind w:firstLine="357"/>
        <w:jc w:val="both"/>
        <w:rPr>
          <w:lang w:val="uk-UA"/>
        </w:rPr>
      </w:pPr>
      <w:r w:rsidRPr="006228DC">
        <w:rPr>
          <w:b/>
          <w:i/>
          <w:color w:val="000000"/>
          <w:lang w:val="uk-UA"/>
        </w:rPr>
        <w:t xml:space="preserve">Фон </w:t>
      </w:r>
      <w:r w:rsidRPr="006228DC">
        <w:rPr>
          <w:color w:val="000000"/>
          <w:lang w:val="uk-UA"/>
        </w:rPr>
        <w:t xml:space="preserve">– це поверхня, на якій відбувається розрізнення об'єкта. Він характеризується здатністю поверхні відбивати падаючий на неї світловий потік. Ця здатність (коефіцієнт відбивання </w:t>
      </w:r>
      <w:r w:rsidRPr="006228DC">
        <w:rPr>
          <w:i/>
          <w:color w:val="000000"/>
          <w:lang w:val="uk-UA"/>
        </w:rPr>
        <w:t>ρ</w:t>
      </w:r>
      <w:r w:rsidRPr="006228DC">
        <w:rPr>
          <w:color w:val="000000"/>
          <w:lang w:val="uk-UA"/>
        </w:rPr>
        <w:t xml:space="preserve">) визначається як відношення відбитого від поверхні світлового потоку </w:t>
      </w:r>
      <w:proofErr w:type="spellStart"/>
      <w:r w:rsidRPr="006228DC">
        <w:rPr>
          <w:color w:val="000000"/>
          <w:lang w:val="uk-UA"/>
        </w:rPr>
        <w:t>Ф</w:t>
      </w:r>
      <w:r w:rsidRPr="006228DC">
        <w:rPr>
          <w:color w:val="000000"/>
          <w:vertAlign w:val="subscript"/>
          <w:lang w:val="uk-UA"/>
        </w:rPr>
        <w:t>від</w:t>
      </w:r>
      <w:proofErr w:type="spellEnd"/>
      <w:r w:rsidRPr="006228DC">
        <w:rPr>
          <w:color w:val="000000"/>
          <w:lang w:val="uk-UA"/>
        </w:rPr>
        <w:t xml:space="preserve"> до падаючого на неї світлового потоку </w:t>
      </w:r>
      <w:proofErr w:type="spellStart"/>
      <w:r w:rsidRPr="006228DC">
        <w:rPr>
          <w:color w:val="000000"/>
          <w:lang w:val="uk-UA"/>
        </w:rPr>
        <w:t>Ф</w:t>
      </w:r>
      <w:r w:rsidRPr="006228DC">
        <w:rPr>
          <w:color w:val="000000"/>
          <w:vertAlign w:val="subscript"/>
          <w:lang w:val="uk-UA"/>
        </w:rPr>
        <w:t>пад</w:t>
      </w:r>
      <w:proofErr w:type="spellEnd"/>
      <w:r w:rsidRPr="006228DC">
        <w:rPr>
          <w:color w:val="000000"/>
          <w:lang w:val="uk-UA"/>
        </w:rPr>
        <w:t xml:space="preserve">, тобто </w:t>
      </w:r>
      <w:r w:rsidRPr="006228DC">
        <w:rPr>
          <w:i/>
          <w:color w:val="000000"/>
          <w:lang w:val="uk-UA"/>
        </w:rPr>
        <w:t>ρ</w:t>
      </w:r>
      <w:r w:rsidRPr="006228DC">
        <w:rPr>
          <w:color w:val="000000"/>
          <w:lang w:val="uk-UA"/>
        </w:rPr>
        <w:t xml:space="preserve"> = </w:t>
      </w:r>
      <w:proofErr w:type="spellStart"/>
      <w:r w:rsidRPr="006228DC">
        <w:rPr>
          <w:color w:val="000000"/>
          <w:lang w:val="uk-UA"/>
        </w:rPr>
        <w:t>Ф</w:t>
      </w:r>
      <w:r w:rsidRPr="006228DC">
        <w:rPr>
          <w:color w:val="000000"/>
          <w:vertAlign w:val="subscript"/>
          <w:lang w:val="uk-UA"/>
        </w:rPr>
        <w:t>від</w:t>
      </w:r>
      <w:proofErr w:type="spellEnd"/>
      <w:r w:rsidRPr="006228DC">
        <w:rPr>
          <w:color w:val="000000"/>
          <w:lang w:val="uk-UA"/>
        </w:rPr>
        <w:t>/</w:t>
      </w:r>
      <w:proofErr w:type="spellStart"/>
      <w:r w:rsidRPr="006228DC">
        <w:rPr>
          <w:color w:val="000000"/>
          <w:lang w:val="uk-UA"/>
        </w:rPr>
        <w:t>Ф</w:t>
      </w:r>
      <w:r w:rsidRPr="006228DC">
        <w:rPr>
          <w:color w:val="000000"/>
          <w:vertAlign w:val="subscript"/>
          <w:lang w:val="uk-UA"/>
        </w:rPr>
        <w:t>пад</w:t>
      </w:r>
      <w:proofErr w:type="spellEnd"/>
      <w:r w:rsidRPr="006228DC">
        <w:rPr>
          <w:color w:val="000000"/>
          <w:lang w:val="uk-UA"/>
        </w:rPr>
        <w:t xml:space="preserve">. Залежно від освітленості та фактури поверхні значення коефіцієнта відбиття знаходяться в межах 0,02...0,95; при </w:t>
      </w:r>
      <w:r w:rsidRPr="006228DC">
        <w:rPr>
          <w:i/>
          <w:color w:val="000000"/>
          <w:lang w:val="uk-UA"/>
        </w:rPr>
        <w:t>ρ</w:t>
      </w:r>
      <w:r w:rsidRPr="006228DC">
        <w:rPr>
          <w:color w:val="000000"/>
          <w:lang w:val="uk-UA"/>
        </w:rPr>
        <w:t xml:space="preserve"> &gt; 0,4 фон вважається світлим; при </w:t>
      </w:r>
      <w:r w:rsidRPr="006228DC">
        <w:rPr>
          <w:i/>
          <w:color w:val="000000"/>
          <w:lang w:val="uk-UA"/>
        </w:rPr>
        <w:t>ρ</w:t>
      </w:r>
      <w:r w:rsidRPr="006228DC">
        <w:rPr>
          <w:color w:val="000000"/>
          <w:lang w:val="uk-UA"/>
        </w:rPr>
        <w:t xml:space="preserve"> = 0,2...0,4 - середнім і при </w:t>
      </w:r>
      <w:r w:rsidRPr="006228DC">
        <w:rPr>
          <w:i/>
          <w:color w:val="000000"/>
          <w:lang w:val="uk-UA"/>
        </w:rPr>
        <w:t>ρ</w:t>
      </w:r>
      <w:r w:rsidRPr="006228DC">
        <w:rPr>
          <w:color w:val="000000"/>
          <w:lang w:val="uk-UA"/>
        </w:rPr>
        <w:t xml:space="preserve"> &lt; 0,2 - темним.</w:t>
      </w:r>
    </w:p>
    <w:p w:rsidR="006228DC" w:rsidRPr="006228DC" w:rsidRDefault="006228DC" w:rsidP="006228DC">
      <w:pPr>
        <w:shd w:val="clear" w:color="auto" w:fill="FFFFFF"/>
        <w:ind w:firstLine="357"/>
        <w:jc w:val="both"/>
        <w:rPr>
          <w:color w:val="000000"/>
          <w:lang w:val="uk-UA"/>
        </w:rPr>
      </w:pPr>
      <w:r w:rsidRPr="006228DC">
        <w:rPr>
          <w:b/>
          <w:i/>
          <w:color w:val="000000"/>
          <w:lang w:val="uk-UA"/>
        </w:rPr>
        <w:t>Контраст об'єкта з фоном</w:t>
      </w:r>
      <w:r w:rsidRPr="006228DC">
        <w:rPr>
          <w:color w:val="000000"/>
          <w:lang w:val="uk-UA"/>
        </w:rPr>
        <w:t xml:space="preserve"> </w:t>
      </w:r>
      <w:r w:rsidRPr="006228DC">
        <w:rPr>
          <w:b/>
          <w:i/>
          <w:color w:val="000000"/>
          <w:lang w:val="en-US"/>
        </w:rPr>
        <w:t>k</w:t>
      </w:r>
      <w:r w:rsidRPr="006228DC">
        <w:rPr>
          <w:b/>
          <w:i/>
          <w:color w:val="000000"/>
          <w:lang w:val="uk-UA"/>
        </w:rPr>
        <w:t xml:space="preserve"> </w:t>
      </w:r>
      <w:r w:rsidRPr="006228DC">
        <w:rPr>
          <w:color w:val="000000"/>
          <w:lang w:val="uk-UA"/>
        </w:rPr>
        <w:t xml:space="preserve">– ступінь розрізнення об'єкта та фону - характеризується співвідношенням </w:t>
      </w:r>
      <w:proofErr w:type="spellStart"/>
      <w:r w:rsidRPr="006228DC">
        <w:rPr>
          <w:color w:val="000000"/>
          <w:lang w:val="uk-UA"/>
        </w:rPr>
        <w:t>яскравостей</w:t>
      </w:r>
      <w:proofErr w:type="spellEnd"/>
      <w:r w:rsidRPr="006228DC">
        <w:rPr>
          <w:color w:val="000000"/>
          <w:lang w:val="uk-UA"/>
        </w:rPr>
        <w:t xml:space="preserve"> розглядуваного об'єкта (точка, лінія, знак, тріщина, риска або інші елементи, які потрібно розрізнити в процесі роботи) до фону; визначається за формулою:</w:t>
      </w:r>
    </w:p>
    <w:p w:rsidR="006228DC" w:rsidRPr="00CD7D5B" w:rsidRDefault="006228DC" w:rsidP="006228DC">
      <w:pPr>
        <w:shd w:val="clear" w:color="auto" w:fill="FFFFFF"/>
        <w:ind w:firstLine="357"/>
        <w:jc w:val="right"/>
        <w:rPr>
          <w:i/>
          <w:iCs/>
          <w:color w:val="000000"/>
          <w:sz w:val="28"/>
          <w:szCs w:val="28"/>
          <w:lang w:val="uk-UA"/>
        </w:rPr>
      </w:pPr>
      <w:r w:rsidRPr="00CD7D5B">
        <w:rPr>
          <w:i/>
          <w:iCs/>
          <w:color w:val="000000"/>
          <w:sz w:val="28"/>
          <w:szCs w:val="28"/>
          <w:lang w:val="en-US"/>
        </w:rPr>
        <w:t>k</w:t>
      </w:r>
      <w:r w:rsidRPr="00CD7D5B">
        <w:rPr>
          <w:i/>
          <w:iCs/>
          <w:color w:val="000000"/>
          <w:sz w:val="28"/>
          <w:szCs w:val="28"/>
          <w:lang w:val="uk-UA"/>
        </w:rPr>
        <w:t xml:space="preserve"> = (</w:t>
      </w:r>
      <w:proofErr w:type="spellStart"/>
      <w:r w:rsidRPr="00CD7D5B">
        <w:rPr>
          <w:i/>
          <w:iCs/>
          <w:color w:val="000000"/>
          <w:sz w:val="28"/>
          <w:szCs w:val="28"/>
          <w:lang w:val="uk-UA"/>
        </w:rPr>
        <w:t>В</w:t>
      </w:r>
      <w:r w:rsidRPr="00CD7D5B">
        <w:rPr>
          <w:i/>
          <w:iCs/>
          <w:color w:val="000000"/>
          <w:sz w:val="28"/>
          <w:szCs w:val="28"/>
          <w:vertAlign w:val="subscript"/>
          <w:lang w:val="uk-UA"/>
        </w:rPr>
        <w:t>ф</w:t>
      </w:r>
      <w:proofErr w:type="spellEnd"/>
      <w:r w:rsidRPr="00CD7D5B">
        <w:rPr>
          <w:i/>
          <w:iCs/>
          <w:color w:val="000000"/>
          <w:sz w:val="28"/>
          <w:szCs w:val="28"/>
          <w:vertAlign w:val="subscript"/>
          <w:lang w:val="uk-UA"/>
        </w:rPr>
        <w:t xml:space="preserve"> </w:t>
      </w:r>
      <w:r w:rsidRPr="00CD7D5B">
        <w:rPr>
          <w:i/>
          <w:iCs/>
          <w:color w:val="000000"/>
          <w:sz w:val="28"/>
          <w:szCs w:val="28"/>
          <w:lang w:val="uk-UA"/>
        </w:rPr>
        <w:t>- В</w:t>
      </w:r>
      <w:r w:rsidRPr="00CD7D5B">
        <w:rPr>
          <w:i/>
          <w:iCs/>
          <w:color w:val="000000"/>
          <w:sz w:val="28"/>
          <w:szCs w:val="28"/>
          <w:vertAlign w:val="subscript"/>
          <w:lang w:val="uk-UA"/>
        </w:rPr>
        <w:t>0</w:t>
      </w:r>
      <w:r w:rsidRPr="00CD7D5B">
        <w:rPr>
          <w:i/>
          <w:iCs/>
          <w:color w:val="000000"/>
          <w:sz w:val="28"/>
          <w:szCs w:val="28"/>
          <w:lang w:val="uk-UA"/>
        </w:rPr>
        <w:t>)/</w:t>
      </w:r>
      <w:proofErr w:type="spellStart"/>
      <w:r w:rsidRPr="00CD7D5B">
        <w:rPr>
          <w:i/>
          <w:iCs/>
          <w:color w:val="000000"/>
          <w:sz w:val="28"/>
          <w:szCs w:val="28"/>
          <w:lang w:val="uk-UA"/>
        </w:rPr>
        <w:t>В</w:t>
      </w:r>
      <w:r w:rsidRPr="00CD7D5B">
        <w:rPr>
          <w:i/>
          <w:iCs/>
          <w:color w:val="000000"/>
          <w:sz w:val="28"/>
          <w:szCs w:val="28"/>
          <w:vertAlign w:val="subscript"/>
          <w:lang w:val="uk-UA"/>
        </w:rPr>
        <w:t>ф</w:t>
      </w:r>
      <w:proofErr w:type="spellEnd"/>
      <w:r w:rsidRPr="00CD7D5B">
        <w:rPr>
          <w:i/>
          <w:iCs/>
          <w:color w:val="000000"/>
          <w:sz w:val="28"/>
          <w:szCs w:val="28"/>
          <w:lang w:val="uk-UA"/>
        </w:rPr>
        <w:t>.</w:t>
      </w:r>
      <w:r w:rsidRPr="00CD7D5B">
        <w:rPr>
          <w:iCs/>
          <w:color w:val="000000"/>
          <w:sz w:val="28"/>
          <w:szCs w:val="28"/>
          <w:lang w:val="uk-UA"/>
        </w:rPr>
        <w:tab/>
      </w:r>
      <w:r w:rsidRPr="00CD7D5B">
        <w:rPr>
          <w:iCs/>
          <w:color w:val="000000"/>
          <w:sz w:val="28"/>
          <w:szCs w:val="28"/>
          <w:lang w:val="uk-UA"/>
        </w:rPr>
        <w:tab/>
      </w:r>
      <w:r w:rsidRPr="00CD7D5B">
        <w:rPr>
          <w:iCs/>
          <w:color w:val="000000"/>
          <w:sz w:val="28"/>
          <w:szCs w:val="28"/>
          <w:lang w:val="uk-UA"/>
        </w:rPr>
        <w:tab/>
      </w:r>
      <w:r w:rsidRPr="00CD7D5B">
        <w:rPr>
          <w:iCs/>
          <w:color w:val="000000"/>
          <w:sz w:val="28"/>
          <w:szCs w:val="28"/>
          <w:lang w:val="uk-UA"/>
        </w:rPr>
        <w:tab/>
      </w:r>
      <w:r w:rsidRPr="00CD7D5B">
        <w:rPr>
          <w:iCs/>
          <w:color w:val="000000"/>
          <w:sz w:val="28"/>
          <w:szCs w:val="28"/>
          <w:lang w:val="uk-UA"/>
        </w:rPr>
        <w:tab/>
      </w:r>
      <w:r w:rsidRPr="00CD7D5B">
        <w:rPr>
          <w:i/>
          <w:iCs/>
          <w:color w:val="000000"/>
          <w:sz w:val="28"/>
          <w:szCs w:val="28"/>
          <w:lang w:val="uk-UA"/>
        </w:rPr>
        <w:t xml:space="preserve"> </w:t>
      </w:r>
      <w:r w:rsidRPr="00CD7D5B">
        <w:rPr>
          <w:iCs/>
          <w:color w:val="000000"/>
          <w:sz w:val="28"/>
          <w:szCs w:val="28"/>
          <w:lang w:val="uk-UA"/>
        </w:rPr>
        <w:t>(2.1)</w:t>
      </w:r>
    </w:p>
    <w:p w:rsidR="006228DC" w:rsidRPr="006228DC" w:rsidRDefault="006228DC" w:rsidP="006228DC">
      <w:pPr>
        <w:shd w:val="clear" w:color="auto" w:fill="FFFFFF"/>
        <w:ind w:firstLine="357"/>
        <w:jc w:val="both"/>
        <w:rPr>
          <w:lang w:val="uk-UA"/>
        </w:rPr>
      </w:pPr>
      <w:r w:rsidRPr="006228DC">
        <w:rPr>
          <w:color w:val="000000"/>
          <w:lang w:val="uk-UA"/>
        </w:rPr>
        <w:lastRenderedPageBreak/>
        <w:t xml:space="preserve">Контраст об'єкта з фоном вважається великим, якщо </w:t>
      </w:r>
      <w:r w:rsidRPr="006228DC">
        <w:rPr>
          <w:i/>
          <w:color w:val="000000"/>
          <w:lang w:val="en-US"/>
        </w:rPr>
        <w:t>k</w:t>
      </w:r>
      <w:r w:rsidRPr="006228DC">
        <w:rPr>
          <w:color w:val="000000"/>
          <w:lang w:val="uk-UA"/>
        </w:rPr>
        <w:t xml:space="preserve"> &gt; 0,5 (об'єкт різко виділяється на фоні), середнім - при </w:t>
      </w:r>
      <w:r w:rsidRPr="006228DC">
        <w:rPr>
          <w:i/>
          <w:color w:val="000000"/>
          <w:lang w:val="en-US"/>
        </w:rPr>
        <w:t>k</w:t>
      </w:r>
      <w:r w:rsidRPr="006228DC">
        <w:rPr>
          <w:color w:val="000000"/>
          <w:lang w:val="uk-UA"/>
        </w:rPr>
        <w:t xml:space="preserve"> =0,2...0,5 (об'єкт і фон помітно відрізняються за яскравістю і малим - при </w:t>
      </w:r>
      <w:r w:rsidRPr="006228DC">
        <w:rPr>
          <w:i/>
          <w:color w:val="000000"/>
          <w:lang w:val="en-US"/>
        </w:rPr>
        <w:t>k</w:t>
      </w:r>
      <w:r w:rsidRPr="006228DC">
        <w:rPr>
          <w:color w:val="000000"/>
          <w:lang w:val="uk-UA"/>
        </w:rPr>
        <w:t xml:space="preserve"> = &lt; 0,2 (об'єкт слабо помітний на фоні).</w:t>
      </w:r>
    </w:p>
    <w:p w:rsidR="006228DC" w:rsidRPr="006228DC" w:rsidRDefault="006228DC" w:rsidP="006228DC">
      <w:pPr>
        <w:shd w:val="clear" w:color="auto" w:fill="FFFFFF"/>
        <w:ind w:firstLine="357"/>
        <w:jc w:val="both"/>
        <w:rPr>
          <w:color w:val="000000"/>
          <w:lang w:val="uk-UA"/>
        </w:rPr>
      </w:pPr>
      <w:r w:rsidRPr="006228DC">
        <w:rPr>
          <w:b/>
          <w:i/>
          <w:color w:val="000000"/>
          <w:lang w:val="uk-UA"/>
        </w:rPr>
        <w:t>Коефіцієнт пульсації освітленості</w:t>
      </w:r>
      <w:r w:rsidRPr="006228DC">
        <w:rPr>
          <w:color w:val="000000"/>
          <w:lang w:val="uk-UA"/>
        </w:rPr>
        <w:t xml:space="preserve"> </w:t>
      </w:r>
      <w:r w:rsidRPr="006228DC">
        <w:rPr>
          <w:b/>
          <w:i/>
          <w:color w:val="000000"/>
          <w:lang w:val="en-US"/>
        </w:rPr>
        <w:t>k</w:t>
      </w:r>
      <w:r w:rsidRPr="006228DC">
        <w:rPr>
          <w:b/>
          <w:i/>
          <w:color w:val="000000"/>
          <w:vertAlign w:val="subscript"/>
          <w:lang w:val="uk-UA"/>
        </w:rPr>
        <w:t>п</w:t>
      </w:r>
      <w:r w:rsidRPr="006228DC">
        <w:rPr>
          <w:color w:val="000000"/>
          <w:lang w:val="uk-UA"/>
        </w:rPr>
        <w:t xml:space="preserve"> – це критерій глибини коливання освітленості внаслідок зміни в часі світлового потоку. Коефіцієнт пульсації </w:t>
      </w:r>
      <w:r w:rsidRPr="006228DC">
        <w:rPr>
          <w:i/>
          <w:color w:val="000000"/>
          <w:lang w:val="en-US"/>
        </w:rPr>
        <w:t>k</w:t>
      </w:r>
      <w:r w:rsidRPr="006228DC">
        <w:rPr>
          <w:color w:val="000000"/>
          <w:vertAlign w:val="subscript"/>
          <w:lang w:val="uk-UA"/>
        </w:rPr>
        <w:t>п</w:t>
      </w:r>
      <w:r w:rsidRPr="006228DC">
        <w:rPr>
          <w:color w:val="000000"/>
          <w:lang w:val="uk-UA"/>
        </w:rPr>
        <w:t xml:space="preserve"> визначається за формулою:</w:t>
      </w:r>
    </w:p>
    <w:p w:rsidR="006228DC" w:rsidRPr="00CD7D5B" w:rsidRDefault="006228DC" w:rsidP="006228DC">
      <w:pPr>
        <w:ind w:firstLine="357"/>
        <w:jc w:val="right"/>
        <w:rPr>
          <w:sz w:val="28"/>
          <w:szCs w:val="28"/>
          <w:lang w:val="uk-UA"/>
        </w:rPr>
      </w:pPr>
      <w:r w:rsidRPr="00CD7D5B">
        <w:rPr>
          <w:position w:val="-32"/>
          <w:sz w:val="28"/>
          <w:szCs w:val="28"/>
        </w:rPr>
        <w:object w:dxaOrig="22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65pt;height:34.9pt" o:ole="">
            <v:imagedata r:id="rId7" o:title=""/>
          </v:shape>
          <o:OLEObject Type="Embed" ProgID="Equation.3" ShapeID="_x0000_i1025" DrawAspect="Content" ObjectID="_1582039936" r:id="rId8"/>
        </w:object>
      </w:r>
      <w:r w:rsidRPr="00CD7D5B">
        <w:rPr>
          <w:sz w:val="28"/>
          <w:szCs w:val="28"/>
          <w:lang w:val="uk-UA"/>
        </w:rPr>
        <w:t>,</w:t>
      </w:r>
      <w:r w:rsidRPr="00CD7D5B">
        <w:rPr>
          <w:sz w:val="28"/>
          <w:szCs w:val="28"/>
          <w:lang w:val="uk-UA"/>
        </w:rPr>
        <w:tab/>
      </w:r>
      <w:r w:rsidRPr="00CD7D5B">
        <w:rPr>
          <w:sz w:val="28"/>
          <w:szCs w:val="28"/>
          <w:lang w:val="uk-UA"/>
        </w:rPr>
        <w:tab/>
      </w:r>
      <w:r w:rsidRPr="00CD7D5B">
        <w:rPr>
          <w:sz w:val="28"/>
          <w:szCs w:val="28"/>
          <w:lang w:val="uk-UA"/>
        </w:rPr>
        <w:tab/>
      </w:r>
      <w:r w:rsidRPr="00CD7D5B">
        <w:rPr>
          <w:sz w:val="28"/>
          <w:szCs w:val="28"/>
          <w:lang w:val="uk-UA"/>
        </w:rPr>
        <w:tab/>
      </w:r>
      <w:r w:rsidRPr="00CD7D5B">
        <w:rPr>
          <w:sz w:val="28"/>
          <w:szCs w:val="28"/>
          <w:lang w:val="uk-UA"/>
        </w:rPr>
        <w:tab/>
        <w:t xml:space="preserve"> (2.2)</w:t>
      </w:r>
    </w:p>
    <w:p w:rsidR="006228DC" w:rsidRPr="006228DC" w:rsidRDefault="006228DC" w:rsidP="006228DC">
      <w:pPr>
        <w:shd w:val="clear" w:color="auto" w:fill="FFFFFF"/>
        <w:ind w:firstLine="357"/>
        <w:jc w:val="both"/>
        <w:rPr>
          <w:lang w:val="uk-UA"/>
        </w:rPr>
      </w:pPr>
      <w:r w:rsidRPr="006228DC">
        <w:rPr>
          <w:color w:val="000000"/>
          <w:lang w:val="uk-UA"/>
        </w:rPr>
        <w:t xml:space="preserve">де </w:t>
      </w:r>
      <w:r w:rsidRPr="006228DC">
        <w:rPr>
          <w:i/>
          <w:color w:val="000000"/>
          <w:lang w:val="uk-UA"/>
        </w:rPr>
        <w:t>Е</w:t>
      </w:r>
      <w:proofErr w:type="spellStart"/>
      <w:r w:rsidRPr="006228DC">
        <w:rPr>
          <w:i/>
          <w:color w:val="000000"/>
          <w:vertAlign w:val="subscript"/>
          <w:lang w:val="en-US"/>
        </w:rPr>
        <w:t>mak</w:t>
      </w:r>
      <w:proofErr w:type="spellEnd"/>
      <w:r w:rsidRPr="006228DC">
        <w:rPr>
          <w:i/>
          <w:color w:val="000000"/>
          <w:lang w:val="uk-UA"/>
        </w:rPr>
        <w:t xml:space="preserve">, </w:t>
      </w:r>
      <w:r w:rsidRPr="006228DC">
        <w:rPr>
          <w:i/>
          <w:iCs/>
          <w:color w:val="000000"/>
          <w:lang w:val="uk-UA"/>
        </w:rPr>
        <w:t>Е</w:t>
      </w:r>
      <w:r w:rsidRPr="006228DC">
        <w:rPr>
          <w:i/>
          <w:iCs/>
          <w:color w:val="000000"/>
          <w:vertAlign w:val="subscript"/>
          <w:lang w:val="en-US"/>
        </w:rPr>
        <w:t>min</w:t>
      </w:r>
      <w:r w:rsidRPr="006228DC">
        <w:rPr>
          <w:i/>
          <w:iCs/>
          <w:color w:val="000000"/>
          <w:lang w:val="uk-UA"/>
        </w:rPr>
        <w:t>, Е</w:t>
      </w:r>
      <w:r w:rsidRPr="006228DC">
        <w:rPr>
          <w:i/>
          <w:iCs/>
          <w:color w:val="000000"/>
          <w:vertAlign w:val="subscript"/>
          <w:lang w:val="uk-UA"/>
        </w:rPr>
        <w:t>сер</w:t>
      </w:r>
      <w:r w:rsidRPr="006228DC">
        <w:rPr>
          <w:i/>
          <w:iCs/>
          <w:color w:val="000000"/>
          <w:lang w:val="uk-UA"/>
        </w:rPr>
        <w:t xml:space="preserve"> - </w:t>
      </w:r>
      <w:r w:rsidRPr="006228DC">
        <w:rPr>
          <w:color w:val="000000"/>
          <w:lang w:val="uk-UA"/>
        </w:rPr>
        <w:t xml:space="preserve">максимальне, мінімальне та середнє значення освітленості за період коливань; для газорозрядних ламп </w:t>
      </w:r>
      <w:r w:rsidRPr="006228DC">
        <w:rPr>
          <w:i/>
          <w:color w:val="000000"/>
          <w:lang w:val="en-US"/>
        </w:rPr>
        <w:t>k</w:t>
      </w:r>
      <w:r w:rsidRPr="006228DC">
        <w:rPr>
          <w:color w:val="000000"/>
          <w:vertAlign w:val="subscript"/>
          <w:lang w:val="uk-UA"/>
        </w:rPr>
        <w:t>п</w:t>
      </w:r>
      <w:r w:rsidRPr="006228DC">
        <w:rPr>
          <w:i/>
          <w:iCs/>
          <w:color w:val="000000"/>
          <w:lang w:val="uk-UA"/>
        </w:rPr>
        <w:t xml:space="preserve"> </w:t>
      </w:r>
      <w:r w:rsidRPr="006228DC">
        <w:rPr>
          <w:color w:val="000000"/>
          <w:lang w:val="uk-UA"/>
        </w:rPr>
        <w:t xml:space="preserve">= 25...65%; для ламп розжарювання </w:t>
      </w:r>
      <w:r w:rsidRPr="006228DC">
        <w:rPr>
          <w:i/>
          <w:color w:val="000000"/>
          <w:lang w:val="en-US"/>
        </w:rPr>
        <w:t>k</w:t>
      </w:r>
      <w:r w:rsidRPr="006228DC">
        <w:rPr>
          <w:color w:val="000000"/>
          <w:vertAlign w:val="subscript"/>
          <w:lang w:val="uk-UA"/>
        </w:rPr>
        <w:t>п</w:t>
      </w:r>
      <w:r w:rsidRPr="006228DC">
        <w:rPr>
          <w:i/>
          <w:iCs/>
          <w:color w:val="000000"/>
          <w:lang w:val="uk-UA"/>
        </w:rPr>
        <w:t>=</w:t>
      </w:r>
      <w:r w:rsidRPr="006228DC">
        <w:rPr>
          <w:color w:val="000000"/>
          <w:lang w:val="uk-UA"/>
        </w:rPr>
        <w:t xml:space="preserve">7%; для галогенних </w:t>
      </w:r>
      <w:r w:rsidRPr="006228DC">
        <w:rPr>
          <w:i/>
          <w:color w:val="000000"/>
          <w:lang w:val="en-US"/>
        </w:rPr>
        <w:t>k</w:t>
      </w:r>
      <w:r w:rsidRPr="006228DC">
        <w:rPr>
          <w:color w:val="000000"/>
          <w:vertAlign w:val="subscript"/>
          <w:lang w:val="uk-UA"/>
        </w:rPr>
        <w:t>п</w:t>
      </w:r>
      <w:r w:rsidRPr="006228DC">
        <w:rPr>
          <w:i/>
          <w:iCs/>
          <w:color w:val="000000"/>
          <w:lang w:val="uk-UA"/>
        </w:rPr>
        <w:t xml:space="preserve"> = </w:t>
      </w:r>
      <w:r w:rsidRPr="006228DC">
        <w:rPr>
          <w:color w:val="000000"/>
          <w:lang w:val="uk-UA"/>
        </w:rPr>
        <w:t>1%.</w:t>
      </w:r>
    </w:p>
    <w:p w:rsidR="006228DC" w:rsidRPr="006228DC" w:rsidRDefault="006228DC" w:rsidP="006228DC">
      <w:pPr>
        <w:shd w:val="clear" w:color="auto" w:fill="FFFFFF"/>
        <w:ind w:firstLine="357"/>
        <w:jc w:val="both"/>
        <w:rPr>
          <w:color w:val="000000"/>
          <w:lang w:val="uk-UA"/>
        </w:rPr>
      </w:pPr>
      <w:r w:rsidRPr="006228DC">
        <w:rPr>
          <w:b/>
          <w:bCs/>
          <w:i/>
          <w:iCs/>
          <w:color w:val="000000"/>
          <w:lang w:val="uk-UA"/>
        </w:rPr>
        <w:t xml:space="preserve">Показник освітленості </w:t>
      </w:r>
      <w:proofErr w:type="spellStart"/>
      <w:r w:rsidRPr="006228DC">
        <w:rPr>
          <w:b/>
          <w:bCs/>
          <w:i/>
          <w:iCs/>
          <w:color w:val="000000"/>
          <w:lang w:val="uk-UA"/>
        </w:rPr>
        <w:t>р</w:t>
      </w:r>
      <w:r w:rsidRPr="006228DC">
        <w:rPr>
          <w:b/>
          <w:bCs/>
          <w:i/>
          <w:iCs/>
          <w:color w:val="000000"/>
          <w:vertAlign w:val="subscript"/>
          <w:lang w:val="uk-UA"/>
        </w:rPr>
        <w:t>о</w:t>
      </w:r>
      <w:proofErr w:type="spellEnd"/>
      <w:r w:rsidRPr="006228DC">
        <w:rPr>
          <w:b/>
          <w:bCs/>
          <w:i/>
          <w:iCs/>
          <w:color w:val="000000"/>
          <w:lang w:val="uk-UA"/>
        </w:rPr>
        <w:t xml:space="preserve"> </w:t>
      </w:r>
      <w:r w:rsidRPr="006228DC">
        <w:rPr>
          <w:iCs/>
          <w:color w:val="000000"/>
          <w:lang w:val="uk-UA"/>
        </w:rPr>
        <w:t>–</w:t>
      </w:r>
      <w:r w:rsidRPr="006228DC">
        <w:rPr>
          <w:i/>
          <w:iCs/>
          <w:color w:val="000000"/>
          <w:lang w:val="uk-UA"/>
        </w:rPr>
        <w:t xml:space="preserve"> </w:t>
      </w:r>
      <w:r w:rsidRPr="006228DC">
        <w:rPr>
          <w:color w:val="000000"/>
          <w:lang w:val="uk-UA"/>
        </w:rPr>
        <w:t xml:space="preserve">критерій оцінки </w:t>
      </w:r>
      <w:proofErr w:type="spellStart"/>
      <w:r w:rsidRPr="006228DC">
        <w:rPr>
          <w:color w:val="000000"/>
          <w:lang w:val="uk-UA"/>
        </w:rPr>
        <w:t>засліплюючої</w:t>
      </w:r>
      <w:proofErr w:type="spellEnd"/>
      <w:r w:rsidRPr="006228DC">
        <w:rPr>
          <w:color w:val="000000"/>
          <w:lang w:val="uk-UA"/>
        </w:rPr>
        <w:t xml:space="preserve"> дії освітлювальної установки. Значення </w:t>
      </w:r>
      <w:proofErr w:type="spellStart"/>
      <w:r w:rsidRPr="006228DC">
        <w:rPr>
          <w:bCs/>
          <w:i/>
          <w:iCs/>
          <w:color w:val="000000"/>
          <w:lang w:val="uk-UA"/>
        </w:rPr>
        <w:t>р</w:t>
      </w:r>
      <w:r w:rsidRPr="006228DC">
        <w:rPr>
          <w:bCs/>
          <w:i/>
          <w:iCs/>
          <w:color w:val="000000"/>
          <w:vertAlign w:val="subscript"/>
          <w:lang w:val="uk-UA"/>
        </w:rPr>
        <w:t>о</w:t>
      </w:r>
      <w:proofErr w:type="spellEnd"/>
      <w:r w:rsidRPr="006228DC">
        <w:rPr>
          <w:color w:val="000000"/>
          <w:lang w:val="uk-UA"/>
        </w:rPr>
        <w:t xml:space="preserve"> визначається за формулою:</w:t>
      </w:r>
    </w:p>
    <w:p w:rsidR="006228DC" w:rsidRPr="00CD7D5B" w:rsidRDefault="006228DC" w:rsidP="006228DC">
      <w:pPr>
        <w:shd w:val="clear" w:color="auto" w:fill="FFFFFF"/>
        <w:ind w:firstLine="357"/>
        <w:jc w:val="right"/>
        <w:rPr>
          <w:iCs/>
          <w:color w:val="000000"/>
          <w:sz w:val="28"/>
          <w:szCs w:val="28"/>
          <w:lang w:val="uk-UA"/>
        </w:rPr>
      </w:pPr>
      <w:proofErr w:type="spellStart"/>
      <w:r w:rsidRPr="00CD7D5B">
        <w:rPr>
          <w:bCs/>
          <w:i/>
          <w:iCs/>
          <w:color w:val="000000"/>
          <w:sz w:val="28"/>
          <w:szCs w:val="28"/>
          <w:lang w:val="uk-UA"/>
        </w:rPr>
        <w:t>р</w:t>
      </w:r>
      <w:r w:rsidRPr="00CD7D5B">
        <w:rPr>
          <w:bCs/>
          <w:i/>
          <w:iCs/>
          <w:color w:val="000000"/>
          <w:sz w:val="28"/>
          <w:szCs w:val="28"/>
          <w:vertAlign w:val="subscript"/>
          <w:lang w:val="uk-UA"/>
        </w:rPr>
        <w:t>о</w:t>
      </w:r>
      <w:proofErr w:type="spellEnd"/>
      <w:r w:rsidRPr="00CD7D5B">
        <w:rPr>
          <w:bCs/>
          <w:i/>
          <w:iCs/>
          <w:color w:val="000000"/>
          <w:sz w:val="28"/>
          <w:szCs w:val="28"/>
          <w:lang w:val="uk-UA"/>
        </w:rPr>
        <w:t xml:space="preserve"> </w:t>
      </w:r>
      <w:r w:rsidRPr="00CD7D5B">
        <w:rPr>
          <w:i/>
          <w:iCs/>
          <w:color w:val="000000"/>
          <w:sz w:val="28"/>
          <w:szCs w:val="28"/>
          <w:lang w:val="uk-UA"/>
        </w:rPr>
        <w:t>=1000(</w:t>
      </w:r>
      <w:r w:rsidRPr="00CD7D5B">
        <w:rPr>
          <w:i/>
          <w:iCs/>
          <w:color w:val="000000"/>
          <w:sz w:val="28"/>
          <w:szCs w:val="28"/>
          <w:lang w:val="en-US"/>
        </w:rPr>
        <w:t>V</w:t>
      </w:r>
      <w:r w:rsidRPr="00CD7D5B">
        <w:rPr>
          <w:i/>
          <w:iCs/>
          <w:color w:val="000000"/>
          <w:sz w:val="28"/>
          <w:szCs w:val="28"/>
          <w:vertAlign w:val="subscript"/>
          <w:lang w:val="uk-UA"/>
        </w:rPr>
        <w:t>1</w:t>
      </w:r>
      <w:r w:rsidRPr="00CD7D5B">
        <w:rPr>
          <w:i/>
          <w:iCs/>
          <w:color w:val="000000"/>
          <w:sz w:val="28"/>
          <w:szCs w:val="28"/>
          <w:lang w:val="uk-UA"/>
        </w:rPr>
        <w:t xml:space="preserve"> / </w:t>
      </w:r>
      <w:r w:rsidRPr="00CD7D5B">
        <w:rPr>
          <w:i/>
          <w:iCs/>
          <w:color w:val="000000"/>
          <w:sz w:val="28"/>
          <w:szCs w:val="28"/>
          <w:lang w:val="en-US"/>
        </w:rPr>
        <w:t>V</w:t>
      </w:r>
      <w:r w:rsidRPr="00CD7D5B">
        <w:rPr>
          <w:i/>
          <w:iCs/>
          <w:color w:val="000000"/>
          <w:sz w:val="28"/>
          <w:szCs w:val="28"/>
          <w:vertAlign w:val="subscript"/>
          <w:lang w:val="uk-UA"/>
        </w:rPr>
        <w:t>2</w:t>
      </w:r>
      <w:r w:rsidRPr="00CD7D5B">
        <w:rPr>
          <w:i/>
          <w:iCs/>
          <w:color w:val="000000"/>
          <w:sz w:val="28"/>
          <w:szCs w:val="28"/>
          <w:lang w:val="uk-UA"/>
        </w:rPr>
        <w:t xml:space="preserve"> - 1)</w:t>
      </w:r>
      <w:r w:rsidRPr="00CD7D5B">
        <w:rPr>
          <w:iCs/>
          <w:color w:val="000000"/>
          <w:sz w:val="28"/>
          <w:szCs w:val="28"/>
          <w:lang w:val="uk-UA"/>
        </w:rPr>
        <w:t xml:space="preserve">, </w:t>
      </w:r>
      <w:r w:rsidRPr="00CD7D5B">
        <w:rPr>
          <w:iCs/>
          <w:color w:val="000000"/>
          <w:sz w:val="28"/>
          <w:szCs w:val="28"/>
          <w:lang w:val="uk-UA"/>
        </w:rPr>
        <w:tab/>
      </w:r>
      <w:r w:rsidRPr="00CD7D5B">
        <w:rPr>
          <w:iCs/>
          <w:color w:val="000000"/>
          <w:sz w:val="28"/>
          <w:szCs w:val="28"/>
          <w:lang w:val="uk-UA"/>
        </w:rPr>
        <w:tab/>
      </w:r>
      <w:r w:rsidRPr="00CD7D5B">
        <w:rPr>
          <w:iCs/>
          <w:color w:val="000000"/>
          <w:sz w:val="28"/>
          <w:szCs w:val="28"/>
          <w:lang w:val="uk-UA"/>
        </w:rPr>
        <w:tab/>
      </w:r>
      <w:r w:rsidRPr="00CD7D5B">
        <w:rPr>
          <w:iCs/>
          <w:color w:val="000000"/>
          <w:sz w:val="28"/>
          <w:szCs w:val="28"/>
          <w:lang w:val="uk-UA"/>
        </w:rPr>
        <w:tab/>
      </w:r>
      <w:r>
        <w:rPr>
          <w:iCs/>
          <w:color w:val="000000"/>
          <w:sz w:val="28"/>
          <w:szCs w:val="28"/>
          <w:lang w:val="uk-UA"/>
        </w:rPr>
        <w:t xml:space="preserve">   </w:t>
      </w:r>
      <w:r w:rsidRPr="00CD7D5B">
        <w:rPr>
          <w:iCs/>
          <w:color w:val="000000"/>
          <w:sz w:val="28"/>
          <w:szCs w:val="28"/>
          <w:lang w:val="uk-UA"/>
        </w:rPr>
        <w:t>(2.3)</w:t>
      </w:r>
    </w:p>
    <w:p w:rsidR="006228DC" w:rsidRPr="006228DC" w:rsidRDefault="006228DC" w:rsidP="006228DC">
      <w:pPr>
        <w:shd w:val="clear" w:color="auto" w:fill="FFFFFF"/>
        <w:ind w:firstLine="357"/>
        <w:jc w:val="both"/>
        <w:rPr>
          <w:lang w:val="uk-UA"/>
        </w:rPr>
      </w:pPr>
      <w:r w:rsidRPr="006228DC">
        <w:rPr>
          <w:color w:val="000000"/>
          <w:lang w:val="uk-UA"/>
        </w:rPr>
        <w:t xml:space="preserve">де </w:t>
      </w:r>
      <w:r w:rsidRPr="006228DC">
        <w:rPr>
          <w:i/>
          <w:iCs/>
          <w:color w:val="000000"/>
          <w:lang w:val="en-US"/>
        </w:rPr>
        <w:t>V</w:t>
      </w:r>
      <w:r w:rsidRPr="006228DC">
        <w:rPr>
          <w:i/>
          <w:iCs/>
          <w:color w:val="000000"/>
          <w:vertAlign w:val="subscript"/>
          <w:lang w:val="uk-UA"/>
        </w:rPr>
        <w:t>І</w:t>
      </w:r>
      <w:r w:rsidRPr="006228DC">
        <w:rPr>
          <w:i/>
          <w:iCs/>
          <w:color w:val="000000"/>
          <w:lang w:val="uk-UA"/>
        </w:rPr>
        <w:t xml:space="preserve"> /</w:t>
      </w:r>
      <w:r w:rsidRPr="006228DC">
        <w:rPr>
          <w:i/>
          <w:iCs/>
          <w:color w:val="000000"/>
          <w:lang w:val="en-US"/>
        </w:rPr>
        <w:t>V</w:t>
      </w:r>
      <w:r w:rsidRPr="006228DC">
        <w:rPr>
          <w:i/>
          <w:iCs/>
          <w:color w:val="000000"/>
          <w:vertAlign w:val="subscript"/>
          <w:lang w:val="uk-UA"/>
        </w:rPr>
        <w:t>2</w:t>
      </w:r>
      <w:r w:rsidRPr="006228DC">
        <w:rPr>
          <w:i/>
          <w:iCs/>
          <w:color w:val="000000"/>
          <w:lang w:val="uk-UA"/>
        </w:rPr>
        <w:t xml:space="preserve"> - </w:t>
      </w:r>
      <w:r w:rsidRPr="006228DC">
        <w:rPr>
          <w:color w:val="000000"/>
          <w:lang w:val="uk-UA"/>
        </w:rPr>
        <w:t>видимість об'єкта розрізнення відповідно при екрануванні та наявності яскравих джерел світла в полі зору.</w:t>
      </w:r>
    </w:p>
    <w:p w:rsidR="006228DC" w:rsidRPr="006228DC" w:rsidRDefault="006228DC" w:rsidP="006228DC">
      <w:pPr>
        <w:shd w:val="clear" w:color="auto" w:fill="FFFFFF"/>
        <w:ind w:firstLine="357"/>
        <w:jc w:val="both"/>
      </w:pPr>
      <w:r w:rsidRPr="006228DC">
        <w:rPr>
          <w:color w:val="000000"/>
          <w:lang w:val="uk-UA"/>
        </w:rPr>
        <w:t>Екранування джерел світла здійснюється за допомогою щитків, козирків тощо.</w:t>
      </w:r>
    </w:p>
    <w:p w:rsidR="006228DC" w:rsidRPr="006228DC" w:rsidRDefault="006228DC" w:rsidP="006228DC">
      <w:pPr>
        <w:shd w:val="clear" w:color="auto" w:fill="FFFFFF"/>
        <w:ind w:firstLine="357"/>
        <w:jc w:val="both"/>
        <w:rPr>
          <w:color w:val="000000"/>
          <w:lang w:val="uk-UA"/>
        </w:rPr>
      </w:pPr>
      <w:r w:rsidRPr="006228DC">
        <w:rPr>
          <w:b/>
          <w:i/>
          <w:color w:val="000000"/>
          <w:lang w:val="uk-UA"/>
        </w:rPr>
        <w:t>Видимість</w:t>
      </w:r>
      <w:r w:rsidRPr="006228DC">
        <w:rPr>
          <w:i/>
          <w:iCs/>
          <w:color w:val="000000"/>
        </w:rPr>
        <w:t xml:space="preserve"> </w:t>
      </w:r>
      <w:r w:rsidRPr="006228DC">
        <w:rPr>
          <w:b/>
          <w:i/>
          <w:iCs/>
          <w:color w:val="000000"/>
          <w:lang w:val="en-US"/>
        </w:rPr>
        <w:t>V</w:t>
      </w:r>
      <w:r w:rsidRPr="006228DC">
        <w:rPr>
          <w:color w:val="000000"/>
        </w:rPr>
        <w:t xml:space="preserve"> </w:t>
      </w:r>
      <w:r w:rsidRPr="006228DC">
        <w:rPr>
          <w:color w:val="000000"/>
          <w:lang w:val="uk-UA"/>
        </w:rPr>
        <w:t xml:space="preserve">характеризує здатність ока сприймати об'єкт. Вона залежить від освітленості, розміру об'єкта, його яскравості, контрасту об'єкта з фоном, тривалості експозиції. Видимість визначається числом </w:t>
      </w:r>
      <w:proofErr w:type="spellStart"/>
      <w:r w:rsidRPr="006228DC">
        <w:rPr>
          <w:color w:val="000000"/>
          <w:lang w:val="uk-UA"/>
        </w:rPr>
        <w:t>порогових</w:t>
      </w:r>
      <w:proofErr w:type="spellEnd"/>
      <w:r w:rsidRPr="006228DC">
        <w:rPr>
          <w:color w:val="000000"/>
          <w:lang w:val="uk-UA"/>
        </w:rPr>
        <w:t xml:space="preserve"> контрастів в контрасті об'єкта з фоном, тобто</w:t>
      </w:r>
    </w:p>
    <w:p w:rsidR="006228DC" w:rsidRPr="00CD7D5B" w:rsidRDefault="006228DC" w:rsidP="006228DC">
      <w:pPr>
        <w:shd w:val="clear" w:color="auto" w:fill="FFFFFF"/>
        <w:ind w:firstLine="357"/>
        <w:jc w:val="right"/>
        <w:rPr>
          <w:i/>
          <w:iCs/>
          <w:color w:val="000000"/>
          <w:sz w:val="28"/>
          <w:szCs w:val="28"/>
          <w:lang w:val="uk-UA"/>
        </w:rPr>
      </w:pPr>
      <w:r w:rsidRPr="00CD7D5B">
        <w:rPr>
          <w:i/>
          <w:iCs/>
          <w:color w:val="000000"/>
          <w:sz w:val="28"/>
          <w:szCs w:val="28"/>
          <w:lang w:val="en-US"/>
        </w:rPr>
        <w:t>V</w:t>
      </w:r>
      <w:r w:rsidRPr="00CD7D5B">
        <w:rPr>
          <w:i/>
          <w:iCs/>
          <w:color w:val="000000"/>
          <w:sz w:val="28"/>
          <w:szCs w:val="28"/>
        </w:rPr>
        <w:t xml:space="preserve"> </w:t>
      </w:r>
      <w:r w:rsidRPr="00CD7D5B">
        <w:rPr>
          <w:i/>
          <w:iCs/>
          <w:color w:val="000000"/>
          <w:sz w:val="28"/>
          <w:szCs w:val="28"/>
          <w:lang w:val="uk-UA"/>
        </w:rPr>
        <w:t xml:space="preserve">= </w:t>
      </w:r>
      <w:r w:rsidRPr="00CD7D5B">
        <w:rPr>
          <w:i/>
          <w:color w:val="000000"/>
          <w:sz w:val="28"/>
          <w:szCs w:val="28"/>
          <w:lang w:val="en-US"/>
        </w:rPr>
        <w:t>k</w:t>
      </w:r>
      <w:r w:rsidRPr="00CD7D5B">
        <w:rPr>
          <w:color w:val="000000"/>
          <w:sz w:val="28"/>
          <w:szCs w:val="28"/>
          <w:lang w:val="uk-UA"/>
        </w:rPr>
        <w:t xml:space="preserve"> </w:t>
      </w:r>
      <w:r w:rsidRPr="00CD7D5B">
        <w:rPr>
          <w:color w:val="000000"/>
          <w:sz w:val="28"/>
          <w:szCs w:val="28"/>
        </w:rPr>
        <w:t>/</w:t>
      </w:r>
      <w:r w:rsidRPr="00CD7D5B">
        <w:rPr>
          <w:i/>
          <w:color w:val="000000"/>
          <w:sz w:val="28"/>
          <w:szCs w:val="28"/>
        </w:rPr>
        <w:t xml:space="preserve"> </w:t>
      </w:r>
      <w:r w:rsidRPr="00CD7D5B">
        <w:rPr>
          <w:i/>
          <w:color w:val="000000"/>
          <w:sz w:val="28"/>
          <w:szCs w:val="28"/>
          <w:lang w:val="en-US"/>
        </w:rPr>
        <w:t>k</w:t>
      </w:r>
      <w:r w:rsidRPr="00CD7D5B">
        <w:rPr>
          <w:color w:val="000000"/>
          <w:sz w:val="28"/>
          <w:szCs w:val="28"/>
          <w:vertAlign w:val="subscript"/>
          <w:lang w:val="uk-UA"/>
        </w:rPr>
        <w:t>пор</w:t>
      </w:r>
      <w:r w:rsidRPr="00CD7D5B">
        <w:rPr>
          <w:iCs/>
          <w:color w:val="000000"/>
          <w:sz w:val="28"/>
          <w:szCs w:val="28"/>
          <w:lang w:val="uk-UA"/>
        </w:rPr>
        <w:t xml:space="preserve">, </w:t>
      </w:r>
      <w:r w:rsidRPr="00CD7D5B">
        <w:rPr>
          <w:iCs/>
          <w:color w:val="000000"/>
          <w:sz w:val="28"/>
          <w:szCs w:val="28"/>
          <w:lang w:val="uk-UA"/>
        </w:rPr>
        <w:tab/>
      </w:r>
      <w:r w:rsidRPr="00CD7D5B">
        <w:rPr>
          <w:iCs/>
          <w:color w:val="000000"/>
          <w:sz w:val="28"/>
          <w:szCs w:val="28"/>
          <w:lang w:val="uk-UA"/>
        </w:rPr>
        <w:tab/>
      </w:r>
      <w:r w:rsidRPr="00CD7D5B">
        <w:rPr>
          <w:iCs/>
          <w:color w:val="000000"/>
          <w:sz w:val="28"/>
          <w:szCs w:val="28"/>
          <w:lang w:val="uk-UA"/>
        </w:rPr>
        <w:tab/>
      </w:r>
      <w:r w:rsidRPr="00CD7D5B">
        <w:rPr>
          <w:iCs/>
          <w:color w:val="000000"/>
          <w:sz w:val="28"/>
          <w:szCs w:val="28"/>
          <w:lang w:val="uk-UA"/>
        </w:rPr>
        <w:tab/>
      </w:r>
      <w:r>
        <w:rPr>
          <w:iCs/>
          <w:color w:val="000000"/>
          <w:sz w:val="28"/>
          <w:szCs w:val="28"/>
          <w:lang w:val="uk-UA"/>
        </w:rPr>
        <w:tab/>
      </w:r>
      <w:r w:rsidRPr="00CD7D5B">
        <w:rPr>
          <w:iCs/>
          <w:color w:val="000000"/>
          <w:sz w:val="28"/>
          <w:szCs w:val="28"/>
          <w:lang w:val="uk-UA"/>
        </w:rPr>
        <w:tab/>
        <w:t>(2.4)</w:t>
      </w:r>
    </w:p>
    <w:p w:rsidR="006228DC" w:rsidRPr="006228DC" w:rsidRDefault="006228DC" w:rsidP="006228DC">
      <w:pPr>
        <w:shd w:val="clear" w:color="auto" w:fill="FFFFFF"/>
        <w:ind w:firstLine="357"/>
        <w:jc w:val="both"/>
      </w:pPr>
      <w:r w:rsidRPr="006228DC">
        <w:rPr>
          <w:color w:val="000000"/>
          <w:lang w:val="uk-UA"/>
        </w:rPr>
        <w:t xml:space="preserve">де </w:t>
      </w:r>
      <w:r w:rsidRPr="006228DC">
        <w:rPr>
          <w:i/>
          <w:color w:val="000000"/>
          <w:lang w:val="en-US"/>
        </w:rPr>
        <w:t>k</w:t>
      </w:r>
      <w:r w:rsidRPr="006228DC">
        <w:rPr>
          <w:color w:val="000000"/>
          <w:vertAlign w:val="subscript"/>
          <w:lang w:val="uk-UA"/>
        </w:rPr>
        <w:t>пор</w:t>
      </w:r>
      <w:r w:rsidRPr="006228DC">
        <w:rPr>
          <w:color w:val="000000"/>
          <w:lang w:val="uk-UA"/>
        </w:rPr>
        <w:t xml:space="preserve"> – </w:t>
      </w:r>
      <w:proofErr w:type="spellStart"/>
      <w:r w:rsidRPr="006228DC">
        <w:rPr>
          <w:color w:val="000000"/>
          <w:lang w:val="uk-UA"/>
        </w:rPr>
        <w:t>пороговий</w:t>
      </w:r>
      <w:proofErr w:type="spellEnd"/>
      <w:r w:rsidRPr="006228DC">
        <w:rPr>
          <w:color w:val="000000"/>
          <w:lang w:val="uk-UA"/>
        </w:rPr>
        <w:t xml:space="preserve"> або найменший </w:t>
      </w:r>
      <w:proofErr w:type="spellStart"/>
      <w:r w:rsidRPr="006228DC">
        <w:rPr>
          <w:color w:val="000000"/>
          <w:lang w:val="uk-UA"/>
        </w:rPr>
        <w:t>розрізнюваний</w:t>
      </w:r>
      <w:proofErr w:type="spellEnd"/>
      <w:r w:rsidRPr="006228DC">
        <w:rPr>
          <w:color w:val="000000"/>
          <w:lang w:val="uk-UA"/>
        </w:rPr>
        <w:t xml:space="preserve"> оком контраст, при невеликому зменшенні якого об'єкт стає нерозпізнаваним на цьому фоні.</w:t>
      </w:r>
    </w:p>
    <w:p w:rsidR="006228DC" w:rsidRDefault="006228DC" w:rsidP="006228DC">
      <w:pPr>
        <w:widowControl w:val="0"/>
        <w:ind w:firstLine="357"/>
        <w:jc w:val="both"/>
        <w:rPr>
          <w:lang w:val="uk-UA" w:eastAsia="uk-UA"/>
        </w:rPr>
      </w:pPr>
      <w:r w:rsidRPr="008F297C">
        <w:rPr>
          <w:u w:val="single"/>
          <w:lang w:val="uk-UA" w:eastAsia="uk-UA"/>
        </w:rPr>
        <w:t>Люмінесцентні лампи</w:t>
      </w:r>
      <w:r w:rsidRPr="006228DC">
        <w:rPr>
          <w:lang w:val="uk-UA" w:eastAsia="uk-UA"/>
        </w:rPr>
        <w:t xml:space="preserve"> використовуються при необхідності створити особливо сприятливі умови для зорової роботи, наприклад, при виконанні </w:t>
      </w:r>
      <w:r w:rsidR="00333AEA">
        <w:rPr>
          <w:lang w:val="uk-UA" w:eastAsia="uk-UA"/>
        </w:rPr>
        <w:t>монотонних</w:t>
      </w:r>
      <w:r w:rsidRPr="006228DC">
        <w:rPr>
          <w:lang w:val="uk-UA" w:eastAsia="uk-UA"/>
        </w:rPr>
        <w:t xml:space="preserve"> робіт, </w:t>
      </w:r>
      <w:proofErr w:type="spellStart"/>
      <w:r w:rsidRPr="006228DC">
        <w:rPr>
          <w:lang w:val="uk-UA" w:eastAsia="uk-UA"/>
        </w:rPr>
        <w:t>робіт</w:t>
      </w:r>
      <w:proofErr w:type="spellEnd"/>
      <w:r w:rsidRPr="006228DC">
        <w:rPr>
          <w:lang w:val="uk-UA" w:eastAsia="uk-UA"/>
        </w:rPr>
        <w:t xml:space="preserve"> з розрізненням колірних відтінків і ін. Вони характеризуються великим терміном служби (до 5000 </w:t>
      </w:r>
      <w:proofErr w:type="spellStart"/>
      <w:r w:rsidRPr="006228DC">
        <w:rPr>
          <w:lang w:val="uk-UA" w:eastAsia="uk-UA"/>
        </w:rPr>
        <w:t>год</w:t>
      </w:r>
      <w:proofErr w:type="spellEnd"/>
      <w:r w:rsidRPr="006228DC">
        <w:rPr>
          <w:lang w:val="uk-UA" w:eastAsia="uk-UA"/>
        </w:rPr>
        <w:t xml:space="preserve"> ) і сприятливим для зору спектральним складом світла. Світлова віддача люмінесцентних ламп у багато разів перевищує світлову віддачу ламп розжарювання.</w:t>
      </w:r>
    </w:p>
    <w:p w:rsidR="006228DC" w:rsidRDefault="006228DC" w:rsidP="006228DC">
      <w:pPr>
        <w:widowControl w:val="0"/>
        <w:ind w:firstLine="357"/>
        <w:jc w:val="both"/>
        <w:rPr>
          <w:lang w:val="uk-UA" w:eastAsia="uk-UA"/>
        </w:rPr>
      </w:pPr>
      <w:r w:rsidRPr="008F297C">
        <w:rPr>
          <w:u w:val="single"/>
          <w:lang w:val="uk-UA" w:eastAsia="uk-UA"/>
        </w:rPr>
        <w:t>Ртутні лампи</w:t>
      </w:r>
      <w:r w:rsidRPr="006228DC">
        <w:rPr>
          <w:lang w:val="uk-UA" w:eastAsia="uk-UA"/>
        </w:rPr>
        <w:t xml:space="preserve"> характеризуються сприятливим спектральним складом світла і можливістю роботи при будь-якій температурі навколишнього середовища.</w:t>
      </w:r>
    </w:p>
    <w:p w:rsidR="008F297C" w:rsidRPr="006228DC" w:rsidRDefault="008F297C" w:rsidP="006228DC">
      <w:pPr>
        <w:widowControl w:val="0"/>
        <w:ind w:firstLine="357"/>
        <w:jc w:val="both"/>
        <w:rPr>
          <w:lang w:val="uk-UA" w:eastAsia="uk-UA"/>
        </w:rPr>
      </w:pPr>
      <w:proofErr w:type="spellStart"/>
      <w:r w:rsidRPr="008F297C">
        <w:rPr>
          <w:u w:val="single"/>
          <w:lang w:val="uk-UA" w:eastAsia="uk-UA"/>
        </w:rPr>
        <w:t>Світлодіодні</w:t>
      </w:r>
      <w:proofErr w:type="spellEnd"/>
      <w:r w:rsidRPr="008F297C">
        <w:rPr>
          <w:u w:val="single"/>
          <w:lang w:val="uk-UA" w:eastAsia="uk-UA"/>
        </w:rPr>
        <w:t xml:space="preserve"> лампи</w:t>
      </w:r>
      <w:r w:rsidRPr="008F297C">
        <w:rPr>
          <w:lang w:val="uk-UA" w:eastAsia="uk-UA"/>
        </w:rPr>
        <w:t xml:space="preserve"> мають більш тривалий термін служби (до 50000 годин) та вищу ефективність (світлова віддача 100 Лм/Вт), ніж більшість інших відомих ламп (у лампи розжар</w:t>
      </w:r>
      <w:r>
        <w:rPr>
          <w:lang w:val="uk-UA" w:eastAsia="uk-UA"/>
        </w:rPr>
        <w:t>юва</w:t>
      </w:r>
      <w:r w:rsidRPr="008F297C">
        <w:rPr>
          <w:lang w:val="uk-UA" w:eastAsia="uk-UA"/>
        </w:rPr>
        <w:t xml:space="preserve">ння - 12 Лм/Вт), у разі використання за належної температури. </w:t>
      </w:r>
      <w:r>
        <w:rPr>
          <w:lang w:val="uk-UA" w:eastAsia="uk-UA"/>
        </w:rPr>
        <w:t xml:space="preserve">Якість світла </w:t>
      </w:r>
      <w:proofErr w:type="spellStart"/>
      <w:r w:rsidRPr="008F297C">
        <w:rPr>
          <w:lang w:val="uk-UA" w:eastAsia="uk-UA"/>
        </w:rPr>
        <w:t>світлодіодних</w:t>
      </w:r>
      <w:proofErr w:type="spellEnd"/>
      <w:r w:rsidRPr="008F297C">
        <w:rPr>
          <w:lang w:val="uk-UA" w:eastAsia="uk-UA"/>
        </w:rPr>
        <w:t xml:space="preserve"> ламп </w:t>
      </w:r>
      <w:r>
        <w:rPr>
          <w:lang w:val="uk-UA" w:eastAsia="uk-UA"/>
        </w:rPr>
        <w:t xml:space="preserve">буде вдосконалюватись, </w:t>
      </w:r>
      <w:r w:rsidR="001B5B00">
        <w:rPr>
          <w:lang w:val="uk-UA" w:eastAsia="uk-UA"/>
        </w:rPr>
        <w:t>для цього введено</w:t>
      </w:r>
      <w:r w:rsidRPr="008F297C">
        <w:rPr>
          <w:lang w:val="uk-UA" w:eastAsia="uk-UA"/>
        </w:rPr>
        <w:t xml:space="preserve"> </w:t>
      </w:r>
      <w:r w:rsidR="001B5B00">
        <w:rPr>
          <w:lang w:val="uk-UA" w:eastAsia="uk-UA"/>
        </w:rPr>
        <w:t>о</w:t>
      </w:r>
      <w:r w:rsidRPr="008F297C">
        <w:rPr>
          <w:lang w:val="uk-UA" w:eastAsia="uk-UA"/>
        </w:rPr>
        <w:t>диниц</w:t>
      </w:r>
      <w:r w:rsidR="001B5B00">
        <w:rPr>
          <w:lang w:val="uk-UA" w:eastAsia="uk-UA"/>
        </w:rPr>
        <w:t>ю виміру, що називається CRI і</w:t>
      </w:r>
      <w:r w:rsidRPr="008F297C">
        <w:rPr>
          <w:lang w:val="uk-UA" w:eastAsia="uk-UA"/>
        </w:rPr>
        <w:t xml:space="preserve"> використовується для вираження здатності джерела світла передавати кольори (шкала від 0 до 100). </w:t>
      </w:r>
      <w:proofErr w:type="spellStart"/>
      <w:r w:rsidRPr="008F297C">
        <w:rPr>
          <w:lang w:val="uk-UA" w:eastAsia="uk-UA"/>
        </w:rPr>
        <w:t>Світлодіодні</w:t>
      </w:r>
      <w:proofErr w:type="spellEnd"/>
      <w:r w:rsidRPr="008F297C">
        <w:rPr>
          <w:lang w:val="uk-UA" w:eastAsia="uk-UA"/>
        </w:rPr>
        <w:t xml:space="preserve"> лампи, які мають CRI нижче 75, не радять для використання у кімнатному освітленні</w:t>
      </w:r>
      <w:r w:rsidR="001B5B00">
        <w:rPr>
          <w:lang w:val="uk-UA" w:eastAsia="uk-UA"/>
        </w:rPr>
        <w:t>.</w:t>
      </w:r>
    </w:p>
    <w:p w:rsidR="006228DC" w:rsidRPr="006228DC" w:rsidRDefault="006228DC" w:rsidP="007B6C92">
      <w:pPr>
        <w:widowControl w:val="0"/>
        <w:ind w:firstLine="357"/>
        <w:jc w:val="both"/>
        <w:rPr>
          <w:lang w:val="uk-UA" w:eastAsia="uk-UA"/>
        </w:rPr>
      </w:pPr>
      <w:r w:rsidRPr="006228DC">
        <w:rPr>
          <w:lang w:val="uk-UA" w:eastAsia="uk-UA"/>
        </w:rPr>
        <w:t xml:space="preserve">Лампи як джерела світла використовуються в </w:t>
      </w:r>
      <w:r w:rsidRPr="001B5B00">
        <w:rPr>
          <w:u w:val="single"/>
          <w:lang w:val="uk-UA" w:eastAsia="uk-UA"/>
        </w:rPr>
        <w:t>освітлювальних приладах</w:t>
      </w:r>
      <w:r w:rsidRPr="006228DC">
        <w:rPr>
          <w:lang w:val="uk-UA" w:eastAsia="uk-UA"/>
        </w:rPr>
        <w:t xml:space="preserve">, що представляють конструкції, в яких поєднуються лампи </w:t>
      </w:r>
      <w:r w:rsidR="007B6C92">
        <w:rPr>
          <w:lang w:val="uk-UA" w:eastAsia="uk-UA"/>
        </w:rPr>
        <w:t>та</w:t>
      </w:r>
      <w:r w:rsidRPr="006228DC">
        <w:rPr>
          <w:lang w:val="uk-UA" w:eastAsia="uk-UA"/>
        </w:rPr>
        <w:t xml:space="preserve"> освітлювальн</w:t>
      </w:r>
      <w:r w:rsidR="007B6C92">
        <w:rPr>
          <w:lang w:val="uk-UA" w:eastAsia="uk-UA"/>
        </w:rPr>
        <w:t>а</w:t>
      </w:r>
      <w:r w:rsidRPr="006228DC">
        <w:rPr>
          <w:lang w:val="uk-UA" w:eastAsia="uk-UA"/>
        </w:rPr>
        <w:t xml:space="preserve"> арматур</w:t>
      </w:r>
      <w:r w:rsidR="007B6C92">
        <w:rPr>
          <w:lang w:val="uk-UA" w:eastAsia="uk-UA"/>
        </w:rPr>
        <w:t>а</w:t>
      </w:r>
      <w:r w:rsidRPr="006228DC">
        <w:rPr>
          <w:lang w:val="uk-UA" w:eastAsia="uk-UA"/>
        </w:rPr>
        <w:t>.</w:t>
      </w:r>
      <w:r w:rsidR="007B6C92">
        <w:rPr>
          <w:lang w:val="uk-UA" w:eastAsia="uk-UA"/>
        </w:rPr>
        <w:t xml:space="preserve"> </w:t>
      </w:r>
      <w:r w:rsidRPr="006228DC">
        <w:rPr>
          <w:lang w:val="uk-UA" w:eastAsia="uk-UA"/>
        </w:rPr>
        <w:t xml:space="preserve">Призначення </w:t>
      </w:r>
      <w:r w:rsidRPr="007B6C92">
        <w:rPr>
          <w:u w:val="single"/>
          <w:lang w:val="uk-UA" w:eastAsia="uk-UA"/>
        </w:rPr>
        <w:t>арматури</w:t>
      </w:r>
      <w:r w:rsidRPr="006228DC">
        <w:rPr>
          <w:lang w:val="uk-UA" w:eastAsia="uk-UA"/>
        </w:rPr>
        <w:t xml:space="preserve"> в освітлювальних приладах: оберігати очі від дії яскравих частин лампи, давати потрібний розподіл сили світла, оберігати лампу від перегрівання, механічних пошкоджень, дії навколишнього середовища і ін.</w:t>
      </w:r>
    </w:p>
    <w:p w:rsidR="006228DC" w:rsidRPr="00333AEA" w:rsidRDefault="006228DC" w:rsidP="006228DC">
      <w:pPr>
        <w:ind w:firstLine="357"/>
        <w:jc w:val="both"/>
        <w:rPr>
          <w:lang w:val="uk-UA" w:eastAsia="uk-UA"/>
        </w:rPr>
      </w:pPr>
      <w:r w:rsidRPr="00333AEA">
        <w:rPr>
          <w:lang w:val="uk-UA" w:eastAsia="uk-UA"/>
        </w:rPr>
        <w:t xml:space="preserve">На промислових підприємствах застосовують </w:t>
      </w:r>
      <w:r w:rsidRPr="007B6C92">
        <w:rPr>
          <w:u w:val="single"/>
          <w:lang w:val="uk-UA" w:eastAsia="uk-UA"/>
        </w:rPr>
        <w:t>штучне освітлення двох систем</w:t>
      </w:r>
      <w:r w:rsidRPr="00333AEA">
        <w:rPr>
          <w:lang w:val="uk-UA" w:eastAsia="uk-UA"/>
        </w:rPr>
        <w:t>: загальне (при розподілі світлового потоку в об'ємі всього приміщення) і комбіноване, таке, що складається із загального і місцевого освітлення.</w:t>
      </w:r>
    </w:p>
    <w:p w:rsidR="006228DC" w:rsidRPr="006228DC" w:rsidRDefault="006228DC" w:rsidP="006228DC">
      <w:pPr>
        <w:ind w:firstLine="357"/>
        <w:jc w:val="both"/>
        <w:rPr>
          <w:lang w:val="uk-UA" w:eastAsia="uk-UA"/>
        </w:rPr>
      </w:pPr>
      <w:r w:rsidRPr="006228DC">
        <w:rPr>
          <w:lang w:val="uk-UA" w:eastAsia="uk-UA"/>
        </w:rPr>
        <w:t xml:space="preserve">Проектування і нормування штучного і природного освітлення регламентується Державними Будівельними Нормами України ДБН В.2.5-28-2006 «Природне і штучне освітлення» (табл. 2.1, 2.2). За критерій штучного освітлення прийнято значення освітленості в </w:t>
      </w:r>
      <w:proofErr w:type="spellStart"/>
      <w:r w:rsidRPr="006228DC">
        <w:rPr>
          <w:lang w:val="uk-UA" w:eastAsia="uk-UA"/>
        </w:rPr>
        <w:t>люксах</w:t>
      </w:r>
      <w:proofErr w:type="spellEnd"/>
      <w:r w:rsidRPr="006228DC">
        <w:rPr>
          <w:lang w:val="uk-UA" w:eastAsia="uk-UA"/>
        </w:rPr>
        <w:t xml:space="preserve">. </w:t>
      </w:r>
    </w:p>
    <w:p w:rsidR="006228DC" w:rsidRPr="006228DC" w:rsidRDefault="006228DC" w:rsidP="006228DC">
      <w:pPr>
        <w:autoSpaceDE w:val="0"/>
        <w:autoSpaceDN w:val="0"/>
        <w:adjustRightInd w:val="0"/>
        <w:ind w:firstLine="357"/>
        <w:jc w:val="both"/>
        <w:rPr>
          <w:rFonts w:eastAsia="TimesNewRomanPSMT"/>
          <w:lang w:val="uk-UA"/>
        </w:rPr>
      </w:pPr>
      <w:r w:rsidRPr="006228DC">
        <w:rPr>
          <w:rFonts w:eastAsia="TimesNewRomanPSMT"/>
          <w:lang w:val="uk-UA"/>
        </w:rPr>
        <w:t>Основною нормованою величиною природного освітлення є коефіцієнт природного освітлення.</w:t>
      </w:r>
    </w:p>
    <w:p w:rsidR="006228DC" w:rsidRPr="006228DC" w:rsidRDefault="006228DC" w:rsidP="006228DC">
      <w:pPr>
        <w:autoSpaceDE w:val="0"/>
        <w:autoSpaceDN w:val="0"/>
        <w:adjustRightInd w:val="0"/>
        <w:ind w:firstLine="357"/>
        <w:jc w:val="both"/>
        <w:rPr>
          <w:rFonts w:eastAsia="TimesNewRomanPSMT"/>
          <w:lang w:val="uk-UA"/>
        </w:rPr>
      </w:pPr>
      <w:r w:rsidRPr="006228DC">
        <w:rPr>
          <w:rFonts w:eastAsia="TimesNewRomanPS-ItalicMT"/>
          <w:b/>
          <w:iCs/>
          <w:lang w:val="uk-UA"/>
        </w:rPr>
        <w:t>Коефіцієнт природної освітленості</w:t>
      </w:r>
      <w:r w:rsidRPr="006228DC">
        <w:rPr>
          <w:rFonts w:eastAsia="TimesNewRomanPS-ItalicMT"/>
          <w:iCs/>
          <w:lang w:val="uk-UA"/>
        </w:rPr>
        <w:t xml:space="preserve"> </w:t>
      </w:r>
      <w:r w:rsidRPr="006228DC">
        <w:rPr>
          <w:rFonts w:eastAsia="TimesNewRomanPS-ItalicMT"/>
          <w:b/>
          <w:iCs/>
          <w:lang w:val="uk-UA"/>
        </w:rPr>
        <w:t>(КПО)</w:t>
      </w:r>
      <w:r w:rsidRPr="006228DC">
        <w:rPr>
          <w:rFonts w:eastAsia="TimesNewRomanPS-ItalicMT"/>
          <w:iCs/>
          <w:lang w:val="uk-UA"/>
        </w:rPr>
        <w:t xml:space="preserve"> </w:t>
      </w:r>
      <w:r w:rsidRPr="006228DC">
        <w:rPr>
          <w:rFonts w:eastAsia="TimesNewRomanPSMT"/>
          <w:lang w:val="uk-UA"/>
        </w:rPr>
        <w:t xml:space="preserve">– відношення природної освітленості, яка створюється в деякій точці заданої площини всередині приміщення світлом неба </w:t>
      </w:r>
      <w:r w:rsidRPr="006228DC">
        <w:rPr>
          <w:rFonts w:eastAsia="TimesNewRomanPSMT"/>
          <w:lang w:val="uk-UA"/>
        </w:rPr>
        <w:lastRenderedPageBreak/>
        <w:t>(безпосереднім або після відбивання), до одночасного значення зовнішньої горизонтальної освітленості, яка створюється світлом повністю відкритого небосхилу; виражається у відсотках.</w:t>
      </w:r>
    </w:p>
    <w:p w:rsidR="006228DC" w:rsidRPr="006228DC" w:rsidRDefault="006228DC" w:rsidP="006228DC">
      <w:pPr>
        <w:autoSpaceDE w:val="0"/>
        <w:autoSpaceDN w:val="0"/>
        <w:adjustRightInd w:val="0"/>
        <w:ind w:firstLine="357"/>
        <w:jc w:val="right"/>
        <w:rPr>
          <w:rFonts w:eastAsia="TimesNewRomanPSMT"/>
          <w:sz w:val="28"/>
          <w:szCs w:val="30"/>
          <w:lang w:val="uk-UA"/>
        </w:rPr>
      </w:pPr>
      <w:r w:rsidRPr="007B6C92">
        <w:rPr>
          <w:rFonts w:eastAsia="TimesNewRomanPSMT"/>
          <w:lang w:val="uk-UA"/>
        </w:rPr>
        <w:t xml:space="preserve">КПО =( </w:t>
      </w:r>
      <w:proofErr w:type="spellStart"/>
      <w:r w:rsidRPr="007B6C92">
        <w:rPr>
          <w:rFonts w:eastAsia="TimesNewRomanPSMT"/>
          <w:lang w:val="uk-UA"/>
        </w:rPr>
        <w:t>Е</w:t>
      </w:r>
      <w:r w:rsidRPr="007B6C92">
        <w:rPr>
          <w:rFonts w:eastAsia="TimesNewRomanPSMT"/>
          <w:vertAlign w:val="subscript"/>
          <w:lang w:val="uk-UA"/>
        </w:rPr>
        <w:t>вн</w:t>
      </w:r>
      <w:proofErr w:type="spellEnd"/>
      <w:r w:rsidRPr="007B6C92">
        <w:rPr>
          <w:rFonts w:eastAsia="TimesNewRomanPSMT"/>
          <w:lang w:val="uk-UA"/>
        </w:rPr>
        <w:t xml:space="preserve"> / </w:t>
      </w:r>
      <w:proofErr w:type="spellStart"/>
      <w:r w:rsidRPr="007B6C92">
        <w:rPr>
          <w:rFonts w:eastAsia="TimesNewRomanPSMT"/>
          <w:lang w:val="uk-UA"/>
        </w:rPr>
        <w:t>Е</w:t>
      </w:r>
      <w:r w:rsidRPr="007B6C92">
        <w:rPr>
          <w:rFonts w:eastAsia="TimesNewRomanPSMT"/>
          <w:vertAlign w:val="subscript"/>
          <w:lang w:val="uk-UA"/>
        </w:rPr>
        <w:t>зовн</w:t>
      </w:r>
      <w:proofErr w:type="spellEnd"/>
      <w:r w:rsidRPr="007B6C92">
        <w:rPr>
          <w:rFonts w:eastAsia="TimesNewRomanPSMT"/>
          <w:lang w:val="uk-UA"/>
        </w:rPr>
        <w:t>)·100 %,</w:t>
      </w:r>
      <w:r w:rsidRPr="006228DC">
        <w:rPr>
          <w:rFonts w:eastAsia="TimesNewRomanPSMT"/>
          <w:sz w:val="28"/>
          <w:szCs w:val="30"/>
          <w:lang w:val="uk-UA"/>
        </w:rPr>
        <w:t xml:space="preserve"> </w:t>
      </w:r>
      <w:r w:rsidRPr="006228DC">
        <w:rPr>
          <w:rFonts w:eastAsia="TimesNewRomanPSMT"/>
          <w:sz w:val="28"/>
          <w:szCs w:val="30"/>
          <w:lang w:val="uk-UA"/>
        </w:rPr>
        <w:tab/>
      </w:r>
      <w:r w:rsidRPr="006228DC">
        <w:rPr>
          <w:rFonts w:eastAsia="TimesNewRomanPSMT"/>
          <w:sz w:val="28"/>
          <w:szCs w:val="30"/>
          <w:lang w:val="uk-UA"/>
        </w:rPr>
        <w:tab/>
      </w:r>
      <w:r w:rsidRPr="006228DC">
        <w:rPr>
          <w:rFonts w:eastAsia="TimesNewRomanPSMT"/>
          <w:sz w:val="28"/>
          <w:szCs w:val="30"/>
          <w:lang w:val="uk-UA"/>
        </w:rPr>
        <w:tab/>
      </w:r>
      <w:r w:rsidRPr="006228DC">
        <w:rPr>
          <w:rFonts w:eastAsia="TimesNewRomanPSMT"/>
          <w:sz w:val="28"/>
          <w:szCs w:val="30"/>
          <w:lang w:val="uk-UA"/>
        </w:rPr>
        <w:tab/>
      </w:r>
      <w:r w:rsidRPr="006228DC">
        <w:rPr>
          <w:rFonts w:eastAsia="TimesNewRomanPSMT"/>
          <w:sz w:val="28"/>
          <w:szCs w:val="30"/>
          <w:lang w:val="uk-UA"/>
        </w:rPr>
        <w:tab/>
        <w:t>(2.5)</w:t>
      </w:r>
    </w:p>
    <w:p w:rsidR="006228DC" w:rsidRPr="006228DC" w:rsidRDefault="006228DC" w:rsidP="006228DC">
      <w:pPr>
        <w:autoSpaceDE w:val="0"/>
        <w:autoSpaceDN w:val="0"/>
        <w:adjustRightInd w:val="0"/>
        <w:ind w:firstLine="357"/>
        <w:jc w:val="both"/>
        <w:rPr>
          <w:rFonts w:eastAsia="TimesNewRomanPSMT"/>
          <w:lang w:val="uk-UA"/>
        </w:rPr>
      </w:pPr>
      <w:r w:rsidRPr="006228DC">
        <w:rPr>
          <w:rFonts w:eastAsia="TimesNewRomanPSMT"/>
          <w:lang w:val="uk-UA"/>
        </w:rPr>
        <w:t xml:space="preserve">де </w:t>
      </w:r>
      <w:proofErr w:type="spellStart"/>
      <w:r w:rsidRPr="006228DC">
        <w:rPr>
          <w:rFonts w:eastAsia="TimesNewRomanPSMT"/>
          <w:lang w:val="uk-UA"/>
        </w:rPr>
        <w:t>Е</w:t>
      </w:r>
      <w:r w:rsidRPr="006228DC">
        <w:rPr>
          <w:rFonts w:eastAsia="TimesNewRomanPSMT"/>
          <w:vertAlign w:val="subscript"/>
          <w:lang w:val="uk-UA"/>
        </w:rPr>
        <w:t>вн</w:t>
      </w:r>
      <w:proofErr w:type="spellEnd"/>
      <w:r w:rsidRPr="006228DC">
        <w:rPr>
          <w:rFonts w:eastAsia="TimesNewRomanPSMT"/>
          <w:lang w:val="uk-UA"/>
        </w:rPr>
        <w:t xml:space="preserve"> – освітленість у даній точці всередині приміщення, що створюється безпосереднім чи відбитим світлом неба;</w:t>
      </w:r>
    </w:p>
    <w:p w:rsidR="006228DC" w:rsidRPr="006228DC" w:rsidRDefault="006228DC" w:rsidP="006228DC">
      <w:pPr>
        <w:autoSpaceDE w:val="0"/>
        <w:autoSpaceDN w:val="0"/>
        <w:adjustRightInd w:val="0"/>
        <w:ind w:firstLine="357"/>
        <w:jc w:val="both"/>
        <w:rPr>
          <w:rFonts w:eastAsia="TimesNewRomanPSMT"/>
          <w:lang w:val="uk-UA"/>
        </w:rPr>
      </w:pPr>
      <w:r w:rsidRPr="006228DC">
        <w:rPr>
          <w:rFonts w:eastAsia="TimesNewRomanPSMT"/>
          <w:lang w:val="uk-UA"/>
        </w:rPr>
        <w:t xml:space="preserve">     </w:t>
      </w:r>
      <w:proofErr w:type="spellStart"/>
      <w:r w:rsidRPr="006228DC">
        <w:rPr>
          <w:rFonts w:eastAsia="TimesNewRomanPSMT"/>
          <w:lang w:val="uk-UA"/>
        </w:rPr>
        <w:t>Е</w:t>
      </w:r>
      <w:r w:rsidRPr="006228DC">
        <w:rPr>
          <w:rFonts w:eastAsia="TimesNewRomanPSMT"/>
          <w:vertAlign w:val="subscript"/>
          <w:lang w:val="uk-UA"/>
        </w:rPr>
        <w:t>зовн</w:t>
      </w:r>
      <w:proofErr w:type="spellEnd"/>
      <w:r w:rsidRPr="006228DC">
        <w:rPr>
          <w:rFonts w:eastAsia="TimesNewRomanPSMT"/>
          <w:lang w:val="uk-UA"/>
        </w:rPr>
        <w:t xml:space="preserve"> – освітленість горизонтальної поверхні, що створюється в той самий час повністю відкритого небосхилу.</w:t>
      </w:r>
    </w:p>
    <w:p w:rsidR="006228DC" w:rsidRPr="006228DC" w:rsidRDefault="006228DC" w:rsidP="006228DC">
      <w:pPr>
        <w:autoSpaceDE w:val="0"/>
        <w:autoSpaceDN w:val="0"/>
        <w:adjustRightInd w:val="0"/>
        <w:ind w:firstLine="357"/>
        <w:jc w:val="both"/>
        <w:rPr>
          <w:rFonts w:eastAsia="TimesNewRomanPSMT"/>
          <w:lang w:val="uk-UA"/>
        </w:rPr>
      </w:pPr>
      <w:r w:rsidRPr="006228DC">
        <w:rPr>
          <w:rFonts w:eastAsia="TimesNewRomanPSMT"/>
          <w:lang w:val="uk-UA"/>
        </w:rPr>
        <w:t xml:space="preserve">Нормоване значення КПО, </w:t>
      </w:r>
      <w:proofErr w:type="spellStart"/>
      <w:r w:rsidRPr="006228DC">
        <w:rPr>
          <w:rFonts w:eastAsia="TimesNewRomanPSMT"/>
          <w:lang w:val="uk-UA"/>
        </w:rPr>
        <w:t>е</w:t>
      </w:r>
      <w:r w:rsidRPr="006228DC">
        <w:rPr>
          <w:rFonts w:eastAsia="TimesNewRomanPSMT"/>
          <w:vertAlign w:val="subscript"/>
          <w:lang w:val="uk-UA"/>
        </w:rPr>
        <w:t>N</w:t>
      </w:r>
      <w:proofErr w:type="spellEnd"/>
      <w:r w:rsidRPr="006228DC">
        <w:rPr>
          <w:rFonts w:eastAsia="TimesNewRomanPSMT"/>
          <w:lang w:val="uk-UA"/>
        </w:rPr>
        <w:t>, для будинків, розташованих у різних районах, слід визначати за формулою</w:t>
      </w:r>
    </w:p>
    <w:p w:rsidR="006228DC" w:rsidRPr="006228DC" w:rsidRDefault="006228DC" w:rsidP="006228DC">
      <w:pPr>
        <w:autoSpaceDE w:val="0"/>
        <w:autoSpaceDN w:val="0"/>
        <w:adjustRightInd w:val="0"/>
        <w:ind w:firstLine="357"/>
        <w:jc w:val="right"/>
        <w:rPr>
          <w:rFonts w:eastAsia="TimesNewRomanPSMT"/>
          <w:lang w:val="uk-UA"/>
        </w:rPr>
      </w:pPr>
      <w:proofErr w:type="spellStart"/>
      <w:r w:rsidRPr="006228DC">
        <w:rPr>
          <w:rFonts w:eastAsia="TimesNewRomanPSMT"/>
          <w:lang w:val="uk-UA"/>
        </w:rPr>
        <w:t>е</w:t>
      </w:r>
      <w:r w:rsidRPr="006228DC">
        <w:rPr>
          <w:rFonts w:eastAsia="TimesNewRomanPSMT"/>
          <w:vertAlign w:val="subscript"/>
          <w:lang w:val="uk-UA"/>
        </w:rPr>
        <w:t>N</w:t>
      </w:r>
      <w:proofErr w:type="spellEnd"/>
      <w:r w:rsidRPr="006228DC">
        <w:rPr>
          <w:rFonts w:eastAsia="TimesNewRomanPSMT"/>
          <w:lang w:val="uk-UA"/>
        </w:rPr>
        <w:t xml:space="preserve"> = </w:t>
      </w:r>
      <w:proofErr w:type="spellStart"/>
      <w:r w:rsidRPr="006228DC">
        <w:rPr>
          <w:rFonts w:eastAsia="TimesNewRomanPSMT"/>
          <w:lang w:val="uk-UA"/>
        </w:rPr>
        <w:t>е</w:t>
      </w:r>
      <w:r w:rsidRPr="006228DC">
        <w:rPr>
          <w:rFonts w:eastAsia="TimesNewRomanPSMT"/>
          <w:vertAlign w:val="subscript"/>
          <w:lang w:val="uk-UA"/>
        </w:rPr>
        <w:t>n</w:t>
      </w:r>
      <w:r w:rsidRPr="006228DC">
        <w:rPr>
          <w:rFonts w:eastAsia="TimesNewRomanPSMT"/>
          <w:lang w:val="uk-UA"/>
        </w:rPr>
        <w:t>·m</w:t>
      </w:r>
      <w:r w:rsidRPr="006228DC">
        <w:rPr>
          <w:rFonts w:eastAsia="TimesNewRomanPSMT"/>
          <w:vertAlign w:val="subscript"/>
          <w:lang w:val="uk-UA"/>
        </w:rPr>
        <w:t>N</w:t>
      </w:r>
      <w:proofErr w:type="spellEnd"/>
      <w:r w:rsidRPr="006228DC">
        <w:rPr>
          <w:rFonts w:eastAsia="TimesNewRomanPSMT"/>
          <w:lang w:val="uk-UA"/>
        </w:rPr>
        <w:t xml:space="preserve">, </w:t>
      </w:r>
      <w:r w:rsidRPr="006228DC">
        <w:rPr>
          <w:rFonts w:eastAsia="TimesNewRomanPSMT"/>
          <w:lang w:val="uk-UA"/>
        </w:rPr>
        <w:tab/>
      </w:r>
      <w:r w:rsidRPr="006228DC">
        <w:rPr>
          <w:rFonts w:eastAsia="TimesNewRomanPSMT"/>
          <w:lang w:val="uk-UA"/>
        </w:rPr>
        <w:tab/>
      </w:r>
      <w:r w:rsidRPr="006228DC">
        <w:rPr>
          <w:rFonts w:eastAsia="TimesNewRomanPSMT"/>
          <w:lang w:val="uk-UA"/>
        </w:rPr>
        <w:tab/>
      </w:r>
      <w:r w:rsidRPr="006228DC">
        <w:rPr>
          <w:rFonts w:eastAsia="TimesNewRomanPSMT"/>
          <w:lang w:val="uk-UA"/>
        </w:rPr>
        <w:tab/>
      </w:r>
      <w:r w:rsidRPr="006228DC">
        <w:rPr>
          <w:rFonts w:eastAsia="TimesNewRomanPSMT"/>
          <w:lang w:val="uk-UA"/>
        </w:rPr>
        <w:tab/>
        <w:t xml:space="preserve">         (2.6)</w:t>
      </w:r>
    </w:p>
    <w:p w:rsidR="006228DC" w:rsidRPr="006228DC" w:rsidRDefault="006228DC" w:rsidP="006228DC">
      <w:pPr>
        <w:autoSpaceDE w:val="0"/>
        <w:autoSpaceDN w:val="0"/>
        <w:adjustRightInd w:val="0"/>
        <w:ind w:firstLine="357"/>
        <w:jc w:val="both"/>
        <w:rPr>
          <w:rFonts w:eastAsia="TimesNewRomanPSMT"/>
          <w:lang w:val="uk-UA"/>
        </w:rPr>
      </w:pPr>
      <w:r w:rsidRPr="006228DC">
        <w:rPr>
          <w:rFonts w:eastAsia="TimesNewRomanPSMT"/>
          <w:lang w:val="uk-UA"/>
        </w:rPr>
        <w:t xml:space="preserve">де </w:t>
      </w:r>
      <w:proofErr w:type="spellStart"/>
      <w:r w:rsidRPr="006228DC">
        <w:rPr>
          <w:rFonts w:eastAsia="TimesNewRomanPSMT"/>
          <w:lang w:val="uk-UA"/>
        </w:rPr>
        <w:t>е</w:t>
      </w:r>
      <w:r w:rsidRPr="006228DC">
        <w:rPr>
          <w:rFonts w:eastAsia="TimesNewRomanPSMT"/>
          <w:vertAlign w:val="subscript"/>
          <w:lang w:val="uk-UA"/>
        </w:rPr>
        <w:t>N</w:t>
      </w:r>
      <w:proofErr w:type="spellEnd"/>
      <w:r w:rsidRPr="006228DC">
        <w:rPr>
          <w:rFonts w:eastAsia="TimesNewRomanPSMT"/>
          <w:lang w:val="uk-UA"/>
        </w:rPr>
        <w:t xml:space="preserve"> – значення КПО для промислових підприємств (табл. 2.1, 2.2) та приміщень житлових, громадських і </w:t>
      </w:r>
      <w:proofErr w:type="spellStart"/>
      <w:r w:rsidRPr="006228DC">
        <w:rPr>
          <w:rFonts w:eastAsia="TimesNewRomanPSMT"/>
          <w:lang w:val="uk-UA"/>
        </w:rPr>
        <w:t>дміністративно-побутових</w:t>
      </w:r>
      <w:proofErr w:type="spellEnd"/>
      <w:r w:rsidRPr="006228DC">
        <w:rPr>
          <w:rFonts w:eastAsia="TimesNewRomanPSMT"/>
          <w:lang w:val="uk-UA"/>
        </w:rPr>
        <w:t xml:space="preserve"> споруд за ДБН В.2.5-28-2006 “Природне  штучне освітлення”;    </w:t>
      </w:r>
      <w:proofErr w:type="spellStart"/>
      <w:r w:rsidRPr="006228DC">
        <w:rPr>
          <w:rFonts w:eastAsia="TimesNewRomanPSMT"/>
          <w:lang w:val="uk-UA"/>
        </w:rPr>
        <w:t>m</w:t>
      </w:r>
      <w:r w:rsidRPr="006228DC">
        <w:rPr>
          <w:rFonts w:eastAsia="TimesNewRomanPSMT"/>
          <w:vertAlign w:val="subscript"/>
          <w:lang w:val="uk-UA"/>
        </w:rPr>
        <w:t>N</w:t>
      </w:r>
      <w:proofErr w:type="spellEnd"/>
      <w:r w:rsidRPr="006228DC">
        <w:rPr>
          <w:rFonts w:eastAsia="TimesNewRomanPSMT"/>
          <w:lang w:val="uk-UA"/>
        </w:rPr>
        <w:t xml:space="preserve"> – коефіцієнт світлового клімату;   N – номер групи з</w:t>
      </w:r>
      <w:r w:rsidR="00871BDC">
        <w:rPr>
          <w:rFonts w:eastAsia="TimesNewRomanPSMT"/>
          <w:lang w:val="uk-UA"/>
        </w:rPr>
        <w:t>абезпеченості природним світлом.</w:t>
      </w:r>
    </w:p>
    <w:p w:rsidR="006228DC" w:rsidRPr="006228DC" w:rsidRDefault="006228DC" w:rsidP="006228DC">
      <w:pPr>
        <w:ind w:firstLine="357"/>
        <w:jc w:val="center"/>
        <w:rPr>
          <w:lang w:val="uk-UA"/>
        </w:rPr>
      </w:pPr>
      <w:r w:rsidRPr="006228DC">
        <w:rPr>
          <w:b/>
          <w:bCs/>
          <w:color w:val="000000"/>
          <w:spacing w:val="-1"/>
          <w:lang w:val="uk-UA"/>
        </w:rPr>
        <w:t>Опис лабораторної установки</w:t>
      </w:r>
    </w:p>
    <w:p w:rsidR="007B6C92" w:rsidRDefault="006228DC" w:rsidP="006228DC">
      <w:pPr>
        <w:shd w:val="clear" w:color="auto" w:fill="FFFFFF"/>
        <w:ind w:firstLine="357"/>
        <w:jc w:val="both"/>
        <w:rPr>
          <w:color w:val="000000"/>
          <w:spacing w:val="-1"/>
          <w:sz w:val="28"/>
          <w:szCs w:val="28"/>
          <w:lang w:val="uk-UA"/>
        </w:rPr>
      </w:pPr>
      <w:r w:rsidRPr="006228DC">
        <w:rPr>
          <w:color w:val="000000"/>
          <w:spacing w:val="-1"/>
          <w:lang w:val="uk-UA"/>
        </w:rPr>
        <w:t>Лабораторна робота виконується на лабораторній установці яка складається з робочої поверхні 1 та переносного фотоелектричного люксметра 2 (рис. 2.1). Робоча поверхня представляє собою поверхню стола, розмічену сіткою, для рівномірного виміру освітленості в кожній умовній точці робочої поверхні</w:t>
      </w:r>
      <w:r w:rsidRPr="006228DC">
        <w:rPr>
          <w:color w:val="000000"/>
          <w:spacing w:val="-1"/>
          <w:sz w:val="28"/>
          <w:szCs w:val="28"/>
          <w:lang w:val="uk-UA"/>
        </w:rPr>
        <w:t>.</w:t>
      </w:r>
    </w:p>
    <w:p w:rsidR="006228DC" w:rsidRPr="006228DC" w:rsidRDefault="006228DC" w:rsidP="006228DC">
      <w:pPr>
        <w:shd w:val="clear" w:color="auto" w:fill="FFFFFF"/>
        <w:ind w:firstLine="357"/>
        <w:jc w:val="center"/>
        <w:rPr>
          <w:color w:val="000000"/>
          <w:spacing w:val="8"/>
          <w:sz w:val="28"/>
          <w:szCs w:val="28"/>
          <w:lang w:val="uk-UA"/>
        </w:rPr>
      </w:pPr>
      <w:r w:rsidRPr="006228DC">
        <w:rPr>
          <w:noProof/>
          <w:sz w:val="28"/>
          <w:szCs w:val="28"/>
        </w:rPr>
        <mc:AlternateContent>
          <mc:Choice Requires="wps">
            <w:drawing>
              <wp:anchor distT="0" distB="0" distL="114300" distR="114300" simplePos="0" relativeHeight="251662336" behindDoc="0" locked="0" layoutInCell="1" allowOverlap="1" wp14:anchorId="019F879F" wp14:editId="602283C7">
                <wp:simplePos x="0" y="0"/>
                <wp:positionH relativeFrom="column">
                  <wp:posOffset>3276600</wp:posOffset>
                </wp:positionH>
                <wp:positionV relativeFrom="paragraph">
                  <wp:posOffset>662940</wp:posOffset>
                </wp:positionV>
                <wp:extent cx="304800" cy="396875"/>
                <wp:effectExtent l="0" t="1905" r="3810" b="127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396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28DC" w:rsidRPr="00231D4B" w:rsidRDefault="006228DC" w:rsidP="006228DC">
                            <w:pPr>
                              <w:rPr>
                                <w:i/>
                                <w:sz w:val="28"/>
                                <w:szCs w:val="28"/>
                              </w:rPr>
                            </w:pPr>
                            <w:r w:rsidRPr="00231D4B">
                              <w:rPr>
                                <w:i/>
                                <w:sz w:val="28"/>
                                <w:szCs w:val="28"/>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left:0;text-align:left;margin-left:258pt;margin-top:52.2pt;width:24pt;height:3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" filled="f" stroked="f">
                <v:textbox>
                  <w:txbxContent>
                    <w:p w:rsidR="006228DC" w:rsidRPr="00231D4B" w:rsidRDefault="006228DC" w:rsidP="006228DC">
                      <w:pPr>
                        <w:rPr>
                          <w:i/>
                          <w:sz w:val="28"/>
                          <w:szCs w:val="28"/>
                        </w:rPr>
                      </w:pPr>
                      <w:r w:rsidRPr="00231D4B">
                        <w:rPr>
                          <w:i/>
                          <w:sz w:val="28"/>
                          <w:szCs w:val="28"/>
                        </w:rPr>
                        <w:t>5</w:t>
                      </w:r>
                    </w:p>
                  </w:txbxContent>
                </v:textbox>
              </v:shape>
            </w:pict>
          </mc:Fallback>
        </mc:AlternateContent>
      </w:r>
      <w:r w:rsidRPr="006228DC">
        <w:rPr>
          <w:noProof/>
          <w:color w:val="000000"/>
          <w:spacing w:val="8"/>
          <w:sz w:val="28"/>
          <w:szCs w:val="28"/>
        </w:rPr>
        <mc:AlternateContent>
          <mc:Choice Requires="wps">
            <w:drawing>
              <wp:anchor distT="0" distB="0" distL="114300" distR="114300" simplePos="0" relativeHeight="251661312" behindDoc="0" locked="0" layoutInCell="1" allowOverlap="1" wp14:anchorId="2726444B" wp14:editId="0216B80F">
                <wp:simplePos x="0" y="0"/>
                <wp:positionH relativeFrom="column">
                  <wp:posOffset>2971800</wp:posOffset>
                </wp:positionH>
                <wp:positionV relativeFrom="paragraph">
                  <wp:posOffset>869950</wp:posOffset>
                </wp:positionV>
                <wp:extent cx="304800" cy="207010"/>
                <wp:effectExtent l="5715" t="8890" r="13335" b="127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2070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8.5pt" to="258pt,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"/>
            </w:pict>
          </mc:Fallback>
        </mc:AlternateContent>
      </w:r>
      <w:r w:rsidRPr="006228DC">
        <w:rPr>
          <w:noProof/>
          <w:color w:val="000000"/>
          <w:spacing w:val="8"/>
          <w:sz w:val="28"/>
          <w:szCs w:val="28"/>
        </w:rPr>
        <mc:AlternateContent>
          <mc:Choice Requires="wps">
            <w:drawing>
              <wp:anchor distT="0" distB="0" distL="114300" distR="114300" simplePos="0" relativeHeight="251660288" behindDoc="0" locked="0" layoutInCell="1" allowOverlap="1" wp14:anchorId="3C9FBD83" wp14:editId="57362EEC">
                <wp:simplePos x="0" y="0"/>
                <wp:positionH relativeFrom="column">
                  <wp:posOffset>2667000</wp:posOffset>
                </wp:positionH>
                <wp:positionV relativeFrom="paragraph">
                  <wp:posOffset>869950</wp:posOffset>
                </wp:positionV>
                <wp:extent cx="304800" cy="310515"/>
                <wp:effectExtent l="5715" t="8890" r="13335" b="13970"/>
                <wp:wrapNone/>
                <wp:docPr id="3" name="Блок-схема: узел суммирова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10515"/>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Блок-схема: узел суммирования 3" o:spid="_x0000_s1026" type="#_x0000_t123" style="position:absolute;margin-left:210pt;margin-top:68.5pt;width:24pt;height:2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"/>
            </w:pict>
          </mc:Fallback>
        </mc:AlternateContent>
      </w:r>
      <w:r w:rsidRPr="006228DC">
        <w:rPr>
          <w:noProof/>
          <w:color w:val="000000"/>
          <w:spacing w:val="8"/>
          <w:sz w:val="28"/>
          <w:szCs w:val="28"/>
        </w:rPr>
        <mc:AlternateContent>
          <mc:Choice Requires="wps">
            <w:drawing>
              <wp:anchor distT="0" distB="0" distL="114300" distR="114300" simplePos="0" relativeHeight="251659264" behindDoc="0" locked="0" layoutInCell="1" allowOverlap="1" wp14:anchorId="54B2E687" wp14:editId="6E42BE3A">
                <wp:simplePos x="0" y="0"/>
                <wp:positionH relativeFrom="column">
                  <wp:posOffset>2819400</wp:posOffset>
                </wp:positionH>
                <wp:positionV relativeFrom="paragraph">
                  <wp:posOffset>559435</wp:posOffset>
                </wp:positionV>
                <wp:extent cx="0" cy="310515"/>
                <wp:effectExtent l="5715" t="12700" r="13335" b="101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0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pt,44.05pt" to="222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"/>
            </w:pict>
          </mc:Fallback>
        </mc:AlternateContent>
      </w:r>
      <w:r w:rsidRPr="006228DC">
        <w:rPr>
          <w:noProof/>
          <w:color w:val="000000"/>
          <w:spacing w:val="8"/>
          <w:sz w:val="28"/>
          <w:szCs w:val="28"/>
        </w:rPr>
        <w:drawing>
          <wp:inline distT="0" distB="0" distL="0" distR="0" wp14:anchorId="1188BA93" wp14:editId="456A447C">
            <wp:extent cx="4808220" cy="3686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grayscl/>
                      <a:extLst>
                        <a:ext uri="{28A0092B-C50C-407E-A947-70E740481C1C}">
                          <a14:useLocalDpi xmlns:a14="http://schemas.microsoft.com/office/drawing/2010/main" val="0"/>
                        </a:ext>
                      </a:extLst>
                    </a:blip>
                    <a:srcRect l="32306" t="16666" r="17876" b="25256"/>
                    <a:stretch>
                      <a:fillRect/>
                    </a:stretch>
                  </pic:blipFill>
                  <pic:spPr bwMode="auto">
                    <a:xfrm>
                      <a:off x="0" y="0"/>
                      <a:ext cx="4808220" cy="3686175"/>
                    </a:xfrm>
                    <a:prstGeom prst="rect">
                      <a:avLst/>
                    </a:prstGeom>
                    <a:noFill/>
                    <a:ln>
                      <a:noFill/>
                    </a:ln>
                  </pic:spPr>
                </pic:pic>
              </a:graphicData>
            </a:graphic>
          </wp:inline>
        </w:drawing>
      </w:r>
    </w:p>
    <w:p w:rsidR="006228DC" w:rsidRPr="007B6C92" w:rsidRDefault="006228DC" w:rsidP="006228DC">
      <w:pPr>
        <w:shd w:val="clear" w:color="auto" w:fill="FFFFFF"/>
        <w:ind w:firstLine="357"/>
        <w:jc w:val="both"/>
        <w:rPr>
          <w:color w:val="000000"/>
          <w:spacing w:val="6"/>
          <w:lang w:val="uk-UA"/>
        </w:rPr>
      </w:pPr>
      <w:r w:rsidRPr="007B6C92">
        <w:rPr>
          <w:lang w:val="uk-UA" w:eastAsia="uk-UA"/>
        </w:rPr>
        <w:t xml:space="preserve">1 – робоча поверхня, 2 – люксметр Ю-116; 3 – вимірник; 4 – </w:t>
      </w:r>
      <w:r w:rsidRPr="007B6C92">
        <w:rPr>
          <w:color w:val="000000"/>
          <w:spacing w:val="5"/>
          <w:lang w:val="uk-UA"/>
        </w:rPr>
        <w:t xml:space="preserve">селеновий </w:t>
      </w:r>
      <w:r w:rsidRPr="007B6C92">
        <w:rPr>
          <w:color w:val="000000"/>
          <w:spacing w:val="6"/>
          <w:lang w:val="uk-UA"/>
        </w:rPr>
        <w:t>фотоелемент з насадками; 5 – світильник</w:t>
      </w:r>
    </w:p>
    <w:p w:rsidR="006228DC" w:rsidRPr="007B6C92" w:rsidRDefault="006228DC" w:rsidP="006228DC">
      <w:pPr>
        <w:ind w:firstLine="357"/>
        <w:jc w:val="both"/>
        <w:rPr>
          <w:lang w:val="uk-UA" w:eastAsia="uk-UA"/>
        </w:rPr>
      </w:pPr>
      <w:r w:rsidRPr="007B6C92">
        <w:rPr>
          <w:lang w:val="uk-UA" w:eastAsia="uk-UA"/>
        </w:rPr>
        <w:t>Рис. 2.1 – Лабораторна установка для дослідження природної освітленості робочих місць</w:t>
      </w:r>
    </w:p>
    <w:p w:rsidR="006228DC" w:rsidRPr="007B6C92" w:rsidRDefault="006228DC" w:rsidP="006228DC">
      <w:pPr>
        <w:shd w:val="clear" w:color="auto" w:fill="FFFFFF"/>
        <w:ind w:firstLine="357"/>
        <w:jc w:val="both"/>
        <w:rPr>
          <w:spacing w:val="-10"/>
          <w:lang w:val="uk-UA"/>
        </w:rPr>
      </w:pPr>
      <w:r w:rsidRPr="007B6C92">
        <w:rPr>
          <w:lang w:val="uk-UA"/>
        </w:rPr>
        <w:t xml:space="preserve">Для вимірювання освітленості використовуються переносні </w:t>
      </w:r>
      <w:r w:rsidRPr="007B6C92">
        <w:rPr>
          <w:spacing w:val="2"/>
          <w:lang w:val="uk-UA"/>
        </w:rPr>
        <w:t>фотоелектричні люксметри. Принцип їх дії зас</w:t>
      </w:r>
      <w:r w:rsidRPr="007B6C92">
        <w:rPr>
          <w:spacing w:val="4"/>
          <w:lang w:val="uk-UA"/>
        </w:rPr>
        <w:t xml:space="preserve">нований на явищі фотоелектричного ефекту. </w:t>
      </w:r>
      <w:r w:rsidRPr="007B6C92">
        <w:rPr>
          <w:spacing w:val="5"/>
          <w:lang w:val="uk-UA"/>
        </w:rPr>
        <w:t xml:space="preserve">У даній лабораторній роботі використовується люксметр </w:t>
      </w:r>
      <w:r w:rsidRPr="007B6C92">
        <w:rPr>
          <w:spacing w:val="-10"/>
          <w:lang w:val="uk-UA"/>
        </w:rPr>
        <w:t>Ю116.</w:t>
      </w:r>
    </w:p>
    <w:p w:rsidR="006228DC" w:rsidRPr="007B6C92" w:rsidRDefault="006228DC" w:rsidP="006228DC">
      <w:pPr>
        <w:shd w:val="clear" w:color="auto" w:fill="FFFFFF"/>
        <w:ind w:firstLine="357"/>
        <w:jc w:val="both"/>
        <w:rPr>
          <w:lang w:val="uk-UA"/>
        </w:rPr>
      </w:pPr>
      <w:r w:rsidRPr="007B6C92">
        <w:rPr>
          <w:lang w:val="uk-UA"/>
        </w:rPr>
        <w:t xml:space="preserve">Люксметр Ю-116 призначений для вимірювання освітленості, що створюється джерелами природного і штучного світла, які розташовані довільно щодо світлоприймача приладу. Прилад має діапазон вимірювання освітленості 5...100000лк. </w:t>
      </w:r>
      <w:r w:rsidRPr="007B6C92">
        <w:rPr>
          <w:color w:val="000000"/>
          <w:lang w:val="uk-UA"/>
        </w:rPr>
        <w:t>Люксметр Ю116 складається з вимірника 3 та селенового фотоелемента з насадками 4. Прилад оснащений кнопками для перемикання шкал та табличкою із схемою, яка зв'язує застосування насадок з діапазонами вимірювань (згідно з табл. 2.3).</w:t>
      </w:r>
      <w:r w:rsidR="00871BDC">
        <w:rPr>
          <w:color w:val="000000"/>
          <w:lang w:val="uk-UA"/>
        </w:rPr>
        <w:t xml:space="preserve"> </w:t>
      </w:r>
      <w:r w:rsidRPr="007B6C92">
        <w:rPr>
          <w:color w:val="000000"/>
          <w:lang w:val="uk-UA"/>
        </w:rPr>
        <w:t>Селеновий фотоелемент міститься в пластмасовому корпусі і має світлочутливу поверхню 30см</w:t>
      </w:r>
      <w:r w:rsidRPr="007B6C92">
        <w:rPr>
          <w:color w:val="000000"/>
          <w:vertAlign w:val="superscript"/>
          <w:lang w:val="uk-UA"/>
        </w:rPr>
        <w:t>2</w:t>
      </w:r>
      <w:r w:rsidRPr="007B6C92">
        <w:rPr>
          <w:color w:val="000000"/>
          <w:lang w:val="uk-UA"/>
        </w:rPr>
        <w:t xml:space="preserve">. Для зменшення </w:t>
      </w:r>
      <w:proofErr w:type="spellStart"/>
      <w:r w:rsidRPr="007B6C92">
        <w:rPr>
          <w:color w:val="000000"/>
          <w:lang w:val="uk-UA"/>
        </w:rPr>
        <w:t>косинусної</w:t>
      </w:r>
      <w:proofErr w:type="spellEnd"/>
      <w:r w:rsidRPr="007B6C92">
        <w:rPr>
          <w:color w:val="000000"/>
          <w:lang w:val="uk-UA"/>
        </w:rPr>
        <w:t xml:space="preserve"> похибки використовується напівсферична насадка К разом з однією із трьох інших насадок (світлофільтрів) М, Р або Т.</w:t>
      </w:r>
    </w:p>
    <w:p w:rsidR="006228DC" w:rsidRPr="007B6C92" w:rsidRDefault="006228DC" w:rsidP="006228DC">
      <w:pPr>
        <w:ind w:firstLine="357"/>
        <w:jc w:val="both"/>
        <w:rPr>
          <w:lang w:val="uk-UA"/>
        </w:rPr>
      </w:pPr>
      <w:r w:rsidRPr="007B6C92">
        <w:rPr>
          <w:lang w:val="uk-UA"/>
        </w:rPr>
        <w:lastRenderedPageBreak/>
        <w:t>Таблиця 2.3 – Технічна характеристика люксметра Ю-116</w:t>
      </w:r>
    </w:p>
    <w:tbl>
      <w:tblPr>
        <w:tblW w:w="8363" w:type="dxa"/>
        <w:jc w:val="center"/>
        <w:tblInd w:w="1458" w:type="dxa"/>
        <w:tblLayout w:type="fixed"/>
        <w:tblCellMar>
          <w:left w:w="40" w:type="dxa"/>
          <w:right w:w="40" w:type="dxa"/>
        </w:tblCellMar>
        <w:tblLook w:val="0000" w:firstRow="0" w:lastRow="0" w:firstColumn="0" w:lastColumn="0" w:noHBand="0" w:noVBand="0"/>
      </w:tblPr>
      <w:tblGrid>
        <w:gridCol w:w="3685"/>
        <w:gridCol w:w="4678"/>
      </w:tblGrid>
      <w:tr w:rsidR="006228DC" w:rsidRPr="007B6C92" w:rsidTr="00FE072F">
        <w:trPr>
          <w:trHeight w:hRule="exact" w:val="363"/>
          <w:jc w:val="center"/>
        </w:trPr>
        <w:tc>
          <w:tcPr>
            <w:tcW w:w="3685" w:type="dxa"/>
            <w:tcBorders>
              <w:top w:val="single" w:sz="6" w:space="0" w:color="auto"/>
              <w:left w:val="single" w:sz="6" w:space="0" w:color="auto"/>
              <w:bottom w:val="single" w:sz="6" w:space="0" w:color="auto"/>
              <w:right w:val="single" w:sz="6" w:space="0" w:color="auto"/>
            </w:tcBorders>
            <w:shd w:val="clear" w:color="auto" w:fill="FFFFFF"/>
            <w:vAlign w:val="center"/>
          </w:tcPr>
          <w:p w:rsidR="006228DC" w:rsidRPr="007B6C92" w:rsidRDefault="006228DC" w:rsidP="00FE072F">
            <w:pPr>
              <w:jc w:val="both"/>
              <w:rPr>
                <w:lang w:val="uk-UA"/>
              </w:rPr>
            </w:pPr>
          </w:p>
        </w:tc>
        <w:tc>
          <w:tcPr>
            <w:tcW w:w="4678" w:type="dxa"/>
            <w:tcBorders>
              <w:top w:val="single" w:sz="6" w:space="0" w:color="auto"/>
              <w:left w:val="single" w:sz="6" w:space="0" w:color="auto"/>
              <w:bottom w:val="single" w:sz="6" w:space="0" w:color="auto"/>
              <w:right w:val="single" w:sz="6" w:space="0" w:color="auto"/>
            </w:tcBorders>
            <w:shd w:val="clear" w:color="auto" w:fill="FFFFFF"/>
            <w:vAlign w:val="center"/>
          </w:tcPr>
          <w:p w:rsidR="006228DC" w:rsidRPr="007B6C92" w:rsidRDefault="00353131" w:rsidP="00FE072F">
            <w:pPr>
              <w:jc w:val="both"/>
              <w:rPr>
                <w:lang w:val="uk-UA"/>
              </w:rPr>
            </w:pPr>
            <w:r w:rsidRPr="007B6C92">
              <w:rPr>
                <w:lang w:val="uk-UA"/>
              </w:rPr>
              <w:t>Діапазон вимірювань, лк:</w:t>
            </w:r>
          </w:p>
        </w:tc>
      </w:tr>
      <w:tr w:rsidR="006228DC" w:rsidRPr="007B6C92" w:rsidTr="0005430D">
        <w:trPr>
          <w:trHeight w:hRule="exact" w:val="239"/>
          <w:jc w:val="center"/>
        </w:trPr>
        <w:tc>
          <w:tcPr>
            <w:tcW w:w="3685" w:type="dxa"/>
            <w:tcBorders>
              <w:top w:val="single" w:sz="6" w:space="0" w:color="auto"/>
              <w:left w:val="single" w:sz="6" w:space="0" w:color="auto"/>
              <w:bottom w:val="single" w:sz="6" w:space="0" w:color="auto"/>
              <w:right w:val="single" w:sz="6" w:space="0" w:color="auto"/>
            </w:tcBorders>
            <w:shd w:val="clear" w:color="auto" w:fill="FFFFFF"/>
            <w:vAlign w:val="center"/>
          </w:tcPr>
          <w:p w:rsidR="006228DC" w:rsidRPr="007B6C92" w:rsidRDefault="006228DC" w:rsidP="00FE072F">
            <w:pPr>
              <w:jc w:val="both"/>
              <w:rPr>
                <w:lang w:val="uk-UA"/>
              </w:rPr>
            </w:pPr>
            <w:r w:rsidRPr="007B6C92">
              <w:rPr>
                <w:lang w:val="uk-UA"/>
              </w:rPr>
              <w:t>з насадкою КМ</w:t>
            </w:r>
          </w:p>
        </w:tc>
        <w:tc>
          <w:tcPr>
            <w:tcW w:w="4678" w:type="dxa"/>
            <w:tcBorders>
              <w:top w:val="single" w:sz="6" w:space="0" w:color="auto"/>
              <w:left w:val="single" w:sz="6" w:space="0" w:color="auto"/>
              <w:bottom w:val="single" w:sz="6" w:space="0" w:color="auto"/>
              <w:right w:val="single" w:sz="6" w:space="0" w:color="auto"/>
            </w:tcBorders>
            <w:shd w:val="clear" w:color="auto" w:fill="FFFFFF"/>
            <w:vAlign w:val="center"/>
          </w:tcPr>
          <w:p w:rsidR="006228DC" w:rsidRPr="007B6C92" w:rsidRDefault="006228DC" w:rsidP="00FE072F">
            <w:pPr>
              <w:jc w:val="both"/>
              <w:rPr>
                <w:lang w:val="uk-UA"/>
              </w:rPr>
            </w:pPr>
            <w:r w:rsidRPr="007B6C92">
              <w:rPr>
                <w:lang w:val="uk-UA"/>
              </w:rPr>
              <w:t>50...300;    200...1000</w:t>
            </w:r>
          </w:p>
        </w:tc>
      </w:tr>
      <w:tr w:rsidR="006228DC" w:rsidRPr="007B6C92" w:rsidTr="0005430D">
        <w:trPr>
          <w:trHeight w:hRule="exact" w:val="270"/>
          <w:jc w:val="center"/>
        </w:trPr>
        <w:tc>
          <w:tcPr>
            <w:tcW w:w="3685" w:type="dxa"/>
            <w:tcBorders>
              <w:top w:val="single" w:sz="6" w:space="0" w:color="auto"/>
              <w:left w:val="single" w:sz="6" w:space="0" w:color="auto"/>
              <w:bottom w:val="single" w:sz="6" w:space="0" w:color="auto"/>
              <w:right w:val="single" w:sz="6" w:space="0" w:color="auto"/>
            </w:tcBorders>
            <w:shd w:val="clear" w:color="auto" w:fill="FFFFFF"/>
            <w:vAlign w:val="center"/>
          </w:tcPr>
          <w:p w:rsidR="006228DC" w:rsidRPr="007B6C92" w:rsidRDefault="006228DC" w:rsidP="00FE072F">
            <w:pPr>
              <w:jc w:val="both"/>
              <w:rPr>
                <w:lang w:val="uk-UA"/>
              </w:rPr>
            </w:pPr>
            <w:r w:rsidRPr="007B6C92">
              <w:rPr>
                <w:lang w:val="uk-UA"/>
              </w:rPr>
              <w:t>з насадкою КР</w:t>
            </w:r>
          </w:p>
        </w:tc>
        <w:tc>
          <w:tcPr>
            <w:tcW w:w="4678" w:type="dxa"/>
            <w:tcBorders>
              <w:top w:val="single" w:sz="6" w:space="0" w:color="auto"/>
              <w:left w:val="single" w:sz="6" w:space="0" w:color="auto"/>
              <w:bottom w:val="single" w:sz="6" w:space="0" w:color="auto"/>
              <w:right w:val="single" w:sz="6" w:space="0" w:color="auto"/>
            </w:tcBorders>
            <w:shd w:val="clear" w:color="auto" w:fill="FFFFFF"/>
            <w:vAlign w:val="center"/>
          </w:tcPr>
          <w:p w:rsidR="006228DC" w:rsidRPr="007B6C92" w:rsidRDefault="006228DC" w:rsidP="00FE072F">
            <w:pPr>
              <w:jc w:val="both"/>
              <w:rPr>
                <w:lang w:val="uk-UA"/>
              </w:rPr>
            </w:pPr>
            <w:r w:rsidRPr="007B6C92">
              <w:rPr>
                <w:lang w:val="uk-UA"/>
              </w:rPr>
              <w:t>500...3000;    2000...10000</w:t>
            </w:r>
          </w:p>
        </w:tc>
      </w:tr>
      <w:tr w:rsidR="006228DC" w:rsidRPr="007B6C92" w:rsidTr="0005430D">
        <w:trPr>
          <w:trHeight w:hRule="exact" w:val="288"/>
          <w:jc w:val="center"/>
        </w:trPr>
        <w:tc>
          <w:tcPr>
            <w:tcW w:w="3685" w:type="dxa"/>
            <w:tcBorders>
              <w:top w:val="single" w:sz="6" w:space="0" w:color="auto"/>
              <w:left w:val="single" w:sz="6" w:space="0" w:color="auto"/>
              <w:bottom w:val="single" w:sz="6" w:space="0" w:color="auto"/>
              <w:right w:val="single" w:sz="6" w:space="0" w:color="auto"/>
            </w:tcBorders>
            <w:shd w:val="clear" w:color="auto" w:fill="FFFFFF"/>
            <w:vAlign w:val="center"/>
          </w:tcPr>
          <w:p w:rsidR="006228DC" w:rsidRPr="007B6C92" w:rsidRDefault="006228DC" w:rsidP="00FE072F">
            <w:pPr>
              <w:jc w:val="both"/>
              <w:rPr>
                <w:lang w:val="uk-UA"/>
              </w:rPr>
            </w:pPr>
            <w:r w:rsidRPr="007B6C92">
              <w:rPr>
                <w:lang w:val="uk-UA"/>
              </w:rPr>
              <w:t>з насадкою КТ</w:t>
            </w:r>
          </w:p>
        </w:tc>
        <w:tc>
          <w:tcPr>
            <w:tcW w:w="4678" w:type="dxa"/>
            <w:tcBorders>
              <w:top w:val="single" w:sz="6" w:space="0" w:color="auto"/>
              <w:left w:val="single" w:sz="6" w:space="0" w:color="auto"/>
              <w:bottom w:val="single" w:sz="6" w:space="0" w:color="auto"/>
              <w:right w:val="single" w:sz="6" w:space="0" w:color="auto"/>
            </w:tcBorders>
            <w:shd w:val="clear" w:color="auto" w:fill="FFFFFF"/>
            <w:vAlign w:val="center"/>
          </w:tcPr>
          <w:p w:rsidR="006228DC" w:rsidRPr="007B6C92" w:rsidRDefault="006228DC" w:rsidP="00FE072F">
            <w:pPr>
              <w:jc w:val="both"/>
              <w:rPr>
                <w:lang w:val="uk-UA"/>
              </w:rPr>
            </w:pPr>
            <w:r w:rsidRPr="007B6C92">
              <w:rPr>
                <w:lang w:val="uk-UA"/>
              </w:rPr>
              <w:t>5000...30000;    10000...100000</w:t>
            </w:r>
          </w:p>
        </w:tc>
      </w:tr>
    </w:tbl>
    <w:p w:rsidR="0005430D" w:rsidRPr="0005430D" w:rsidRDefault="0005430D" w:rsidP="00ED1B92">
      <w:pPr>
        <w:spacing w:before="120"/>
        <w:ind w:firstLine="357"/>
        <w:jc w:val="center"/>
        <w:outlineLvl w:val="0"/>
        <w:rPr>
          <w:b/>
        </w:rPr>
      </w:pPr>
      <w:r w:rsidRPr="0005430D">
        <w:rPr>
          <w:b/>
          <w:bCs/>
          <w:color w:val="000000"/>
          <w:lang w:val="uk-UA"/>
        </w:rPr>
        <w:t>Порядок виконання</w:t>
      </w:r>
      <w:r w:rsidRPr="0005430D">
        <w:rPr>
          <w:b/>
          <w:bCs/>
          <w:lang w:val="uk-UA"/>
        </w:rPr>
        <w:t xml:space="preserve"> лабораторної</w:t>
      </w:r>
      <w:r w:rsidRPr="0005430D">
        <w:rPr>
          <w:b/>
          <w:bCs/>
          <w:color w:val="000000"/>
          <w:lang w:val="uk-UA"/>
        </w:rPr>
        <w:t xml:space="preserve"> роботи</w:t>
      </w:r>
    </w:p>
    <w:p w:rsidR="0005430D" w:rsidRPr="0005430D" w:rsidRDefault="0005430D" w:rsidP="0005430D">
      <w:pPr>
        <w:numPr>
          <w:ilvl w:val="0"/>
          <w:numId w:val="1"/>
        </w:numPr>
        <w:tabs>
          <w:tab w:val="clear" w:pos="360"/>
          <w:tab w:val="num" w:pos="284"/>
        </w:tabs>
        <w:ind w:hanging="218"/>
        <w:jc w:val="both"/>
        <w:rPr>
          <w:lang w:val="uk-UA"/>
        </w:rPr>
      </w:pPr>
      <w:r w:rsidRPr="0005430D">
        <w:rPr>
          <w:lang w:val="uk-UA"/>
        </w:rPr>
        <w:t xml:space="preserve">Встановити вимірник люксметра з футляром у горизонтальне положення на максимальній відстані від фотоелемента, щоб </w:t>
      </w:r>
      <w:r w:rsidR="00ED1B92">
        <w:rPr>
          <w:lang w:val="uk-UA"/>
        </w:rPr>
        <w:t xml:space="preserve">на </w:t>
      </w:r>
      <w:proofErr w:type="spellStart"/>
      <w:r w:rsidR="00ED1B92">
        <w:rPr>
          <w:lang w:val="uk-UA"/>
        </w:rPr>
        <w:t>ньго</w:t>
      </w:r>
      <w:proofErr w:type="spellEnd"/>
      <w:r w:rsidR="00ED1B92">
        <w:rPr>
          <w:lang w:val="uk-UA"/>
        </w:rPr>
        <w:t xml:space="preserve"> не падала </w:t>
      </w:r>
      <w:r w:rsidRPr="0005430D">
        <w:rPr>
          <w:lang w:val="uk-UA"/>
        </w:rPr>
        <w:t>тінь від людини</w:t>
      </w:r>
      <w:r w:rsidR="00ED1B92">
        <w:rPr>
          <w:lang w:val="uk-UA"/>
        </w:rPr>
        <w:t>.</w:t>
      </w:r>
      <w:r w:rsidRPr="0005430D">
        <w:rPr>
          <w:lang w:val="uk-UA"/>
        </w:rPr>
        <w:t xml:space="preserve"> </w:t>
      </w:r>
    </w:p>
    <w:p w:rsidR="0005430D" w:rsidRPr="0005430D" w:rsidRDefault="0005430D" w:rsidP="0005430D">
      <w:pPr>
        <w:numPr>
          <w:ilvl w:val="0"/>
          <w:numId w:val="1"/>
        </w:numPr>
        <w:tabs>
          <w:tab w:val="clear" w:pos="360"/>
          <w:tab w:val="num" w:pos="284"/>
        </w:tabs>
        <w:ind w:hanging="218"/>
        <w:jc w:val="both"/>
        <w:rPr>
          <w:lang w:val="uk-UA"/>
        </w:rPr>
      </w:pPr>
      <w:r w:rsidRPr="0005430D">
        <w:rPr>
          <w:lang w:val="uk-UA"/>
        </w:rPr>
        <w:t>Приєднати фотоелемент до вимірювача і розпочати вимірювання, при цьому показання приладу в поділках шкали помножити на коефіцієнт поглинання світлофільтра.</w:t>
      </w:r>
    </w:p>
    <w:p w:rsidR="0005430D" w:rsidRPr="0005430D" w:rsidRDefault="0005430D" w:rsidP="0005430D">
      <w:pPr>
        <w:numPr>
          <w:ilvl w:val="0"/>
          <w:numId w:val="1"/>
        </w:numPr>
        <w:tabs>
          <w:tab w:val="clear" w:pos="360"/>
          <w:tab w:val="num" w:pos="284"/>
        </w:tabs>
        <w:ind w:hanging="218"/>
        <w:jc w:val="both"/>
      </w:pPr>
      <w:r w:rsidRPr="0005430D">
        <w:rPr>
          <w:lang w:val="uk-UA" w:eastAsia="uk-UA"/>
        </w:rPr>
        <w:t>Зміряти освітленість в усіх точках розміченого поля столу, а результати замірів занести в таблицю – сітку</w:t>
      </w:r>
    </w:p>
    <w:p w:rsidR="0005430D" w:rsidRPr="0005430D" w:rsidRDefault="0005430D" w:rsidP="0005430D">
      <w:pPr>
        <w:numPr>
          <w:ilvl w:val="0"/>
          <w:numId w:val="1"/>
        </w:numPr>
        <w:tabs>
          <w:tab w:val="clear" w:pos="360"/>
          <w:tab w:val="num" w:pos="284"/>
        </w:tabs>
        <w:ind w:hanging="218"/>
        <w:jc w:val="both"/>
      </w:pPr>
      <w:r w:rsidRPr="0005430D">
        <w:t xml:space="preserve">За </w:t>
      </w:r>
      <w:r w:rsidRPr="0005430D">
        <w:rPr>
          <w:lang w:val="uk-UA"/>
        </w:rPr>
        <w:t>результатами</w:t>
      </w:r>
      <w:r w:rsidRPr="0005430D">
        <w:t xml:space="preserve"> </w:t>
      </w:r>
      <w:proofErr w:type="spellStart"/>
      <w:r w:rsidRPr="0005430D">
        <w:t>вимірювань</w:t>
      </w:r>
      <w:proofErr w:type="spellEnd"/>
      <w:r w:rsidRPr="0005430D">
        <w:t xml:space="preserve"> буду</w:t>
      </w:r>
      <w:proofErr w:type="spellStart"/>
      <w:r w:rsidRPr="0005430D">
        <w:rPr>
          <w:lang w:val="uk-UA"/>
        </w:rPr>
        <w:t>ють</w:t>
      </w:r>
      <w:proofErr w:type="spellEnd"/>
      <w:r w:rsidRPr="0005430D">
        <w:t xml:space="preserve"> </w:t>
      </w:r>
      <w:proofErr w:type="spellStart"/>
      <w:r w:rsidRPr="0005430D">
        <w:t>графік</w:t>
      </w:r>
      <w:proofErr w:type="spellEnd"/>
      <w:r w:rsidRPr="0005430D">
        <w:t xml:space="preserve"> </w:t>
      </w:r>
      <w:proofErr w:type="spellStart"/>
      <w:r w:rsidRPr="0005430D">
        <w:t>розподілу</w:t>
      </w:r>
      <w:proofErr w:type="spellEnd"/>
      <w:r w:rsidRPr="0005430D">
        <w:t xml:space="preserve"> </w:t>
      </w:r>
      <w:proofErr w:type="spellStart"/>
      <w:r w:rsidRPr="0005430D">
        <w:t>освітленості</w:t>
      </w:r>
      <w:proofErr w:type="spellEnd"/>
      <w:r w:rsidRPr="0005430D">
        <w:t xml:space="preserve"> на </w:t>
      </w:r>
      <w:proofErr w:type="spellStart"/>
      <w:r w:rsidRPr="0005430D">
        <w:t>робочій</w:t>
      </w:r>
      <w:proofErr w:type="spellEnd"/>
      <w:r w:rsidRPr="0005430D">
        <w:t xml:space="preserve"> </w:t>
      </w:r>
      <w:proofErr w:type="spellStart"/>
      <w:r w:rsidRPr="0005430D">
        <w:t>поверхні</w:t>
      </w:r>
      <w:proofErr w:type="spellEnd"/>
      <w:r w:rsidRPr="0005430D">
        <w:t>,.</w:t>
      </w:r>
    </w:p>
    <w:p w:rsidR="0005430D" w:rsidRPr="0005430D" w:rsidRDefault="0005430D" w:rsidP="0005430D">
      <w:pPr>
        <w:numPr>
          <w:ilvl w:val="0"/>
          <w:numId w:val="1"/>
        </w:numPr>
        <w:tabs>
          <w:tab w:val="clear" w:pos="360"/>
          <w:tab w:val="num" w:pos="284"/>
        </w:tabs>
        <w:ind w:hanging="218"/>
        <w:jc w:val="both"/>
        <w:rPr>
          <w:lang w:val="uk-UA"/>
        </w:rPr>
      </w:pPr>
      <w:r w:rsidRPr="0005430D">
        <w:rPr>
          <w:lang w:val="uk-UA" w:eastAsia="uk-UA"/>
        </w:rPr>
        <w:t xml:space="preserve">Дані досліджень порівняти з нормативними і </w:t>
      </w:r>
      <w:r w:rsidRPr="0005430D">
        <w:rPr>
          <w:b/>
          <w:i/>
          <w:lang w:val="uk-UA" w:eastAsia="uk-UA"/>
        </w:rPr>
        <w:t>зробити письмові висновки</w:t>
      </w:r>
      <w:r w:rsidRPr="0005430D">
        <w:rPr>
          <w:lang w:val="uk-UA" w:eastAsia="uk-UA"/>
        </w:rPr>
        <w:t xml:space="preserve">: які види, розряд, </w:t>
      </w:r>
      <w:proofErr w:type="spellStart"/>
      <w:r w:rsidRPr="0005430D">
        <w:rPr>
          <w:lang w:val="uk-UA" w:eastAsia="uk-UA"/>
        </w:rPr>
        <w:t>підрозряд</w:t>
      </w:r>
      <w:proofErr w:type="spellEnd"/>
      <w:r w:rsidRPr="0005430D">
        <w:rPr>
          <w:lang w:val="uk-UA" w:eastAsia="uk-UA"/>
        </w:rPr>
        <w:t xml:space="preserve"> зорової роботи і т.д. можна виконувати при даному освітленні.</w:t>
      </w:r>
    </w:p>
    <w:p w:rsidR="00353131" w:rsidRPr="007741B7" w:rsidRDefault="00353131" w:rsidP="00353131">
      <w:pPr>
        <w:tabs>
          <w:tab w:val="num" w:pos="284"/>
        </w:tabs>
        <w:ind w:hanging="76"/>
        <w:jc w:val="center"/>
        <w:rPr>
          <w:b/>
          <w:lang w:val="uk-UA" w:eastAsia="uk-UA"/>
        </w:rPr>
      </w:pPr>
      <w:r w:rsidRPr="007741B7">
        <w:rPr>
          <w:b/>
          <w:lang w:val="uk-UA" w:eastAsia="uk-UA"/>
        </w:rPr>
        <w:t xml:space="preserve">Контрольні </w:t>
      </w:r>
      <w:r w:rsidRPr="007741B7">
        <w:rPr>
          <w:b/>
          <w:bCs/>
          <w:lang w:val="uk-UA" w:eastAsia="uk-UA"/>
        </w:rPr>
        <w:t>запитання</w:t>
      </w:r>
    </w:p>
    <w:p w:rsidR="00353131" w:rsidRPr="007741B7" w:rsidRDefault="00353131" w:rsidP="00353131">
      <w:pPr>
        <w:numPr>
          <w:ilvl w:val="0"/>
          <w:numId w:val="3"/>
        </w:numPr>
        <w:tabs>
          <w:tab w:val="num" w:pos="284"/>
        </w:tabs>
        <w:ind w:left="567" w:hanging="425"/>
        <w:jc w:val="both"/>
        <w:rPr>
          <w:lang w:val="uk-UA" w:eastAsia="uk-UA"/>
        </w:rPr>
      </w:pPr>
      <w:r w:rsidRPr="007741B7">
        <w:rPr>
          <w:lang w:val="uk-UA" w:eastAsia="uk-UA"/>
        </w:rPr>
        <w:t>Що таке світловий потік, сила світла, освітленість? Одиниці вимірювання цих величин.</w:t>
      </w:r>
    </w:p>
    <w:p w:rsidR="00353131" w:rsidRPr="007741B7" w:rsidRDefault="00353131" w:rsidP="00353131">
      <w:pPr>
        <w:numPr>
          <w:ilvl w:val="0"/>
          <w:numId w:val="3"/>
        </w:numPr>
        <w:tabs>
          <w:tab w:val="num" w:pos="284"/>
        </w:tabs>
        <w:ind w:left="567" w:hanging="425"/>
        <w:jc w:val="both"/>
        <w:rPr>
          <w:lang w:val="uk-UA" w:eastAsia="uk-UA"/>
        </w:rPr>
      </w:pPr>
      <w:r w:rsidRPr="007741B7">
        <w:rPr>
          <w:lang w:val="uk-UA" w:eastAsia="uk-UA"/>
        </w:rPr>
        <w:t xml:space="preserve">Які характеристики покладені в основу нормування освітленості на робочих місцях? </w:t>
      </w:r>
    </w:p>
    <w:p w:rsidR="00353131" w:rsidRPr="007741B7" w:rsidRDefault="00353131" w:rsidP="00353131">
      <w:pPr>
        <w:numPr>
          <w:ilvl w:val="0"/>
          <w:numId w:val="3"/>
        </w:numPr>
        <w:tabs>
          <w:tab w:val="num" w:pos="284"/>
        </w:tabs>
        <w:ind w:left="567" w:hanging="425"/>
        <w:jc w:val="both"/>
        <w:rPr>
          <w:lang w:val="uk-UA" w:eastAsia="uk-UA"/>
        </w:rPr>
      </w:pPr>
      <w:r w:rsidRPr="007741B7">
        <w:rPr>
          <w:lang w:val="uk-UA" w:eastAsia="uk-UA"/>
        </w:rPr>
        <w:t xml:space="preserve">Що таке коефіцієнт природної освітленості? </w:t>
      </w:r>
    </w:p>
    <w:p w:rsidR="00353131" w:rsidRPr="007741B7" w:rsidRDefault="00353131" w:rsidP="00353131">
      <w:pPr>
        <w:numPr>
          <w:ilvl w:val="0"/>
          <w:numId w:val="3"/>
        </w:numPr>
        <w:tabs>
          <w:tab w:val="num" w:pos="284"/>
        </w:tabs>
        <w:ind w:left="567" w:hanging="425"/>
        <w:jc w:val="both"/>
        <w:rPr>
          <w:lang w:val="uk-UA" w:eastAsia="uk-UA"/>
        </w:rPr>
      </w:pPr>
      <w:r w:rsidRPr="007741B7">
        <w:rPr>
          <w:lang w:val="uk-UA" w:eastAsia="uk-UA"/>
        </w:rPr>
        <w:t xml:space="preserve">Які показники характеризують якісну сторону освітлення? </w:t>
      </w:r>
    </w:p>
    <w:p w:rsidR="00353131" w:rsidRPr="007741B7" w:rsidRDefault="00353131" w:rsidP="00353131">
      <w:pPr>
        <w:numPr>
          <w:ilvl w:val="0"/>
          <w:numId w:val="3"/>
        </w:numPr>
        <w:tabs>
          <w:tab w:val="num" w:pos="284"/>
        </w:tabs>
        <w:ind w:left="567" w:hanging="425"/>
        <w:jc w:val="both"/>
        <w:rPr>
          <w:lang w:val="uk-UA" w:eastAsia="uk-UA"/>
        </w:rPr>
      </w:pPr>
      <w:r w:rsidRPr="007741B7">
        <w:rPr>
          <w:lang w:val="uk-UA" w:eastAsia="uk-UA"/>
        </w:rPr>
        <w:t>Чому виникають пульсації освітленості та до чого вони призводять?</w:t>
      </w:r>
    </w:p>
    <w:p w:rsidR="00353131" w:rsidRPr="007741B7" w:rsidRDefault="0005430D" w:rsidP="00353131">
      <w:pPr>
        <w:numPr>
          <w:ilvl w:val="0"/>
          <w:numId w:val="3"/>
        </w:numPr>
        <w:tabs>
          <w:tab w:val="num" w:pos="284"/>
        </w:tabs>
        <w:ind w:left="567" w:hanging="425"/>
        <w:jc w:val="both"/>
        <w:rPr>
          <w:lang w:val="uk-UA" w:eastAsia="uk-UA"/>
        </w:rPr>
      </w:pPr>
      <w:r>
        <w:rPr>
          <w:lang w:val="uk-UA" w:eastAsia="uk-UA"/>
        </w:rPr>
        <w:t>Який з</w:t>
      </w:r>
      <w:r w:rsidR="00353131" w:rsidRPr="007741B7">
        <w:rPr>
          <w:lang w:val="uk-UA" w:eastAsia="uk-UA"/>
        </w:rPr>
        <w:t>в'язок освітленості з травматизмом і професійними захворюваннями?</w:t>
      </w:r>
    </w:p>
    <w:p w:rsidR="00353131" w:rsidRPr="00871BDC" w:rsidRDefault="00353131" w:rsidP="00353131">
      <w:pPr>
        <w:ind w:left="360"/>
        <w:jc w:val="both"/>
        <w:rPr>
          <w:lang w:val="uk-UA"/>
        </w:rPr>
      </w:pPr>
    </w:p>
    <w:p w:rsidR="00871BDC" w:rsidRPr="0005430D" w:rsidRDefault="00871BDC" w:rsidP="00871BDC">
      <w:pPr>
        <w:spacing w:line="276" w:lineRule="auto"/>
        <w:ind w:firstLine="567"/>
        <w:jc w:val="both"/>
        <w:rPr>
          <w:color w:val="000000"/>
          <w:lang w:val="uk-UA"/>
        </w:rPr>
      </w:pPr>
      <w:r w:rsidRPr="0005430D">
        <w:rPr>
          <w:color w:val="000000"/>
          <w:lang w:val="uk-UA"/>
        </w:rPr>
        <w:t>Таблиця 2.2 – Нормовані значення природного освітлення для виробничих процесів</w:t>
      </w:r>
    </w:p>
    <w:tbl>
      <w:tblPr>
        <w:tblW w:w="9540" w:type="dxa"/>
        <w:tblInd w:w="40" w:type="dxa"/>
        <w:tblLayout w:type="fixed"/>
        <w:tblCellMar>
          <w:left w:w="40" w:type="dxa"/>
          <w:right w:w="40" w:type="dxa"/>
        </w:tblCellMar>
        <w:tblLook w:val="0000" w:firstRow="0" w:lastRow="0" w:firstColumn="0" w:lastColumn="0" w:noHBand="0" w:noVBand="0"/>
      </w:tblPr>
      <w:tblGrid>
        <w:gridCol w:w="2268"/>
        <w:gridCol w:w="1519"/>
        <w:gridCol w:w="1395"/>
        <w:gridCol w:w="2558"/>
        <w:gridCol w:w="1800"/>
      </w:tblGrid>
      <w:tr w:rsidR="00871BDC" w:rsidRPr="006228DC" w:rsidTr="0005430D">
        <w:tc>
          <w:tcPr>
            <w:tcW w:w="2268" w:type="dxa"/>
            <w:vMerge w:val="restart"/>
            <w:tcBorders>
              <w:top w:val="single" w:sz="6" w:space="0" w:color="auto"/>
              <w:left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Характеристика зорової роботи</w:t>
            </w:r>
          </w:p>
        </w:tc>
        <w:tc>
          <w:tcPr>
            <w:tcW w:w="1519" w:type="dxa"/>
            <w:vMerge w:val="restart"/>
            <w:tcBorders>
              <w:top w:val="single" w:sz="6" w:space="0" w:color="auto"/>
              <w:left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Найменший розмір об'єкту для розрізнення</w:t>
            </w:r>
          </w:p>
        </w:tc>
        <w:tc>
          <w:tcPr>
            <w:tcW w:w="1395" w:type="dxa"/>
            <w:vMerge w:val="restart"/>
            <w:tcBorders>
              <w:top w:val="single" w:sz="6" w:space="0" w:color="auto"/>
              <w:left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Розряд зорової роботи</w:t>
            </w:r>
          </w:p>
        </w:tc>
        <w:tc>
          <w:tcPr>
            <w:tcW w:w="4358" w:type="dxa"/>
            <w:gridSpan w:val="2"/>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 xml:space="preserve">Коефіцієнт природного освітлення </w:t>
            </w:r>
            <w:proofErr w:type="spellStart"/>
            <w:r w:rsidRPr="006228DC">
              <w:rPr>
                <w:color w:val="000000"/>
                <w:lang w:val="uk-UA"/>
              </w:rPr>
              <w:t>е</w:t>
            </w:r>
            <w:r w:rsidRPr="006228DC">
              <w:rPr>
                <w:color w:val="000000"/>
                <w:vertAlign w:val="subscript"/>
                <w:lang w:val="uk-UA"/>
              </w:rPr>
              <w:t>н</w:t>
            </w:r>
            <w:proofErr w:type="spellEnd"/>
            <w:r w:rsidRPr="006228DC">
              <w:rPr>
                <w:color w:val="000000"/>
                <w:lang w:val="uk-UA"/>
              </w:rPr>
              <w:t>, %</w:t>
            </w:r>
          </w:p>
        </w:tc>
      </w:tr>
      <w:tr w:rsidR="00871BDC" w:rsidRPr="006228DC" w:rsidTr="0005430D">
        <w:tc>
          <w:tcPr>
            <w:tcW w:w="2268" w:type="dxa"/>
            <w:vMerge/>
            <w:tcBorders>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p>
        </w:tc>
        <w:tc>
          <w:tcPr>
            <w:tcW w:w="1519" w:type="dxa"/>
            <w:vMerge/>
            <w:tcBorders>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p>
        </w:tc>
        <w:tc>
          <w:tcPr>
            <w:tcW w:w="1395" w:type="dxa"/>
            <w:vMerge/>
            <w:tcBorders>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p>
        </w:tc>
        <w:tc>
          <w:tcPr>
            <w:tcW w:w="255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При верхньому і комбінованому</w:t>
            </w:r>
          </w:p>
          <w:p w:rsidR="00871BDC" w:rsidRPr="006228DC" w:rsidRDefault="00871BDC" w:rsidP="00FE072F">
            <w:pPr>
              <w:jc w:val="center"/>
              <w:rPr>
                <w:color w:val="000000"/>
                <w:lang w:val="uk-UA"/>
              </w:rPr>
            </w:pPr>
            <w:r w:rsidRPr="006228DC">
              <w:rPr>
                <w:color w:val="000000"/>
                <w:lang w:val="uk-UA"/>
              </w:rPr>
              <w:t>освітленні</w:t>
            </w:r>
          </w:p>
        </w:tc>
        <w:tc>
          <w:tcPr>
            <w:tcW w:w="1800"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При звичайному освітленні</w:t>
            </w:r>
          </w:p>
        </w:tc>
      </w:tr>
      <w:tr w:rsidR="00871BDC" w:rsidRPr="006228DC" w:rsidTr="0005430D">
        <w:tc>
          <w:tcPr>
            <w:tcW w:w="226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Щонайвищої точності</w:t>
            </w:r>
          </w:p>
        </w:tc>
        <w:tc>
          <w:tcPr>
            <w:tcW w:w="1519"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&lt; 0,15</w:t>
            </w:r>
          </w:p>
        </w:tc>
        <w:tc>
          <w:tcPr>
            <w:tcW w:w="1395"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І</w:t>
            </w:r>
          </w:p>
        </w:tc>
        <w:tc>
          <w:tcPr>
            <w:tcW w:w="255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9</w:t>
            </w:r>
          </w:p>
        </w:tc>
        <w:tc>
          <w:tcPr>
            <w:tcW w:w="1800"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3,2</w:t>
            </w:r>
          </w:p>
        </w:tc>
      </w:tr>
      <w:tr w:rsidR="00871BDC" w:rsidRPr="006228DC" w:rsidTr="0005430D">
        <w:tblPrEx>
          <w:tblBorders>
            <w:top w:val="dashed" w:sz="32" w:space="0" w:color="auto"/>
            <w:bottom w:val="single" w:sz="36" w:space="0" w:color="auto"/>
            <w:right w:val="dashed" w:sz="48" w:space="0" w:color="auto"/>
          </w:tblBorders>
        </w:tblPrEx>
        <w:tc>
          <w:tcPr>
            <w:tcW w:w="226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Дуже високої точності</w:t>
            </w:r>
          </w:p>
        </w:tc>
        <w:tc>
          <w:tcPr>
            <w:tcW w:w="1519"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0,15-0,3</w:t>
            </w:r>
          </w:p>
        </w:tc>
        <w:tc>
          <w:tcPr>
            <w:tcW w:w="1395"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II</w:t>
            </w:r>
          </w:p>
        </w:tc>
        <w:tc>
          <w:tcPr>
            <w:tcW w:w="255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6,3</w:t>
            </w:r>
          </w:p>
        </w:tc>
        <w:tc>
          <w:tcPr>
            <w:tcW w:w="1800"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2,3</w:t>
            </w:r>
          </w:p>
        </w:tc>
      </w:tr>
      <w:tr w:rsidR="00871BDC" w:rsidRPr="006228DC" w:rsidTr="0005430D">
        <w:tblPrEx>
          <w:tblBorders>
            <w:top w:val="dashed" w:sz="32" w:space="0" w:color="auto"/>
            <w:bottom w:val="single" w:sz="36" w:space="0" w:color="auto"/>
            <w:right w:val="dashed" w:sz="48" w:space="0" w:color="auto"/>
          </w:tblBorders>
        </w:tblPrEx>
        <w:tc>
          <w:tcPr>
            <w:tcW w:w="226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Високої точності</w:t>
            </w:r>
          </w:p>
        </w:tc>
        <w:tc>
          <w:tcPr>
            <w:tcW w:w="1519"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0,3-0,5</w:t>
            </w:r>
          </w:p>
        </w:tc>
        <w:tc>
          <w:tcPr>
            <w:tcW w:w="1395"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III</w:t>
            </w:r>
          </w:p>
        </w:tc>
        <w:tc>
          <w:tcPr>
            <w:tcW w:w="255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4,5</w:t>
            </w:r>
          </w:p>
        </w:tc>
        <w:tc>
          <w:tcPr>
            <w:tcW w:w="1800"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1,8</w:t>
            </w:r>
          </w:p>
        </w:tc>
      </w:tr>
      <w:tr w:rsidR="00871BDC" w:rsidRPr="006228DC" w:rsidTr="0005430D">
        <w:tblPrEx>
          <w:tblBorders>
            <w:top w:val="dashed" w:sz="32" w:space="0" w:color="auto"/>
            <w:bottom w:val="single" w:sz="36" w:space="0" w:color="auto"/>
            <w:right w:val="dashed" w:sz="48" w:space="0" w:color="auto"/>
          </w:tblBorders>
        </w:tblPrEx>
        <w:tc>
          <w:tcPr>
            <w:tcW w:w="226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Середньої точності</w:t>
            </w:r>
          </w:p>
        </w:tc>
        <w:tc>
          <w:tcPr>
            <w:tcW w:w="1519"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0,5-0,1</w:t>
            </w:r>
          </w:p>
        </w:tc>
        <w:tc>
          <w:tcPr>
            <w:tcW w:w="1395"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IV</w:t>
            </w:r>
          </w:p>
        </w:tc>
        <w:tc>
          <w:tcPr>
            <w:tcW w:w="255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3,6</w:t>
            </w:r>
          </w:p>
        </w:tc>
        <w:tc>
          <w:tcPr>
            <w:tcW w:w="1800"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1,4</w:t>
            </w:r>
          </w:p>
        </w:tc>
      </w:tr>
      <w:tr w:rsidR="00871BDC" w:rsidRPr="006228DC" w:rsidTr="0005430D">
        <w:tblPrEx>
          <w:tblBorders>
            <w:top w:val="dashed" w:sz="32" w:space="0" w:color="auto"/>
            <w:bottom w:val="single" w:sz="36" w:space="0" w:color="auto"/>
            <w:right w:val="dashed" w:sz="48" w:space="0" w:color="auto"/>
          </w:tblBorders>
        </w:tblPrEx>
        <w:tc>
          <w:tcPr>
            <w:tcW w:w="226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Малої точності</w:t>
            </w:r>
          </w:p>
        </w:tc>
        <w:tc>
          <w:tcPr>
            <w:tcW w:w="1519"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1-5</w:t>
            </w:r>
          </w:p>
        </w:tc>
        <w:tc>
          <w:tcPr>
            <w:tcW w:w="1395"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V</w:t>
            </w:r>
          </w:p>
        </w:tc>
        <w:tc>
          <w:tcPr>
            <w:tcW w:w="255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2,7</w:t>
            </w:r>
          </w:p>
        </w:tc>
        <w:tc>
          <w:tcPr>
            <w:tcW w:w="1800"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0,9</w:t>
            </w:r>
          </w:p>
        </w:tc>
      </w:tr>
      <w:tr w:rsidR="00871BDC" w:rsidRPr="006228DC" w:rsidTr="0005430D">
        <w:tblPrEx>
          <w:tblBorders>
            <w:bottom w:val="single" w:sz="36" w:space="0" w:color="auto"/>
            <w:right w:val="dashed" w:sz="48" w:space="0" w:color="auto"/>
          </w:tblBorders>
        </w:tblPrEx>
        <w:tc>
          <w:tcPr>
            <w:tcW w:w="226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Груба (дуже малої точності)</w:t>
            </w:r>
          </w:p>
        </w:tc>
        <w:tc>
          <w:tcPr>
            <w:tcW w:w="1519"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&gt; 5</w:t>
            </w:r>
          </w:p>
        </w:tc>
        <w:tc>
          <w:tcPr>
            <w:tcW w:w="1395"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VI</w:t>
            </w:r>
          </w:p>
        </w:tc>
        <w:tc>
          <w:tcPr>
            <w:tcW w:w="255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1,8</w:t>
            </w:r>
          </w:p>
        </w:tc>
        <w:tc>
          <w:tcPr>
            <w:tcW w:w="1800"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0,5</w:t>
            </w:r>
          </w:p>
        </w:tc>
      </w:tr>
      <w:tr w:rsidR="00871BDC" w:rsidRPr="006228DC" w:rsidTr="0005430D">
        <w:tblPrEx>
          <w:tblBorders>
            <w:top w:val="dashed" w:sz="32" w:space="0" w:color="auto"/>
            <w:left w:val="single" w:sz="44" w:space="0" w:color="auto"/>
            <w:bottom w:val="single" w:sz="20" w:space="0" w:color="auto"/>
            <w:right w:val="dashed" w:sz="36" w:space="0" w:color="auto"/>
          </w:tblBorders>
        </w:tblPrEx>
        <w:tc>
          <w:tcPr>
            <w:tcW w:w="226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Робота з матеріалами, які світяться та з виробами в гарячих цехах</w:t>
            </w:r>
          </w:p>
        </w:tc>
        <w:tc>
          <w:tcPr>
            <w:tcW w:w="1519"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&gt; 0,5</w:t>
            </w:r>
          </w:p>
        </w:tc>
        <w:tc>
          <w:tcPr>
            <w:tcW w:w="1395"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VII</w:t>
            </w:r>
          </w:p>
        </w:tc>
        <w:tc>
          <w:tcPr>
            <w:tcW w:w="255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2,7</w:t>
            </w:r>
          </w:p>
        </w:tc>
        <w:tc>
          <w:tcPr>
            <w:tcW w:w="1800"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0,9</w:t>
            </w:r>
          </w:p>
        </w:tc>
      </w:tr>
      <w:tr w:rsidR="00871BDC" w:rsidRPr="006228DC" w:rsidTr="0005430D">
        <w:tblPrEx>
          <w:tblBorders>
            <w:top w:val="dashed" w:sz="32" w:space="0" w:color="auto"/>
            <w:right w:val="dashed" w:sz="36" w:space="0" w:color="auto"/>
          </w:tblBorders>
        </w:tblPrEx>
        <w:tc>
          <w:tcPr>
            <w:tcW w:w="226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Загальне спостереження за ходом процесу: постійне</w:t>
            </w:r>
          </w:p>
        </w:tc>
        <w:tc>
          <w:tcPr>
            <w:tcW w:w="1519"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p>
        </w:tc>
        <w:tc>
          <w:tcPr>
            <w:tcW w:w="1395"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VIII</w:t>
            </w:r>
          </w:p>
        </w:tc>
        <w:tc>
          <w:tcPr>
            <w:tcW w:w="255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0,9</w:t>
            </w:r>
          </w:p>
        </w:tc>
        <w:tc>
          <w:tcPr>
            <w:tcW w:w="1800"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0,3</w:t>
            </w:r>
          </w:p>
        </w:tc>
      </w:tr>
      <w:tr w:rsidR="00871BDC" w:rsidRPr="006228DC" w:rsidTr="0005430D">
        <w:tblPrEx>
          <w:tblBorders>
            <w:left w:val="dashed" w:sz="44" w:space="0" w:color="auto"/>
            <w:bottom w:val="single" w:sz="20" w:space="0" w:color="auto"/>
            <w:right w:val="dashed" w:sz="36" w:space="0" w:color="auto"/>
          </w:tblBorders>
        </w:tblPrEx>
        <w:tc>
          <w:tcPr>
            <w:tcW w:w="226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періодичне з постійним перебуванням людей в приміщенні</w:t>
            </w:r>
          </w:p>
        </w:tc>
        <w:tc>
          <w:tcPr>
            <w:tcW w:w="1519"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p>
        </w:tc>
        <w:tc>
          <w:tcPr>
            <w:tcW w:w="1395"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VIII</w:t>
            </w:r>
          </w:p>
        </w:tc>
        <w:tc>
          <w:tcPr>
            <w:tcW w:w="255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0,6</w:t>
            </w:r>
          </w:p>
        </w:tc>
        <w:tc>
          <w:tcPr>
            <w:tcW w:w="1800"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0,2</w:t>
            </w:r>
          </w:p>
        </w:tc>
      </w:tr>
      <w:tr w:rsidR="00871BDC" w:rsidRPr="006228DC" w:rsidTr="0005430D">
        <w:tblPrEx>
          <w:tblBorders>
            <w:bottom w:val="single" w:sz="36" w:space="0" w:color="auto"/>
            <w:right w:val="dashed" w:sz="48" w:space="0" w:color="auto"/>
          </w:tblBorders>
        </w:tblPrEx>
        <w:tc>
          <w:tcPr>
            <w:tcW w:w="226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те ж саме при періодичному</w:t>
            </w:r>
          </w:p>
        </w:tc>
        <w:tc>
          <w:tcPr>
            <w:tcW w:w="1519"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p>
        </w:tc>
        <w:tc>
          <w:tcPr>
            <w:tcW w:w="1395"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VIII</w:t>
            </w:r>
          </w:p>
        </w:tc>
        <w:tc>
          <w:tcPr>
            <w:tcW w:w="2558"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0,5</w:t>
            </w:r>
          </w:p>
        </w:tc>
        <w:tc>
          <w:tcPr>
            <w:tcW w:w="1800" w:type="dxa"/>
            <w:tcBorders>
              <w:top w:val="single" w:sz="6" w:space="0" w:color="auto"/>
              <w:left w:val="single" w:sz="6" w:space="0" w:color="auto"/>
              <w:bottom w:val="single" w:sz="6" w:space="0" w:color="auto"/>
              <w:right w:val="single" w:sz="6" w:space="0" w:color="auto"/>
            </w:tcBorders>
            <w:vAlign w:val="center"/>
          </w:tcPr>
          <w:p w:rsidR="00871BDC" w:rsidRPr="006228DC" w:rsidRDefault="00871BDC" w:rsidP="00FE072F">
            <w:pPr>
              <w:jc w:val="center"/>
              <w:rPr>
                <w:color w:val="000000"/>
                <w:lang w:val="uk-UA"/>
              </w:rPr>
            </w:pPr>
            <w:r w:rsidRPr="006228DC">
              <w:rPr>
                <w:color w:val="000000"/>
                <w:lang w:val="uk-UA"/>
              </w:rPr>
              <w:t>0,1</w:t>
            </w:r>
          </w:p>
        </w:tc>
      </w:tr>
    </w:tbl>
    <w:p w:rsidR="00FE3069" w:rsidRPr="0005430D" w:rsidRDefault="00ED1B92" w:rsidP="00ED1B92">
      <w:pPr>
        <w:rPr>
          <w:color w:val="000000"/>
          <w:lang w:val="uk-UA"/>
        </w:rPr>
      </w:pPr>
      <w:r>
        <w:rPr>
          <w:lang w:val="uk-UA"/>
        </w:rPr>
        <w:br w:type="page"/>
      </w:r>
      <w:r w:rsidR="00FE3069" w:rsidRPr="0005430D">
        <w:rPr>
          <w:color w:val="000000"/>
          <w:lang w:val="uk-UA"/>
        </w:rPr>
        <w:lastRenderedPageBreak/>
        <w:t>Таблиця 2.1 – Норми освітлення штучним світлом</w:t>
      </w:r>
    </w:p>
    <w:tbl>
      <w:tblPr>
        <w:tblW w:w="9777" w:type="dxa"/>
        <w:jc w:val="center"/>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3"/>
        <w:gridCol w:w="1210"/>
        <w:gridCol w:w="941"/>
        <w:gridCol w:w="856"/>
        <w:gridCol w:w="1080"/>
        <w:gridCol w:w="1066"/>
        <w:gridCol w:w="953"/>
        <w:gridCol w:w="964"/>
        <w:gridCol w:w="680"/>
        <w:gridCol w:w="894"/>
      </w:tblGrid>
      <w:tr w:rsidR="00FE3069" w:rsidRPr="006228DC" w:rsidTr="00FE072F">
        <w:trPr>
          <w:trHeight w:val="259"/>
          <w:jc w:val="center"/>
        </w:trPr>
        <w:tc>
          <w:tcPr>
            <w:tcW w:w="1133" w:type="dxa"/>
            <w:vMerge w:val="restart"/>
            <w:shd w:val="clear" w:color="auto" w:fill="FFFFFF"/>
            <w:textDirection w:val="btLr"/>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roofErr w:type="spellStart"/>
            <w:r w:rsidRPr="006228DC">
              <w:rPr>
                <w:color w:val="000000"/>
                <w:sz w:val="22"/>
                <w:szCs w:val="22"/>
                <w:lang w:val="uk-UA"/>
              </w:rPr>
              <w:t>Характе</w:t>
            </w:r>
            <w:proofErr w:type="spellEnd"/>
            <w:r w:rsidRPr="006228DC">
              <w:rPr>
                <w:color w:val="000000"/>
                <w:sz w:val="22"/>
                <w:szCs w:val="22"/>
                <w:lang w:val="uk-UA"/>
              </w:rPr>
              <w:t xml:space="preserve"> </w:t>
            </w:r>
            <w:proofErr w:type="spellStart"/>
            <w:r w:rsidRPr="006228DC">
              <w:rPr>
                <w:color w:val="000000"/>
                <w:sz w:val="22"/>
                <w:szCs w:val="22"/>
                <w:lang w:val="uk-UA"/>
              </w:rPr>
              <w:t>ристика</w:t>
            </w:r>
            <w:proofErr w:type="spellEnd"/>
            <w:r w:rsidRPr="006228DC">
              <w:rPr>
                <w:color w:val="000000"/>
                <w:sz w:val="22"/>
                <w:szCs w:val="22"/>
                <w:lang w:val="uk-UA"/>
              </w:rPr>
              <w:t xml:space="preserve"> </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роботи</w:t>
            </w:r>
          </w:p>
        </w:tc>
        <w:tc>
          <w:tcPr>
            <w:tcW w:w="1210" w:type="dxa"/>
            <w:vMerge w:val="restart"/>
            <w:shd w:val="clear" w:color="auto" w:fill="FFFFFF"/>
            <w:textDirection w:val="btLr"/>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Розмір об'єкта розрізняння, мм</w:t>
            </w:r>
          </w:p>
        </w:tc>
        <w:tc>
          <w:tcPr>
            <w:tcW w:w="941" w:type="dxa"/>
            <w:vMerge w:val="restart"/>
            <w:shd w:val="clear" w:color="auto" w:fill="FFFFFF"/>
            <w:textDirection w:val="btLr"/>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Розряд роботи</w:t>
            </w:r>
          </w:p>
        </w:tc>
        <w:tc>
          <w:tcPr>
            <w:tcW w:w="856" w:type="dxa"/>
            <w:vMerge w:val="restart"/>
            <w:shd w:val="clear" w:color="auto" w:fill="FFFFFF"/>
            <w:textDirection w:val="btLr"/>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roofErr w:type="spellStart"/>
            <w:r w:rsidRPr="006228DC">
              <w:rPr>
                <w:color w:val="000000"/>
                <w:sz w:val="22"/>
                <w:szCs w:val="22"/>
                <w:lang w:val="uk-UA"/>
              </w:rPr>
              <w:t>Підрозряд</w:t>
            </w:r>
            <w:proofErr w:type="spellEnd"/>
            <w:r w:rsidRPr="006228DC">
              <w:rPr>
                <w:color w:val="000000"/>
                <w:sz w:val="22"/>
                <w:szCs w:val="22"/>
                <w:lang w:val="uk-UA"/>
              </w:rPr>
              <w:t xml:space="preserve"> роботи</w:t>
            </w:r>
          </w:p>
        </w:tc>
        <w:tc>
          <w:tcPr>
            <w:tcW w:w="1080" w:type="dxa"/>
            <w:vMerge w:val="restart"/>
            <w:shd w:val="clear" w:color="auto" w:fill="FFFFFF"/>
            <w:textDirection w:val="btLr"/>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 xml:space="preserve">Контраст об'єкта з </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фоном</w:t>
            </w:r>
          </w:p>
        </w:tc>
        <w:tc>
          <w:tcPr>
            <w:tcW w:w="1066" w:type="dxa"/>
            <w:vMerge w:val="restart"/>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Фон</w:t>
            </w:r>
          </w:p>
        </w:tc>
        <w:tc>
          <w:tcPr>
            <w:tcW w:w="3491" w:type="dxa"/>
            <w:gridSpan w:val="4"/>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roofErr w:type="spellStart"/>
            <w:r w:rsidRPr="006228DC">
              <w:rPr>
                <w:color w:val="000000"/>
                <w:sz w:val="22"/>
                <w:szCs w:val="22"/>
                <w:lang w:val="uk-UA"/>
              </w:rPr>
              <w:t>Найменьше</w:t>
            </w:r>
            <w:proofErr w:type="spellEnd"/>
            <w:r w:rsidRPr="006228DC">
              <w:rPr>
                <w:color w:val="000000"/>
                <w:sz w:val="22"/>
                <w:szCs w:val="22"/>
                <w:lang w:val="uk-UA"/>
              </w:rPr>
              <w:t xml:space="preserve"> освітлення</w:t>
            </w:r>
          </w:p>
        </w:tc>
      </w:tr>
      <w:tr w:rsidR="00FE3069" w:rsidRPr="006228DC" w:rsidTr="00FE072F">
        <w:trPr>
          <w:trHeight w:val="838"/>
          <w:jc w:val="center"/>
        </w:trPr>
        <w:tc>
          <w:tcPr>
            <w:tcW w:w="1133" w:type="dxa"/>
            <w:vMerge/>
            <w:shd w:val="clear" w:color="auto" w:fill="FFFFFF"/>
            <w:vAlign w:val="center"/>
          </w:tcPr>
          <w:p w:rsidR="00FE3069" w:rsidRPr="006228DC" w:rsidRDefault="00FE3069" w:rsidP="00FE072F">
            <w:pPr>
              <w:shd w:val="clear" w:color="auto" w:fill="FFFFFF"/>
              <w:autoSpaceDE w:val="0"/>
              <w:autoSpaceDN w:val="0"/>
              <w:adjustRightInd w:val="0"/>
              <w:jc w:val="both"/>
              <w:rPr>
                <w:color w:val="000000"/>
                <w:sz w:val="22"/>
                <w:szCs w:val="22"/>
                <w:lang w:val="uk-UA"/>
              </w:rPr>
            </w:pPr>
          </w:p>
        </w:tc>
        <w:tc>
          <w:tcPr>
            <w:tcW w:w="1210" w:type="dxa"/>
            <w:vMerge/>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
        </w:tc>
        <w:tc>
          <w:tcPr>
            <w:tcW w:w="941" w:type="dxa"/>
            <w:vMerge/>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
        </w:tc>
        <w:tc>
          <w:tcPr>
            <w:tcW w:w="856" w:type="dxa"/>
            <w:vMerge/>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
        </w:tc>
        <w:tc>
          <w:tcPr>
            <w:tcW w:w="1080" w:type="dxa"/>
            <w:vMerge/>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
        </w:tc>
        <w:tc>
          <w:tcPr>
            <w:tcW w:w="1066" w:type="dxa"/>
            <w:vMerge/>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
        </w:tc>
        <w:tc>
          <w:tcPr>
            <w:tcW w:w="1917" w:type="dxa"/>
            <w:gridSpan w:val="2"/>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 xml:space="preserve">При </w:t>
            </w:r>
            <w:proofErr w:type="spellStart"/>
            <w:r w:rsidRPr="006228DC">
              <w:rPr>
                <w:color w:val="000000"/>
                <w:sz w:val="22"/>
                <w:szCs w:val="22"/>
                <w:lang w:val="uk-UA"/>
              </w:rPr>
              <w:t>газорозрядиих</w:t>
            </w:r>
            <w:proofErr w:type="spellEnd"/>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лампах</w:t>
            </w:r>
          </w:p>
        </w:tc>
        <w:tc>
          <w:tcPr>
            <w:tcW w:w="1574" w:type="dxa"/>
            <w:gridSpan w:val="2"/>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При лампах розжарювання</w:t>
            </w:r>
          </w:p>
        </w:tc>
      </w:tr>
      <w:tr w:rsidR="00FE3069" w:rsidRPr="006228DC" w:rsidTr="00FE072F">
        <w:trPr>
          <w:trHeight w:val="230"/>
          <w:jc w:val="center"/>
        </w:trPr>
        <w:tc>
          <w:tcPr>
            <w:tcW w:w="1133" w:type="dxa"/>
            <w:vMerge/>
            <w:shd w:val="clear" w:color="auto" w:fill="FFFFFF"/>
            <w:vAlign w:val="center"/>
          </w:tcPr>
          <w:p w:rsidR="00FE3069" w:rsidRPr="006228DC" w:rsidRDefault="00FE3069" w:rsidP="00FE072F">
            <w:pPr>
              <w:shd w:val="clear" w:color="auto" w:fill="FFFFFF"/>
              <w:autoSpaceDE w:val="0"/>
              <w:autoSpaceDN w:val="0"/>
              <w:adjustRightInd w:val="0"/>
              <w:jc w:val="both"/>
              <w:rPr>
                <w:color w:val="000000"/>
                <w:sz w:val="22"/>
                <w:szCs w:val="22"/>
                <w:lang w:val="uk-UA"/>
              </w:rPr>
            </w:pPr>
          </w:p>
        </w:tc>
        <w:tc>
          <w:tcPr>
            <w:tcW w:w="1210" w:type="dxa"/>
            <w:vMerge/>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
        </w:tc>
        <w:tc>
          <w:tcPr>
            <w:tcW w:w="941" w:type="dxa"/>
            <w:vMerge/>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
        </w:tc>
        <w:tc>
          <w:tcPr>
            <w:tcW w:w="856" w:type="dxa"/>
            <w:vMerge/>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
        </w:tc>
        <w:tc>
          <w:tcPr>
            <w:tcW w:w="1080" w:type="dxa"/>
            <w:vMerge/>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
        </w:tc>
        <w:tc>
          <w:tcPr>
            <w:tcW w:w="1066" w:type="dxa"/>
            <w:vMerge/>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
        </w:tc>
        <w:tc>
          <w:tcPr>
            <w:tcW w:w="3491" w:type="dxa"/>
            <w:gridSpan w:val="4"/>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освітлення</w:t>
            </w:r>
          </w:p>
        </w:tc>
      </w:tr>
      <w:tr w:rsidR="00FE3069" w:rsidRPr="006228DC" w:rsidTr="00FE072F">
        <w:trPr>
          <w:cantSplit/>
          <w:trHeight w:val="710"/>
          <w:jc w:val="center"/>
        </w:trPr>
        <w:tc>
          <w:tcPr>
            <w:tcW w:w="1133" w:type="dxa"/>
            <w:vMerge/>
            <w:shd w:val="clear" w:color="auto" w:fill="FFFFFF"/>
            <w:vAlign w:val="center"/>
          </w:tcPr>
          <w:p w:rsidR="00FE3069" w:rsidRPr="006228DC" w:rsidRDefault="00FE3069" w:rsidP="00FE072F">
            <w:pPr>
              <w:shd w:val="clear" w:color="auto" w:fill="FFFFFF"/>
              <w:autoSpaceDE w:val="0"/>
              <w:autoSpaceDN w:val="0"/>
              <w:adjustRightInd w:val="0"/>
              <w:jc w:val="both"/>
              <w:rPr>
                <w:color w:val="000000"/>
                <w:sz w:val="22"/>
                <w:szCs w:val="22"/>
                <w:lang w:val="uk-UA"/>
              </w:rPr>
            </w:pPr>
          </w:p>
        </w:tc>
        <w:tc>
          <w:tcPr>
            <w:tcW w:w="1210" w:type="dxa"/>
            <w:vMerge/>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
        </w:tc>
        <w:tc>
          <w:tcPr>
            <w:tcW w:w="941" w:type="dxa"/>
            <w:vMerge/>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
        </w:tc>
        <w:tc>
          <w:tcPr>
            <w:tcW w:w="856" w:type="dxa"/>
            <w:vMerge/>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
        </w:tc>
        <w:tc>
          <w:tcPr>
            <w:tcW w:w="1080" w:type="dxa"/>
            <w:vMerge/>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
        </w:tc>
        <w:tc>
          <w:tcPr>
            <w:tcW w:w="1066" w:type="dxa"/>
            <w:vMerge/>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
        </w:tc>
        <w:tc>
          <w:tcPr>
            <w:tcW w:w="953" w:type="dxa"/>
            <w:shd w:val="clear" w:color="auto" w:fill="FFFFFF"/>
            <w:textDirection w:val="btLr"/>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roofErr w:type="spellStart"/>
            <w:r w:rsidRPr="006228DC">
              <w:rPr>
                <w:color w:val="000000"/>
                <w:sz w:val="22"/>
                <w:szCs w:val="22"/>
                <w:lang w:val="uk-UA"/>
              </w:rPr>
              <w:t>Комбі-новане</w:t>
            </w:r>
            <w:proofErr w:type="spellEnd"/>
          </w:p>
        </w:tc>
        <w:tc>
          <w:tcPr>
            <w:tcW w:w="964" w:type="dxa"/>
            <w:shd w:val="clear" w:color="auto" w:fill="FFFFFF"/>
            <w:textDirection w:val="btLr"/>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roofErr w:type="spellStart"/>
            <w:r w:rsidRPr="006228DC">
              <w:rPr>
                <w:color w:val="000000"/>
                <w:sz w:val="22"/>
                <w:szCs w:val="22"/>
                <w:lang w:val="uk-UA"/>
              </w:rPr>
              <w:t>Загаль-</w:t>
            </w:r>
            <w:proofErr w:type="spellEnd"/>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не</w:t>
            </w:r>
          </w:p>
        </w:tc>
        <w:tc>
          <w:tcPr>
            <w:tcW w:w="680" w:type="dxa"/>
            <w:shd w:val="clear" w:color="auto" w:fill="FFFFFF"/>
            <w:textDirection w:val="btLr"/>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roofErr w:type="spellStart"/>
            <w:r w:rsidRPr="006228DC">
              <w:rPr>
                <w:color w:val="000000"/>
                <w:sz w:val="22"/>
                <w:szCs w:val="22"/>
                <w:lang w:val="uk-UA"/>
              </w:rPr>
              <w:t>Комбі-новане</w:t>
            </w:r>
            <w:proofErr w:type="spellEnd"/>
          </w:p>
        </w:tc>
        <w:tc>
          <w:tcPr>
            <w:tcW w:w="894" w:type="dxa"/>
            <w:shd w:val="clear" w:color="auto" w:fill="FFFFFF"/>
            <w:textDirection w:val="btLr"/>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roofErr w:type="spellStart"/>
            <w:r w:rsidRPr="006228DC">
              <w:rPr>
                <w:color w:val="000000"/>
                <w:sz w:val="22"/>
                <w:szCs w:val="22"/>
                <w:lang w:val="uk-UA"/>
              </w:rPr>
              <w:t>Загаль-</w:t>
            </w:r>
            <w:proofErr w:type="spellEnd"/>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не</w:t>
            </w:r>
          </w:p>
        </w:tc>
      </w:tr>
      <w:tr w:rsidR="00FE3069" w:rsidRPr="006228DC" w:rsidTr="00FE072F">
        <w:trPr>
          <w:cantSplit/>
          <w:trHeight w:val="401"/>
          <w:jc w:val="center"/>
        </w:trPr>
        <w:tc>
          <w:tcPr>
            <w:tcW w:w="1133"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w:t>
            </w:r>
          </w:p>
        </w:tc>
        <w:tc>
          <w:tcPr>
            <w:tcW w:w="1210"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w:t>
            </w:r>
          </w:p>
        </w:tc>
        <w:tc>
          <w:tcPr>
            <w:tcW w:w="941"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w:t>
            </w:r>
          </w:p>
        </w:tc>
        <w:tc>
          <w:tcPr>
            <w:tcW w:w="856"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w:t>
            </w:r>
          </w:p>
        </w:tc>
        <w:tc>
          <w:tcPr>
            <w:tcW w:w="1080"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5</w:t>
            </w:r>
          </w:p>
        </w:tc>
        <w:tc>
          <w:tcPr>
            <w:tcW w:w="1066"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6</w:t>
            </w:r>
          </w:p>
        </w:tc>
        <w:tc>
          <w:tcPr>
            <w:tcW w:w="953"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7</w:t>
            </w:r>
          </w:p>
        </w:tc>
        <w:tc>
          <w:tcPr>
            <w:tcW w:w="964"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8</w:t>
            </w:r>
          </w:p>
        </w:tc>
        <w:tc>
          <w:tcPr>
            <w:tcW w:w="680"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9</w:t>
            </w:r>
          </w:p>
        </w:tc>
        <w:tc>
          <w:tcPr>
            <w:tcW w:w="894"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10</w:t>
            </w:r>
          </w:p>
        </w:tc>
      </w:tr>
      <w:tr w:rsidR="00FE3069" w:rsidRPr="006228DC" w:rsidTr="00FE072F">
        <w:trPr>
          <w:trHeight w:val="2032"/>
          <w:jc w:val="center"/>
        </w:trPr>
        <w:tc>
          <w:tcPr>
            <w:tcW w:w="1133"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Найвищої точності</w:t>
            </w:r>
          </w:p>
        </w:tc>
        <w:tc>
          <w:tcPr>
            <w:tcW w:w="1210"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roofErr w:type="spellStart"/>
            <w:r w:rsidRPr="006228DC">
              <w:rPr>
                <w:bCs/>
                <w:color w:val="000000"/>
                <w:sz w:val="22"/>
                <w:szCs w:val="22"/>
                <w:lang w:val="uk-UA"/>
              </w:rPr>
              <w:t>Меньше</w:t>
            </w:r>
            <w:proofErr w:type="spellEnd"/>
            <w:r w:rsidRPr="006228DC">
              <w:rPr>
                <w:bCs/>
                <w:color w:val="000000"/>
                <w:sz w:val="22"/>
                <w:szCs w:val="22"/>
                <w:lang w:val="uk-UA"/>
              </w:rPr>
              <w:t xml:space="preserve"> 0,15</w:t>
            </w:r>
          </w:p>
        </w:tc>
        <w:tc>
          <w:tcPr>
            <w:tcW w:w="941"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I</w:t>
            </w:r>
          </w:p>
        </w:tc>
        <w:tc>
          <w:tcPr>
            <w:tcW w:w="856"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А</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Б</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Г</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Г</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Г</w:t>
            </w:r>
          </w:p>
        </w:tc>
        <w:tc>
          <w:tcPr>
            <w:tcW w:w="1080"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Малий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Великий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Великий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tc>
        <w:tc>
          <w:tcPr>
            <w:tcW w:w="1066"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Темний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Світлий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Темний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Світлий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tc>
        <w:tc>
          <w:tcPr>
            <w:tcW w:w="953"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5000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1500</w:t>
            </w:r>
          </w:p>
        </w:tc>
        <w:tc>
          <w:tcPr>
            <w:tcW w:w="964"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1250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750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750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750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w:t>
            </w:r>
          </w:p>
        </w:tc>
        <w:tc>
          <w:tcPr>
            <w:tcW w:w="680"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1250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1250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1250</w:t>
            </w:r>
          </w:p>
        </w:tc>
        <w:tc>
          <w:tcPr>
            <w:tcW w:w="894"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tc>
      </w:tr>
      <w:tr w:rsidR="00FE3069" w:rsidRPr="006228DC" w:rsidTr="00FE072F">
        <w:trPr>
          <w:trHeight w:val="2134"/>
          <w:jc w:val="center"/>
        </w:trPr>
        <w:tc>
          <w:tcPr>
            <w:tcW w:w="1133"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Дуже високої точності</w:t>
            </w:r>
          </w:p>
        </w:tc>
        <w:tc>
          <w:tcPr>
            <w:tcW w:w="1210"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roofErr w:type="spellStart"/>
            <w:r w:rsidRPr="006228DC">
              <w:rPr>
                <w:bCs/>
                <w:color w:val="000000"/>
                <w:sz w:val="22"/>
                <w:szCs w:val="22"/>
                <w:lang w:val="uk-UA"/>
              </w:rPr>
              <w:t>Biд</w:t>
            </w:r>
            <w:proofErr w:type="spellEnd"/>
            <w:r w:rsidRPr="006228DC">
              <w:rPr>
                <w:bCs/>
                <w:color w:val="000000"/>
                <w:sz w:val="22"/>
                <w:szCs w:val="22"/>
                <w:lang w:val="uk-UA"/>
              </w:rPr>
              <w:t xml:space="preserve"> 0,15</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до 0,3</w:t>
            </w:r>
          </w:p>
        </w:tc>
        <w:tc>
          <w:tcPr>
            <w:tcW w:w="941"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II</w:t>
            </w:r>
          </w:p>
        </w:tc>
        <w:tc>
          <w:tcPr>
            <w:tcW w:w="856"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А</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Б</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Б</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Г</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Г</w:t>
            </w:r>
          </w:p>
        </w:tc>
        <w:tc>
          <w:tcPr>
            <w:tcW w:w="1080"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Малий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Малий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Великий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Великий</w:t>
            </w:r>
          </w:p>
        </w:tc>
        <w:tc>
          <w:tcPr>
            <w:tcW w:w="1066"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Темний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Темний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Світлий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Темний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Світлий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tc>
        <w:tc>
          <w:tcPr>
            <w:tcW w:w="953"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1000</w:t>
            </w:r>
          </w:p>
        </w:tc>
        <w:tc>
          <w:tcPr>
            <w:tcW w:w="964"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1250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750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750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750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tc>
        <w:tc>
          <w:tcPr>
            <w:tcW w:w="680"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750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750</w:t>
            </w:r>
          </w:p>
        </w:tc>
        <w:tc>
          <w:tcPr>
            <w:tcW w:w="894"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tc>
      </w:tr>
      <w:tr w:rsidR="00FE3069" w:rsidRPr="006228DC" w:rsidTr="00FE072F">
        <w:trPr>
          <w:trHeight w:val="2328"/>
          <w:jc w:val="center"/>
        </w:trPr>
        <w:tc>
          <w:tcPr>
            <w:tcW w:w="1133"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Високої точності</w:t>
            </w:r>
          </w:p>
        </w:tc>
        <w:tc>
          <w:tcPr>
            <w:tcW w:w="1210"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roofErr w:type="spellStart"/>
            <w:r w:rsidRPr="006228DC">
              <w:rPr>
                <w:bCs/>
                <w:color w:val="000000"/>
                <w:sz w:val="22"/>
                <w:szCs w:val="22"/>
                <w:lang w:val="uk-UA"/>
              </w:rPr>
              <w:t>Biд</w:t>
            </w:r>
            <w:proofErr w:type="spellEnd"/>
            <w:r w:rsidRPr="006228DC">
              <w:rPr>
                <w:bCs/>
                <w:color w:val="000000"/>
                <w:sz w:val="22"/>
                <w:szCs w:val="22"/>
                <w:lang w:val="uk-UA"/>
              </w:rPr>
              <w:t xml:space="preserve"> 0,3</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до 0,5</w:t>
            </w:r>
          </w:p>
        </w:tc>
        <w:tc>
          <w:tcPr>
            <w:tcW w:w="941"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III</w:t>
            </w:r>
          </w:p>
        </w:tc>
        <w:tc>
          <w:tcPr>
            <w:tcW w:w="856"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А</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Б</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Б</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Г</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Г</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Г</w:t>
            </w:r>
          </w:p>
        </w:tc>
        <w:tc>
          <w:tcPr>
            <w:tcW w:w="1080"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Малий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Малий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Великий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Великий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tc>
        <w:tc>
          <w:tcPr>
            <w:tcW w:w="1066"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Темний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Темний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Світлий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Темний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Світлий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tc>
        <w:tc>
          <w:tcPr>
            <w:tcW w:w="953"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1000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750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750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750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w:t>
            </w:r>
          </w:p>
        </w:tc>
        <w:tc>
          <w:tcPr>
            <w:tcW w:w="964"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tc>
        <w:tc>
          <w:tcPr>
            <w:tcW w:w="680"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750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750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600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600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600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w:t>
            </w:r>
          </w:p>
        </w:tc>
        <w:tc>
          <w:tcPr>
            <w:tcW w:w="894"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w:t>
            </w:r>
          </w:p>
        </w:tc>
      </w:tr>
      <w:tr w:rsidR="00FE3069" w:rsidRPr="006228DC" w:rsidTr="00FE072F">
        <w:trPr>
          <w:trHeight w:val="2140"/>
          <w:jc w:val="center"/>
        </w:trPr>
        <w:tc>
          <w:tcPr>
            <w:tcW w:w="1133"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Середньої точності</w:t>
            </w:r>
          </w:p>
        </w:tc>
        <w:tc>
          <w:tcPr>
            <w:tcW w:w="1210" w:type="dxa"/>
            <w:tcBorders>
              <w:bottom w:val="single" w:sz="4" w:space="0" w:color="auto"/>
            </w:tcBorders>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proofErr w:type="spellStart"/>
            <w:r w:rsidRPr="006228DC">
              <w:rPr>
                <w:bCs/>
                <w:color w:val="000000"/>
                <w:sz w:val="22"/>
                <w:szCs w:val="22"/>
                <w:lang w:val="uk-UA"/>
              </w:rPr>
              <w:t>Biд</w:t>
            </w:r>
            <w:proofErr w:type="spellEnd"/>
            <w:r w:rsidRPr="006228DC">
              <w:rPr>
                <w:bCs/>
                <w:color w:val="000000"/>
                <w:sz w:val="22"/>
                <w:szCs w:val="22"/>
                <w:lang w:val="uk-UA"/>
              </w:rPr>
              <w:t xml:space="preserve"> 0,5</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до 1</w:t>
            </w:r>
          </w:p>
        </w:tc>
        <w:tc>
          <w:tcPr>
            <w:tcW w:w="941" w:type="dxa"/>
            <w:tcBorders>
              <w:bottom w:val="single" w:sz="4" w:space="0" w:color="auto"/>
            </w:tcBorders>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IV</w:t>
            </w:r>
          </w:p>
        </w:tc>
        <w:tc>
          <w:tcPr>
            <w:tcW w:w="856"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А</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Б</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Б</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Г</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Г</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Г</w:t>
            </w:r>
          </w:p>
        </w:tc>
        <w:tc>
          <w:tcPr>
            <w:tcW w:w="1080"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Малий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Малий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Великий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Великий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tc>
        <w:tc>
          <w:tcPr>
            <w:tcW w:w="1066"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Темний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Темний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Світлий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Темний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Світлий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tc>
        <w:tc>
          <w:tcPr>
            <w:tcW w:w="953"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750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tc>
        <w:tc>
          <w:tcPr>
            <w:tcW w:w="964"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w:t>
            </w:r>
          </w:p>
        </w:tc>
        <w:tc>
          <w:tcPr>
            <w:tcW w:w="680"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800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500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tc>
        <w:tc>
          <w:tcPr>
            <w:tcW w:w="894"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150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100</w:t>
            </w:r>
          </w:p>
        </w:tc>
      </w:tr>
      <w:tr w:rsidR="00FE3069" w:rsidRPr="006228DC" w:rsidTr="00FE072F">
        <w:trPr>
          <w:trHeight w:val="2328"/>
          <w:jc w:val="center"/>
        </w:trPr>
        <w:tc>
          <w:tcPr>
            <w:tcW w:w="1133"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Малої точності</w:t>
            </w:r>
          </w:p>
        </w:tc>
        <w:tc>
          <w:tcPr>
            <w:tcW w:w="1210" w:type="dxa"/>
            <w:tcBorders>
              <w:bottom w:val="single" w:sz="4" w:space="0" w:color="auto"/>
            </w:tcBorders>
            <w:shd w:val="clear" w:color="auto" w:fill="FFFFFF"/>
            <w:vAlign w:val="center"/>
          </w:tcPr>
          <w:p w:rsidR="00FE3069" w:rsidRPr="006228DC" w:rsidRDefault="00FE3069" w:rsidP="00FE072F">
            <w:pPr>
              <w:jc w:val="center"/>
              <w:rPr>
                <w:lang w:val="uk-UA"/>
              </w:rPr>
            </w:pPr>
            <w:r w:rsidRPr="006228DC">
              <w:rPr>
                <w:lang w:val="uk-UA"/>
              </w:rPr>
              <w:t>1-5</w:t>
            </w:r>
          </w:p>
        </w:tc>
        <w:tc>
          <w:tcPr>
            <w:tcW w:w="941" w:type="dxa"/>
            <w:tcBorders>
              <w:bottom w:val="single" w:sz="4" w:space="0" w:color="auto"/>
            </w:tcBorders>
            <w:shd w:val="clear" w:color="auto" w:fill="FFFFFF"/>
            <w:vAlign w:val="center"/>
          </w:tcPr>
          <w:p w:rsidR="00FE3069" w:rsidRPr="006228DC" w:rsidRDefault="00FE3069" w:rsidP="00FE072F">
            <w:pPr>
              <w:jc w:val="center"/>
              <w:rPr>
                <w:lang w:val="uk-UA"/>
              </w:rPr>
            </w:pPr>
            <w:r w:rsidRPr="006228DC">
              <w:rPr>
                <w:lang w:val="uk-UA"/>
              </w:rPr>
              <w:t>V</w:t>
            </w:r>
          </w:p>
        </w:tc>
        <w:tc>
          <w:tcPr>
            <w:tcW w:w="856"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А</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Б</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Б</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Г</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Г</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Г</w:t>
            </w:r>
          </w:p>
        </w:tc>
        <w:tc>
          <w:tcPr>
            <w:tcW w:w="1080"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Малий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Малий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Малий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Великий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Великий</w:t>
            </w:r>
          </w:p>
        </w:tc>
        <w:tc>
          <w:tcPr>
            <w:tcW w:w="1066"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Темний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Темний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Світлий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Темний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Світлий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Світлий</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Середній</w:t>
            </w:r>
          </w:p>
        </w:tc>
        <w:tc>
          <w:tcPr>
            <w:tcW w:w="953" w:type="dxa"/>
            <w:shd w:val="clear" w:color="auto" w:fill="FFFFFF"/>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400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tc>
        <w:tc>
          <w:tcPr>
            <w:tcW w:w="964" w:type="dxa"/>
            <w:shd w:val="clear" w:color="auto" w:fill="FFFFFF"/>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300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tc>
        <w:tc>
          <w:tcPr>
            <w:tcW w:w="680" w:type="dxa"/>
            <w:shd w:val="clear" w:color="auto" w:fill="FFFFFF"/>
          </w:tcPr>
          <w:p w:rsidR="00FE3069" w:rsidRPr="006228DC" w:rsidRDefault="00FE3069" w:rsidP="00FE072F">
            <w:pPr>
              <w:shd w:val="clear" w:color="auto" w:fill="FFFFFF"/>
              <w:autoSpaceDE w:val="0"/>
              <w:autoSpaceDN w:val="0"/>
              <w:adjustRightInd w:val="0"/>
              <w:jc w:val="center"/>
              <w:rPr>
                <w:color w:val="000000"/>
                <w:sz w:val="22"/>
                <w:szCs w:val="22"/>
                <w:lang w:val="uk-UA"/>
              </w:rPr>
            </w:pPr>
          </w:p>
        </w:tc>
        <w:tc>
          <w:tcPr>
            <w:tcW w:w="894" w:type="dxa"/>
            <w:shd w:val="clear" w:color="auto" w:fill="FFFFFF"/>
          </w:tcPr>
          <w:p w:rsidR="00FE3069" w:rsidRPr="006228DC" w:rsidRDefault="00FE3069" w:rsidP="00FE072F">
            <w:pPr>
              <w:shd w:val="clear" w:color="auto" w:fill="FFFFFF"/>
              <w:autoSpaceDE w:val="0"/>
              <w:autoSpaceDN w:val="0"/>
              <w:adjustRightInd w:val="0"/>
              <w:jc w:val="center"/>
              <w:rPr>
                <w:color w:val="000000"/>
                <w:sz w:val="22"/>
                <w:szCs w:val="22"/>
                <w:highlight w:val="yellow"/>
                <w:lang w:val="uk-UA"/>
              </w:rPr>
            </w:pPr>
          </w:p>
        </w:tc>
      </w:tr>
      <w:tr w:rsidR="00FE3069" w:rsidRPr="006228DC" w:rsidTr="00FE072F">
        <w:trPr>
          <w:trHeight w:val="1126"/>
          <w:jc w:val="center"/>
        </w:trPr>
        <w:tc>
          <w:tcPr>
            <w:tcW w:w="1133"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Груба (дуже малої точності)</w:t>
            </w:r>
          </w:p>
        </w:tc>
        <w:tc>
          <w:tcPr>
            <w:tcW w:w="1210" w:type="dxa"/>
            <w:shd w:val="clear" w:color="auto" w:fill="auto"/>
            <w:vAlign w:val="center"/>
          </w:tcPr>
          <w:p w:rsidR="00FE3069" w:rsidRPr="007B6C92" w:rsidRDefault="00FE3069" w:rsidP="00FE072F">
            <w:pPr>
              <w:shd w:val="clear" w:color="auto" w:fill="FFFFFF"/>
              <w:autoSpaceDE w:val="0"/>
              <w:autoSpaceDN w:val="0"/>
              <w:adjustRightInd w:val="0"/>
              <w:jc w:val="center"/>
              <w:rPr>
                <w:sz w:val="22"/>
                <w:szCs w:val="22"/>
                <w:shd w:val="clear" w:color="auto" w:fill="F6FBAE"/>
                <w:lang w:val="uk-UA"/>
              </w:rPr>
            </w:pPr>
            <w:r w:rsidRPr="007B6C92">
              <w:rPr>
                <w:sz w:val="22"/>
                <w:szCs w:val="22"/>
                <w:shd w:val="clear" w:color="auto" w:fill="F6FBAE"/>
                <w:lang w:val="uk-UA"/>
              </w:rPr>
              <w:t>Більше 5</w:t>
            </w:r>
          </w:p>
        </w:tc>
        <w:tc>
          <w:tcPr>
            <w:tcW w:w="941" w:type="dxa"/>
            <w:shd w:val="clear" w:color="auto" w:fill="auto"/>
            <w:vAlign w:val="center"/>
          </w:tcPr>
          <w:p w:rsidR="00FE3069" w:rsidRPr="007B6C92" w:rsidRDefault="00FE3069" w:rsidP="00FE072F">
            <w:pPr>
              <w:shd w:val="clear" w:color="auto" w:fill="FFFFFF"/>
              <w:autoSpaceDE w:val="0"/>
              <w:autoSpaceDN w:val="0"/>
              <w:adjustRightInd w:val="0"/>
              <w:jc w:val="center"/>
              <w:rPr>
                <w:sz w:val="22"/>
                <w:szCs w:val="22"/>
                <w:shd w:val="clear" w:color="auto" w:fill="F6FBAE"/>
                <w:lang w:val="uk-UA"/>
              </w:rPr>
            </w:pPr>
            <w:r w:rsidRPr="007B6C92">
              <w:rPr>
                <w:sz w:val="22"/>
                <w:szCs w:val="22"/>
                <w:shd w:val="clear" w:color="auto" w:fill="F6FBAE"/>
                <w:lang w:val="uk-UA"/>
              </w:rPr>
              <w:t>VІ</w:t>
            </w:r>
          </w:p>
        </w:tc>
        <w:tc>
          <w:tcPr>
            <w:tcW w:w="3002" w:type="dxa"/>
            <w:gridSpan w:val="3"/>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highlight w:val="yellow"/>
                <w:lang w:val="uk-UA"/>
              </w:rPr>
            </w:pPr>
            <w:r w:rsidRPr="006228DC">
              <w:rPr>
                <w:color w:val="000000"/>
                <w:sz w:val="22"/>
                <w:szCs w:val="22"/>
                <w:lang w:val="uk-UA"/>
              </w:rPr>
              <w:t>Незалежно від характеристик фону і контрасту об'єкта з фоном</w:t>
            </w:r>
          </w:p>
        </w:tc>
        <w:tc>
          <w:tcPr>
            <w:tcW w:w="953"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w:t>
            </w:r>
          </w:p>
        </w:tc>
        <w:tc>
          <w:tcPr>
            <w:tcW w:w="964"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lang w:val="uk-UA"/>
              </w:rPr>
            </w:pPr>
            <w:r w:rsidRPr="006228DC">
              <w:rPr>
                <w:color w:val="000000"/>
                <w:sz w:val="22"/>
                <w:szCs w:val="22"/>
                <w:lang w:val="uk-UA"/>
              </w:rPr>
              <w:t>200</w:t>
            </w:r>
          </w:p>
        </w:tc>
        <w:tc>
          <w:tcPr>
            <w:tcW w:w="680"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highlight w:val="yellow"/>
                <w:lang w:val="uk-UA"/>
              </w:rPr>
            </w:pPr>
          </w:p>
        </w:tc>
        <w:tc>
          <w:tcPr>
            <w:tcW w:w="894" w:type="dxa"/>
            <w:shd w:val="clear" w:color="auto" w:fill="FFFFFF"/>
            <w:vAlign w:val="center"/>
          </w:tcPr>
          <w:p w:rsidR="00FE3069" w:rsidRPr="006228DC" w:rsidRDefault="00FE3069" w:rsidP="00FE072F">
            <w:pPr>
              <w:shd w:val="clear" w:color="auto" w:fill="FFFFFF"/>
              <w:autoSpaceDE w:val="0"/>
              <w:autoSpaceDN w:val="0"/>
              <w:adjustRightInd w:val="0"/>
              <w:jc w:val="center"/>
              <w:rPr>
                <w:color w:val="000000"/>
                <w:sz w:val="22"/>
                <w:szCs w:val="22"/>
                <w:highlight w:val="yellow"/>
                <w:lang w:val="uk-UA"/>
              </w:rPr>
            </w:pPr>
          </w:p>
        </w:tc>
      </w:tr>
    </w:tbl>
    <w:p w:rsidR="00353131" w:rsidRDefault="00353131" w:rsidP="00353131">
      <w:pPr>
        <w:tabs>
          <w:tab w:val="num" w:pos="284"/>
        </w:tabs>
        <w:ind w:hanging="76"/>
        <w:jc w:val="both"/>
        <w:rPr>
          <w:lang w:val="uk-UA" w:eastAsia="uk-UA"/>
        </w:rPr>
      </w:pPr>
    </w:p>
    <w:p w:rsidR="00353131" w:rsidRPr="00880B43" w:rsidRDefault="00353131" w:rsidP="00353131">
      <w:pPr>
        <w:tabs>
          <w:tab w:val="num" w:pos="284"/>
        </w:tabs>
        <w:ind w:hanging="76"/>
        <w:jc w:val="both"/>
        <w:rPr>
          <w:lang w:val="uk-UA" w:eastAsia="uk-UA"/>
        </w:rPr>
      </w:pPr>
      <w:bookmarkStart w:id="0" w:name="_GoBack"/>
      <w:bookmarkEnd w:id="0"/>
    </w:p>
    <w:tbl>
      <w:tblPr>
        <w:tblW w:w="0" w:type="auto"/>
        <w:tblInd w:w="83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255"/>
        <w:gridCol w:w="1276"/>
        <w:gridCol w:w="1275"/>
        <w:gridCol w:w="1276"/>
        <w:gridCol w:w="1276"/>
        <w:gridCol w:w="1276"/>
      </w:tblGrid>
      <w:tr w:rsidR="00353131" w:rsidRPr="00BE4060" w:rsidTr="00042F71">
        <w:trPr>
          <w:trHeight w:val="1301"/>
        </w:trPr>
        <w:tc>
          <w:tcPr>
            <w:tcW w:w="125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r>
      <w:tr w:rsidR="00353131" w:rsidRPr="00BE4060" w:rsidTr="00042F71">
        <w:trPr>
          <w:trHeight w:val="1277"/>
        </w:trPr>
        <w:tc>
          <w:tcPr>
            <w:tcW w:w="125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r>
      <w:tr w:rsidR="00353131" w:rsidRPr="00BE4060" w:rsidTr="00042F71">
        <w:trPr>
          <w:trHeight w:val="1395"/>
        </w:trPr>
        <w:tc>
          <w:tcPr>
            <w:tcW w:w="125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r>
      <w:tr w:rsidR="00353131" w:rsidRPr="00BE4060" w:rsidTr="00042F71">
        <w:trPr>
          <w:trHeight w:val="1273"/>
        </w:trPr>
        <w:tc>
          <w:tcPr>
            <w:tcW w:w="125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r>
      <w:tr w:rsidR="00353131" w:rsidRPr="00BE4060" w:rsidTr="00042F71">
        <w:trPr>
          <w:trHeight w:val="1405"/>
        </w:trPr>
        <w:tc>
          <w:tcPr>
            <w:tcW w:w="125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r>
      <w:tr w:rsidR="00353131" w:rsidRPr="00BE4060" w:rsidTr="00042F71">
        <w:trPr>
          <w:trHeight w:val="1411"/>
        </w:trPr>
        <w:tc>
          <w:tcPr>
            <w:tcW w:w="125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r>
      <w:tr w:rsidR="00353131" w:rsidRPr="00BE4060" w:rsidTr="00042F71">
        <w:trPr>
          <w:trHeight w:val="1391"/>
        </w:trPr>
        <w:tc>
          <w:tcPr>
            <w:tcW w:w="125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r>
      <w:tr w:rsidR="00353131" w:rsidRPr="00BE4060" w:rsidTr="00042F71">
        <w:trPr>
          <w:trHeight w:val="1383"/>
        </w:trPr>
        <w:tc>
          <w:tcPr>
            <w:tcW w:w="125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r>
      <w:tr w:rsidR="00353131" w:rsidRPr="00BE4060" w:rsidTr="00042F71">
        <w:trPr>
          <w:trHeight w:val="1417"/>
        </w:trPr>
        <w:tc>
          <w:tcPr>
            <w:tcW w:w="125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5"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sz w:val="28"/>
                <w:szCs w:val="28"/>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c>
          <w:tcPr>
            <w:tcW w:w="1276" w:type="dxa"/>
            <w:shd w:val="clear" w:color="auto" w:fill="auto"/>
          </w:tcPr>
          <w:p w:rsidR="00353131" w:rsidRPr="00BE4060" w:rsidRDefault="00353131" w:rsidP="00FE072F">
            <w:pPr>
              <w:tabs>
                <w:tab w:val="num" w:pos="284"/>
              </w:tabs>
              <w:spacing w:line="360" w:lineRule="auto"/>
              <w:jc w:val="both"/>
              <w:rPr>
                <w:b/>
                <w:lang w:val="uk-UA" w:eastAsia="uk-UA"/>
              </w:rPr>
            </w:pPr>
          </w:p>
        </w:tc>
      </w:tr>
      <w:tr w:rsidR="002661C4" w:rsidRPr="00BE4060" w:rsidTr="00042F71">
        <w:trPr>
          <w:trHeight w:val="1267"/>
        </w:trPr>
        <w:tc>
          <w:tcPr>
            <w:tcW w:w="1255" w:type="dxa"/>
            <w:shd w:val="clear" w:color="auto" w:fill="auto"/>
          </w:tcPr>
          <w:p w:rsidR="002661C4" w:rsidRPr="00BE4060" w:rsidRDefault="002661C4" w:rsidP="00FE072F">
            <w:pPr>
              <w:tabs>
                <w:tab w:val="num" w:pos="284"/>
              </w:tabs>
              <w:spacing w:line="360" w:lineRule="auto"/>
              <w:jc w:val="both"/>
              <w:rPr>
                <w:b/>
                <w:sz w:val="28"/>
                <w:szCs w:val="28"/>
                <w:lang w:val="uk-UA" w:eastAsia="uk-UA"/>
              </w:rPr>
            </w:pPr>
          </w:p>
        </w:tc>
        <w:tc>
          <w:tcPr>
            <w:tcW w:w="1276" w:type="dxa"/>
            <w:shd w:val="clear" w:color="auto" w:fill="auto"/>
          </w:tcPr>
          <w:p w:rsidR="002661C4" w:rsidRPr="00BE4060" w:rsidRDefault="002661C4" w:rsidP="00FE072F">
            <w:pPr>
              <w:tabs>
                <w:tab w:val="num" w:pos="284"/>
              </w:tabs>
              <w:spacing w:line="360" w:lineRule="auto"/>
              <w:jc w:val="both"/>
              <w:rPr>
                <w:b/>
                <w:sz w:val="28"/>
                <w:szCs w:val="28"/>
                <w:lang w:val="uk-UA" w:eastAsia="uk-UA"/>
              </w:rPr>
            </w:pPr>
          </w:p>
        </w:tc>
        <w:tc>
          <w:tcPr>
            <w:tcW w:w="1275" w:type="dxa"/>
            <w:shd w:val="clear" w:color="auto" w:fill="auto"/>
          </w:tcPr>
          <w:p w:rsidR="002661C4" w:rsidRPr="00BE4060" w:rsidRDefault="002661C4" w:rsidP="00FE072F">
            <w:pPr>
              <w:tabs>
                <w:tab w:val="num" w:pos="284"/>
              </w:tabs>
              <w:spacing w:line="360" w:lineRule="auto"/>
              <w:jc w:val="both"/>
              <w:rPr>
                <w:b/>
                <w:sz w:val="28"/>
                <w:szCs w:val="28"/>
                <w:lang w:val="uk-UA" w:eastAsia="uk-UA"/>
              </w:rPr>
            </w:pPr>
          </w:p>
        </w:tc>
        <w:tc>
          <w:tcPr>
            <w:tcW w:w="1276" w:type="dxa"/>
            <w:shd w:val="clear" w:color="auto" w:fill="auto"/>
          </w:tcPr>
          <w:p w:rsidR="002661C4" w:rsidRPr="00BE4060" w:rsidRDefault="002661C4" w:rsidP="00FE072F">
            <w:pPr>
              <w:tabs>
                <w:tab w:val="num" w:pos="284"/>
              </w:tabs>
              <w:spacing w:line="360" w:lineRule="auto"/>
              <w:jc w:val="both"/>
              <w:rPr>
                <w:b/>
                <w:sz w:val="28"/>
                <w:szCs w:val="28"/>
                <w:lang w:val="uk-UA" w:eastAsia="uk-UA"/>
              </w:rPr>
            </w:pPr>
          </w:p>
        </w:tc>
        <w:tc>
          <w:tcPr>
            <w:tcW w:w="1276" w:type="dxa"/>
            <w:shd w:val="clear" w:color="auto" w:fill="auto"/>
          </w:tcPr>
          <w:p w:rsidR="002661C4" w:rsidRPr="00BE4060" w:rsidRDefault="002661C4" w:rsidP="00FE072F">
            <w:pPr>
              <w:tabs>
                <w:tab w:val="num" w:pos="284"/>
              </w:tabs>
              <w:spacing w:line="360" w:lineRule="auto"/>
              <w:jc w:val="both"/>
              <w:rPr>
                <w:b/>
                <w:lang w:val="uk-UA" w:eastAsia="uk-UA"/>
              </w:rPr>
            </w:pPr>
          </w:p>
        </w:tc>
        <w:tc>
          <w:tcPr>
            <w:tcW w:w="1276" w:type="dxa"/>
            <w:shd w:val="clear" w:color="auto" w:fill="auto"/>
          </w:tcPr>
          <w:p w:rsidR="002661C4" w:rsidRPr="00BE4060" w:rsidRDefault="002661C4" w:rsidP="00FE072F">
            <w:pPr>
              <w:tabs>
                <w:tab w:val="num" w:pos="284"/>
              </w:tabs>
              <w:spacing w:line="360" w:lineRule="auto"/>
              <w:jc w:val="both"/>
              <w:rPr>
                <w:b/>
                <w:lang w:val="uk-UA" w:eastAsia="uk-UA"/>
              </w:rPr>
            </w:pPr>
          </w:p>
        </w:tc>
      </w:tr>
    </w:tbl>
    <w:p w:rsidR="00353131" w:rsidRPr="003846F1" w:rsidRDefault="00353131" w:rsidP="00353131">
      <w:pPr>
        <w:rPr>
          <w:lang w:val="uk-UA" w:eastAsia="uk-UA"/>
        </w:rPr>
      </w:pPr>
    </w:p>
    <w:p w:rsidR="00667E28" w:rsidRPr="007B6C92" w:rsidRDefault="00667E28" w:rsidP="00871BDC">
      <w:pPr>
        <w:spacing w:line="276" w:lineRule="auto"/>
        <w:ind w:firstLine="567"/>
        <w:jc w:val="both"/>
        <w:rPr>
          <w:lang w:val="uk-UA"/>
        </w:rPr>
      </w:pPr>
    </w:p>
    <w:sectPr w:rsidR="00667E28" w:rsidRPr="007B6C92" w:rsidSect="006228DC">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00"/>
    <w:family w:val="roman"/>
    <w:notTrueType/>
    <w:pitch w:val="default"/>
    <w:sig w:usb0="00000203" w:usb1="08070000" w:usb2="00000010" w:usb3="00000000" w:csb0="00020005" w:csb1="00000000"/>
  </w:font>
  <w:font w:name="TimesNewRomanPS-ItalicMT">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C41EC"/>
    <w:multiLevelType w:val="hybridMultilevel"/>
    <w:tmpl w:val="649C4BD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7B780B65"/>
    <w:multiLevelType w:val="hybridMultilevel"/>
    <w:tmpl w:val="B4BAF76E"/>
    <w:lvl w:ilvl="0" w:tplc="04190001">
      <w:start w:val="1"/>
      <w:numFmt w:val="bullet"/>
      <w:lvlText w:val=""/>
      <w:lvlJc w:val="left"/>
      <w:pPr>
        <w:tabs>
          <w:tab w:val="num" w:pos="1356"/>
        </w:tabs>
        <w:ind w:left="1356" w:hanging="360"/>
      </w:pPr>
      <w:rPr>
        <w:rFonts w:ascii="Symbol" w:hAnsi="Symbol" w:hint="default"/>
      </w:rPr>
    </w:lvl>
    <w:lvl w:ilvl="1" w:tplc="04190003" w:tentative="1">
      <w:start w:val="1"/>
      <w:numFmt w:val="bullet"/>
      <w:lvlText w:val="o"/>
      <w:lvlJc w:val="left"/>
      <w:pPr>
        <w:tabs>
          <w:tab w:val="num" w:pos="2076"/>
        </w:tabs>
        <w:ind w:left="2076" w:hanging="360"/>
      </w:pPr>
      <w:rPr>
        <w:rFonts w:ascii="Courier New" w:hAnsi="Courier New" w:cs="Courier New" w:hint="default"/>
      </w:rPr>
    </w:lvl>
    <w:lvl w:ilvl="2" w:tplc="04190005" w:tentative="1">
      <w:start w:val="1"/>
      <w:numFmt w:val="bullet"/>
      <w:lvlText w:val=""/>
      <w:lvlJc w:val="left"/>
      <w:pPr>
        <w:tabs>
          <w:tab w:val="num" w:pos="2796"/>
        </w:tabs>
        <w:ind w:left="2796" w:hanging="360"/>
      </w:pPr>
      <w:rPr>
        <w:rFonts w:ascii="Wingdings" w:hAnsi="Wingdings" w:hint="default"/>
      </w:rPr>
    </w:lvl>
    <w:lvl w:ilvl="3" w:tplc="04190001" w:tentative="1">
      <w:start w:val="1"/>
      <w:numFmt w:val="bullet"/>
      <w:lvlText w:val=""/>
      <w:lvlJc w:val="left"/>
      <w:pPr>
        <w:tabs>
          <w:tab w:val="num" w:pos="3516"/>
        </w:tabs>
        <w:ind w:left="3516" w:hanging="360"/>
      </w:pPr>
      <w:rPr>
        <w:rFonts w:ascii="Symbol" w:hAnsi="Symbol" w:hint="default"/>
      </w:rPr>
    </w:lvl>
    <w:lvl w:ilvl="4" w:tplc="04190003" w:tentative="1">
      <w:start w:val="1"/>
      <w:numFmt w:val="bullet"/>
      <w:lvlText w:val="o"/>
      <w:lvlJc w:val="left"/>
      <w:pPr>
        <w:tabs>
          <w:tab w:val="num" w:pos="4236"/>
        </w:tabs>
        <w:ind w:left="4236" w:hanging="360"/>
      </w:pPr>
      <w:rPr>
        <w:rFonts w:ascii="Courier New" w:hAnsi="Courier New" w:cs="Courier New" w:hint="default"/>
      </w:rPr>
    </w:lvl>
    <w:lvl w:ilvl="5" w:tplc="04190005" w:tentative="1">
      <w:start w:val="1"/>
      <w:numFmt w:val="bullet"/>
      <w:lvlText w:val=""/>
      <w:lvlJc w:val="left"/>
      <w:pPr>
        <w:tabs>
          <w:tab w:val="num" w:pos="4956"/>
        </w:tabs>
        <w:ind w:left="4956" w:hanging="360"/>
      </w:pPr>
      <w:rPr>
        <w:rFonts w:ascii="Wingdings" w:hAnsi="Wingdings" w:hint="default"/>
      </w:rPr>
    </w:lvl>
    <w:lvl w:ilvl="6" w:tplc="04190001" w:tentative="1">
      <w:start w:val="1"/>
      <w:numFmt w:val="bullet"/>
      <w:lvlText w:val=""/>
      <w:lvlJc w:val="left"/>
      <w:pPr>
        <w:tabs>
          <w:tab w:val="num" w:pos="5676"/>
        </w:tabs>
        <w:ind w:left="5676" w:hanging="360"/>
      </w:pPr>
      <w:rPr>
        <w:rFonts w:ascii="Symbol" w:hAnsi="Symbol" w:hint="default"/>
      </w:rPr>
    </w:lvl>
    <w:lvl w:ilvl="7" w:tplc="04190003" w:tentative="1">
      <w:start w:val="1"/>
      <w:numFmt w:val="bullet"/>
      <w:lvlText w:val="o"/>
      <w:lvlJc w:val="left"/>
      <w:pPr>
        <w:tabs>
          <w:tab w:val="num" w:pos="6396"/>
        </w:tabs>
        <w:ind w:left="6396" w:hanging="360"/>
      </w:pPr>
      <w:rPr>
        <w:rFonts w:ascii="Courier New" w:hAnsi="Courier New" w:cs="Courier New" w:hint="default"/>
      </w:rPr>
    </w:lvl>
    <w:lvl w:ilvl="8" w:tplc="04190005" w:tentative="1">
      <w:start w:val="1"/>
      <w:numFmt w:val="bullet"/>
      <w:lvlText w:val=""/>
      <w:lvlJc w:val="left"/>
      <w:pPr>
        <w:tabs>
          <w:tab w:val="num" w:pos="7116"/>
        </w:tabs>
        <w:ind w:left="7116" w:hanging="360"/>
      </w:pPr>
      <w:rPr>
        <w:rFonts w:ascii="Wingdings" w:hAnsi="Wingdings" w:hint="default"/>
      </w:rPr>
    </w:lvl>
  </w:abstractNum>
  <w:abstractNum w:abstractNumId="2">
    <w:nsid w:val="7FBE74A3"/>
    <w:multiLevelType w:val="hybridMultilevel"/>
    <w:tmpl w:val="9EA4674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6DB"/>
    <w:rsid w:val="00001B26"/>
    <w:rsid w:val="000024EA"/>
    <w:rsid w:val="0001348F"/>
    <w:rsid w:val="000143EB"/>
    <w:rsid w:val="000212D5"/>
    <w:rsid w:val="00023382"/>
    <w:rsid w:val="00023ADB"/>
    <w:rsid w:val="0002423B"/>
    <w:rsid w:val="00041EE0"/>
    <w:rsid w:val="00042DFA"/>
    <w:rsid w:val="00042F71"/>
    <w:rsid w:val="00045720"/>
    <w:rsid w:val="00045E67"/>
    <w:rsid w:val="00046CFE"/>
    <w:rsid w:val="0005430D"/>
    <w:rsid w:val="00057B05"/>
    <w:rsid w:val="0006079A"/>
    <w:rsid w:val="00063B7D"/>
    <w:rsid w:val="00064821"/>
    <w:rsid w:val="000653ED"/>
    <w:rsid w:val="00071CAC"/>
    <w:rsid w:val="00083291"/>
    <w:rsid w:val="00092118"/>
    <w:rsid w:val="0009498A"/>
    <w:rsid w:val="000949DA"/>
    <w:rsid w:val="00095F82"/>
    <w:rsid w:val="000A1F42"/>
    <w:rsid w:val="000A27F9"/>
    <w:rsid w:val="000A5EAE"/>
    <w:rsid w:val="000B13A5"/>
    <w:rsid w:val="000B1F6F"/>
    <w:rsid w:val="000B235F"/>
    <w:rsid w:val="000B26D6"/>
    <w:rsid w:val="000B2912"/>
    <w:rsid w:val="000C3B60"/>
    <w:rsid w:val="000C409A"/>
    <w:rsid w:val="000C4CB8"/>
    <w:rsid w:val="000C5F12"/>
    <w:rsid w:val="000D264A"/>
    <w:rsid w:val="000D42A1"/>
    <w:rsid w:val="000E427B"/>
    <w:rsid w:val="000E5EB0"/>
    <w:rsid w:val="000F00EA"/>
    <w:rsid w:val="000F329B"/>
    <w:rsid w:val="00100054"/>
    <w:rsid w:val="001012A3"/>
    <w:rsid w:val="00113503"/>
    <w:rsid w:val="00115491"/>
    <w:rsid w:val="00117326"/>
    <w:rsid w:val="0011753A"/>
    <w:rsid w:val="00122BA1"/>
    <w:rsid w:val="001238B4"/>
    <w:rsid w:val="00123FD4"/>
    <w:rsid w:val="00125642"/>
    <w:rsid w:val="0012614B"/>
    <w:rsid w:val="001269BD"/>
    <w:rsid w:val="0013070F"/>
    <w:rsid w:val="001311C4"/>
    <w:rsid w:val="001335E3"/>
    <w:rsid w:val="00133870"/>
    <w:rsid w:val="00134A35"/>
    <w:rsid w:val="00134F91"/>
    <w:rsid w:val="00134FDD"/>
    <w:rsid w:val="001375B4"/>
    <w:rsid w:val="00140304"/>
    <w:rsid w:val="001435AA"/>
    <w:rsid w:val="00143618"/>
    <w:rsid w:val="00145301"/>
    <w:rsid w:val="00150BD8"/>
    <w:rsid w:val="00154D5D"/>
    <w:rsid w:val="00157885"/>
    <w:rsid w:val="0016249B"/>
    <w:rsid w:val="001661EF"/>
    <w:rsid w:val="00176F0D"/>
    <w:rsid w:val="001846BB"/>
    <w:rsid w:val="00184861"/>
    <w:rsid w:val="00187F7E"/>
    <w:rsid w:val="001915F5"/>
    <w:rsid w:val="0019314B"/>
    <w:rsid w:val="00194544"/>
    <w:rsid w:val="001952D9"/>
    <w:rsid w:val="00195D40"/>
    <w:rsid w:val="001A08B4"/>
    <w:rsid w:val="001A1ACE"/>
    <w:rsid w:val="001A2E2D"/>
    <w:rsid w:val="001A401D"/>
    <w:rsid w:val="001A4889"/>
    <w:rsid w:val="001A542D"/>
    <w:rsid w:val="001A5882"/>
    <w:rsid w:val="001B01C7"/>
    <w:rsid w:val="001B27B3"/>
    <w:rsid w:val="001B5B00"/>
    <w:rsid w:val="001C2524"/>
    <w:rsid w:val="001C358B"/>
    <w:rsid w:val="001C3A9F"/>
    <w:rsid w:val="001C3EC8"/>
    <w:rsid w:val="001D63A4"/>
    <w:rsid w:val="001D7484"/>
    <w:rsid w:val="001E45A8"/>
    <w:rsid w:val="001E772B"/>
    <w:rsid w:val="001F02C1"/>
    <w:rsid w:val="001F0A24"/>
    <w:rsid w:val="001F1658"/>
    <w:rsid w:val="001F4755"/>
    <w:rsid w:val="001F5530"/>
    <w:rsid w:val="001F5B1F"/>
    <w:rsid w:val="0020019D"/>
    <w:rsid w:val="002015E6"/>
    <w:rsid w:val="002033C3"/>
    <w:rsid w:val="00203CBD"/>
    <w:rsid w:val="00206E41"/>
    <w:rsid w:val="0021066C"/>
    <w:rsid w:val="00212062"/>
    <w:rsid w:val="00213832"/>
    <w:rsid w:val="002223A9"/>
    <w:rsid w:val="002224B2"/>
    <w:rsid w:val="00222966"/>
    <w:rsid w:val="002236EB"/>
    <w:rsid w:val="002252F1"/>
    <w:rsid w:val="002262A1"/>
    <w:rsid w:val="00232046"/>
    <w:rsid w:val="00234229"/>
    <w:rsid w:val="00234553"/>
    <w:rsid w:val="0023640C"/>
    <w:rsid w:val="002365C1"/>
    <w:rsid w:val="00237B77"/>
    <w:rsid w:val="002420E2"/>
    <w:rsid w:val="00244EC6"/>
    <w:rsid w:val="00245620"/>
    <w:rsid w:val="00250B59"/>
    <w:rsid w:val="00252A9D"/>
    <w:rsid w:val="002535BD"/>
    <w:rsid w:val="002631E2"/>
    <w:rsid w:val="002661C4"/>
    <w:rsid w:val="00274E43"/>
    <w:rsid w:val="002754C8"/>
    <w:rsid w:val="00280A70"/>
    <w:rsid w:val="00285358"/>
    <w:rsid w:val="00285D59"/>
    <w:rsid w:val="0029057A"/>
    <w:rsid w:val="002968A4"/>
    <w:rsid w:val="002978A2"/>
    <w:rsid w:val="002A082B"/>
    <w:rsid w:val="002A10B8"/>
    <w:rsid w:val="002A5D25"/>
    <w:rsid w:val="002A64C9"/>
    <w:rsid w:val="002A6EDD"/>
    <w:rsid w:val="002B53C6"/>
    <w:rsid w:val="002B72AF"/>
    <w:rsid w:val="002C5A83"/>
    <w:rsid w:val="002C5E5C"/>
    <w:rsid w:val="002C5F63"/>
    <w:rsid w:val="002C71C5"/>
    <w:rsid w:val="002D21C0"/>
    <w:rsid w:val="002D660E"/>
    <w:rsid w:val="002D6C7F"/>
    <w:rsid w:val="002E065C"/>
    <w:rsid w:val="002E1082"/>
    <w:rsid w:val="002E1177"/>
    <w:rsid w:val="002E755D"/>
    <w:rsid w:val="002F5C7E"/>
    <w:rsid w:val="002F7855"/>
    <w:rsid w:val="003007E2"/>
    <w:rsid w:val="00301F84"/>
    <w:rsid w:val="0030371F"/>
    <w:rsid w:val="00304C66"/>
    <w:rsid w:val="0030554F"/>
    <w:rsid w:val="00305DC5"/>
    <w:rsid w:val="003122DC"/>
    <w:rsid w:val="00315223"/>
    <w:rsid w:val="00317A91"/>
    <w:rsid w:val="0032591C"/>
    <w:rsid w:val="00333AEA"/>
    <w:rsid w:val="003346D3"/>
    <w:rsid w:val="00337226"/>
    <w:rsid w:val="00337398"/>
    <w:rsid w:val="003379E9"/>
    <w:rsid w:val="0034117B"/>
    <w:rsid w:val="0034469D"/>
    <w:rsid w:val="00347AF3"/>
    <w:rsid w:val="00350B54"/>
    <w:rsid w:val="00350F76"/>
    <w:rsid w:val="00351797"/>
    <w:rsid w:val="00351ED0"/>
    <w:rsid w:val="003520F4"/>
    <w:rsid w:val="00353131"/>
    <w:rsid w:val="0035316C"/>
    <w:rsid w:val="003568D3"/>
    <w:rsid w:val="00357452"/>
    <w:rsid w:val="003602F2"/>
    <w:rsid w:val="00361F47"/>
    <w:rsid w:val="003669C1"/>
    <w:rsid w:val="00372721"/>
    <w:rsid w:val="00374EAC"/>
    <w:rsid w:val="0037639D"/>
    <w:rsid w:val="00381809"/>
    <w:rsid w:val="00382602"/>
    <w:rsid w:val="00383FB8"/>
    <w:rsid w:val="00384F49"/>
    <w:rsid w:val="0038584C"/>
    <w:rsid w:val="00390635"/>
    <w:rsid w:val="00395A33"/>
    <w:rsid w:val="00395FD6"/>
    <w:rsid w:val="003A071A"/>
    <w:rsid w:val="003A129E"/>
    <w:rsid w:val="003A3643"/>
    <w:rsid w:val="003A40AD"/>
    <w:rsid w:val="003A7344"/>
    <w:rsid w:val="003B639B"/>
    <w:rsid w:val="003C0E26"/>
    <w:rsid w:val="003C746C"/>
    <w:rsid w:val="003D2F09"/>
    <w:rsid w:val="003D5CCD"/>
    <w:rsid w:val="003D729F"/>
    <w:rsid w:val="003E06FD"/>
    <w:rsid w:val="003E28CB"/>
    <w:rsid w:val="003E66BD"/>
    <w:rsid w:val="003F0148"/>
    <w:rsid w:val="003F044D"/>
    <w:rsid w:val="003F1994"/>
    <w:rsid w:val="003F2540"/>
    <w:rsid w:val="003F3214"/>
    <w:rsid w:val="003F3291"/>
    <w:rsid w:val="003F5CAB"/>
    <w:rsid w:val="003F613C"/>
    <w:rsid w:val="0040039B"/>
    <w:rsid w:val="0040535C"/>
    <w:rsid w:val="004054F1"/>
    <w:rsid w:val="00405E25"/>
    <w:rsid w:val="0041243A"/>
    <w:rsid w:val="00414DB2"/>
    <w:rsid w:val="00415C5E"/>
    <w:rsid w:val="00420559"/>
    <w:rsid w:val="0042110E"/>
    <w:rsid w:val="0042386E"/>
    <w:rsid w:val="004331DD"/>
    <w:rsid w:val="00437925"/>
    <w:rsid w:val="00440206"/>
    <w:rsid w:val="00447C01"/>
    <w:rsid w:val="004529E9"/>
    <w:rsid w:val="00460165"/>
    <w:rsid w:val="00460DAA"/>
    <w:rsid w:val="00462272"/>
    <w:rsid w:val="0046241D"/>
    <w:rsid w:val="00465752"/>
    <w:rsid w:val="00470B31"/>
    <w:rsid w:val="0047100C"/>
    <w:rsid w:val="004720B5"/>
    <w:rsid w:val="00473AF6"/>
    <w:rsid w:val="0047565E"/>
    <w:rsid w:val="00480504"/>
    <w:rsid w:val="00481A72"/>
    <w:rsid w:val="00486A42"/>
    <w:rsid w:val="004874AC"/>
    <w:rsid w:val="00492FCD"/>
    <w:rsid w:val="00493306"/>
    <w:rsid w:val="00493672"/>
    <w:rsid w:val="00497A9D"/>
    <w:rsid w:val="004A2460"/>
    <w:rsid w:val="004A3E97"/>
    <w:rsid w:val="004B4070"/>
    <w:rsid w:val="004B61FC"/>
    <w:rsid w:val="004C1245"/>
    <w:rsid w:val="004C18AF"/>
    <w:rsid w:val="004C3470"/>
    <w:rsid w:val="004C34A7"/>
    <w:rsid w:val="004C53F4"/>
    <w:rsid w:val="004C69C7"/>
    <w:rsid w:val="004C7156"/>
    <w:rsid w:val="004D068C"/>
    <w:rsid w:val="004D22CC"/>
    <w:rsid w:val="004D33D4"/>
    <w:rsid w:val="004D4038"/>
    <w:rsid w:val="004D4D7D"/>
    <w:rsid w:val="004D5BDC"/>
    <w:rsid w:val="004E1811"/>
    <w:rsid w:val="004E4D90"/>
    <w:rsid w:val="004E52A8"/>
    <w:rsid w:val="004E5FDB"/>
    <w:rsid w:val="004F137B"/>
    <w:rsid w:val="004F4CD2"/>
    <w:rsid w:val="004F5305"/>
    <w:rsid w:val="004F5678"/>
    <w:rsid w:val="00502825"/>
    <w:rsid w:val="005050B0"/>
    <w:rsid w:val="00506C57"/>
    <w:rsid w:val="005161B0"/>
    <w:rsid w:val="005201AD"/>
    <w:rsid w:val="00520FA0"/>
    <w:rsid w:val="00523023"/>
    <w:rsid w:val="005232B5"/>
    <w:rsid w:val="00530BC7"/>
    <w:rsid w:val="0053194C"/>
    <w:rsid w:val="005332DA"/>
    <w:rsid w:val="005427B3"/>
    <w:rsid w:val="005431BD"/>
    <w:rsid w:val="00543F51"/>
    <w:rsid w:val="005461C1"/>
    <w:rsid w:val="005469B1"/>
    <w:rsid w:val="00547E83"/>
    <w:rsid w:val="005551E8"/>
    <w:rsid w:val="00560BBB"/>
    <w:rsid w:val="00561D58"/>
    <w:rsid w:val="005622AA"/>
    <w:rsid w:val="00562D5F"/>
    <w:rsid w:val="00562DD7"/>
    <w:rsid w:val="005666B8"/>
    <w:rsid w:val="0057248C"/>
    <w:rsid w:val="00576D3E"/>
    <w:rsid w:val="00577DB0"/>
    <w:rsid w:val="00580242"/>
    <w:rsid w:val="0058470E"/>
    <w:rsid w:val="00584BF5"/>
    <w:rsid w:val="005853ED"/>
    <w:rsid w:val="0058556D"/>
    <w:rsid w:val="005876D1"/>
    <w:rsid w:val="005A57A4"/>
    <w:rsid w:val="005A6726"/>
    <w:rsid w:val="005A6E1C"/>
    <w:rsid w:val="005B7C1D"/>
    <w:rsid w:val="005C2CB6"/>
    <w:rsid w:val="005C2F17"/>
    <w:rsid w:val="005C4AAF"/>
    <w:rsid w:val="005C71D9"/>
    <w:rsid w:val="005C7218"/>
    <w:rsid w:val="005C7C01"/>
    <w:rsid w:val="005D0202"/>
    <w:rsid w:val="005D0BC1"/>
    <w:rsid w:val="005D1045"/>
    <w:rsid w:val="005D59D1"/>
    <w:rsid w:val="005E16B8"/>
    <w:rsid w:val="005E4F09"/>
    <w:rsid w:val="005F066A"/>
    <w:rsid w:val="005F174F"/>
    <w:rsid w:val="005F28E7"/>
    <w:rsid w:val="005F4BAE"/>
    <w:rsid w:val="005F5BE5"/>
    <w:rsid w:val="00601CCB"/>
    <w:rsid w:val="00603FBB"/>
    <w:rsid w:val="00607576"/>
    <w:rsid w:val="00614520"/>
    <w:rsid w:val="00617F0D"/>
    <w:rsid w:val="00620272"/>
    <w:rsid w:val="006228DC"/>
    <w:rsid w:val="00622CD8"/>
    <w:rsid w:val="00623EB4"/>
    <w:rsid w:val="00624479"/>
    <w:rsid w:val="00625B9F"/>
    <w:rsid w:val="00626C6E"/>
    <w:rsid w:val="006307C3"/>
    <w:rsid w:val="006335E2"/>
    <w:rsid w:val="00633FF9"/>
    <w:rsid w:val="00634081"/>
    <w:rsid w:val="006403BE"/>
    <w:rsid w:val="00642F5B"/>
    <w:rsid w:val="00645841"/>
    <w:rsid w:val="00645C88"/>
    <w:rsid w:val="00645F2C"/>
    <w:rsid w:val="006559D5"/>
    <w:rsid w:val="006614F2"/>
    <w:rsid w:val="006637F8"/>
    <w:rsid w:val="006663B0"/>
    <w:rsid w:val="00667E28"/>
    <w:rsid w:val="00667EC5"/>
    <w:rsid w:val="00672CB2"/>
    <w:rsid w:val="006756F9"/>
    <w:rsid w:val="00676D3D"/>
    <w:rsid w:val="00681DA8"/>
    <w:rsid w:val="00685229"/>
    <w:rsid w:val="00687CAD"/>
    <w:rsid w:val="00687CB2"/>
    <w:rsid w:val="00691ACC"/>
    <w:rsid w:val="00693BED"/>
    <w:rsid w:val="006952E1"/>
    <w:rsid w:val="006957E0"/>
    <w:rsid w:val="00697799"/>
    <w:rsid w:val="006A23CF"/>
    <w:rsid w:val="006A2505"/>
    <w:rsid w:val="006A2BA0"/>
    <w:rsid w:val="006A3C1C"/>
    <w:rsid w:val="006A3F74"/>
    <w:rsid w:val="006B43F2"/>
    <w:rsid w:val="006B50D1"/>
    <w:rsid w:val="006B6DD1"/>
    <w:rsid w:val="006C1C15"/>
    <w:rsid w:val="006D3816"/>
    <w:rsid w:val="006D55F9"/>
    <w:rsid w:val="006E0028"/>
    <w:rsid w:val="006E04E9"/>
    <w:rsid w:val="006E2835"/>
    <w:rsid w:val="006E3CC0"/>
    <w:rsid w:val="006E3CD4"/>
    <w:rsid w:val="006E5548"/>
    <w:rsid w:val="006F233D"/>
    <w:rsid w:val="00704F01"/>
    <w:rsid w:val="00705BD7"/>
    <w:rsid w:val="00712038"/>
    <w:rsid w:val="0071639F"/>
    <w:rsid w:val="007211B5"/>
    <w:rsid w:val="00722A6C"/>
    <w:rsid w:val="0072314F"/>
    <w:rsid w:val="00730F7C"/>
    <w:rsid w:val="00731D0E"/>
    <w:rsid w:val="00734F8C"/>
    <w:rsid w:val="00740D8F"/>
    <w:rsid w:val="007457E3"/>
    <w:rsid w:val="00745EED"/>
    <w:rsid w:val="00751A34"/>
    <w:rsid w:val="00757F63"/>
    <w:rsid w:val="00762F98"/>
    <w:rsid w:val="00771886"/>
    <w:rsid w:val="007741B7"/>
    <w:rsid w:val="00774CDA"/>
    <w:rsid w:val="00775867"/>
    <w:rsid w:val="007769F7"/>
    <w:rsid w:val="007822AE"/>
    <w:rsid w:val="00784A1D"/>
    <w:rsid w:val="0078593F"/>
    <w:rsid w:val="007943D1"/>
    <w:rsid w:val="007A00A3"/>
    <w:rsid w:val="007A356A"/>
    <w:rsid w:val="007A745A"/>
    <w:rsid w:val="007B2CAA"/>
    <w:rsid w:val="007B373F"/>
    <w:rsid w:val="007B5D95"/>
    <w:rsid w:val="007B6523"/>
    <w:rsid w:val="007B6C92"/>
    <w:rsid w:val="007B6F20"/>
    <w:rsid w:val="007C05B4"/>
    <w:rsid w:val="007C3596"/>
    <w:rsid w:val="007C4C44"/>
    <w:rsid w:val="007C623A"/>
    <w:rsid w:val="007C7B94"/>
    <w:rsid w:val="007C7F20"/>
    <w:rsid w:val="007D0811"/>
    <w:rsid w:val="007D22C2"/>
    <w:rsid w:val="007E3C30"/>
    <w:rsid w:val="007F404F"/>
    <w:rsid w:val="007F45B5"/>
    <w:rsid w:val="007F5F4E"/>
    <w:rsid w:val="00800C20"/>
    <w:rsid w:val="00802683"/>
    <w:rsid w:val="00804E24"/>
    <w:rsid w:val="00807794"/>
    <w:rsid w:val="00811632"/>
    <w:rsid w:val="0081405B"/>
    <w:rsid w:val="00817A31"/>
    <w:rsid w:val="008260C9"/>
    <w:rsid w:val="00826F87"/>
    <w:rsid w:val="00832A09"/>
    <w:rsid w:val="0083333A"/>
    <w:rsid w:val="00834583"/>
    <w:rsid w:val="00836D1B"/>
    <w:rsid w:val="00836E66"/>
    <w:rsid w:val="00841ECC"/>
    <w:rsid w:val="00842E95"/>
    <w:rsid w:val="00844B87"/>
    <w:rsid w:val="00845245"/>
    <w:rsid w:val="00845606"/>
    <w:rsid w:val="00850E5A"/>
    <w:rsid w:val="008520F3"/>
    <w:rsid w:val="008554FA"/>
    <w:rsid w:val="008573E6"/>
    <w:rsid w:val="00857C45"/>
    <w:rsid w:val="008601CC"/>
    <w:rsid w:val="008608FA"/>
    <w:rsid w:val="00864830"/>
    <w:rsid w:val="00867358"/>
    <w:rsid w:val="008714F2"/>
    <w:rsid w:val="00871BDC"/>
    <w:rsid w:val="00873793"/>
    <w:rsid w:val="008752AB"/>
    <w:rsid w:val="008755B4"/>
    <w:rsid w:val="008760E7"/>
    <w:rsid w:val="00876D7C"/>
    <w:rsid w:val="008827EC"/>
    <w:rsid w:val="00882F36"/>
    <w:rsid w:val="00886DF8"/>
    <w:rsid w:val="00890AE0"/>
    <w:rsid w:val="00893054"/>
    <w:rsid w:val="00894886"/>
    <w:rsid w:val="00894BD0"/>
    <w:rsid w:val="00895DD1"/>
    <w:rsid w:val="008971CF"/>
    <w:rsid w:val="00897EB9"/>
    <w:rsid w:val="008A2E65"/>
    <w:rsid w:val="008A6216"/>
    <w:rsid w:val="008B20D0"/>
    <w:rsid w:val="008B5C39"/>
    <w:rsid w:val="008B78A0"/>
    <w:rsid w:val="008C34C6"/>
    <w:rsid w:val="008C38C8"/>
    <w:rsid w:val="008C4267"/>
    <w:rsid w:val="008C4378"/>
    <w:rsid w:val="008C5C57"/>
    <w:rsid w:val="008C60F7"/>
    <w:rsid w:val="008C739D"/>
    <w:rsid w:val="008D1A53"/>
    <w:rsid w:val="008D22FA"/>
    <w:rsid w:val="008D2695"/>
    <w:rsid w:val="008D44B4"/>
    <w:rsid w:val="008D58EC"/>
    <w:rsid w:val="008D6341"/>
    <w:rsid w:val="008D7062"/>
    <w:rsid w:val="008E28A2"/>
    <w:rsid w:val="008E7E4B"/>
    <w:rsid w:val="008F297C"/>
    <w:rsid w:val="008F2B89"/>
    <w:rsid w:val="008F5C3C"/>
    <w:rsid w:val="00900151"/>
    <w:rsid w:val="009027EA"/>
    <w:rsid w:val="0090644D"/>
    <w:rsid w:val="009067A8"/>
    <w:rsid w:val="009071E0"/>
    <w:rsid w:val="00913FB9"/>
    <w:rsid w:val="0092054B"/>
    <w:rsid w:val="00922852"/>
    <w:rsid w:val="00925C6F"/>
    <w:rsid w:val="009277A7"/>
    <w:rsid w:val="00932FD7"/>
    <w:rsid w:val="00943439"/>
    <w:rsid w:val="00945152"/>
    <w:rsid w:val="009457C5"/>
    <w:rsid w:val="009570EF"/>
    <w:rsid w:val="00960412"/>
    <w:rsid w:val="00962B08"/>
    <w:rsid w:val="00970D2A"/>
    <w:rsid w:val="00971627"/>
    <w:rsid w:val="00973801"/>
    <w:rsid w:val="009743BC"/>
    <w:rsid w:val="00975CB0"/>
    <w:rsid w:val="00975FC9"/>
    <w:rsid w:val="00975FEE"/>
    <w:rsid w:val="00977149"/>
    <w:rsid w:val="00990DA3"/>
    <w:rsid w:val="00991DD2"/>
    <w:rsid w:val="0099426A"/>
    <w:rsid w:val="009A14C8"/>
    <w:rsid w:val="009A34AA"/>
    <w:rsid w:val="009A3ED8"/>
    <w:rsid w:val="009B617A"/>
    <w:rsid w:val="009C02A9"/>
    <w:rsid w:val="009C125D"/>
    <w:rsid w:val="009C2043"/>
    <w:rsid w:val="009C35C2"/>
    <w:rsid w:val="009D2A5F"/>
    <w:rsid w:val="009D31A0"/>
    <w:rsid w:val="009D3E70"/>
    <w:rsid w:val="009D50A8"/>
    <w:rsid w:val="009E463E"/>
    <w:rsid w:val="009E6652"/>
    <w:rsid w:val="009E703D"/>
    <w:rsid w:val="009E7BF3"/>
    <w:rsid w:val="009F33DA"/>
    <w:rsid w:val="009F3EA0"/>
    <w:rsid w:val="009F6443"/>
    <w:rsid w:val="00A00B70"/>
    <w:rsid w:val="00A031CB"/>
    <w:rsid w:val="00A07122"/>
    <w:rsid w:val="00A148CC"/>
    <w:rsid w:val="00A251FA"/>
    <w:rsid w:val="00A323EE"/>
    <w:rsid w:val="00A3661D"/>
    <w:rsid w:val="00A36751"/>
    <w:rsid w:val="00A41ACA"/>
    <w:rsid w:val="00A428B3"/>
    <w:rsid w:val="00A42B46"/>
    <w:rsid w:val="00A44A57"/>
    <w:rsid w:val="00A44FEC"/>
    <w:rsid w:val="00A50CFC"/>
    <w:rsid w:val="00A517A7"/>
    <w:rsid w:val="00A5347C"/>
    <w:rsid w:val="00A55034"/>
    <w:rsid w:val="00A55AA7"/>
    <w:rsid w:val="00A56EEA"/>
    <w:rsid w:val="00A574EB"/>
    <w:rsid w:val="00A62452"/>
    <w:rsid w:val="00A63847"/>
    <w:rsid w:val="00A63B5C"/>
    <w:rsid w:val="00A63D29"/>
    <w:rsid w:val="00A64800"/>
    <w:rsid w:val="00A6502E"/>
    <w:rsid w:val="00A707D2"/>
    <w:rsid w:val="00A716FC"/>
    <w:rsid w:val="00A720A7"/>
    <w:rsid w:val="00A72E03"/>
    <w:rsid w:val="00A754C4"/>
    <w:rsid w:val="00A77D21"/>
    <w:rsid w:val="00A813D8"/>
    <w:rsid w:val="00A83BF9"/>
    <w:rsid w:val="00A851B0"/>
    <w:rsid w:val="00A85B6B"/>
    <w:rsid w:val="00A85F34"/>
    <w:rsid w:val="00A8660A"/>
    <w:rsid w:val="00A92514"/>
    <w:rsid w:val="00A9354A"/>
    <w:rsid w:val="00A951E9"/>
    <w:rsid w:val="00A95AE9"/>
    <w:rsid w:val="00A961E6"/>
    <w:rsid w:val="00A96FC2"/>
    <w:rsid w:val="00AA19ED"/>
    <w:rsid w:val="00AA2013"/>
    <w:rsid w:val="00AA2F42"/>
    <w:rsid w:val="00AA5E46"/>
    <w:rsid w:val="00AB1621"/>
    <w:rsid w:val="00AB4AC8"/>
    <w:rsid w:val="00AC07E9"/>
    <w:rsid w:val="00AC1861"/>
    <w:rsid w:val="00AC1E56"/>
    <w:rsid w:val="00AC22AA"/>
    <w:rsid w:val="00AC57F9"/>
    <w:rsid w:val="00AC64BF"/>
    <w:rsid w:val="00AD1383"/>
    <w:rsid w:val="00AD6F7D"/>
    <w:rsid w:val="00AE071A"/>
    <w:rsid w:val="00AE1F1E"/>
    <w:rsid w:val="00AE5F2A"/>
    <w:rsid w:val="00AF4F53"/>
    <w:rsid w:val="00AF5100"/>
    <w:rsid w:val="00AF64B2"/>
    <w:rsid w:val="00B0195B"/>
    <w:rsid w:val="00B04314"/>
    <w:rsid w:val="00B057B9"/>
    <w:rsid w:val="00B14112"/>
    <w:rsid w:val="00B17C2A"/>
    <w:rsid w:val="00B20043"/>
    <w:rsid w:val="00B2630B"/>
    <w:rsid w:val="00B301A7"/>
    <w:rsid w:val="00B31FB7"/>
    <w:rsid w:val="00B330AA"/>
    <w:rsid w:val="00B3323F"/>
    <w:rsid w:val="00B33F0D"/>
    <w:rsid w:val="00B36381"/>
    <w:rsid w:val="00B4411D"/>
    <w:rsid w:val="00B468A0"/>
    <w:rsid w:val="00B5421F"/>
    <w:rsid w:val="00B55419"/>
    <w:rsid w:val="00B56696"/>
    <w:rsid w:val="00B61033"/>
    <w:rsid w:val="00B63D68"/>
    <w:rsid w:val="00B65276"/>
    <w:rsid w:val="00B66E7C"/>
    <w:rsid w:val="00B713E3"/>
    <w:rsid w:val="00B72ECD"/>
    <w:rsid w:val="00B74EAA"/>
    <w:rsid w:val="00B75760"/>
    <w:rsid w:val="00B82FE9"/>
    <w:rsid w:val="00B83092"/>
    <w:rsid w:val="00B90530"/>
    <w:rsid w:val="00B91CCE"/>
    <w:rsid w:val="00B92BE3"/>
    <w:rsid w:val="00B97A52"/>
    <w:rsid w:val="00B97C68"/>
    <w:rsid w:val="00BA02CA"/>
    <w:rsid w:val="00BA2799"/>
    <w:rsid w:val="00BA44EF"/>
    <w:rsid w:val="00BA50F5"/>
    <w:rsid w:val="00BA6FFD"/>
    <w:rsid w:val="00BA7A28"/>
    <w:rsid w:val="00BA7F6F"/>
    <w:rsid w:val="00BB541E"/>
    <w:rsid w:val="00BB6E6A"/>
    <w:rsid w:val="00BC0C34"/>
    <w:rsid w:val="00BC50DB"/>
    <w:rsid w:val="00BC5445"/>
    <w:rsid w:val="00BC5791"/>
    <w:rsid w:val="00BD144E"/>
    <w:rsid w:val="00BD2582"/>
    <w:rsid w:val="00BD3B10"/>
    <w:rsid w:val="00BD7B14"/>
    <w:rsid w:val="00BD7D4B"/>
    <w:rsid w:val="00BE0BDE"/>
    <w:rsid w:val="00BE3B79"/>
    <w:rsid w:val="00BE4F33"/>
    <w:rsid w:val="00BF0D05"/>
    <w:rsid w:val="00BF1494"/>
    <w:rsid w:val="00C02419"/>
    <w:rsid w:val="00C027B3"/>
    <w:rsid w:val="00C07F39"/>
    <w:rsid w:val="00C12751"/>
    <w:rsid w:val="00C14C6D"/>
    <w:rsid w:val="00C1559A"/>
    <w:rsid w:val="00C179AB"/>
    <w:rsid w:val="00C2422A"/>
    <w:rsid w:val="00C27680"/>
    <w:rsid w:val="00C43F83"/>
    <w:rsid w:val="00C47598"/>
    <w:rsid w:val="00C5169E"/>
    <w:rsid w:val="00C54659"/>
    <w:rsid w:val="00C54859"/>
    <w:rsid w:val="00C54DC4"/>
    <w:rsid w:val="00C564DA"/>
    <w:rsid w:val="00C63CD6"/>
    <w:rsid w:val="00C665F5"/>
    <w:rsid w:val="00C67821"/>
    <w:rsid w:val="00C71035"/>
    <w:rsid w:val="00C729BC"/>
    <w:rsid w:val="00C74C13"/>
    <w:rsid w:val="00C81072"/>
    <w:rsid w:val="00C83667"/>
    <w:rsid w:val="00C83766"/>
    <w:rsid w:val="00C87CCB"/>
    <w:rsid w:val="00C9259F"/>
    <w:rsid w:val="00C93647"/>
    <w:rsid w:val="00CA5EAA"/>
    <w:rsid w:val="00CA611B"/>
    <w:rsid w:val="00CA6DAC"/>
    <w:rsid w:val="00CB052F"/>
    <w:rsid w:val="00CB185E"/>
    <w:rsid w:val="00CB2E53"/>
    <w:rsid w:val="00CB5FF6"/>
    <w:rsid w:val="00CC0C90"/>
    <w:rsid w:val="00CC3AB9"/>
    <w:rsid w:val="00CC3CD7"/>
    <w:rsid w:val="00CC3D00"/>
    <w:rsid w:val="00CC44BA"/>
    <w:rsid w:val="00CC668A"/>
    <w:rsid w:val="00CD0442"/>
    <w:rsid w:val="00CD2403"/>
    <w:rsid w:val="00CD570E"/>
    <w:rsid w:val="00CD6549"/>
    <w:rsid w:val="00CE0D85"/>
    <w:rsid w:val="00CE2B5B"/>
    <w:rsid w:val="00CE4000"/>
    <w:rsid w:val="00CE6B23"/>
    <w:rsid w:val="00CF03F2"/>
    <w:rsid w:val="00CF0538"/>
    <w:rsid w:val="00CF4917"/>
    <w:rsid w:val="00CF5B94"/>
    <w:rsid w:val="00D02644"/>
    <w:rsid w:val="00D0349B"/>
    <w:rsid w:val="00D04382"/>
    <w:rsid w:val="00D04FC9"/>
    <w:rsid w:val="00D06770"/>
    <w:rsid w:val="00D11FB9"/>
    <w:rsid w:val="00D14528"/>
    <w:rsid w:val="00D2421A"/>
    <w:rsid w:val="00D300DB"/>
    <w:rsid w:val="00D31038"/>
    <w:rsid w:val="00D31E8B"/>
    <w:rsid w:val="00D3358D"/>
    <w:rsid w:val="00D3734C"/>
    <w:rsid w:val="00D44FB6"/>
    <w:rsid w:val="00D50B29"/>
    <w:rsid w:val="00D514DC"/>
    <w:rsid w:val="00D521B6"/>
    <w:rsid w:val="00D53FD3"/>
    <w:rsid w:val="00D54C1D"/>
    <w:rsid w:val="00D61314"/>
    <w:rsid w:val="00D674C0"/>
    <w:rsid w:val="00D676F9"/>
    <w:rsid w:val="00D73364"/>
    <w:rsid w:val="00D8533B"/>
    <w:rsid w:val="00D878E3"/>
    <w:rsid w:val="00D900F7"/>
    <w:rsid w:val="00D91F22"/>
    <w:rsid w:val="00D949AC"/>
    <w:rsid w:val="00D96E10"/>
    <w:rsid w:val="00D9793C"/>
    <w:rsid w:val="00D97A65"/>
    <w:rsid w:val="00DA0DA4"/>
    <w:rsid w:val="00DA24ED"/>
    <w:rsid w:val="00DB0F5E"/>
    <w:rsid w:val="00DB4659"/>
    <w:rsid w:val="00DB6F06"/>
    <w:rsid w:val="00DC34C7"/>
    <w:rsid w:val="00DC37B9"/>
    <w:rsid w:val="00DD35A0"/>
    <w:rsid w:val="00DD3BFF"/>
    <w:rsid w:val="00DD4A46"/>
    <w:rsid w:val="00DD577D"/>
    <w:rsid w:val="00DD7F28"/>
    <w:rsid w:val="00DE00BF"/>
    <w:rsid w:val="00DE06A3"/>
    <w:rsid w:val="00DE11A7"/>
    <w:rsid w:val="00DE1787"/>
    <w:rsid w:val="00DE265D"/>
    <w:rsid w:val="00DF0F2E"/>
    <w:rsid w:val="00DF2341"/>
    <w:rsid w:val="00DF23AE"/>
    <w:rsid w:val="00DF2EA2"/>
    <w:rsid w:val="00DF3FCD"/>
    <w:rsid w:val="00DF5113"/>
    <w:rsid w:val="00DF66DB"/>
    <w:rsid w:val="00E025EF"/>
    <w:rsid w:val="00E05061"/>
    <w:rsid w:val="00E07260"/>
    <w:rsid w:val="00E11636"/>
    <w:rsid w:val="00E17980"/>
    <w:rsid w:val="00E2031E"/>
    <w:rsid w:val="00E251C9"/>
    <w:rsid w:val="00E263C4"/>
    <w:rsid w:val="00E27641"/>
    <w:rsid w:val="00E358F3"/>
    <w:rsid w:val="00E420F3"/>
    <w:rsid w:val="00E43AC5"/>
    <w:rsid w:val="00E45FE1"/>
    <w:rsid w:val="00E5010D"/>
    <w:rsid w:val="00E51FA1"/>
    <w:rsid w:val="00E623B8"/>
    <w:rsid w:val="00E63139"/>
    <w:rsid w:val="00E6468D"/>
    <w:rsid w:val="00E65591"/>
    <w:rsid w:val="00E7208D"/>
    <w:rsid w:val="00E72C5D"/>
    <w:rsid w:val="00E74EC1"/>
    <w:rsid w:val="00E75C4E"/>
    <w:rsid w:val="00E76C7D"/>
    <w:rsid w:val="00E76ED5"/>
    <w:rsid w:val="00E772DF"/>
    <w:rsid w:val="00E77E9F"/>
    <w:rsid w:val="00E80EB7"/>
    <w:rsid w:val="00E80FE6"/>
    <w:rsid w:val="00E90D9B"/>
    <w:rsid w:val="00E92D30"/>
    <w:rsid w:val="00E93D85"/>
    <w:rsid w:val="00E9664D"/>
    <w:rsid w:val="00E96B71"/>
    <w:rsid w:val="00EA331B"/>
    <w:rsid w:val="00EA571D"/>
    <w:rsid w:val="00EA7858"/>
    <w:rsid w:val="00EB16B2"/>
    <w:rsid w:val="00EC1A0B"/>
    <w:rsid w:val="00ED0D22"/>
    <w:rsid w:val="00ED1783"/>
    <w:rsid w:val="00ED188B"/>
    <w:rsid w:val="00ED1B92"/>
    <w:rsid w:val="00ED58FB"/>
    <w:rsid w:val="00ED69B4"/>
    <w:rsid w:val="00EE2DC1"/>
    <w:rsid w:val="00EE530E"/>
    <w:rsid w:val="00EE577D"/>
    <w:rsid w:val="00EF00B4"/>
    <w:rsid w:val="00EF07C0"/>
    <w:rsid w:val="00F057EC"/>
    <w:rsid w:val="00F06A22"/>
    <w:rsid w:val="00F10CE5"/>
    <w:rsid w:val="00F114F7"/>
    <w:rsid w:val="00F13D02"/>
    <w:rsid w:val="00F254FD"/>
    <w:rsid w:val="00F26091"/>
    <w:rsid w:val="00F2706B"/>
    <w:rsid w:val="00F27574"/>
    <w:rsid w:val="00F27FC0"/>
    <w:rsid w:val="00F31D3D"/>
    <w:rsid w:val="00F32CD4"/>
    <w:rsid w:val="00F33828"/>
    <w:rsid w:val="00F354A5"/>
    <w:rsid w:val="00F4269A"/>
    <w:rsid w:val="00F5073C"/>
    <w:rsid w:val="00F5107F"/>
    <w:rsid w:val="00F5264A"/>
    <w:rsid w:val="00F5316A"/>
    <w:rsid w:val="00F57C63"/>
    <w:rsid w:val="00F62E89"/>
    <w:rsid w:val="00F64549"/>
    <w:rsid w:val="00F7184E"/>
    <w:rsid w:val="00F737E6"/>
    <w:rsid w:val="00F73A46"/>
    <w:rsid w:val="00F74CE4"/>
    <w:rsid w:val="00F7605F"/>
    <w:rsid w:val="00F852F9"/>
    <w:rsid w:val="00F907CD"/>
    <w:rsid w:val="00F92253"/>
    <w:rsid w:val="00F929C9"/>
    <w:rsid w:val="00FA0523"/>
    <w:rsid w:val="00FA7E73"/>
    <w:rsid w:val="00FB3D6C"/>
    <w:rsid w:val="00FB527D"/>
    <w:rsid w:val="00FC1912"/>
    <w:rsid w:val="00FC319B"/>
    <w:rsid w:val="00FC458B"/>
    <w:rsid w:val="00FC4B7F"/>
    <w:rsid w:val="00FC61EF"/>
    <w:rsid w:val="00FC656C"/>
    <w:rsid w:val="00FC6905"/>
    <w:rsid w:val="00FC69D9"/>
    <w:rsid w:val="00FD1DE8"/>
    <w:rsid w:val="00FD6EE4"/>
    <w:rsid w:val="00FD78E0"/>
    <w:rsid w:val="00FE163B"/>
    <w:rsid w:val="00FE3069"/>
    <w:rsid w:val="00FE41AA"/>
    <w:rsid w:val="00FE44AB"/>
    <w:rsid w:val="00FF1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8D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6228DC"/>
    <w:pPr>
      <w:keepNext/>
      <w:keepLines/>
      <w:ind w:firstLine="100"/>
      <w:jc w:val="both"/>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228DC"/>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6228DC"/>
    <w:rPr>
      <w:rFonts w:ascii="Tahoma" w:hAnsi="Tahoma" w:cs="Tahoma"/>
      <w:sz w:val="16"/>
      <w:szCs w:val="16"/>
    </w:rPr>
  </w:style>
  <w:style w:type="character" w:customStyle="1" w:styleId="a4">
    <w:name w:val="Текст выноски Знак"/>
    <w:basedOn w:val="a0"/>
    <w:link w:val="a3"/>
    <w:uiPriority w:val="99"/>
    <w:semiHidden/>
    <w:rsid w:val="006228D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8D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6228DC"/>
    <w:pPr>
      <w:keepNext/>
      <w:keepLines/>
      <w:ind w:firstLine="100"/>
      <w:jc w:val="both"/>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228DC"/>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6228DC"/>
    <w:rPr>
      <w:rFonts w:ascii="Tahoma" w:hAnsi="Tahoma" w:cs="Tahoma"/>
      <w:sz w:val="16"/>
      <w:szCs w:val="16"/>
    </w:rPr>
  </w:style>
  <w:style w:type="character" w:customStyle="1" w:styleId="a4">
    <w:name w:val="Текст выноски Знак"/>
    <w:basedOn w:val="a0"/>
    <w:link w:val="a3"/>
    <w:uiPriority w:val="99"/>
    <w:semiHidden/>
    <w:rsid w:val="006228D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31AAA-CA80-4C00-952E-DA3C8C96E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2078</Words>
  <Characters>11846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2017-01-31T15:00:00Z</dcterms:created>
  <dcterms:modified xsi:type="dcterms:W3CDTF">2018-03-08T16:46:00Z</dcterms:modified>
</cp:coreProperties>
</file>