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5.  Логістичний менеджмент в системі загального менеджменту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Сутність та функції логістичного управління.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Організація логістичного управління на підприємстві.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Стратегічне логістичне планування.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Охарактеризуйте особливості централізованого  логістичного управління.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Охарактеризуйте особливості децентралізованого  логістичного управління.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Перерахуйте види організаційних структур управління логістикою</w:t>
      </w:r>
    </w:p>
    <w:p w:rsidR="003E57B7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Розкрийте сутність стратегічного логістичного управління.</w:t>
      </w:r>
    </w:p>
    <w:p w:rsidR="007F0884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5. Перерахуйте види логістичних стратегій</w:t>
      </w:r>
    </w:p>
    <w:p w:rsidR="003E57B7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3E57B7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E57B7"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  <w:r>
        <w:rPr>
          <w:b/>
          <w:color w:val="000000" w:themeColor="text1"/>
          <w:sz w:val="28"/>
          <w:szCs w:val="28"/>
          <w:lang w:val="uk-UA"/>
        </w:rPr>
        <w:t>: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1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Підприємство закуповує сировину у постачальника. Річний обсяг потреби підприємства в сировині становить </w:t>
      </w:r>
      <w:smartTag w:uri="urn:schemas-microsoft-com:office:smarttags" w:element="metricconverter">
        <w:smartTagPr>
          <w:attr w:name="ProductID" w:val="8000 кг"/>
        </w:smartTagPr>
        <w:r w:rsidRPr="00353B39">
          <w:rPr>
            <w:color w:val="000000" w:themeColor="text1"/>
            <w:sz w:val="28"/>
            <w:szCs w:val="28"/>
            <w:lang w:val="uk-UA"/>
          </w:rPr>
          <w:t>8000 кг</w:t>
        </w:r>
      </w:smartTag>
      <w:r w:rsidRPr="00353B39">
        <w:rPr>
          <w:color w:val="000000" w:themeColor="text1"/>
          <w:sz w:val="28"/>
          <w:szCs w:val="28"/>
          <w:lang w:val="uk-UA"/>
        </w:rPr>
        <w:t>. При збільшенні обсягу партії закупівлі постачальник надає покупцям знижки з ціни.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Визначить значення партії закупівлі, яка забезпечує  мінімальний розмір  повних витрат. 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Вихідні дані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5868"/>
      </w:tblGrid>
      <w:tr w:rsidR="003E57B7" w:rsidRPr="00353B39" w:rsidTr="00BE33DF">
        <w:trPr>
          <w:trHeight w:val="257"/>
        </w:trPr>
        <w:tc>
          <w:tcPr>
            <w:tcW w:w="3312" w:type="dxa"/>
          </w:tcPr>
          <w:p w:rsidR="003E57B7" w:rsidRPr="00353B39" w:rsidRDefault="003E57B7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Партія замовлення, q</w:t>
            </w:r>
          </w:p>
        </w:tc>
        <w:tc>
          <w:tcPr>
            <w:tcW w:w="5868" w:type="dxa"/>
          </w:tcPr>
          <w:p w:rsidR="003E57B7" w:rsidRPr="00353B39" w:rsidRDefault="003E57B7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Ціна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53B39">
                <w:rPr>
                  <w:color w:val="000000" w:themeColor="text1"/>
                  <w:lang w:val="uk-UA"/>
                </w:rPr>
                <w:t>1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сировини, грн.</w:t>
            </w:r>
          </w:p>
        </w:tc>
      </w:tr>
      <w:tr w:rsidR="003E57B7" w:rsidRPr="00353B39" w:rsidTr="00BE33DF">
        <w:trPr>
          <w:trHeight w:val="247"/>
        </w:trPr>
        <w:tc>
          <w:tcPr>
            <w:tcW w:w="3312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53B39">
                <w:rPr>
                  <w:color w:val="000000" w:themeColor="text1"/>
                  <w:lang w:val="uk-UA"/>
                </w:rPr>
                <w:t>1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99 кг"/>
              </w:smartTagPr>
              <w:r w:rsidRPr="00353B39">
                <w:rPr>
                  <w:color w:val="000000" w:themeColor="text1"/>
                  <w:lang w:val="uk-UA"/>
                </w:rPr>
                <w:t>999 кг</w:t>
              </w:r>
            </w:smartTag>
          </w:p>
        </w:tc>
        <w:tc>
          <w:tcPr>
            <w:tcW w:w="5868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28  </w:t>
            </w:r>
          </w:p>
        </w:tc>
      </w:tr>
      <w:tr w:rsidR="003E57B7" w:rsidRPr="00353B39" w:rsidTr="00BE33DF">
        <w:trPr>
          <w:trHeight w:val="257"/>
        </w:trPr>
        <w:tc>
          <w:tcPr>
            <w:tcW w:w="3312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353B39">
                <w:rPr>
                  <w:color w:val="000000" w:themeColor="text1"/>
                  <w:lang w:val="uk-UA"/>
                </w:rPr>
                <w:t>1000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до 1999</w:t>
            </w:r>
          </w:p>
        </w:tc>
        <w:tc>
          <w:tcPr>
            <w:tcW w:w="5868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27 </w:t>
            </w:r>
          </w:p>
        </w:tc>
      </w:tr>
      <w:tr w:rsidR="003E57B7" w:rsidRPr="00353B39" w:rsidTr="00BE33DF">
        <w:trPr>
          <w:trHeight w:val="257"/>
        </w:trPr>
        <w:tc>
          <w:tcPr>
            <w:tcW w:w="3312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2000 кг"/>
              </w:smartTagPr>
              <w:r w:rsidRPr="00353B39">
                <w:rPr>
                  <w:color w:val="000000" w:themeColor="text1"/>
                  <w:lang w:val="uk-UA"/>
                </w:rPr>
                <w:t>2000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і більше</w:t>
            </w:r>
          </w:p>
        </w:tc>
        <w:tc>
          <w:tcPr>
            <w:tcW w:w="5868" w:type="dxa"/>
          </w:tcPr>
          <w:p w:rsidR="003E57B7" w:rsidRPr="00353B39" w:rsidRDefault="003E57B7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25 </w:t>
            </w:r>
          </w:p>
        </w:tc>
      </w:tr>
    </w:tbl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Витрати на розміщення і виконання замовлення становлять 500 грн, а витрати на зберігання на складі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сировини в рік – 10 грн.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lastRenderedPageBreak/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2</w:t>
      </w:r>
      <w:r w:rsidRPr="00353B39">
        <w:rPr>
          <w:color w:val="000000" w:themeColor="text1"/>
          <w:sz w:val="28"/>
          <w:szCs w:val="28"/>
          <w:lang w:val="uk-UA"/>
        </w:rPr>
        <w:t>. Підприємство купує комплектуючі у постачальника партіями по 250 одиниць за ціною 40 грн за одиницю. Річний обсяг потреби в цих комплектуючих становить 3000 одиниць. Витрати на розміщення і виконання одного замовлення рівні 2500 грн, а річні витрати на зберігання одного комплектуючого на складі підприємства протягом року становлять 15 грн.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Розрахуйте економію коштів при переході від закупівлі комплектуючих у постачальника партіями в 250 одиниць до економічної партії закупівлі. 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3</w:t>
      </w:r>
      <w:bookmarkStart w:id="0" w:name="_GoBack"/>
      <w:bookmarkEnd w:id="0"/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Підприємство купує комплектуючі у постачальника партіями по 350 одиниць за ціною 50 грн за одиницю. Річний обсяг потреби в цих комплектуючих становить 5000 одиниць. Витрати на розміщення і виконання одного замовлення рівні 900 грн, а річні витрати на зберігання одного комплектуючого на складі підприємства протягом року становлять 10 % його вартості.</w:t>
      </w:r>
    </w:p>
    <w:p w:rsidR="003E57B7" w:rsidRPr="00353B39" w:rsidRDefault="003E57B7" w:rsidP="003E57B7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Розрахуйте економію коштів при переході від закупівлі комплектуючих у постачальника партіями в 350 одиниць до економічної партії закупівлі. </w:t>
      </w:r>
    </w:p>
    <w:p w:rsidR="003E57B7" w:rsidRPr="003E57B7" w:rsidRDefault="003E57B7" w:rsidP="003E57B7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3E57B7" w:rsidRPr="003E57B7" w:rsidRDefault="003E57B7" w:rsidP="003E57B7"/>
    <w:sectPr w:rsidR="003E57B7" w:rsidRPr="003E57B7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A3" w:rsidRDefault="00F212A3">
      <w:r>
        <w:separator/>
      </w:r>
    </w:p>
  </w:endnote>
  <w:endnote w:type="continuationSeparator" w:id="0">
    <w:p w:rsidR="00F212A3" w:rsidRDefault="00F2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E57B7">
      <w:rPr>
        <w:rStyle w:val="ad"/>
        <w:noProof/>
      </w:rPr>
      <w:t>1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A3" w:rsidRDefault="00F212A3">
      <w:r>
        <w:separator/>
      </w:r>
    </w:p>
  </w:footnote>
  <w:footnote w:type="continuationSeparator" w:id="0">
    <w:p w:rsidR="00F212A3" w:rsidRDefault="00F2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1413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3E57B7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7CE8"/>
    <w:rsid w:val="004B423E"/>
    <w:rsid w:val="004D50CC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5A86"/>
    <w:rsid w:val="006B7579"/>
    <w:rsid w:val="006C31F4"/>
    <w:rsid w:val="006C4DCB"/>
    <w:rsid w:val="006D4036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4B5D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212A3"/>
    <w:rsid w:val="00F5600F"/>
    <w:rsid w:val="00F56EEC"/>
    <w:rsid w:val="00F615E1"/>
    <w:rsid w:val="00F65E25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D3961-A1CE-46ED-82A2-79E053C2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2153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2020-09-03T12:45:00Z</dcterms:created>
  <dcterms:modified xsi:type="dcterms:W3CDTF">2020-09-03T12:47:00Z</dcterms:modified>
</cp:coreProperties>
</file>