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A86" w:rsidRPr="00353B39" w:rsidRDefault="006B5A86" w:rsidP="006B5A86">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Тема 6. Логістичний підхід до управління матеріальними потоками в сфері виробництва</w:t>
      </w:r>
    </w:p>
    <w:p w:rsidR="006B5A86" w:rsidRPr="00353B39" w:rsidRDefault="006B5A86" w:rsidP="006B5A86">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План</w:t>
      </w:r>
    </w:p>
    <w:p w:rsidR="006B5A86" w:rsidRPr="00353B39" w:rsidRDefault="006B5A86" w:rsidP="006B5A8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Завдання і функції виробничої логістики.</w:t>
      </w:r>
    </w:p>
    <w:p w:rsidR="006B5A86" w:rsidRPr="00353B39" w:rsidRDefault="006B5A86" w:rsidP="006B5A8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Основи управління матеріальними потоками у виробництві.</w:t>
      </w:r>
    </w:p>
    <w:p w:rsidR="006B5A86" w:rsidRPr="00353B39" w:rsidRDefault="006B5A86" w:rsidP="006B5A8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Системи управління матеріальними потоками.</w:t>
      </w:r>
    </w:p>
    <w:p w:rsidR="006B5A86" w:rsidRPr="00353B39" w:rsidRDefault="006B5A86" w:rsidP="006B5A8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 Організація матеріальних потоків.</w:t>
      </w:r>
    </w:p>
    <w:p w:rsidR="006B5A86" w:rsidRPr="00353B39" w:rsidRDefault="006B5A86" w:rsidP="006B5A8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 Методи оптимізації матеріальних потоків.</w:t>
      </w:r>
    </w:p>
    <w:p w:rsidR="006B5A86" w:rsidRPr="00353B39" w:rsidRDefault="006B5A86" w:rsidP="006B5A8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5.1. ABC–  аналіз.</w:t>
      </w:r>
    </w:p>
    <w:p w:rsidR="006B5A86" w:rsidRPr="00353B39" w:rsidRDefault="006B5A86" w:rsidP="006B5A8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5.2. XYZ– аналіз.</w:t>
      </w:r>
    </w:p>
    <w:p w:rsidR="006B5A86" w:rsidRPr="00353B39" w:rsidRDefault="006B5A86" w:rsidP="006B5A86">
      <w:pPr>
        <w:shd w:val="clear" w:color="auto" w:fill="FFFFFF"/>
        <w:spacing w:line="360" w:lineRule="auto"/>
        <w:ind w:firstLine="680"/>
        <w:jc w:val="both"/>
        <w:rPr>
          <w:b/>
          <w:color w:val="000000" w:themeColor="text1"/>
          <w:sz w:val="28"/>
          <w:szCs w:val="28"/>
          <w:lang w:val="uk-UA"/>
        </w:rPr>
      </w:pPr>
    </w:p>
    <w:p w:rsidR="006B5A86" w:rsidRPr="00353B39" w:rsidRDefault="006B5A86" w:rsidP="006B5A86">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Питання для самоперевірки</w:t>
      </w:r>
    </w:p>
    <w:p w:rsidR="006B5A86" w:rsidRPr="00353B39" w:rsidRDefault="006B5A86" w:rsidP="006B5A8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Розкрийте сутність виробничої логістики.</w:t>
      </w:r>
    </w:p>
    <w:p w:rsidR="006B5A86" w:rsidRPr="00353B39" w:rsidRDefault="006B5A86" w:rsidP="006B5A8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Перерахуйте правила пріоритетів у виконанні замовлень.</w:t>
      </w:r>
    </w:p>
    <w:p w:rsidR="006B5A86" w:rsidRPr="00353B39" w:rsidRDefault="006B5A86" w:rsidP="006B5A8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Розкрийте сутність пріоритетів у виконанні замовлень FIFO.</w:t>
      </w:r>
    </w:p>
    <w:p w:rsidR="006B5A86" w:rsidRPr="00353B39" w:rsidRDefault="006B5A86" w:rsidP="006B5A8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4. Поясніть особливості функціонування </w:t>
      </w:r>
      <w:proofErr w:type="spellStart"/>
      <w:r w:rsidRPr="00353B39">
        <w:rPr>
          <w:color w:val="000000" w:themeColor="text1"/>
          <w:sz w:val="28"/>
          <w:szCs w:val="28"/>
          <w:lang w:val="uk-UA"/>
        </w:rPr>
        <w:t>виштовхуючої</w:t>
      </w:r>
      <w:proofErr w:type="spellEnd"/>
      <w:r w:rsidRPr="00353B39">
        <w:rPr>
          <w:color w:val="000000" w:themeColor="text1"/>
          <w:sz w:val="28"/>
          <w:szCs w:val="28"/>
          <w:lang w:val="uk-UA"/>
        </w:rPr>
        <w:t xml:space="preserve"> системи управління матеріальними потоками.</w:t>
      </w:r>
    </w:p>
    <w:p w:rsidR="006B5A86" w:rsidRPr="00353B39" w:rsidRDefault="006B5A86" w:rsidP="006B5A8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5. Поясніть особливості функціонування </w:t>
      </w:r>
      <w:proofErr w:type="spellStart"/>
      <w:r w:rsidRPr="00353B39">
        <w:rPr>
          <w:color w:val="000000" w:themeColor="text1"/>
          <w:sz w:val="28"/>
          <w:szCs w:val="28"/>
          <w:lang w:val="uk-UA"/>
        </w:rPr>
        <w:t>витягуючої</w:t>
      </w:r>
      <w:proofErr w:type="spellEnd"/>
      <w:r w:rsidRPr="00353B39">
        <w:rPr>
          <w:color w:val="000000" w:themeColor="text1"/>
          <w:sz w:val="28"/>
          <w:szCs w:val="28"/>
          <w:lang w:val="uk-UA"/>
        </w:rPr>
        <w:t xml:space="preserve"> системи управління матеріальними потоками.</w:t>
      </w:r>
    </w:p>
    <w:p w:rsidR="006B5A86" w:rsidRDefault="006B5A86" w:rsidP="006B5A86">
      <w:pPr>
        <w:shd w:val="clear" w:color="auto" w:fill="FFFFFF"/>
        <w:spacing w:line="360" w:lineRule="auto"/>
        <w:ind w:firstLine="680"/>
        <w:jc w:val="both"/>
        <w:rPr>
          <w:b/>
          <w:color w:val="000000" w:themeColor="text1"/>
          <w:sz w:val="28"/>
          <w:szCs w:val="28"/>
          <w:lang w:val="uk-UA"/>
        </w:rPr>
      </w:pPr>
    </w:p>
    <w:p w:rsidR="006B5A86" w:rsidRDefault="006B5A86" w:rsidP="006B5A86">
      <w:pPr>
        <w:shd w:val="clear" w:color="auto" w:fill="FFFFFF"/>
        <w:spacing w:line="360" w:lineRule="auto"/>
        <w:ind w:firstLine="680"/>
        <w:jc w:val="both"/>
        <w:rPr>
          <w:b/>
          <w:color w:val="000000" w:themeColor="text1"/>
          <w:sz w:val="28"/>
          <w:szCs w:val="28"/>
          <w:lang w:val="uk-UA"/>
        </w:rPr>
      </w:pPr>
      <w:r>
        <w:rPr>
          <w:b/>
          <w:color w:val="000000" w:themeColor="text1"/>
          <w:sz w:val="28"/>
          <w:szCs w:val="28"/>
          <w:lang w:val="uk-UA"/>
        </w:rPr>
        <w:t>Задачі для самостійного рішення</w:t>
      </w:r>
    </w:p>
    <w:p w:rsidR="006B5A86" w:rsidRPr="00353B39" w:rsidRDefault="006B5A86" w:rsidP="006B5A86">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 xml:space="preserve">Завдання </w:t>
      </w:r>
      <w:r>
        <w:rPr>
          <w:b/>
          <w:color w:val="000000" w:themeColor="text1"/>
          <w:sz w:val="28"/>
          <w:szCs w:val="28"/>
          <w:lang w:val="uk-UA"/>
        </w:rPr>
        <w:t>1</w:t>
      </w:r>
      <w:r w:rsidRPr="00353B39">
        <w:rPr>
          <w:b/>
          <w:color w:val="000000" w:themeColor="text1"/>
          <w:sz w:val="28"/>
          <w:szCs w:val="28"/>
          <w:lang w:val="uk-UA"/>
        </w:rPr>
        <w:t>.</w:t>
      </w:r>
      <w:r w:rsidRPr="00353B39">
        <w:rPr>
          <w:color w:val="000000" w:themeColor="text1"/>
          <w:sz w:val="28"/>
          <w:szCs w:val="28"/>
          <w:lang w:val="uk-UA"/>
        </w:rPr>
        <w:t xml:space="preserve"> Підприємству, яке виготовляє автомобілі необхідно 9600 од. шин у рік. Річні витрати на зберігання однієї шини становлять 26 грн, витрати на організацію замовлення становлять    575 грн. Який економічний розмір партії замовлення? Скільки раз у рік варто робити замовлення? Яка буде тривалість циклу замовлення?</w:t>
      </w:r>
    </w:p>
    <w:p w:rsidR="006B5A86" w:rsidRPr="00353B39" w:rsidRDefault="006B5A86" w:rsidP="006B5A86">
      <w:pPr>
        <w:shd w:val="clear" w:color="auto" w:fill="FFFFFF"/>
        <w:spacing w:line="360" w:lineRule="auto"/>
        <w:ind w:firstLine="680"/>
        <w:jc w:val="both"/>
        <w:rPr>
          <w:color w:val="000000" w:themeColor="text1"/>
          <w:sz w:val="28"/>
          <w:szCs w:val="28"/>
          <w:lang w:val="uk-UA"/>
        </w:rPr>
      </w:pPr>
    </w:p>
    <w:p w:rsidR="006B5A86" w:rsidRPr="00353B39" w:rsidRDefault="006B5A86" w:rsidP="006B5A8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Pr="00353B39">
        <w:rPr>
          <w:b/>
          <w:color w:val="000000" w:themeColor="text1"/>
          <w:sz w:val="28"/>
          <w:szCs w:val="28"/>
          <w:lang w:val="uk-UA"/>
        </w:rPr>
        <w:t xml:space="preserve">Завдання </w:t>
      </w:r>
      <w:r>
        <w:rPr>
          <w:b/>
          <w:color w:val="000000" w:themeColor="text1"/>
          <w:sz w:val="28"/>
          <w:szCs w:val="28"/>
          <w:lang w:val="uk-UA"/>
        </w:rPr>
        <w:t>2</w:t>
      </w:r>
      <w:r w:rsidRPr="00353B39">
        <w:rPr>
          <w:b/>
          <w:color w:val="000000" w:themeColor="text1"/>
          <w:sz w:val="28"/>
          <w:szCs w:val="28"/>
          <w:lang w:val="uk-UA"/>
        </w:rPr>
        <w:t xml:space="preserve">. </w:t>
      </w:r>
      <w:r w:rsidRPr="00353B39">
        <w:rPr>
          <w:color w:val="000000" w:themeColor="text1"/>
          <w:sz w:val="28"/>
          <w:szCs w:val="28"/>
          <w:lang w:val="uk-UA"/>
        </w:rPr>
        <w:t xml:space="preserve">Підприємство планує купити комплектуючі в іноземних постачальників. Очікувана потреба підприємства в комплектуючих – 800 од. </w:t>
      </w:r>
      <w:r w:rsidRPr="00353B39">
        <w:rPr>
          <w:color w:val="000000" w:themeColor="text1"/>
          <w:sz w:val="28"/>
          <w:szCs w:val="28"/>
          <w:lang w:val="uk-UA"/>
        </w:rPr>
        <w:lastRenderedPageBreak/>
        <w:t>у місяць. Комплектуючі можна придбати у постачальника А чи Б. У табл. 9 представлено прас– листи постачальників.</w:t>
      </w:r>
    </w:p>
    <w:p w:rsidR="006B5A86" w:rsidRPr="00353B39" w:rsidRDefault="006B5A86" w:rsidP="006B5A8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Вартість замовлення – 40 $, а річна вартість зберігання – 6 $ за одиницю. Якого постачальника підприємству варто обрати? Якими обсягами варто закуповувати комплектуючі?</w:t>
      </w:r>
    </w:p>
    <w:p w:rsidR="006B5A86" w:rsidRPr="00353B39" w:rsidRDefault="006B5A86" w:rsidP="006B5A86">
      <w:pPr>
        <w:shd w:val="clear" w:color="auto" w:fill="FFFFFF"/>
        <w:spacing w:line="360" w:lineRule="auto"/>
        <w:ind w:firstLine="680"/>
        <w:jc w:val="center"/>
        <w:rPr>
          <w:color w:val="000000" w:themeColor="text1"/>
          <w:sz w:val="28"/>
          <w:szCs w:val="28"/>
          <w:lang w:val="uk-UA"/>
        </w:rPr>
      </w:pPr>
      <w:r w:rsidRPr="00353B39">
        <w:rPr>
          <w:color w:val="000000" w:themeColor="text1"/>
          <w:sz w:val="28"/>
          <w:szCs w:val="28"/>
          <w:lang w:val="uk-UA"/>
        </w:rPr>
        <w:t>Прас– листи постачальників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6"/>
        <w:gridCol w:w="1726"/>
        <w:gridCol w:w="1727"/>
        <w:gridCol w:w="3929"/>
      </w:tblGrid>
      <w:tr w:rsidR="006B5A86" w:rsidRPr="00353B39" w:rsidTr="00BE33DF">
        <w:tc>
          <w:tcPr>
            <w:tcW w:w="3452" w:type="dxa"/>
            <w:gridSpan w:val="2"/>
            <w:shd w:val="clear" w:color="auto" w:fill="auto"/>
          </w:tcPr>
          <w:p w:rsidR="006B5A86" w:rsidRPr="00353B39" w:rsidRDefault="006B5A86" w:rsidP="00BE33DF">
            <w:pPr>
              <w:jc w:val="center"/>
              <w:rPr>
                <w:iCs/>
                <w:color w:val="000000" w:themeColor="text1"/>
                <w:lang w:val="uk-UA"/>
              </w:rPr>
            </w:pPr>
            <w:r w:rsidRPr="00353B39">
              <w:rPr>
                <w:iCs/>
                <w:color w:val="000000" w:themeColor="text1"/>
                <w:lang w:val="uk-UA"/>
              </w:rPr>
              <w:t>Постачальник А</w:t>
            </w:r>
          </w:p>
        </w:tc>
        <w:tc>
          <w:tcPr>
            <w:tcW w:w="5656" w:type="dxa"/>
            <w:gridSpan w:val="2"/>
            <w:shd w:val="clear" w:color="auto" w:fill="auto"/>
          </w:tcPr>
          <w:p w:rsidR="006B5A86" w:rsidRPr="00353B39" w:rsidRDefault="006B5A86" w:rsidP="00BE33DF">
            <w:pPr>
              <w:jc w:val="center"/>
              <w:rPr>
                <w:iCs/>
                <w:color w:val="000000" w:themeColor="text1"/>
                <w:lang w:val="uk-UA"/>
              </w:rPr>
            </w:pPr>
            <w:r w:rsidRPr="00353B39">
              <w:rPr>
                <w:iCs/>
                <w:color w:val="000000" w:themeColor="text1"/>
                <w:lang w:val="uk-UA"/>
              </w:rPr>
              <w:t>Постачальник Б</w:t>
            </w:r>
          </w:p>
        </w:tc>
      </w:tr>
      <w:tr w:rsidR="006B5A86" w:rsidRPr="00353B39" w:rsidTr="00BE33DF">
        <w:tc>
          <w:tcPr>
            <w:tcW w:w="1726" w:type="dxa"/>
            <w:shd w:val="clear" w:color="auto" w:fill="auto"/>
          </w:tcPr>
          <w:p w:rsidR="006B5A86" w:rsidRPr="00353B39" w:rsidRDefault="006B5A86" w:rsidP="00BE33DF">
            <w:pPr>
              <w:jc w:val="both"/>
              <w:rPr>
                <w:iCs/>
                <w:color w:val="000000" w:themeColor="text1"/>
                <w:lang w:val="uk-UA"/>
              </w:rPr>
            </w:pPr>
            <w:r w:rsidRPr="00353B39">
              <w:rPr>
                <w:iCs/>
                <w:color w:val="000000" w:themeColor="text1"/>
                <w:lang w:val="uk-UA"/>
              </w:rPr>
              <w:t>Об’</w:t>
            </w:r>
            <w:proofErr w:type="spellStart"/>
            <w:r w:rsidRPr="00353B39">
              <w:rPr>
                <w:iCs/>
                <w:color w:val="000000" w:themeColor="text1"/>
                <w:lang w:val="en-US"/>
              </w:rPr>
              <w:t>єм</w:t>
            </w:r>
            <w:proofErr w:type="spellEnd"/>
            <w:r w:rsidRPr="00353B39">
              <w:rPr>
                <w:iCs/>
                <w:color w:val="000000" w:themeColor="text1"/>
                <w:lang w:val="en-US"/>
              </w:rPr>
              <w:t xml:space="preserve"> </w:t>
            </w:r>
            <w:proofErr w:type="spellStart"/>
            <w:r w:rsidRPr="00353B39">
              <w:rPr>
                <w:iCs/>
                <w:color w:val="000000" w:themeColor="text1"/>
                <w:lang w:val="en-US"/>
              </w:rPr>
              <w:t>партії</w:t>
            </w:r>
            <w:proofErr w:type="spellEnd"/>
            <w:r w:rsidRPr="00353B39">
              <w:rPr>
                <w:iCs/>
                <w:color w:val="000000" w:themeColor="text1"/>
                <w:lang w:val="en-US"/>
              </w:rPr>
              <w:t xml:space="preserve">, </w:t>
            </w:r>
            <w:proofErr w:type="spellStart"/>
            <w:r w:rsidRPr="00353B39">
              <w:rPr>
                <w:iCs/>
                <w:color w:val="000000" w:themeColor="text1"/>
                <w:lang w:val="en-US"/>
              </w:rPr>
              <w:t>од</w:t>
            </w:r>
            <w:proofErr w:type="spellEnd"/>
            <w:r w:rsidRPr="00353B39">
              <w:rPr>
                <w:iCs/>
                <w:color w:val="000000" w:themeColor="text1"/>
                <w:lang w:val="uk-UA"/>
              </w:rPr>
              <w:t>.</w:t>
            </w:r>
          </w:p>
        </w:tc>
        <w:tc>
          <w:tcPr>
            <w:tcW w:w="1726" w:type="dxa"/>
            <w:shd w:val="clear" w:color="auto" w:fill="auto"/>
          </w:tcPr>
          <w:p w:rsidR="006B5A86" w:rsidRPr="00353B39" w:rsidRDefault="006B5A86" w:rsidP="00BE33DF">
            <w:pPr>
              <w:jc w:val="both"/>
              <w:rPr>
                <w:iCs/>
                <w:color w:val="000000" w:themeColor="text1"/>
                <w:lang w:val="en-US"/>
              </w:rPr>
            </w:pPr>
            <w:r w:rsidRPr="00353B39">
              <w:rPr>
                <w:iCs/>
                <w:color w:val="000000" w:themeColor="text1"/>
                <w:lang w:val="uk-UA"/>
              </w:rPr>
              <w:t>Ціна за одиницю, $</w:t>
            </w:r>
          </w:p>
        </w:tc>
        <w:tc>
          <w:tcPr>
            <w:tcW w:w="1727" w:type="dxa"/>
            <w:shd w:val="clear" w:color="auto" w:fill="auto"/>
          </w:tcPr>
          <w:p w:rsidR="006B5A86" w:rsidRPr="00353B39" w:rsidRDefault="006B5A86" w:rsidP="00BE33DF">
            <w:pPr>
              <w:jc w:val="both"/>
              <w:rPr>
                <w:iCs/>
                <w:color w:val="000000" w:themeColor="text1"/>
                <w:lang w:val="uk-UA"/>
              </w:rPr>
            </w:pPr>
            <w:r w:rsidRPr="00353B39">
              <w:rPr>
                <w:iCs/>
                <w:color w:val="000000" w:themeColor="text1"/>
                <w:lang w:val="uk-UA"/>
              </w:rPr>
              <w:t>Об’</w:t>
            </w:r>
            <w:proofErr w:type="spellStart"/>
            <w:r w:rsidRPr="00353B39">
              <w:rPr>
                <w:iCs/>
                <w:color w:val="000000" w:themeColor="text1"/>
                <w:lang w:val="en-US"/>
              </w:rPr>
              <w:t>єм</w:t>
            </w:r>
            <w:proofErr w:type="spellEnd"/>
            <w:r w:rsidRPr="00353B39">
              <w:rPr>
                <w:iCs/>
                <w:color w:val="000000" w:themeColor="text1"/>
                <w:lang w:val="en-US"/>
              </w:rPr>
              <w:t xml:space="preserve"> </w:t>
            </w:r>
            <w:proofErr w:type="spellStart"/>
            <w:r w:rsidRPr="00353B39">
              <w:rPr>
                <w:iCs/>
                <w:color w:val="000000" w:themeColor="text1"/>
                <w:lang w:val="en-US"/>
              </w:rPr>
              <w:t>партії</w:t>
            </w:r>
            <w:proofErr w:type="spellEnd"/>
            <w:r w:rsidRPr="00353B39">
              <w:rPr>
                <w:iCs/>
                <w:color w:val="000000" w:themeColor="text1"/>
                <w:lang w:val="en-US"/>
              </w:rPr>
              <w:t xml:space="preserve">, </w:t>
            </w:r>
            <w:proofErr w:type="spellStart"/>
            <w:r w:rsidRPr="00353B39">
              <w:rPr>
                <w:iCs/>
                <w:color w:val="000000" w:themeColor="text1"/>
                <w:lang w:val="en-US"/>
              </w:rPr>
              <w:t>од</w:t>
            </w:r>
            <w:proofErr w:type="spellEnd"/>
            <w:r w:rsidRPr="00353B39">
              <w:rPr>
                <w:iCs/>
                <w:color w:val="000000" w:themeColor="text1"/>
                <w:lang w:val="uk-UA"/>
              </w:rPr>
              <w:t>.</w:t>
            </w:r>
          </w:p>
        </w:tc>
        <w:tc>
          <w:tcPr>
            <w:tcW w:w="3929" w:type="dxa"/>
            <w:shd w:val="clear" w:color="auto" w:fill="auto"/>
          </w:tcPr>
          <w:p w:rsidR="006B5A86" w:rsidRPr="00353B39" w:rsidRDefault="006B5A86" w:rsidP="00BE33DF">
            <w:pPr>
              <w:jc w:val="both"/>
              <w:rPr>
                <w:iCs/>
                <w:color w:val="000000" w:themeColor="text1"/>
                <w:lang w:val="uk-UA"/>
              </w:rPr>
            </w:pPr>
            <w:r w:rsidRPr="00353B39">
              <w:rPr>
                <w:iCs/>
                <w:color w:val="000000" w:themeColor="text1"/>
                <w:lang w:val="uk-UA"/>
              </w:rPr>
              <w:t>Ціна за одиницю, $</w:t>
            </w:r>
          </w:p>
        </w:tc>
      </w:tr>
      <w:tr w:rsidR="006B5A86" w:rsidRPr="00353B39" w:rsidTr="00BE33DF">
        <w:tc>
          <w:tcPr>
            <w:tcW w:w="1726" w:type="dxa"/>
            <w:shd w:val="clear" w:color="auto" w:fill="auto"/>
          </w:tcPr>
          <w:p w:rsidR="006B5A86" w:rsidRPr="00353B39" w:rsidRDefault="006B5A86" w:rsidP="00BE33DF">
            <w:pPr>
              <w:jc w:val="both"/>
              <w:rPr>
                <w:iCs/>
                <w:color w:val="000000" w:themeColor="text1"/>
                <w:lang w:val="en-US"/>
              </w:rPr>
            </w:pPr>
            <w:r w:rsidRPr="00353B39">
              <w:rPr>
                <w:iCs/>
                <w:color w:val="000000" w:themeColor="text1"/>
                <w:lang w:val="en-US"/>
              </w:rPr>
              <w:t>1– 199</w:t>
            </w:r>
          </w:p>
        </w:tc>
        <w:tc>
          <w:tcPr>
            <w:tcW w:w="1726" w:type="dxa"/>
            <w:shd w:val="clear" w:color="auto" w:fill="auto"/>
          </w:tcPr>
          <w:p w:rsidR="006B5A86" w:rsidRPr="00353B39" w:rsidRDefault="006B5A86" w:rsidP="00BE33DF">
            <w:pPr>
              <w:jc w:val="center"/>
              <w:rPr>
                <w:iCs/>
                <w:color w:val="000000" w:themeColor="text1"/>
                <w:lang w:val="uk-UA"/>
              </w:rPr>
            </w:pPr>
            <w:r w:rsidRPr="00353B39">
              <w:rPr>
                <w:iCs/>
                <w:color w:val="000000" w:themeColor="text1"/>
                <w:lang w:val="uk-UA"/>
              </w:rPr>
              <w:t>4,0</w:t>
            </w:r>
          </w:p>
        </w:tc>
        <w:tc>
          <w:tcPr>
            <w:tcW w:w="1727" w:type="dxa"/>
            <w:shd w:val="clear" w:color="auto" w:fill="auto"/>
          </w:tcPr>
          <w:p w:rsidR="006B5A86" w:rsidRPr="00353B39" w:rsidRDefault="006B5A86" w:rsidP="00BE33DF">
            <w:pPr>
              <w:jc w:val="both"/>
              <w:rPr>
                <w:iCs/>
                <w:color w:val="000000" w:themeColor="text1"/>
                <w:lang w:val="uk-UA"/>
              </w:rPr>
            </w:pPr>
            <w:r w:rsidRPr="00353B39">
              <w:rPr>
                <w:iCs/>
                <w:color w:val="000000" w:themeColor="text1"/>
                <w:lang w:val="uk-UA"/>
              </w:rPr>
              <w:t>1– 149</w:t>
            </w:r>
          </w:p>
        </w:tc>
        <w:tc>
          <w:tcPr>
            <w:tcW w:w="3929" w:type="dxa"/>
            <w:shd w:val="clear" w:color="auto" w:fill="auto"/>
          </w:tcPr>
          <w:p w:rsidR="006B5A86" w:rsidRPr="00353B39" w:rsidRDefault="006B5A86" w:rsidP="00BE33DF">
            <w:pPr>
              <w:jc w:val="center"/>
              <w:rPr>
                <w:iCs/>
                <w:color w:val="000000" w:themeColor="text1"/>
                <w:lang w:val="uk-UA"/>
              </w:rPr>
            </w:pPr>
            <w:r w:rsidRPr="00353B39">
              <w:rPr>
                <w:iCs/>
                <w:color w:val="000000" w:themeColor="text1"/>
                <w:lang w:val="uk-UA"/>
              </w:rPr>
              <w:t>4,0</w:t>
            </w:r>
          </w:p>
        </w:tc>
      </w:tr>
      <w:tr w:rsidR="006B5A86" w:rsidRPr="00353B39" w:rsidTr="00BE33DF">
        <w:tc>
          <w:tcPr>
            <w:tcW w:w="1726" w:type="dxa"/>
            <w:shd w:val="clear" w:color="auto" w:fill="auto"/>
          </w:tcPr>
          <w:p w:rsidR="006B5A86" w:rsidRPr="00353B39" w:rsidRDefault="006B5A86" w:rsidP="00BE33DF">
            <w:pPr>
              <w:jc w:val="both"/>
              <w:rPr>
                <w:iCs/>
                <w:color w:val="000000" w:themeColor="text1"/>
                <w:lang w:val="en-US"/>
              </w:rPr>
            </w:pPr>
            <w:r w:rsidRPr="00353B39">
              <w:rPr>
                <w:iCs/>
                <w:color w:val="000000" w:themeColor="text1"/>
                <w:lang w:val="en-US"/>
              </w:rPr>
              <w:t>200– 399</w:t>
            </w:r>
          </w:p>
        </w:tc>
        <w:tc>
          <w:tcPr>
            <w:tcW w:w="1726" w:type="dxa"/>
            <w:shd w:val="clear" w:color="auto" w:fill="auto"/>
          </w:tcPr>
          <w:p w:rsidR="006B5A86" w:rsidRPr="00353B39" w:rsidRDefault="006B5A86" w:rsidP="00BE33DF">
            <w:pPr>
              <w:jc w:val="center"/>
              <w:rPr>
                <w:iCs/>
                <w:color w:val="000000" w:themeColor="text1"/>
                <w:lang w:val="uk-UA"/>
              </w:rPr>
            </w:pPr>
            <w:r w:rsidRPr="00353B39">
              <w:rPr>
                <w:iCs/>
                <w:color w:val="000000" w:themeColor="text1"/>
                <w:lang w:val="uk-UA"/>
              </w:rPr>
              <w:t>3,8</w:t>
            </w:r>
          </w:p>
        </w:tc>
        <w:tc>
          <w:tcPr>
            <w:tcW w:w="1727" w:type="dxa"/>
            <w:shd w:val="clear" w:color="auto" w:fill="auto"/>
          </w:tcPr>
          <w:p w:rsidR="006B5A86" w:rsidRPr="00353B39" w:rsidRDefault="006B5A86" w:rsidP="00BE33DF">
            <w:pPr>
              <w:jc w:val="both"/>
              <w:rPr>
                <w:iCs/>
                <w:color w:val="000000" w:themeColor="text1"/>
                <w:lang w:val="uk-UA"/>
              </w:rPr>
            </w:pPr>
            <w:r w:rsidRPr="00353B39">
              <w:rPr>
                <w:iCs/>
                <w:color w:val="000000" w:themeColor="text1"/>
                <w:lang w:val="uk-UA"/>
              </w:rPr>
              <w:t>150– 349</w:t>
            </w:r>
          </w:p>
        </w:tc>
        <w:tc>
          <w:tcPr>
            <w:tcW w:w="3929" w:type="dxa"/>
            <w:shd w:val="clear" w:color="auto" w:fill="auto"/>
          </w:tcPr>
          <w:p w:rsidR="006B5A86" w:rsidRPr="00353B39" w:rsidRDefault="006B5A86" w:rsidP="00BE33DF">
            <w:pPr>
              <w:jc w:val="center"/>
              <w:rPr>
                <w:iCs/>
                <w:color w:val="000000" w:themeColor="text1"/>
                <w:lang w:val="uk-UA"/>
              </w:rPr>
            </w:pPr>
            <w:r w:rsidRPr="00353B39">
              <w:rPr>
                <w:iCs/>
                <w:color w:val="000000" w:themeColor="text1"/>
                <w:lang w:val="uk-UA"/>
              </w:rPr>
              <w:t>3,9</w:t>
            </w:r>
          </w:p>
        </w:tc>
      </w:tr>
      <w:tr w:rsidR="006B5A86" w:rsidRPr="00353B39" w:rsidTr="00BE33DF">
        <w:tc>
          <w:tcPr>
            <w:tcW w:w="1726" w:type="dxa"/>
            <w:shd w:val="clear" w:color="auto" w:fill="auto"/>
          </w:tcPr>
          <w:p w:rsidR="006B5A86" w:rsidRPr="00353B39" w:rsidRDefault="006B5A86" w:rsidP="00BE33DF">
            <w:pPr>
              <w:jc w:val="both"/>
              <w:rPr>
                <w:iCs/>
                <w:color w:val="000000" w:themeColor="text1"/>
                <w:lang w:val="uk-UA"/>
              </w:rPr>
            </w:pPr>
            <w:r w:rsidRPr="00353B39">
              <w:rPr>
                <w:iCs/>
                <w:color w:val="000000" w:themeColor="text1"/>
                <w:lang w:val="en-US"/>
              </w:rPr>
              <w:t xml:space="preserve">400 і </w:t>
            </w:r>
            <w:proofErr w:type="spellStart"/>
            <w:r w:rsidRPr="00353B39">
              <w:rPr>
                <w:iCs/>
                <w:color w:val="000000" w:themeColor="text1"/>
                <w:lang w:val="en-US"/>
              </w:rPr>
              <w:t>більше</w:t>
            </w:r>
            <w:proofErr w:type="spellEnd"/>
          </w:p>
        </w:tc>
        <w:tc>
          <w:tcPr>
            <w:tcW w:w="1726" w:type="dxa"/>
            <w:shd w:val="clear" w:color="auto" w:fill="auto"/>
          </w:tcPr>
          <w:p w:rsidR="006B5A86" w:rsidRPr="00353B39" w:rsidRDefault="006B5A86" w:rsidP="00BE33DF">
            <w:pPr>
              <w:jc w:val="center"/>
              <w:rPr>
                <w:iCs/>
                <w:color w:val="000000" w:themeColor="text1"/>
                <w:lang w:val="uk-UA"/>
              </w:rPr>
            </w:pPr>
            <w:r w:rsidRPr="00353B39">
              <w:rPr>
                <w:iCs/>
                <w:color w:val="000000" w:themeColor="text1"/>
                <w:lang w:val="uk-UA"/>
              </w:rPr>
              <w:t>3,6</w:t>
            </w:r>
          </w:p>
        </w:tc>
        <w:tc>
          <w:tcPr>
            <w:tcW w:w="1727" w:type="dxa"/>
            <w:shd w:val="clear" w:color="auto" w:fill="auto"/>
          </w:tcPr>
          <w:p w:rsidR="006B5A86" w:rsidRPr="00353B39" w:rsidRDefault="006B5A86" w:rsidP="00BE33DF">
            <w:pPr>
              <w:jc w:val="both"/>
              <w:rPr>
                <w:iCs/>
                <w:color w:val="000000" w:themeColor="text1"/>
                <w:lang w:val="uk-UA"/>
              </w:rPr>
            </w:pPr>
            <w:r w:rsidRPr="00353B39">
              <w:rPr>
                <w:iCs/>
                <w:color w:val="000000" w:themeColor="text1"/>
                <w:lang w:val="uk-UA"/>
              </w:rPr>
              <w:t>350 і більше</w:t>
            </w:r>
          </w:p>
        </w:tc>
        <w:tc>
          <w:tcPr>
            <w:tcW w:w="3929" w:type="dxa"/>
            <w:shd w:val="clear" w:color="auto" w:fill="auto"/>
          </w:tcPr>
          <w:p w:rsidR="006B5A86" w:rsidRPr="00353B39" w:rsidRDefault="006B5A86" w:rsidP="00BE33DF">
            <w:pPr>
              <w:jc w:val="center"/>
              <w:rPr>
                <w:iCs/>
                <w:color w:val="000000" w:themeColor="text1"/>
                <w:lang w:val="uk-UA"/>
              </w:rPr>
            </w:pPr>
            <w:r w:rsidRPr="00353B39">
              <w:rPr>
                <w:iCs/>
                <w:color w:val="000000" w:themeColor="text1"/>
                <w:lang w:val="uk-UA"/>
              </w:rPr>
              <w:t>3,7</w:t>
            </w:r>
          </w:p>
        </w:tc>
      </w:tr>
    </w:tbl>
    <w:p w:rsidR="006B5A86" w:rsidRPr="00353B39" w:rsidRDefault="006B5A86" w:rsidP="006B5A86">
      <w:pPr>
        <w:ind w:firstLine="709"/>
        <w:jc w:val="both"/>
        <w:rPr>
          <w:iCs/>
          <w:color w:val="000000" w:themeColor="text1"/>
          <w:lang w:val="uk-UA"/>
        </w:rPr>
      </w:pPr>
    </w:p>
    <w:p w:rsidR="006B5A86" w:rsidRPr="00353B39" w:rsidRDefault="006B5A86" w:rsidP="006B5A86">
      <w:pPr>
        <w:shd w:val="clear" w:color="auto" w:fill="FFFFFF"/>
        <w:spacing w:line="360" w:lineRule="auto"/>
        <w:ind w:firstLine="680"/>
        <w:jc w:val="both"/>
        <w:rPr>
          <w:color w:val="000000" w:themeColor="text1"/>
          <w:sz w:val="28"/>
          <w:szCs w:val="28"/>
          <w:lang w:val="uk-UA"/>
        </w:rPr>
      </w:pPr>
      <w:r w:rsidRPr="00353B39">
        <w:rPr>
          <w:b/>
          <w:color w:val="000000" w:themeColor="text1"/>
          <w:sz w:val="28"/>
          <w:szCs w:val="28"/>
          <w:lang w:val="uk-UA"/>
        </w:rPr>
        <w:t xml:space="preserve">Завдання </w:t>
      </w:r>
      <w:r>
        <w:rPr>
          <w:b/>
          <w:color w:val="000000" w:themeColor="text1"/>
          <w:sz w:val="28"/>
          <w:szCs w:val="28"/>
          <w:lang w:val="uk-UA"/>
        </w:rPr>
        <w:t>3</w:t>
      </w:r>
      <w:r w:rsidRPr="00353B39">
        <w:rPr>
          <w:b/>
          <w:color w:val="000000" w:themeColor="text1"/>
          <w:sz w:val="28"/>
          <w:szCs w:val="28"/>
          <w:lang w:val="uk-UA"/>
        </w:rPr>
        <w:t>.</w:t>
      </w:r>
      <w:r w:rsidRPr="00353B39">
        <w:rPr>
          <w:color w:val="000000" w:themeColor="text1"/>
          <w:sz w:val="28"/>
          <w:szCs w:val="28"/>
          <w:lang w:val="uk-UA"/>
        </w:rPr>
        <w:t xml:space="preserve"> ТОВ «Автомобіліст» займається роздрібним </w:t>
      </w:r>
      <w:proofErr w:type="spellStart"/>
      <w:r w:rsidRPr="00353B39">
        <w:rPr>
          <w:color w:val="000000" w:themeColor="text1"/>
          <w:sz w:val="28"/>
          <w:szCs w:val="28"/>
          <w:lang w:val="uk-UA"/>
        </w:rPr>
        <w:t>продажем</w:t>
      </w:r>
      <w:proofErr w:type="spellEnd"/>
      <w:r w:rsidRPr="00353B39">
        <w:rPr>
          <w:color w:val="000000" w:themeColor="text1"/>
          <w:sz w:val="28"/>
          <w:szCs w:val="28"/>
          <w:lang w:val="uk-UA"/>
        </w:rPr>
        <w:t xml:space="preserve"> автомобільних шин. Попит на них становить 64 шини в тиждень. Продаж шин носить рівномірний характер. </w:t>
      </w:r>
    </w:p>
    <w:p w:rsidR="006B5A86" w:rsidRPr="00353B39" w:rsidRDefault="006B5A86" w:rsidP="006B5A8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ТОВ «Автомобіліст» закуповує шини у постачальника за ціною 900 грн за одиницю. Вартість подачі та виконання одного замовлення становить 750 грн, а витрати на зберігання – 15 % вартості шин. Підприємство працює 50 тижнів у рік.</w:t>
      </w:r>
    </w:p>
    <w:p w:rsidR="006B5A86" w:rsidRPr="00353B39" w:rsidRDefault="006B5A86" w:rsidP="006B5A86">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Розрахуйте оптимальний розмір замовлення. Відомо, що нині адміністрація підприємства замовляє автомобільні шини партіями по 300 штук. Якою буде економії коштів, якщо підприємство стане купувати економічними партіями замовлення? Як зміниться розмір економічної партії замовлення та економія коштів, якщо витрати на оформлення і доставку замовлення </w:t>
      </w:r>
      <w:proofErr w:type="spellStart"/>
      <w:r w:rsidRPr="00353B39">
        <w:rPr>
          <w:color w:val="000000" w:themeColor="text1"/>
          <w:sz w:val="28"/>
          <w:szCs w:val="28"/>
          <w:lang w:val="uk-UA"/>
        </w:rPr>
        <w:t>зменшаться</w:t>
      </w:r>
      <w:proofErr w:type="spellEnd"/>
      <w:r w:rsidRPr="00353B39">
        <w:rPr>
          <w:color w:val="000000" w:themeColor="text1"/>
          <w:sz w:val="28"/>
          <w:szCs w:val="28"/>
          <w:lang w:val="uk-UA"/>
        </w:rPr>
        <w:t xml:space="preserve"> до 550 грн?</w:t>
      </w:r>
    </w:p>
    <w:p w:rsidR="006B5A86" w:rsidRPr="00353B39" w:rsidRDefault="006B5A86" w:rsidP="006B5A86">
      <w:pPr>
        <w:shd w:val="clear" w:color="auto" w:fill="FFFFFF"/>
        <w:spacing w:line="360" w:lineRule="auto"/>
        <w:ind w:firstLine="680"/>
        <w:jc w:val="both"/>
        <w:rPr>
          <w:color w:val="000000" w:themeColor="text1"/>
          <w:sz w:val="28"/>
          <w:szCs w:val="28"/>
          <w:lang w:val="uk-UA"/>
        </w:rPr>
      </w:pPr>
    </w:p>
    <w:p w:rsidR="006B5A86" w:rsidRDefault="006B5A86" w:rsidP="006B5A86">
      <w:pPr>
        <w:shd w:val="clear" w:color="auto" w:fill="FFFFFF"/>
        <w:spacing w:line="360" w:lineRule="auto"/>
        <w:jc w:val="both"/>
        <w:rPr>
          <w:b/>
          <w:color w:val="000000" w:themeColor="text1"/>
          <w:sz w:val="28"/>
          <w:szCs w:val="28"/>
          <w:lang w:val="uk-UA"/>
        </w:rPr>
        <w:sectPr w:rsidR="006B5A86" w:rsidSect="00DF72C4">
          <w:pgSz w:w="11906" w:h="16838" w:code="9"/>
          <w:pgMar w:top="1134" w:right="851" w:bottom="1134" w:left="1701" w:header="720" w:footer="720" w:gutter="0"/>
          <w:pgNumType w:start="0"/>
          <w:cols w:space="720"/>
          <w:titlePg/>
        </w:sectPr>
      </w:pPr>
      <w:bookmarkStart w:id="0" w:name="_GoBack"/>
      <w:bookmarkEnd w:id="0"/>
    </w:p>
    <w:p w:rsidR="007F0884" w:rsidRPr="006B5A86" w:rsidRDefault="007F0884" w:rsidP="006B5A86">
      <w:pPr>
        <w:shd w:val="clear" w:color="auto" w:fill="FFFFFF"/>
        <w:spacing w:line="360" w:lineRule="auto"/>
        <w:jc w:val="both"/>
        <w:rPr>
          <w:lang w:val="uk-UA"/>
        </w:rPr>
      </w:pPr>
    </w:p>
    <w:sectPr w:rsidR="007F0884" w:rsidRPr="006B5A86" w:rsidSect="00DF72C4">
      <w:footerReference w:type="even" r:id="rId9"/>
      <w:footerReference w:type="default" r:id="rId10"/>
      <w:pgSz w:w="11906" w:h="16838" w:code="9"/>
      <w:pgMar w:top="1134" w:right="851"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B5D" w:rsidRDefault="00A84B5D">
      <w:r>
        <w:separator/>
      </w:r>
    </w:p>
  </w:endnote>
  <w:endnote w:type="continuationSeparator" w:id="0">
    <w:p w:rsidR="00A84B5D" w:rsidRDefault="00A84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222" w:rsidRDefault="00703222"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703222" w:rsidRDefault="0070322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222" w:rsidRDefault="00703222"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6B5A86">
      <w:rPr>
        <w:rStyle w:val="ad"/>
        <w:noProof/>
      </w:rPr>
      <w:t>3</w:t>
    </w:r>
    <w:r>
      <w:rPr>
        <w:rStyle w:val="ad"/>
      </w:rPr>
      <w:fldChar w:fldCharType="end"/>
    </w:r>
  </w:p>
  <w:p w:rsidR="00703222" w:rsidRDefault="0070322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B5D" w:rsidRDefault="00A84B5D">
      <w:r>
        <w:separator/>
      </w:r>
    </w:p>
  </w:footnote>
  <w:footnote w:type="continuationSeparator" w:id="0">
    <w:p w:rsidR="00A84B5D" w:rsidRDefault="00A84B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49C4"/>
    <w:multiLevelType w:val="hybridMultilevel"/>
    <w:tmpl w:val="3A6A56C4"/>
    <w:lvl w:ilvl="0" w:tplc="0DFAB0EE">
      <w:start w:val="4"/>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DC71A4"/>
    <w:multiLevelType w:val="hybridMultilevel"/>
    <w:tmpl w:val="4EB4E5C8"/>
    <w:lvl w:ilvl="0" w:tplc="C51651B4">
      <w:start w:val="1"/>
      <w:numFmt w:val="decimal"/>
      <w:pStyle w:val="4"/>
      <w:lvlText w:val="%1"/>
      <w:lvlJc w:val="left"/>
      <w:pPr>
        <w:tabs>
          <w:tab w:val="num" w:pos="1069"/>
        </w:tabs>
        <w:ind w:left="1069" w:hanging="360"/>
      </w:pPr>
      <w:rPr>
        <w:rFonts w:hint="default"/>
        <w:i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11CE370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13E56F4F"/>
    <w:multiLevelType w:val="multilevel"/>
    <w:tmpl w:val="29DE96E0"/>
    <w:lvl w:ilvl="0">
      <w:start w:val="1"/>
      <w:numFmt w:val="decimal"/>
      <w:lvlText w:val="%1"/>
      <w:lvlJc w:val="left"/>
      <w:pPr>
        <w:ind w:left="720" w:hanging="360"/>
      </w:pPr>
      <w:rPr>
        <w:rFonts w:hint="default"/>
      </w:rPr>
    </w:lvl>
    <w:lvl w:ilvl="1">
      <w:start w:val="5"/>
      <w:numFmt w:val="decimal"/>
      <w:isLgl/>
      <w:lvlText w:val="%1.%2"/>
      <w:lvlJc w:val="left"/>
      <w:pPr>
        <w:ind w:left="1130" w:hanging="45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2040" w:hanging="720"/>
      </w:pPr>
      <w:rPr>
        <w:rFonts w:hint="default"/>
      </w:rPr>
    </w:lvl>
    <w:lvl w:ilvl="4">
      <w:start w:val="1"/>
      <w:numFmt w:val="decimal"/>
      <w:isLgl/>
      <w:lvlText w:val="%1.%2.%3.%4.%5"/>
      <w:lvlJc w:val="left"/>
      <w:pPr>
        <w:ind w:left="2360" w:hanging="720"/>
      </w:pPr>
      <w:rPr>
        <w:rFonts w:hint="default"/>
      </w:rPr>
    </w:lvl>
    <w:lvl w:ilvl="5">
      <w:start w:val="1"/>
      <w:numFmt w:val="decimal"/>
      <w:isLgl/>
      <w:lvlText w:val="%1.%2.%3.%4.%5.%6"/>
      <w:lvlJc w:val="left"/>
      <w:pPr>
        <w:ind w:left="3040" w:hanging="1080"/>
      </w:pPr>
      <w:rPr>
        <w:rFonts w:hint="default"/>
      </w:rPr>
    </w:lvl>
    <w:lvl w:ilvl="6">
      <w:start w:val="1"/>
      <w:numFmt w:val="decimal"/>
      <w:isLgl/>
      <w:lvlText w:val="%1.%2.%3.%4.%5.%6.%7"/>
      <w:lvlJc w:val="left"/>
      <w:pPr>
        <w:ind w:left="3360" w:hanging="1080"/>
      </w:pPr>
      <w:rPr>
        <w:rFonts w:hint="default"/>
      </w:rPr>
    </w:lvl>
    <w:lvl w:ilvl="7">
      <w:start w:val="1"/>
      <w:numFmt w:val="decimal"/>
      <w:isLgl/>
      <w:lvlText w:val="%1.%2.%3.%4.%5.%6.%7.%8"/>
      <w:lvlJc w:val="left"/>
      <w:pPr>
        <w:ind w:left="4040" w:hanging="1440"/>
      </w:pPr>
      <w:rPr>
        <w:rFonts w:hint="default"/>
      </w:rPr>
    </w:lvl>
    <w:lvl w:ilvl="8">
      <w:start w:val="1"/>
      <w:numFmt w:val="decimal"/>
      <w:isLgl/>
      <w:lvlText w:val="%1.%2.%3.%4.%5.%6.%7.%8.%9"/>
      <w:lvlJc w:val="left"/>
      <w:pPr>
        <w:ind w:left="4360" w:hanging="1440"/>
      </w:pPr>
      <w:rPr>
        <w:rFonts w:hint="default"/>
      </w:rPr>
    </w:lvl>
  </w:abstractNum>
  <w:abstractNum w:abstractNumId="4">
    <w:nsid w:val="2DCB070C"/>
    <w:multiLevelType w:val="hybridMultilevel"/>
    <w:tmpl w:val="93C2E824"/>
    <w:lvl w:ilvl="0" w:tplc="FFFFFFFF">
      <w:numFmt w:val="bullet"/>
      <w:pStyle w:val="a"/>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7E103DC"/>
    <w:multiLevelType w:val="multilevel"/>
    <w:tmpl w:val="0419001D"/>
    <w:styleLink w:val="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44E9612F"/>
    <w:multiLevelType w:val="multilevel"/>
    <w:tmpl w:val="27EA9544"/>
    <w:styleLink w:val="a0"/>
    <w:lvl w:ilvl="0">
      <w:start w:val="1"/>
      <w:numFmt w:val="decimal"/>
      <w:lvlText w:val="%1."/>
      <w:lvlJc w:val="left"/>
      <w:pPr>
        <w:tabs>
          <w:tab w:val="num" w:pos="548"/>
        </w:tabs>
        <w:ind w:left="-529" w:firstLine="709"/>
      </w:pPr>
      <w:rPr>
        <w:rFonts w:hint="default"/>
        <w:sz w:val="28"/>
      </w:rPr>
    </w:lvl>
    <w:lvl w:ilvl="1">
      <w:start w:val="1"/>
      <w:numFmt w:val="lowerLetter"/>
      <w:lvlText w:val="%2."/>
      <w:lvlJc w:val="left"/>
      <w:pPr>
        <w:tabs>
          <w:tab w:val="num" w:pos="1789"/>
        </w:tabs>
        <w:ind w:left="1789" w:hanging="360"/>
      </w:pPr>
      <w:rPr>
        <w:rFonts w:hint="default"/>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ascii="Times New Roman" w:eastAsia="Times New Roman" w:hAnsi="Times New Roman" w:cs="Times New Roman"/>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7">
    <w:nsid w:val="696B0EB9"/>
    <w:multiLevelType w:val="singleLevel"/>
    <w:tmpl w:val="52F286E0"/>
    <w:styleLink w:val="11"/>
    <w:lvl w:ilvl="0">
      <w:start w:val="1"/>
      <w:numFmt w:val="bullet"/>
      <w:lvlText w:val=""/>
      <w:lvlJc w:val="left"/>
      <w:pPr>
        <w:tabs>
          <w:tab w:val="num" w:pos="1080"/>
        </w:tabs>
        <w:ind w:firstLine="720"/>
      </w:pPr>
      <w:rPr>
        <w:rFonts w:ascii="Wingdings" w:hAnsi="Wingdings" w:hint="default"/>
      </w:rPr>
    </w:lvl>
  </w:abstractNum>
  <w:abstractNum w:abstractNumId="8">
    <w:nsid w:val="70467EF2"/>
    <w:multiLevelType w:val="hybridMultilevel"/>
    <w:tmpl w:val="CBD07804"/>
    <w:lvl w:ilvl="0" w:tplc="0419000B">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7A722B80"/>
    <w:multiLevelType w:val="multilevel"/>
    <w:tmpl w:val="241E18C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15"/>
        </w:tabs>
        <w:ind w:left="1115" w:hanging="435"/>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2760"/>
        </w:tabs>
        <w:ind w:left="2760" w:hanging="720"/>
      </w:pPr>
      <w:rPr>
        <w:rFonts w:hint="default"/>
      </w:rPr>
    </w:lvl>
    <w:lvl w:ilvl="4">
      <w:start w:val="1"/>
      <w:numFmt w:val="decimal"/>
      <w:lvlText w:val="%1.%2.%3.%4.%5"/>
      <w:lvlJc w:val="left"/>
      <w:pPr>
        <w:tabs>
          <w:tab w:val="num" w:pos="3440"/>
        </w:tabs>
        <w:ind w:left="3440" w:hanging="720"/>
      </w:pPr>
      <w:rPr>
        <w:rFonts w:hint="default"/>
      </w:rPr>
    </w:lvl>
    <w:lvl w:ilvl="5">
      <w:start w:val="1"/>
      <w:numFmt w:val="decimal"/>
      <w:lvlText w:val="%1.%2.%3.%4.%5.%6"/>
      <w:lvlJc w:val="left"/>
      <w:pPr>
        <w:tabs>
          <w:tab w:val="num" w:pos="4480"/>
        </w:tabs>
        <w:ind w:left="4480" w:hanging="1080"/>
      </w:pPr>
      <w:rPr>
        <w:rFonts w:hint="default"/>
      </w:rPr>
    </w:lvl>
    <w:lvl w:ilvl="6">
      <w:start w:val="1"/>
      <w:numFmt w:val="decimal"/>
      <w:lvlText w:val="%1.%2.%3.%4.%5.%6.%7"/>
      <w:lvlJc w:val="left"/>
      <w:pPr>
        <w:tabs>
          <w:tab w:val="num" w:pos="5160"/>
        </w:tabs>
        <w:ind w:left="5160" w:hanging="1080"/>
      </w:pPr>
      <w:rPr>
        <w:rFonts w:hint="default"/>
      </w:rPr>
    </w:lvl>
    <w:lvl w:ilvl="7">
      <w:start w:val="1"/>
      <w:numFmt w:val="decimal"/>
      <w:lvlText w:val="%1.%2.%3.%4.%5.%6.%7.%8"/>
      <w:lvlJc w:val="left"/>
      <w:pPr>
        <w:tabs>
          <w:tab w:val="num" w:pos="6200"/>
        </w:tabs>
        <w:ind w:left="6200" w:hanging="1440"/>
      </w:pPr>
      <w:rPr>
        <w:rFonts w:hint="default"/>
      </w:rPr>
    </w:lvl>
    <w:lvl w:ilvl="8">
      <w:start w:val="1"/>
      <w:numFmt w:val="decimal"/>
      <w:lvlText w:val="%1.%2.%3.%4.%5.%6.%7.%8.%9"/>
      <w:lvlJc w:val="left"/>
      <w:pPr>
        <w:tabs>
          <w:tab w:val="num" w:pos="6880"/>
        </w:tabs>
        <w:ind w:left="6880" w:hanging="1440"/>
      </w:pPr>
      <w:rPr>
        <w:rFonts w:hint="default"/>
      </w:rPr>
    </w:lvl>
  </w:abstractNum>
  <w:num w:numId="1">
    <w:abstractNumId w:val="4"/>
  </w:num>
  <w:num w:numId="2">
    <w:abstractNumId w:val="0"/>
  </w:num>
  <w:num w:numId="3">
    <w:abstractNumId w:val="8"/>
  </w:num>
  <w:num w:numId="4">
    <w:abstractNumId w:val="9"/>
  </w:num>
  <w:num w:numId="5">
    <w:abstractNumId w:val="3"/>
  </w:num>
  <w:num w:numId="6">
    <w:abstractNumId w:val="1"/>
  </w:num>
  <w:num w:numId="7">
    <w:abstractNumId w:val="2"/>
  </w:num>
  <w:num w:numId="8">
    <w:abstractNumId w:val="7"/>
  </w:num>
  <w:num w:numId="9">
    <w:abstractNumId w:val="5"/>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4"/>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613"/>
    <w:rsid w:val="0000240B"/>
    <w:rsid w:val="00005F4A"/>
    <w:rsid w:val="000359DD"/>
    <w:rsid w:val="00060FBF"/>
    <w:rsid w:val="000722CC"/>
    <w:rsid w:val="00095194"/>
    <w:rsid w:val="00096820"/>
    <w:rsid w:val="000A7072"/>
    <w:rsid w:val="000B09E1"/>
    <w:rsid w:val="000B7196"/>
    <w:rsid w:val="000D4775"/>
    <w:rsid w:val="000E4D98"/>
    <w:rsid w:val="000F6052"/>
    <w:rsid w:val="00111E8C"/>
    <w:rsid w:val="0011418E"/>
    <w:rsid w:val="00127444"/>
    <w:rsid w:val="00133DB8"/>
    <w:rsid w:val="001356E1"/>
    <w:rsid w:val="001420E2"/>
    <w:rsid w:val="00144419"/>
    <w:rsid w:val="001578E9"/>
    <w:rsid w:val="00164020"/>
    <w:rsid w:val="00165658"/>
    <w:rsid w:val="001917C1"/>
    <w:rsid w:val="00194247"/>
    <w:rsid w:val="00194A6F"/>
    <w:rsid w:val="001C3796"/>
    <w:rsid w:val="001D2B3E"/>
    <w:rsid w:val="001D589A"/>
    <w:rsid w:val="001E232B"/>
    <w:rsid w:val="001F7BB8"/>
    <w:rsid w:val="002047C1"/>
    <w:rsid w:val="00205A71"/>
    <w:rsid w:val="00214BFC"/>
    <w:rsid w:val="0022061D"/>
    <w:rsid w:val="00243357"/>
    <w:rsid w:val="0025774B"/>
    <w:rsid w:val="00271649"/>
    <w:rsid w:val="00282079"/>
    <w:rsid w:val="00291382"/>
    <w:rsid w:val="002940CA"/>
    <w:rsid w:val="002A13F9"/>
    <w:rsid w:val="002B455E"/>
    <w:rsid w:val="002B5FDC"/>
    <w:rsid w:val="002C2F48"/>
    <w:rsid w:val="002C451C"/>
    <w:rsid w:val="002D5C1E"/>
    <w:rsid w:val="002E2048"/>
    <w:rsid w:val="002E7126"/>
    <w:rsid w:val="002E7CF3"/>
    <w:rsid w:val="002F5EE8"/>
    <w:rsid w:val="003005AB"/>
    <w:rsid w:val="0031684B"/>
    <w:rsid w:val="0032275A"/>
    <w:rsid w:val="00340FEE"/>
    <w:rsid w:val="00343325"/>
    <w:rsid w:val="00350656"/>
    <w:rsid w:val="00352FEB"/>
    <w:rsid w:val="00353B39"/>
    <w:rsid w:val="00371C81"/>
    <w:rsid w:val="0037695B"/>
    <w:rsid w:val="003C076C"/>
    <w:rsid w:val="003D05FF"/>
    <w:rsid w:val="003D0CE0"/>
    <w:rsid w:val="003D2F57"/>
    <w:rsid w:val="003D5714"/>
    <w:rsid w:val="003E130B"/>
    <w:rsid w:val="004256E4"/>
    <w:rsid w:val="00440974"/>
    <w:rsid w:val="00445CDA"/>
    <w:rsid w:val="00460670"/>
    <w:rsid w:val="0046268F"/>
    <w:rsid w:val="00463D7F"/>
    <w:rsid w:val="00466E76"/>
    <w:rsid w:val="00474FE6"/>
    <w:rsid w:val="004902AB"/>
    <w:rsid w:val="00493C0C"/>
    <w:rsid w:val="0049489D"/>
    <w:rsid w:val="004967D8"/>
    <w:rsid w:val="004A7CE8"/>
    <w:rsid w:val="004B423E"/>
    <w:rsid w:val="004D50CC"/>
    <w:rsid w:val="00502522"/>
    <w:rsid w:val="00507765"/>
    <w:rsid w:val="00510613"/>
    <w:rsid w:val="0051193C"/>
    <w:rsid w:val="00517D63"/>
    <w:rsid w:val="0052446C"/>
    <w:rsid w:val="00556FD9"/>
    <w:rsid w:val="0056331B"/>
    <w:rsid w:val="005668A8"/>
    <w:rsid w:val="00583FD7"/>
    <w:rsid w:val="005966EE"/>
    <w:rsid w:val="005A75AB"/>
    <w:rsid w:val="005B526B"/>
    <w:rsid w:val="005C0174"/>
    <w:rsid w:val="005D2766"/>
    <w:rsid w:val="005D72CF"/>
    <w:rsid w:val="005E4004"/>
    <w:rsid w:val="0060107B"/>
    <w:rsid w:val="00603126"/>
    <w:rsid w:val="00606A95"/>
    <w:rsid w:val="006155AC"/>
    <w:rsid w:val="0062195A"/>
    <w:rsid w:val="00631366"/>
    <w:rsid w:val="00655DDB"/>
    <w:rsid w:val="006732A6"/>
    <w:rsid w:val="006A2A31"/>
    <w:rsid w:val="006A39F9"/>
    <w:rsid w:val="006B5A86"/>
    <w:rsid w:val="006B7579"/>
    <w:rsid w:val="006C31F4"/>
    <w:rsid w:val="006C4DCB"/>
    <w:rsid w:val="006D4036"/>
    <w:rsid w:val="006E3234"/>
    <w:rsid w:val="006F4980"/>
    <w:rsid w:val="00703222"/>
    <w:rsid w:val="00715138"/>
    <w:rsid w:val="007202DA"/>
    <w:rsid w:val="007209DC"/>
    <w:rsid w:val="0072420C"/>
    <w:rsid w:val="007521A1"/>
    <w:rsid w:val="00754CD9"/>
    <w:rsid w:val="00797972"/>
    <w:rsid w:val="007A3A6E"/>
    <w:rsid w:val="007B2A54"/>
    <w:rsid w:val="007B50B5"/>
    <w:rsid w:val="007C4549"/>
    <w:rsid w:val="007C50E0"/>
    <w:rsid w:val="007E4A58"/>
    <w:rsid w:val="007F0884"/>
    <w:rsid w:val="007F09AA"/>
    <w:rsid w:val="007F6678"/>
    <w:rsid w:val="00834A4D"/>
    <w:rsid w:val="00836DA7"/>
    <w:rsid w:val="00844D4F"/>
    <w:rsid w:val="00844E44"/>
    <w:rsid w:val="00851073"/>
    <w:rsid w:val="0086206F"/>
    <w:rsid w:val="0086650C"/>
    <w:rsid w:val="00883839"/>
    <w:rsid w:val="00884F19"/>
    <w:rsid w:val="00891B21"/>
    <w:rsid w:val="008A6D18"/>
    <w:rsid w:val="008B03A8"/>
    <w:rsid w:val="008B0809"/>
    <w:rsid w:val="008B62EC"/>
    <w:rsid w:val="008C40B7"/>
    <w:rsid w:val="008D251A"/>
    <w:rsid w:val="008D6A09"/>
    <w:rsid w:val="008E08BC"/>
    <w:rsid w:val="008E1DB3"/>
    <w:rsid w:val="008E73FD"/>
    <w:rsid w:val="008F040E"/>
    <w:rsid w:val="00906E06"/>
    <w:rsid w:val="00923A64"/>
    <w:rsid w:val="009327EF"/>
    <w:rsid w:val="009449AD"/>
    <w:rsid w:val="00954BE1"/>
    <w:rsid w:val="00961534"/>
    <w:rsid w:val="00983B2F"/>
    <w:rsid w:val="009870E3"/>
    <w:rsid w:val="009934C0"/>
    <w:rsid w:val="0099764E"/>
    <w:rsid w:val="009A2CE7"/>
    <w:rsid w:val="009A3260"/>
    <w:rsid w:val="009C15FB"/>
    <w:rsid w:val="009D6878"/>
    <w:rsid w:val="009E11CE"/>
    <w:rsid w:val="009E209D"/>
    <w:rsid w:val="00A011F7"/>
    <w:rsid w:val="00A06A7D"/>
    <w:rsid w:val="00A06B14"/>
    <w:rsid w:val="00A304F8"/>
    <w:rsid w:val="00A50E8E"/>
    <w:rsid w:val="00A526DB"/>
    <w:rsid w:val="00A54975"/>
    <w:rsid w:val="00A67F3A"/>
    <w:rsid w:val="00A75C80"/>
    <w:rsid w:val="00A831E7"/>
    <w:rsid w:val="00A84B5D"/>
    <w:rsid w:val="00A8519A"/>
    <w:rsid w:val="00A85A06"/>
    <w:rsid w:val="00A96EBF"/>
    <w:rsid w:val="00AA33F1"/>
    <w:rsid w:val="00AA4BB3"/>
    <w:rsid w:val="00AA59B3"/>
    <w:rsid w:val="00AC3A2F"/>
    <w:rsid w:val="00AD3DF7"/>
    <w:rsid w:val="00AE1A4C"/>
    <w:rsid w:val="00AF3BD6"/>
    <w:rsid w:val="00AF4CF3"/>
    <w:rsid w:val="00AF7BA7"/>
    <w:rsid w:val="00B0201A"/>
    <w:rsid w:val="00B0733F"/>
    <w:rsid w:val="00B22489"/>
    <w:rsid w:val="00B33ECE"/>
    <w:rsid w:val="00B375CE"/>
    <w:rsid w:val="00B82DC4"/>
    <w:rsid w:val="00BA5D0A"/>
    <w:rsid w:val="00BB43C0"/>
    <w:rsid w:val="00BD030B"/>
    <w:rsid w:val="00BD451F"/>
    <w:rsid w:val="00BE2814"/>
    <w:rsid w:val="00BF3A52"/>
    <w:rsid w:val="00C06BA0"/>
    <w:rsid w:val="00C62BF3"/>
    <w:rsid w:val="00C63CD9"/>
    <w:rsid w:val="00C67213"/>
    <w:rsid w:val="00C75C20"/>
    <w:rsid w:val="00C768B4"/>
    <w:rsid w:val="00C863F9"/>
    <w:rsid w:val="00C904F0"/>
    <w:rsid w:val="00CC1E63"/>
    <w:rsid w:val="00CC7B81"/>
    <w:rsid w:val="00CD465A"/>
    <w:rsid w:val="00D154B5"/>
    <w:rsid w:val="00D31353"/>
    <w:rsid w:val="00D52838"/>
    <w:rsid w:val="00D53EBE"/>
    <w:rsid w:val="00D56E12"/>
    <w:rsid w:val="00D63E8E"/>
    <w:rsid w:val="00D6555A"/>
    <w:rsid w:val="00D6700D"/>
    <w:rsid w:val="00D722BB"/>
    <w:rsid w:val="00D944D7"/>
    <w:rsid w:val="00DA42ED"/>
    <w:rsid w:val="00DB4FA4"/>
    <w:rsid w:val="00DB7240"/>
    <w:rsid w:val="00DB7E76"/>
    <w:rsid w:val="00DD07F5"/>
    <w:rsid w:val="00DE4380"/>
    <w:rsid w:val="00DF1110"/>
    <w:rsid w:val="00DF72C4"/>
    <w:rsid w:val="00E00368"/>
    <w:rsid w:val="00E171CA"/>
    <w:rsid w:val="00E22B18"/>
    <w:rsid w:val="00E23580"/>
    <w:rsid w:val="00E37F8C"/>
    <w:rsid w:val="00E4040C"/>
    <w:rsid w:val="00E67A21"/>
    <w:rsid w:val="00EB3324"/>
    <w:rsid w:val="00EC7CD6"/>
    <w:rsid w:val="00ED3D79"/>
    <w:rsid w:val="00ED662D"/>
    <w:rsid w:val="00F05FD1"/>
    <w:rsid w:val="00F10D41"/>
    <w:rsid w:val="00F14A0B"/>
    <w:rsid w:val="00F5600F"/>
    <w:rsid w:val="00F56EEC"/>
    <w:rsid w:val="00F615E1"/>
    <w:rsid w:val="00F65E25"/>
    <w:rsid w:val="00F769B2"/>
    <w:rsid w:val="00F8495D"/>
    <w:rsid w:val="00F943B9"/>
    <w:rsid w:val="00FA6850"/>
    <w:rsid w:val="00FE1BF8"/>
    <w:rsid w:val="00FF452A"/>
    <w:rsid w:val="00FF58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70F5F-5374-4CDB-9809-7633B8317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372</Words>
  <Characters>2122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3</Company>
  <LinksUpToDate>false</LinksUpToDate>
  <CharactersWithSpaces>2490</CharactersWithSpaces>
  <SharedDoc>false</SharedDoc>
  <HLinks>
    <vt:vector size="72" baseType="variant">
      <vt:variant>
        <vt:i4>1638460</vt:i4>
      </vt:variant>
      <vt:variant>
        <vt:i4>68</vt:i4>
      </vt:variant>
      <vt:variant>
        <vt:i4>0</vt:i4>
      </vt:variant>
      <vt:variant>
        <vt:i4>5</vt:i4>
      </vt:variant>
      <vt:variant>
        <vt:lpwstr/>
      </vt:variant>
      <vt:variant>
        <vt:lpwstr>_Toc167588255</vt:lpwstr>
      </vt:variant>
      <vt:variant>
        <vt:i4>1638460</vt:i4>
      </vt:variant>
      <vt:variant>
        <vt:i4>62</vt:i4>
      </vt:variant>
      <vt:variant>
        <vt:i4>0</vt:i4>
      </vt:variant>
      <vt:variant>
        <vt:i4>5</vt:i4>
      </vt:variant>
      <vt:variant>
        <vt:lpwstr/>
      </vt:variant>
      <vt:variant>
        <vt:lpwstr>_Toc167588254</vt:lpwstr>
      </vt:variant>
      <vt:variant>
        <vt:i4>1638460</vt:i4>
      </vt:variant>
      <vt:variant>
        <vt:i4>56</vt:i4>
      </vt:variant>
      <vt:variant>
        <vt:i4>0</vt:i4>
      </vt:variant>
      <vt:variant>
        <vt:i4>5</vt:i4>
      </vt:variant>
      <vt:variant>
        <vt:lpwstr/>
      </vt:variant>
      <vt:variant>
        <vt:lpwstr>_Toc167588252</vt:lpwstr>
      </vt:variant>
      <vt:variant>
        <vt:i4>1638460</vt:i4>
      </vt:variant>
      <vt:variant>
        <vt:i4>50</vt:i4>
      </vt:variant>
      <vt:variant>
        <vt:i4>0</vt:i4>
      </vt:variant>
      <vt:variant>
        <vt:i4>5</vt:i4>
      </vt:variant>
      <vt:variant>
        <vt:lpwstr/>
      </vt:variant>
      <vt:variant>
        <vt:lpwstr>_Toc167588251</vt:lpwstr>
      </vt:variant>
      <vt:variant>
        <vt:i4>1572924</vt:i4>
      </vt:variant>
      <vt:variant>
        <vt:i4>44</vt:i4>
      </vt:variant>
      <vt:variant>
        <vt:i4>0</vt:i4>
      </vt:variant>
      <vt:variant>
        <vt:i4>5</vt:i4>
      </vt:variant>
      <vt:variant>
        <vt:lpwstr/>
      </vt:variant>
      <vt:variant>
        <vt:lpwstr>_Toc167588249</vt:lpwstr>
      </vt:variant>
      <vt:variant>
        <vt:i4>1572924</vt:i4>
      </vt:variant>
      <vt:variant>
        <vt:i4>38</vt:i4>
      </vt:variant>
      <vt:variant>
        <vt:i4>0</vt:i4>
      </vt:variant>
      <vt:variant>
        <vt:i4>5</vt:i4>
      </vt:variant>
      <vt:variant>
        <vt:lpwstr/>
      </vt:variant>
      <vt:variant>
        <vt:lpwstr>_Toc167588247</vt:lpwstr>
      </vt:variant>
      <vt:variant>
        <vt:i4>1572924</vt:i4>
      </vt:variant>
      <vt:variant>
        <vt:i4>32</vt:i4>
      </vt:variant>
      <vt:variant>
        <vt:i4>0</vt:i4>
      </vt:variant>
      <vt:variant>
        <vt:i4>5</vt:i4>
      </vt:variant>
      <vt:variant>
        <vt:lpwstr/>
      </vt:variant>
      <vt:variant>
        <vt:lpwstr>_Toc167588246</vt:lpwstr>
      </vt:variant>
      <vt:variant>
        <vt:i4>1572924</vt:i4>
      </vt:variant>
      <vt:variant>
        <vt:i4>26</vt:i4>
      </vt:variant>
      <vt:variant>
        <vt:i4>0</vt:i4>
      </vt:variant>
      <vt:variant>
        <vt:i4>5</vt:i4>
      </vt:variant>
      <vt:variant>
        <vt:lpwstr/>
      </vt:variant>
      <vt:variant>
        <vt:lpwstr>_Toc167588245</vt:lpwstr>
      </vt:variant>
      <vt:variant>
        <vt:i4>1572924</vt:i4>
      </vt:variant>
      <vt:variant>
        <vt:i4>20</vt:i4>
      </vt:variant>
      <vt:variant>
        <vt:i4>0</vt:i4>
      </vt:variant>
      <vt:variant>
        <vt:i4>5</vt:i4>
      </vt:variant>
      <vt:variant>
        <vt:lpwstr/>
      </vt:variant>
      <vt:variant>
        <vt:lpwstr>_Toc167588242</vt:lpwstr>
      </vt:variant>
      <vt:variant>
        <vt:i4>2031676</vt:i4>
      </vt:variant>
      <vt:variant>
        <vt:i4>14</vt:i4>
      </vt:variant>
      <vt:variant>
        <vt:i4>0</vt:i4>
      </vt:variant>
      <vt:variant>
        <vt:i4>5</vt:i4>
      </vt:variant>
      <vt:variant>
        <vt:lpwstr/>
      </vt:variant>
      <vt:variant>
        <vt:lpwstr>_Toc167588238</vt:lpwstr>
      </vt:variant>
      <vt:variant>
        <vt:i4>2031676</vt:i4>
      </vt:variant>
      <vt:variant>
        <vt:i4>8</vt:i4>
      </vt:variant>
      <vt:variant>
        <vt:i4>0</vt:i4>
      </vt:variant>
      <vt:variant>
        <vt:i4>5</vt:i4>
      </vt:variant>
      <vt:variant>
        <vt:lpwstr/>
      </vt:variant>
      <vt:variant>
        <vt:lpwstr>_Toc167588232</vt:lpwstr>
      </vt:variant>
      <vt:variant>
        <vt:i4>2031676</vt:i4>
      </vt:variant>
      <vt:variant>
        <vt:i4>2</vt:i4>
      </vt:variant>
      <vt:variant>
        <vt:i4>0</vt:i4>
      </vt:variant>
      <vt:variant>
        <vt:i4>5</vt:i4>
      </vt:variant>
      <vt:variant>
        <vt:lpwstr/>
      </vt:variant>
      <vt:variant>
        <vt:lpwstr>_Toc167588231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creator>1</dc:creator>
  <cp:lastModifiedBy>lizahouse@ukr.net</cp:lastModifiedBy>
  <cp:revision>3</cp:revision>
  <cp:lastPrinted>2016-10-19T13:37:00Z</cp:lastPrinted>
  <dcterms:created xsi:type="dcterms:W3CDTF">2020-09-03T12:31:00Z</dcterms:created>
  <dcterms:modified xsi:type="dcterms:W3CDTF">2020-09-03T12:31:00Z</dcterms:modified>
</cp:coreProperties>
</file>