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9EB" w:rsidRDefault="00DF09EB" w:rsidP="00DF09EB">
      <w:pPr>
        <w:ind w:firstLine="567"/>
        <w:jc w:val="both"/>
        <w:rPr>
          <w:b/>
          <w:sz w:val="32"/>
          <w:szCs w:val="32"/>
          <w:lang w:val="uk-UA"/>
        </w:rPr>
      </w:pPr>
      <w:r>
        <w:rPr>
          <w:b/>
          <w:sz w:val="32"/>
          <w:szCs w:val="32"/>
          <w:lang w:val="uk-UA"/>
        </w:rPr>
        <w:t>Тема 7. Податковий облік та звітність з інших загальнодержавних податків і зборів</w:t>
      </w:r>
    </w:p>
    <w:p w:rsidR="00DF09EB" w:rsidRDefault="00DF09EB" w:rsidP="00DF09EB">
      <w:pPr>
        <w:jc w:val="center"/>
        <w:rPr>
          <w:szCs w:val="28"/>
          <w:lang w:val="uk-UA"/>
        </w:rPr>
      </w:pPr>
    </w:p>
    <w:p w:rsidR="00DF09EB" w:rsidRDefault="00DF09EB" w:rsidP="00DF09EB">
      <w:pPr>
        <w:jc w:val="center"/>
        <w:rPr>
          <w:szCs w:val="28"/>
          <w:lang w:val="uk-UA"/>
        </w:rPr>
      </w:pPr>
      <w:r>
        <w:rPr>
          <w:szCs w:val="28"/>
          <w:lang w:val="uk-UA"/>
        </w:rPr>
        <w:t>План</w:t>
      </w:r>
    </w:p>
    <w:p w:rsidR="00DF09EB" w:rsidRDefault="00DF09EB" w:rsidP="00DF09EB">
      <w:pPr>
        <w:jc w:val="both"/>
        <w:rPr>
          <w:szCs w:val="28"/>
          <w:lang w:val="uk-UA"/>
        </w:rPr>
      </w:pPr>
      <w:r>
        <w:rPr>
          <w:szCs w:val="28"/>
          <w:lang w:val="uk-UA"/>
        </w:rPr>
        <w:t>7.1 Екологічний податок</w:t>
      </w:r>
    </w:p>
    <w:p w:rsidR="00DF09EB" w:rsidRDefault="00DF09EB" w:rsidP="00DF09EB">
      <w:pPr>
        <w:jc w:val="both"/>
        <w:rPr>
          <w:szCs w:val="28"/>
          <w:lang w:val="uk-UA"/>
        </w:rPr>
      </w:pPr>
      <w:r>
        <w:rPr>
          <w:szCs w:val="28"/>
          <w:lang w:val="uk-UA"/>
        </w:rPr>
        <w:t>7.2 Рентна плата</w:t>
      </w:r>
    </w:p>
    <w:p w:rsidR="00DF09EB" w:rsidRDefault="00DF09EB" w:rsidP="00DF09EB">
      <w:pPr>
        <w:rPr>
          <w:lang w:val="uk-UA"/>
        </w:rPr>
      </w:pPr>
    </w:p>
    <w:p w:rsidR="00DF09EB" w:rsidRPr="00DF09EB" w:rsidRDefault="00DF09EB" w:rsidP="00DF09EB">
      <w:pPr>
        <w:jc w:val="both"/>
        <w:rPr>
          <w:b/>
          <w:szCs w:val="28"/>
          <w:lang w:val="uk-UA"/>
        </w:rPr>
      </w:pPr>
      <w:r w:rsidRPr="00DF09EB">
        <w:rPr>
          <w:b/>
          <w:szCs w:val="28"/>
          <w:lang w:val="uk-UA"/>
        </w:rPr>
        <w:t>7.1 Екологічний податок</w:t>
      </w:r>
    </w:p>
    <w:p w:rsidR="00DF09EB" w:rsidRDefault="00DF09EB" w:rsidP="00DF09EB">
      <w:pPr>
        <w:tabs>
          <w:tab w:val="left" w:pos="9000"/>
        </w:tabs>
        <w:jc w:val="both"/>
        <w:rPr>
          <w:szCs w:val="28"/>
          <w:lang w:val="uk-UA"/>
        </w:rPr>
      </w:pPr>
      <w:r>
        <w:rPr>
          <w:i/>
          <w:szCs w:val="28"/>
          <w:lang w:val="uk-UA"/>
        </w:rPr>
        <w:t>Екологічний податок</w:t>
      </w:r>
      <w:r>
        <w:rPr>
          <w:szCs w:val="28"/>
          <w:lang w:val="uk-UA"/>
        </w:rPr>
        <w:t xml:space="preserve"> – загальнодержавний обов'язковий платіж, що справляється з фактичних обсягів викидів у атмосферне повітря, скидів у водні об'єкти забруднюючих речовин, розміщення відходів, фактичного обсягу радіоактивних відходів, що тимчасово зберігаються їх виробниками, фактичного обсягу утворених радіоактивних відходів та з фактичного обсягу радіоактивних відходів, накопичених до 1 квітня 2009 року.</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i/>
          <w:sz w:val="28"/>
          <w:szCs w:val="28"/>
          <w:lang w:val="uk-UA"/>
        </w:rPr>
        <w:t>Платниками податку</w:t>
      </w:r>
      <w:r w:rsidRPr="0078512A">
        <w:rPr>
          <w:rFonts w:ascii="Times New Roman" w:hAnsi="Times New Roman"/>
          <w:sz w:val="28"/>
          <w:szCs w:val="28"/>
          <w:lang w:val="uk-UA"/>
        </w:rPr>
        <w:t xml:space="preserve"> є суб'єкти господарювання, юридичні особи, що не провадять господарську (підприємницьку) діяльність, бюджетні установи, громадські та інші підприємства, установи та організації, постійні представництва нерезидентів, включаючи тих, які виконують агентські (представницькі) функції стосовно таких нерезидентів або їх засновників, під час провадження діяльності яких на території України і в межах її континентального шельфу та виключної (морської) економічної зони та здійснюють: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викиди забруднюючих речовин в атмосферне повітря стаціонарними джерелами забруднення;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скиди забруднюючих речовин безпосередньо у водні об'єкти;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розміщення відходів (крім розміщення окремих видів (класів) відходів як вторинної сировини, що розміщуються на власних територіях (об'єктах) суб'єктів господарювання);</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утворення радіоактивних відходів (включаючи вже накопичені);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lastRenderedPageBreak/>
        <w:t xml:space="preserve">– тимчасове зберігання радіоактивних відходів їх виробниками понад установлений особливими умовами ліцензії строк.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i/>
          <w:sz w:val="28"/>
          <w:szCs w:val="28"/>
          <w:lang w:val="uk-UA"/>
        </w:rPr>
        <w:t>Об'єктом та базою оподаткування</w:t>
      </w:r>
      <w:r w:rsidRPr="0078512A">
        <w:rPr>
          <w:rFonts w:ascii="Times New Roman" w:hAnsi="Times New Roman"/>
          <w:sz w:val="28"/>
          <w:szCs w:val="28"/>
          <w:lang w:val="uk-UA"/>
        </w:rPr>
        <w:t xml:space="preserve"> є: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обсяги та види забруднюючих речовин, які викидаються в атмосферне повітря стаціонарними джерелами;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обсяги та види забруднюючих речовин, які скидаються безпосередньо у водні об'єкти;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обсяги та види (класи) розміщених відходів, крім обсягів та видів (класів) відходів як вторинної сировини, що розміщуються на власних територіях (об'єктах) суб'єктів господарювання;</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обсяги та категорія радіоактивних відходів, що утворюються внаслідок діяльності суб'єктів господарювання та/або тимчасово зберігаються їх виробниками понад установлений особливими умовами ліцензії строк;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обсяги електричної енергії, виробленої експлуатуючими організаціями ядерних установок (атомних електростанцій). </w:t>
      </w:r>
    </w:p>
    <w:p w:rsidR="00DF09EB" w:rsidRPr="0078512A" w:rsidRDefault="00DF09EB" w:rsidP="00DF09EB">
      <w:pPr>
        <w:pStyle w:val="a3"/>
        <w:spacing w:before="0" w:after="0" w:line="360" w:lineRule="auto"/>
        <w:ind w:firstLine="709"/>
        <w:rPr>
          <w:rFonts w:ascii="Times New Roman" w:hAnsi="Times New Roman"/>
          <w:i/>
          <w:sz w:val="28"/>
          <w:szCs w:val="28"/>
          <w:lang w:val="uk-UA"/>
        </w:rPr>
      </w:pP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i/>
          <w:sz w:val="28"/>
          <w:szCs w:val="28"/>
          <w:lang w:val="uk-UA"/>
        </w:rPr>
        <w:t>Основні ставки податку</w:t>
      </w:r>
      <w:r w:rsidRPr="0078512A">
        <w:rPr>
          <w:rFonts w:ascii="Times New Roman" w:hAnsi="Times New Roman"/>
          <w:sz w:val="28"/>
          <w:szCs w:val="28"/>
          <w:lang w:val="uk-UA"/>
        </w:rPr>
        <w:t xml:space="preserve"> </w:t>
      </w:r>
      <w:r w:rsidRPr="0078512A">
        <w:rPr>
          <w:rFonts w:ascii="Times New Roman" w:hAnsi="Times New Roman"/>
          <w:i/>
          <w:sz w:val="28"/>
          <w:szCs w:val="28"/>
          <w:lang w:val="uk-UA"/>
        </w:rPr>
        <w:t>за викиди в атмосферне</w:t>
      </w:r>
      <w:r w:rsidRPr="0078512A">
        <w:rPr>
          <w:rFonts w:ascii="Times New Roman" w:hAnsi="Times New Roman"/>
          <w:sz w:val="28"/>
          <w:szCs w:val="28"/>
          <w:lang w:val="uk-UA"/>
        </w:rPr>
        <w:t xml:space="preserve"> повітря окремих забруднюючих речовин </w:t>
      </w:r>
      <w:r w:rsidRPr="0078512A">
        <w:rPr>
          <w:rFonts w:ascii="Times New Roman" w:hAnsi="Times New Roman"/>
          <w:i/>
          <w:sz w:val="28"/>
          <w:szCs w:val="28"/>
          <w:lang w:val="uk-UA"/>
        </w:rPr>
        <w:t>стаціонарними джерелами забруднення</w:t>
      </w:r>
      <w:r w:rsidRPr="0078512A">
        <w:rPr>
          <w:rFonts w:ascii="Times New Roman" w:hAnsi="Times New Roman"/>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2977"/>
      </w:tblGrid>
      <w:tr w:rsidR="00DF09EB" w:rsidRPr="0078512A" w:rsidTr="003A3705">
        <w:tc>
          <w:tcPr>
            <w:tcW w:w="6345"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Найменування забруднюючої речовини</w:t>
            </w:r>
          </w:p>
        </w:tc>
        <w:tc>
          <w:tcPr>
            <w:tcW w:w="297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Ставка податку, гривень за 1 тонну</w:t>
            </w:r>
          </w:p>
        </w:tc>
      </w:tr>
      <w:tr w:rsidR="00DF09EB" w:rsidRPr="0078512A" w:rsidTr="003A3705">
        <w:tc>
          <w:tcPr>
            <w:tcW w:w="6345"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Азоту оксиди</w:t>
            </w:r>
          </w:p>
        </w:tc>
        <w:tc>
          <w:tcPr>
            <w:tcW w:w="297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1553,79</w:t>
            </w:r>
          </w:p>
        </w:tc>
      </w:tr>
      <w:tr w:rsidR="00DF09EB" w:rsidRPr="0078512A" w:rsidTr="003A3705">
        <w:tc>
          <w:tcPr>
            <w:tcW w:w="6345"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Аміак</w:t>
            </w:r>
          </w:p>
        </w:tc>
        <w:tc>
          <w:tcPr>
            <w:tcW w:w="297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291,41</w:t>
            </w:r>
          </w:p>
        </w:tc>
      </w:tr>
      <w:tr w:rsidR="00DF09EB" w:rsidRPr="0078512A" w:rsidTr="003A3705">
        <w:trPr>
          <w:trHeight w:val="70"/>
        </w:trPr>
        <w:tc>
          <w:tcPr>
            <w:tcW w:w="6345"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Ацетон</w:t>
            </w:r>
          </w:p>
        </w:tc>
        <w:tc>
          <w:tcPr>
            <w:tcW w:w="297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582,83</w:t>
            </w:r>
          </w:p>
        </w:tc>
      </w:tr>
    </w:tbl>
    <w:p w:rsidR="00DF09EB" w:rsidRPr="0078512A" w:rsidRDefault="00DF09EB" w:rsidP="00DF09EB">
      <w:pPr>
        <w:pStyle w:val="a3"/>
        <w:spacing w:before="0" w:after="0"/>
        <w:ind w:firstLine="539"/>
        <w:rPr>
          <w:rFonts w:ascii="Times New Roman" w:hAnsi="Times New Roman"/>
          <w:i/>
          <w:sz w:val="28"/>
          <w:szCs w:val="28"/>
          <w:lang w:val="uk-UA"/>
        </w:rPr>
      </w:pPr>
    </w:p>
    <w:p w:rsidR="00DF09EB" w:rsidRPr="0078512A" w:rsidRDefault="00DF09EB" w:rsidP="00DF09EB">
      <w:pPr>
        <w:pStyle w:val="a3"/>
        <w:spacing w:before="0" w:after="0"/>
        <w:ind w:firstLine="539"/>
        <w:rPr>
          <w:rFonts w:ascii="Times New Roman" w:hAnsi="Times New Roman"/>
          <w:sz w:val="28"/>
          <w:szCs w:val="28"/>
          <w:lang w:val="uk-UA"/>
        </w:rPr>
      </w:pPr>
      <w:r w:rsidRPr="0078512A">
        <w:rPr>
          <w:rFonts w:ascii="Times New Roman" w:hAnsi="Times New Roman"/>
          <w:i/>
          <w:sz w:val="28"/>
          <w:szCs w:val="28"/>
          <w:lang w:val="uk-UA"/>
        </w:rPr>
        <w:t>Ставка податку за викиди двоокису</w:t>
      </w:r>
      <w:r w:rsidRPr="0078512A">
        <w:rPr>
          <w:rFonts w:ascii="Times New Roman" w:hAnsi="Times New Roman"/>
          <w:sz w:val="28"/>
          <w:szCs w:val="28"/>
          <w:lang w:val="uk-UA"/>
        </w:rPr>
        <w:t xml:space="preserve"> вуглецю становить 0,26 гривні за 1 тонну.</w:t>
      </w:r>
    </w:p>
    <w:p w:rsidR="00DF09EB" w:rsidRPr="0078512A" w:rsidRDefault="00DF09EB" w:rsidP="00DF09EB">
      <w:pPr>
        <w:pStyle w:val="a3"/>
        <w:spacing w:before="0" w:after="0"/>
        <w:ind w:firstLine="539"/>
        <w:rPr>
          <w:rFonts w:ascii="Times New Roman" w:hAnsi="Times New Roman"/>
          <w:i/>
          <w:sz w:val="28"/>
          <w:szCs w:val="28"/>
          <w:lang w:val="uk-UA"/>
        </w:rPr>
      </w:pPr>
    </w:p>
    <w:p w:rsidR="00DF09EB" w:rsidRPr="0078512A" w:rsidRDefault="00DF09EB" w:rsidP="00DF09EB">
      <w:pPr>
        <w:pStyle w:val="a3"/>
        <w:spacing w:before="0" w:after="0"/>
        <w:ind w:firstLine="539"/>
        <w:rPr>
          <w:rFonts w:ascii="Times New Roman" w:hAnsi="Times New Roman"/>
          <w:sz w:val="28"/>
          <w:szCs w:val="28"/>
          <w:lang w:val="uk-UA"/>
        </w:rPr>
      </w:pPr>
      <w:r w:rsidRPr="0078512A">
        <w:rPr>
          <w:rFonts w:ascii="Times New Roman" w:hAnsi="Times New Roman"/>
          <w:i/>
          <w:sz w:val="28"/>
          <w:szCs w:val="28"/>
          <w:lang w:val="uk-UA"/>
        </w:rPr>
        <w:t xml:space="preserve">Основні ставки податку за скиди </w:t>
      </w:r>
      <w:r w:rsidRPr="0078512A">
        <w:rPr>
          <w:rFonts w:ascii="Times New Roman" w:hAnsi="Times New Roman"/>
          <w:sz w:val="28"/>
          <w:szCs w:val="28"/>
          <w:lang w:val="uk-UA"/>
        </w:rPr>
        <w:t>окремих забруднюючих речовин</w:t>
      </w:r>
      <w:r w:rsidRPr="0078512A">
        <w:rPr>
          <w:rFonts w:ascii="Times New Roman" w:hAnsi="Times New Roman"/>
          <w:i/>
          <w:sz w:val="28"/>
          <w:szCs w:val="28"/>
          <w:lang w:val="uk-UA"/>
        </w:rPr>
        <w:t xml:space="preserve"> у водні об'єкти</w:t>
      </w:r>
      <w:r w:rsidRPr="0078512A">
        <w:rPr>
          <w:rFonts w:ascii="Times New Roman" w:hAnsi="Times New Roman"/>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2977"/>
      </w:tblGrid>
      <w:tr w:rsidR="00DF09EB" w:rsidRPr="0078512A" w:rsidTr="003A3705">
        <w:tc>
          <w:tcPr>
            <w:tcW w:w="6345"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Найменування забруднюючої речовини</w:t>
            </w:r>
          </w:p>
        </w:tc>
        <w:tc>
          <w:tcPr>
            <w:tcW w:w="297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Ставка податку, гривень за 1 тонну</w:t>
            </w:r>
          </w:p>
        </w:tc>
      </w:tr>
      <w:tr w:rsidR="00DF09EB" w:rsidRPr="0078512A" w:rsidTr="003A3705">
        <w:tc>
          <w:tcPr>
            <w:tcW w:w="6345"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Азот амонійний</w:t>
            </w:r>
          </w:p>
        </w:tc>
        <w:tc>
          <w:tcPr>
            <w:tcW w:w="297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1020,6</w:t>
            </w:r>
          </w:p>
        </w:tc>
      </w:tr>
      <w:tr w:rsidR="00DF09EB" w:rsidRPr="0078512A" w:rsidTr="003A3705">
        <w:tc>
          <w:tcPr>
            <w:tcW w:w="6345"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Нафтопродукти</w:t>
            </w:r>
          </w:p>
        </w:tc>
        <w:tc>
          <w:tcPr>
            <w:tcW w:w="297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6003,94</w:t>
            </w:r>
          </w:p>
        </w:tc>
      </w:tr>
      <w:tr w:rsidR="00DF09EB" w:rsidRPr="0078512A" w:rsidTr="003A3705">
        <w:tc>
          <w:tcPr>
            <w:tcW w:w="6345"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Сульфати</w:t>
            </w:r>
          </w:p>
        </w:tc>
        <w:tc>
          <w:tcPr>
            <w:tcW w:w="297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29,27</w:t>
            </w:r>
          </w:p>
        </w:tc>
      </w:tr>
      <w:tr w:rsidR="00DF09EB" w:rsidRPr="0078512A" w:rsidTr="003A3705">
        <w:tc>
          <w:tcPr>
            <w:tcW w:w="6345"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Фосфати</w:t>
            </w:r>
          </w:p>
        </w:tc>
        <w:tc>
          <w:tcPr>
            <w:tcW w:w="297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815,72</w:t>
            </w:r>
          </w:p>
        </w:tc>
      </w:tr>
      <w:tr w:rsidR="00DF09EB" w:rsidRPr="0078512A" w:rsidTr="003A3705">
        <w:tc>
          <w:tcPr>
            <w:tcW w:w="6345"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Хлориди</w:t>
            </w:r>
          </w:p>
        </w:tc>
        <w:tc>
          <w:tcPr>
            <w:tcW w:w="297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29,27</w:t>
            </w:r>
          </w:p>
        </w:tc>
      </w:tr>
    </w:tbl>
    <w:p w:rsidR="00DF09EB" w:rsidRPr="0078512A" w:rsidRDefault="00DF09EB" w:rsidP="00DF09EB">
      <w:pPr>
        <w:pStyle w:val="a3"/>
        <w:spacing w:before="0" w:after="0" w:line="360" w:lineRule="auto"/>
        <w:ind w:firstLine="539"/>
        <w:rPr>
          <w:rFonts w:ascii="Times New Roman" w:hAnsi="Times New Roman"/>
          <w:sz w:val="28"/>
          <w:szCs w:val="28"/>
          <w:lang w:val="uk-UA"/>
        </w:rPr>
      </w:pPr>
    </w:p>
    <w:p w:rsidR="00DF09EB" w:rsidRDefault="00DF09EB" w:rsidP="00DF09EB">
      <w:pPr>
        <w:pStyle w:val="a3"/>
        <w:spacing w:before="0" w:after="0" w:line="360" w:lineRule="auto"/>
        <w:ind w:firstLine="539"/>
        <w:rPr>
          <w:rFonts w:ascii="Times New Roman" w:hAnsi="Times New Roman"/>
          <w:sz w:val="28"/>
          <w:szCs w:val="28"/>
          <w:lang w:val="uk-UA"/>
        </w:rPr>
      </w:pPr>
    </w:p>
    <w:p w:rsidR="00DF09EB" w:rsidRPr="0078512A" w:rsidRDefault="00DF09EB" w:rsidP="00DF09EB">
      <w:pPr>
        <w:pStyle w:val="a3"/>
        <w:spacing w:before="0" w:after="0" w:line="360" w:lineRule="auto"/>
        <w:ind w:firstLine="539"/>
        <w:rPr>
          <w:rFonts w:ascii="Times New Roman" w:hAnsi="Times New Roman"/>
          <w:sz w:val="28"/>
          <w:szCs w:val="28"/>
          <w:lang w:val="uk-UA"/>
        </w:rPr>
      </w:pPr>
    </w:p>
    <w:p w:rsidR="00DF09EB" w:rsidRPr="0078512A" w:rsidRDefault="00DF09EB" w:rsidP="00DF09EB">
      <w:pPr>
        <w:pStyle w:val="a3"/>
        <w:spacing w:before="0" w:after="0" w:line="360" w:lineRule="auto"/>
        <w:ind w:firstLine="539"/>
        <w:rPr>
          <w:rFonts w:ascii="Times New Roman" w:hAnsi="Times New Roman"/>
          <w:sz w:val="28"/>
          <w:szCs w:val="28"/>
          <w:lang w:val="uk-UA"/>
        </w:rPr>
      </w:pPr>
      <w:r w:rsidRPr="0078512A">
        <w:rPr>
          <w:rFonts w:ascii="Times New Roman" w:hAnsi="Times New Roman"/>
          <w:sz w:val="28"/>
          <w:szCs w:val="28"/>
          <w:lang w:val="uk-UA"/>
        </w:rPr>
        <w:t>Порядок обчислення податку</w:t>
      </w:r>
    </w:p>
    <w:p w:rsidR="00DF09EB" w:rsidRPr="0078512A" w:rsidRDefault="00DF09EB" w:rsidP="00DF09EB">
      <w:pPr>
        <w:pStyle w:val="a3"/>
        <w:spacing w:before="0" w:after="0" w:line="360" w:lineRule="auto"/>
        <w:ind w:firstLine="539"/>
        <w:rPr>
          <w:rFonts w:ascii="Times New Roman" w:hAnsi="Times New Roman"/>
          <w:sz w:val="28"/>
          <w:szCs w:val="28"/>
          <w:lang w:val="uk-UA"/>
        </w:rPr>
      </w:pPr>
      <w:r w:rsidRPr="0078512A">
        <w:rPr>
          <w:rFonts w:ascii="Times New Roman" w:hAnsi="Times New Roman"/>
          <w:sz w:val="28"/>
          <w:szCs w:val="28"/>
          <w:lang w:val="uk-UA"/>
        </w:rPr>
        <w:t xml:space="preserve">Суми податку, який справляється </w:t>
      </w:r>
      <w:r w:rsidRPr="0078512A">
        <w:rPr>
          <w:rFonts w:ascii="Times New Roman" w:hAnsi="Times New Roman"/>
          <w:i/>
          <w:sz w:val="28"/>
          <w:szCs w:val="28"/>
          <w:lang w:val="uk-UA"/>
        </w:rPr>
        <w:t>за викиди в атмосферне повітря</w:t>
      </w:r>
      <w:r w:rsidRPr="0078512A">
        <w:rPr>
          <w:rFonts w:ascii="Times New Roman" w:hAnsi="Times New Roman"/>
          <w:sz w:val="28"/>
          <w:szCs w:val="28"/>
          <w:lang w:val="uk-UA"/>
        </w:rPr>
        <w:t xml:space="preserve"> забруднюючих речовин стаціонарними джерелами забруднення (</w:t>
      </w:r>
      <w:proofErr w:type="spellStart"/>
      <w:r w:rsidRPr="0078512A">
        <w:rPr>
          <w:rFonts w:ascii="Times New Roman" w:hAnsi="Times New Roman"/>
          <w:sz w:val="28"/>
          <w:szCs w:val="28"/>
          <w:lang w:val="uk-UA"/>
        </w:rPr>
        <w:t>Пвс</w:t>
      </w:r>
      <w:proofErr w:type="spellEnd"/>
      <w:r w:rsidRPr="0078512A">
        <w:rPr>
          <w:rFonts w:ascii="Times New Roman" w:hAnsi="Times New Roman"/>
          <w:sz w:val="28"/>
          <w:szCs w:val="28"/>
          <w:lang w:val="uk-UA"/>
        </w:rPr>
        <w:t xml:space="preserve">), обчислюються платниками податку самостійно щокварталу виходячи з фактичних обсягів викидів, ставок податку за формулою: </w:t>
      </w:r>
    </w:p>
    <w:p w:rsidR="00DF09EB" w:rsidRPr="0078512A" w:rsidRDefault="00DF09EB" w:rsidP="00DF09EB">
      <w:pPr>
        <w:pStyle w:val="a3"/>
        <w:spacing w:before="0" w:after="0" w:line="228" w:lineRule="auto"/>
        <w:ind w:firstLine="2835"/>
        <w:jc w:val="center"/>
        <w:rPr>
          <w:rFonts w:ascii="Times New Roman" w:hAnsi="Times New Roman"/>
          <w:sz w:val="28"/>
          <w:szCs w:val="28"/>
          <w:lang w:val="uk-UA"/>
        </w:rPr>
      </w:pPr>
      <w:r w:rsidRPr="0078512A">
        <w:rPr>
          <w:rFonts w:ascii="Times New Roman" w:hAnsi="Times New Roman"/>
          <w:position w:val="-32"/>
          <w:sz w:val="28"/>
          <w:szCs w:val="28"/>
          <w:lang w:val="uk-UA"/>
        </w:rPr>
        <w:object w:dxaOrig="21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v:imagedata r:id="rId5" o:title=""/>
          </v:shape>
          <o:OLEObject Type="Embed" ProgID="Equation.3" ShapeID="_x0000_i1025" DrawAspect="Content" ObjectID="_1665036362" r:id="rId6"/>
        </w:object>
      </w:r>
      <w:r w:rsidRPr="0078512A">
        <w:rPr>
          <w:rFonts w:ascii="Times New Roman" w:hAnsi="Times New Roman"/>
          <w:sz w:val="28"/>
          <w:szCs w:val="28"/>
          <w:lang w:val="uk-UA"/>
        </w:rPr>
        <w:t>,                                                (</w:t>
      </w:r>
      <w:r>
        <w:rPr>
          <w:rFonts w:ascii="Times New Roman" w:hAnsi="Times New Roman"/>
          <w:sz w:val="28"/>
          <w:szCs w:val="28"/>
          <w:lang w:val="uk-UA"/>
        </w:rPr>
        <w:t>7</w:t>
      </w:r>
      <w:r w:rsidRPr="0078512A">
        <w:rPr>
          <w:rFonts w:ascii="Times New Roman" w:hAnsi="Times New Roman"/>
          <w:sz w:val="28"/>
          <w:szCs w:val="28"/>
          <w:lang w:val="uk-UA"/>
        </w:rPr>
        <w:t>.3)</w:t>
      </w:r>
    </w:p>
    <w:p w:rsidR="00DF09EB" w:rsidRPr="0078512A" w:rsidRDefault="00DF09EB" w:rsidP="00DF09EB">
      <w:pPr>
        <w:pStyle w:val="a3"/>
        <w:spacing w:before="0" w:after="0" w:line="360" w:lineRule="auto"/>
        <w:ind w:firstLine="539"/>
        <w:rPr>
          <w:rFonts w:ascii="Times New Roman" w:hAnsi="Times New Roman"/>
          <w:sz w:val="28"/>
          <w:szCs w:val="28"/>
          <w:lang w:val="uk-UA"/>
        </w:rPr>
      </w:pPr>
      <w:r w:rsidRPr="0078512A">
        <w:rPr>
          <w:rFonts w:ascii="Times New Roman" w:hAnsi="Times New Roman"/>
          <w:sz w:val="28"/>
          <w:szCs w:val="28"/>
          <w:lang w:val="uk-UA"/>
        </w:rPr>
        <w:t xml:space="preserve">де </w:t>
      </w:r>
      <w:proofErr w:type="spellStart"/>
      <w:r w:rsidRPr="0078512A">
        <w:rPr>
          <w:rFonts w:ascii="Times New Roman" w:hAnsi="Times New Roman"/>
          <w:sz w:val="28"/>
          <w:szCs w:val="28"/>
          <w:lang w:val="uk-UA"/>
        </w:rPr>
        <w:t>Мi</w:t>
      </w:r>
      <w:proofErr w:type="spellEnd"/>
      <w:r w:rsidRPr="0078512A">
        <w:rPr>
          <w:rFonts w:ascii="Times New Roman" w:hAnsi="Times New Roman"/>
          <w:sz w:val="28"/>
          <w:szCs w:val="28"/>
          <w:lang w:val="uk-UA"/>
        </w:rPr>
        <w:t xml:space="preserve"> – фактичний обсяг викиду i-тої забруднюючої речовини в тоннах (т); </w:t>
      </w:r>
    </w:p>
    <w:p w:rsidR="00DF09EB" w:rsidRPr="0078512A" w:rsidRDefault="00DF09EB" w:rsidP="00DF09EB">
      <w:pPr>
        <w:pStyle w:val="a3"/>
        <w:spacing w:before="0" w:after="0" w:line="360" w:lineRule="auto"/>
        <w:ind w:firstLine="539"/>
        <w:rPr>
          <w:rFonts w:ascii="Times New Roman" w:hAnsi="Times New Roman"/>
          <w:sz w:val="28"/>
          <w:szCs w:val="28"/>
          <w:lang w:val="uk-UA"/>
        </w:rPr>
      </w:pPr>
      <w:proofErr w:type="spellStart"/>
      <w:r w:rsidRPr="0078512A">
        <w:rPr>
          <w:rFonts w:ascii="Times New Roman" w:hAnsi="Times New Roman"/>
          <w:sz w:val="28"/>
          <w:szCs w:val="28"/>
          <w:lang w:val="uk-UA"/>
        </w:rPr>
        <w:t>Нпi</w:t>
      </w:r>
      <w:proofErr w:type="spellEnd"/>
      <w:r w:rsidRPr="0078512A">
        <w:rPr>
          <w:rFonts w:ascii="Times New Roman" w:hAnsi="Times New Roman"/>
          <w:sz w:val="28"/>
          <w:szCs w:val="28"/>
          <w:lang w:val="uk-UA"/>
        </w:rPr>
        <w:t xml:space="preserve"> – ставки податку в поточному році за тонну i-тої забруднюючої речовини у гривнях з копійками. </w:t>
      </w:r>
    </w:p>
    <w:p w:rsidR="00DF09EB" w:rsidRPr="0078512A" w:rsidRDefault="00DF09EB" w:rsidP="00DF09EB">
      <w:pPr>
        <w:pStyle w:val="a3"/>
        <w:spacing w:before="0" w:after="0" w:line="360" w:lineRule="auto"/>
        <w:ind w:firstLine="539"/>
        <w:rPr>
          <w:rFonts w:ascii="Times New Roman" w:hAnsi="Times New Roman"/>
          <w:sz w:val="28"/>
          <w:szCs w:val="28"/>
          <w:lang w:val="uk-UA"/>
        </w:rPr>
      </w:pPr>
      <w:r w:rsidRPr="0078512A">
        <w:rPr>
          <w:rFonts w:ascii="Times New Roman" w:hAnsi="Times New Roman"/>
          <w:sz w:val="28"/>
          <w:szCs w:val="28"/>
          <w:lang w:val="uk-UA"/>
        </w:rPr>
        <w:t xml:space="preserve">Суми податку, який справляється </w:t>
      </w:r>
      <w:r w:rsidRPr="0078512A">
        <w:rPr>
          <w:rFonts w:ascii="Times New Roman" w:hAnsi="Times New Roman"/>
          <w:i/>
          <w:sz w:val="28"/>
          <w:szCs w:val="28"/>
          <w:lang w:val="uk-UA"/>
        </w:rPr>
        <w:t>за скиди забруднюючих речовин</w:t>
      </w:r>
      <w:r w:rsidRPr="0078512A">
        <w:rPr>
          <w:rFonts w:ascii="Times New Roman" w:hAnsi="Times New Roman"/>
          <w:sz w:val="28"/>
          <w:szCs w:val="28"/>
          <w:lang w:val="uk-UA"/>
        </w:rPr>
        <w:t xml:space="preserve"> у водні об'єкти (</w:t>
      </w:r>
      <w:proofErr w:type="spellStart"/>
      <w:r w:rsidRPr="0078512A">
        <w:rPr>
          <w:rFonts w:ascii="Times New Roman" w:hAnsi="Times New Roman"/>
          <w:sz w:val="28"/>
          <w:szCs w:val="28"/>
          <w:lang w:val="uk-UA"/>
        </w:rPr>
        <w:t>Пс</w:t>
      </w:r>
      <w:proofErr w:type="spellEnd"/>
      <w:r w:rsidRPr="0078512A">
        <w:rPr>
          <w:rFonts w:ascii="Times New Roman" w:hAnsi="Times New Roman"/>
          <w:sz w:val="28"/>
          <w:szCs w:val="28"/>
          <w:lang w:val="uk-UA"/>
        </w:rPr>
        <w:t xml:space="preserve">), обчислюються платниками самостійно щокварталу виходячи з фактичних обсягів скидів, ставок податку та </w:t>
      </w:r>
      <w:proofErr w:type="spellStart"/>
      <w:r w:rsidRPr="0078512A">
        <w:rPr>
          <w:rFonts w:ascii="Times New Roman" w:hAnsi="Times New Roman"/>
          <w:sz w:val="28"/>
          <w:szCs w:val="28"/>
          <w:lang w:val="uk-UA"/>
        </w:rPr>
        <w:t>коригуючих</w:t>
      </w:r>
      <w:proofErr w:type="spellEnd"/>
      <w:r w:rsidRPr="0078512A">
        <w:rPr>
          <w:rFonts w:ascii="Times New Roman" w:hAnsi="Times New Roman"/>
          <w:sz w:val="28"/>
          <w:szCs w:val="28"/>
          <w:lang w:val="uk-UA"/>
        </w:rPr>
        <w:t xml:space="preserve"> коефіцієнтів за формулою: </w:t>
      </w:r>
    </w:p>
    <w:p w:rsidR="00DF09EB" w:rsidRPr="0078512A" w:rsidRDefault="00DF09EB" w:rsidP="00DF09EB">
      <w:pPr>
        <w:pStyle w:val="a3"/>
        <w:spacing w:before="0" w:after="0" w:line="228" w:lineRule="auto"/>
        <w:ind w:firstLine="2835"/>
        <w:jc w:val="center"/>
        <w:rPr>
          <w:rFonts w:ascii="Times New Roman" w:hAnsi="Times New Roman"/>
          <w:sz w:val="28"/>
          <w:szCs w:val="28"/>
          <w:lang w:val="uk-UA"/>
        </w:rPr>
      </w:pPr>
      <w:r w:rsidRPr="0078512A">
        <w:rPr>
          <w:rFonts w:ascii="Times New Roman" w:hAnsi="Times New Roman"/>
          <w:position w:val="-32"/>
          <w:sz w:val="28"/>
          <w:szCs w:val="28"/>
          <w:lang w:val="uk-UA"/>
        </w:rPr>
        <w:object w:dxaOrig="2520" w:dyaOrig="720">
          <v:shape id="_x0000_i1026" type="#_x0000_t75" style="width:126pt;height:36pt" o:ole="">
            <v:imagedata r:id="rId7" o:title=""/>
          </v:shape>
          <o:OLEObject Type="Embed" ProgID="Equation.3" ShapeID="_x0000_i1026" DrawAspect="Content" ObjectID="_1665036363" r:id="rId8"/>
        </w:object>
      </w:r>
      <w:r w:rsidRPr="0078512A">
        <w:rPr>
          <w:rFonts w:ascii="Times New Roman" w:hAnsi="Times New Roman"/>
          <w:sz w:val="28"/>
          <w:szCs w:val="28"/>
          <w:lang w:val="uk-UA"/>
        </w:rPr>
        <w:t>,                                            (</w:t>
      </w:r>
      <w:r>
        <w:rPr>
          <w:rFonts w:ascii="Times New Roman" w:hAnsi="Times New Roman"/>
          <w:sz w:val="28"/>
          <w:szCs w:val="28"/>
          <w:lang w:val="uk-UA"/>
        </w:rPr>
        <w:t>7</w:t>
      </w:r>
      <w:r w:rsidRPr="0078512A">
        <w:rPr>
          <w:rFonts w:ascii="Times New Roman" w:hAnsi="Times New Roman"/>
          <w:sz w:val="28"/>
          <w:szCs w:val="28"/>
          <w:lang w:val="uk-UA"/>
        </w:rPr>
        <w:t>.4)</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де </w:t>
      </w:r>
      <w:proofErr w:type="spellStart"/>
      <w:r w:rsidRPr="0078512A">
        <w:rPr>
          <w:rFonts w:ascii="Times New Roman" w:hAnsi="Times New Roman"/>
          <w:sz w:val="28"/>
          <w:szCs w:val="28"/>
          <w:lang w:val="uk-UA"/>
        </w:rPr>
        <w:t>Млi</w:t>
      </w:r>
      <w:proofErr w:type="spellEnd"/>
      <w:r w:rsidRPr="0078512A">
        <w:rPr>
          <w:rFonts w:ascii="Times New Roman" w:hAnsi="Times New Roman"/>
          <w:sz w:val="28"/>
          <w:szCs w:val="28"/>
          <w:lang w:val="uk-UA"/>
        </w:rPr>
        <w:t xml:space="preserve"> – обсяг скиду i-тої забруднюючої речовини в тоннах (т); </w:t>
      </w:r>
    </w:p>
    <w:p w:rsidR="00DF09EB" w:rsidRPr="0078512A" w:rsidRDefault="00DF09EB" w:rsidP="00DF09EB">
      <w:pPr>
        <w:pStyle w:val="a3"/>
        <w:spacing w:before="0" w:after="0" w:line="360" w:lineRule="auto"/>
        <w:ind w:firstLine="709"/>
        <w:rPr>
          <w:rFonts w:ascii="Times New Roman" w:hAnsi="Times New Roman"/>
          <w:sz w:val="28"/>
          <w:szCs w:val="28"/>
          <w:lang w:val="uk-UA"/>
        </w:rPr>
      </w:pPr>
      <w:proofErr w:type="spellStart"/>
      <w:r w:rsidRPr="0078512A">
        <w:rPr>
          <w:rFonts w:ascii="Times New Roman" w:hAnsi="Times New Roman"/>
          <w:sz w:val="28"/>
          <w:szCs w:val="28"/>
          <w:lang w:val="uk-UA"/>
        </w:rPr>
        <w:t>Нпi</w:t>
      </w:r>
      <w:proofErr w:type="spellEnd"/>
      <w:r w:rsidRPr="0078512A">
        <w:rPr>
          <w:rFonts w:ascii="Times New Roman" w:hAnsi="Times New Roman"/>
          <w:sz w:val="28"/>
          <w:szCs w:val="28"/>
          <w:lang w:val="uk-UA"/>
        </w:rPr>
        <w:t xml:space="preserve"> – ставки податку в поточному році за тонну i-того виду забруднюючої речовини у гривнях з копійками; </w:t>
      </w:r>
    </w:p>
    <w:p w:rsidR="00DF09EB" w:rsidRPr="0078512A" w:rsidRDefault="00DF09EB" w:rsidP="00DF09EB">
      <w:pPr>
        <w:pStyle w:val="a3"/>
        <w:spacing w:before="0" w:after="0" w:line="360" w:lineRule="auto"/>
        <w:ind w:firstLine="709"/>
        <w:rPr>
          <w:rFonts w:ascii="Times New Roman" w:hAnsi="Times New Roman"/>
          <w:sz w:val="28"/>
          <w:szCs w:val="28"/>
          <w:lang w:val="uk-UA"/>
        </w:rPr>
      </w:pPr>
      <w:proofErr w:type="spellStart"/>
      <w:r w:rsidRPr="0078512A">
        <w:rPr>
          <w:rFonts w:ascii="Times New Roman" w:hAnsi="Times New Roman"/>
          <w:sz w:val="28"/>
          <w:szCs w:val="28"/>
          <w:lang w:val="uk-UA"/>
        </w:rPr>
        <w:t>Кос</w:t>
      </w:r>
      <w:proofErr w:type="spellEnd"/>
      <w:r w:rsidRPr="0078512A">
        <w:rPr>
          <w:rFonts w:ascii="Times New Roman" w:hAnsi="Times New Roman"/>
          <w:sz w:val="28"/>
          <w:szCs w:val="28"/>
          <w:lang w:val="uk-UA"/>
        </w:rPr>
        <w:t xml:space="preserve"> – коефіцієнт, що дорівнює 1,5 і застосовується у разі скидання забруднюючих речовин у ставки і озера (в іншому випадку коефіцієнт дорівнює 1).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Суми податку, який справляється </w:t>
      </w:r>
      <w:r w:rsidRPr="0078512A">
        <w:rPr>
          <w:rFonts w:ascii="Times New Roman" w:hAnsi="Times New Roman"/>
          <w:i/>
          <w:sz w:val="28"/>
          <w:szCs w:val="28"/>
          <w:lang w:val="uk-UA"/>
        </w:rPr>
        <w:t>за розміщення відходів</w:t>
      </w:r>
      <w:r w:rsidRPr="0078512A">
        <w:rPr>
          <w:rFonts w:ascii="Times New Roman" w:hAnsi="Times New Roman"/>
          <w:sz w:val="28"/>
          <w:szCs w:val="28"/>
          <w:lang w:val="uk-UA"/>
        </w:rPr>
        <w:t xml:space="preserve"> (</w:t>
      </w:r>
      <w:proofErr w:type="spellStart"/>
      <w:r w:rsidRPr="0078512A">
        <w:rPr>
          <w:rFonts w:ascii="Times New Roman" w:hAnsi="Times New Roman"/>
          <w:sz w:val="28"/>
          <w:szCs w:val="28"/>
          <w:lang w:val="uk-UA"/>
        </w:rPr>
        <w:t>Прв</w:t>
      </w:r>
      <w:proofErr w:type="spellEnd"/>
      <w:r w:rsidRPr="0078512A">
        <w:rPr>
          <w:rFonts w:ascii="Times New Roman" w:hAnsi="Times New Roman"/>
          <w:sz w:val="28"/>
          <w:szCs w:val="28"/>
          <w:lang w:val="uk-UA"/>
        </w:rPr>
        <w:t xml:space="preserve">), обчислюються платниками самостійно щокварталу виходячи з фактичних обсягів розміщення відходів, ставок податку та </w:t>
      </w:r>
      <w:proofErr w:type="spellStart"/>
      <w:r w:rsidRPr="0078512A">
        <w:rPr>
          <w:rFonts w:ascii="Times New Roman" w:hAnsi="Times New Roman"/>
          <w:sz w:val="28"/>
          <w:szCs w:val="28"/>
          <w:lang w:val="uk-UA"/>
        </w:rPr>
        <w:t>коригуючих</w:t>
      </w:r>
      <w:proofErr w:type="spellEnd"/>
      <w:r w:rsidRPr="0078512A">
        <w:rPr>
          <w:rFonts w:ascii="Times New Roman" w:hAnsi="Times New Roman"/>
          <w:sz w:val="28"/>
          <w:szCs w:val="28"/>
          <w:lang w:val="uk-UA"/>
        </w:rPr>
        <w:t xml:space="preserve"> коефіцієнтів за формулою: </w:t>
      </w:r>
    </w:p>
    <w:p w:rsidR="00DF09EB" w:rsidRPr="0078512A" w:rsidRDefault="00DF09EB" w:rsidP="00DF09EB">
      <w:pPr>
        <w:pStyle w:val="a3"/>
        <w:spacing w:before="0" w:after="0" w:line="360" w:lineRule="auto"/>
        <w:ind w:firstLine="709"/>
        <w:rPr>
          <w:rFonts w:ascii="Times New Roman" w:hAnsi="Times New Roman"/>
          <w:sz w:val="28"/>
          <w:szCs w:val="28"/>
          <w:lang w:val="uk-UA"/>
        </w:rPr>
      </w:pPr>
    </w:p>
    <w:p w:rsidR="00DF09EB" w:rsidRPr="0078512A" w:rsidRDefault="00DF09EB" w:rsidP="00DF09EB">
      <w:pPr>
        <w:pStyle w:val="a3"/>
        <w:spacing w:before="0" w:after="0"/>
        <w:ind w:left="0" w:right="0" w:firstLine="709"/>
        <w:jc w:val="center"/>
        <w:rPr>
          <w:rFonts w:ascii="Times New Roman" w:hAnsi="Times New Roman"/>
          <w:sz w:val="28"/>
          <w:szCs w:val="28"/>
          <w:lang w:val="uk-UA"/>
        </w:rPr>
      </w:pPr>
      <w:r w:rsidRPr="0078512A">
        <w:rPr>
          <w:rFonts w:ascii="Times New Roman" w:hAnsi="Times New Roman"/>
          <w:position w:val="-32"/>
          <w:sz w:val="28"/>
          <w:szCs w:val="28"/>
          <w:lang w:val="uk-UA"/>
        </w:rPr>
        <w:object w:dxaOrig="3040" w:dyaOrig="720">
          <v:shape id="_x0000_i1027" type="#_x0000_t75" style="width:152.25pt;height:36pt" o:ole="">
            <v:imagedata r:id="rId9" o:title=""/>
          </v:shape>
          <o:OLEObject Type="Embed" ProgID="Equation.3" ShapeID="_x0000_i1027" DrawAspect="Content" ObjectID="_1665036364" r:id="rId10"/>
        </w:object>
      </w:r>
      <w:r w:rsidRPr="0078512A">
        <w:rPr>
          <w:rFonts w:ascii="Times New Roman" w:hAnsi="Times New Roman"/>
          <w:sz w:val="28"/>
          <w:szCs w:val="28"/>
          <w:lang w:val="uk-UA"/>
        </w:rPr>
        <w:t>,                                             (</w:t>
      </w:r>
      <w:r>
        <w:rPr>
          <w:rFonts w:ascii="Times New Roman" w:hAnsi="Times New Roman"/>
          <w:sz w:val="28"/>
          <w:szCs w:val="28"/>
          <w:lang w:val="uk-UA"/>
        </w:rPr>
        <w:t>7</w:t>
      </w:r>
      <w:r w:rsidRPr="0078512A">
        <w:rPr>
          <w:rFonts w:ascii="Times New Roman" w:hAnsi="Times New Roman"/>
          <w:sz w:val="28"/>
          <w:szCs w:val="28"/>
          <w:lang w:val="uk-UA"/>
        </w:rPr>
        <w:t>.5)</w:t>
      </w:r>
    </w:p>
    <w:p w:rsidR="00DF09EB" w:rsidRPr="0078512A" w:rsidRDefault="00DF09EB" w:rsidP="00DF09EB">
      <w:pPr>
        <w:pStyle w:val="a3"/>
        <w:spacing w:before="0" w:after="0" w:line="228" w:lineRule="auto"/>
        <w:ind w:firstLine="2835"/>
        <w:jc w:val="center"/>
        <w:rPr>
          <w:rFonts w:ascii="Times New Roman" w:hAnsi="Times New Roman"/>
          <w:sz w:val="28"/>
          <w:szCs w:val="28"/>
          <w:lang w:val="uk-UA"/>
        </w:rPr>
      </w:pP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де </w:t>
      </w:r>
      <w:proofErr w:type="spellStart"/>
      <w:r w:rsidRPr="0078512A">
        <w:rPr>
          <w:rFonts w:ascii="Times New Roman" w:hAnsi="Times New Roman"/>
          <w:sz w:val="28"/>
          <w:szCs w:val="28"/>
          <w:lang w:val="uk-UA"/>
        </w:rPr>
        <w:t>Млi</w:t>
      </w:r>
      <w:proofErr w:type="spellEnd"/>
      <w:r w:rsidRPr="0078512A">
        <w:rPr>
          <w:rFonts w:ascii="Times New Roman" w:hAnsi="Times New Roman"/>
          <w:sz w:val="28"/>
          <w:szCs w:val="28"/>
          <w:lang w:val="uk-UA"/>
        </w:rPr>
        <w:t xml:space="preserve"> – обсяг відходів i-того виду в тоннах (т); </w:t>
      </w:r>
    </w:p>
    <w:p w:rsidR="00DF09EB" w:rsidRPr="0078512A" w:rsidRDefault="00DF09EB" w:rsidP="00DF09EB">
      <w:pPr>
        <w:pStyle w:val="a3"/>
        <w:spacing w:before="0" w:after="0" w:line="360" w:lineRule="auto"/>
        <w:ind w:firstLine="709"/>
        <w:rPr>
          <w:rFonts w:ascii="Times New Roman" w:hAnsi="Times New Roman"/>
          <w:sz w:val="28"/>
          <w:szCs w:val="28"/>
          <w:lang w:val="uk-UA"/>
        </w:rPr>
      </w:pPr>
      <w:proofErr w:type="spellStart"/>
      <w:r w:rsidRPr="0078512A">
        <w:rPr>
          <w:rFonts w:ascii="Times New Roman" w:hAnsi="Times New Roman"/>
          <w:sz w:val="28"/>
          <w:szCs w:val="28"/>
          <w:lang w:val="uk-UA"/>
        </w:rPr>
        <w:t>Нпi</w:t>
      </w:r>
      <w:proofErr w:type="spellEnd"/>
      <w:r w:rsidRPr="0078512A">
        <w:rPr>
          <w:rFonts w:ascii="Times New Roman" w:hAnsi="Times New Roman"/>
          <w:sz w:val="28"/>
          <w:szCs w:val="28"/>
          <w:lang w:val="uk-UA"/>
        </w:rPr>
        <w:t xml:space="preserve"> – ставки податку в поточному році за тонну i-того виду відходів у гривнях з копійками; </w:t>
      </w:r>
    </w:p>
    <w:p w:rsidR="00DF09EB" w:rsidRPr="0078512A" w:rsidRDefault="00DF09EB" w:rsidP="00DF09EB">
      <w:pPr>
        <w:pStyle w:val="a3"/>
        <w:spacing w:before="0" w:after="0" w:line="360" w:lineRule="auto"/>
        <w:ind w:firstLine="709"/>
        <w:rPr>
          <w:rFonts w:ascii="Times New Roman" w:hAnsi="Times New Roman"/>
          <w:sz w:val="28"/>
          <w:szCs w:val="28"/>
          <w:lang w:val="uk-UA"/>
        </w:rPr>
      </w:pPr>
      <w:proofErr w:type="spellStart"/>
      <w:r w:rsidRPr="0078512A">
        <w:rPr>
          <w:rFonts w:ascii="Times New Roman" w:hAnsi="Times New Roman"/>
          <w:sz w:val="28"/>
          <w:szCs w:val="28"/>
          <w:lang w:val="uk-UA"/>
        </w:rPr>
        <w:t>Кт</w:t>
      </w:r>
      <w:proofErr w:type="spellEnd"/>
      <w:r w:rsidRPr="0078512A">
        <w:rPr>
          <w:rFonts w:ascii="Times New Roman" w:hAnsi="Times New Roman"/>
          <w:sz w:val="28"/>
          <w:szCs w:val="28"/>
          <w:lang w:val="uk-UA"/>
        </w:rPr>
        <w:t xml:space="preserve"> – </w:t>
      </w:r>
      <w:proofErr w:type="spellStart"/>
      <w:r w:rsidRPr="0078512A">
        <w:rPr>
          <w:rFonts w:ascii="Times New Roman" w:hAnsi="Times New Roman"/>
          <w:sz w:val="28"/>
          <w:szCs w:val="28"/>
          <w:lang w:val="uk-UA"/>
        </w:rPr>
        <w:t>коригуючий</w:t>
      </w:r>
      <w:proofErr w:type="spellEnd"/>
      <w:r w:rsidRPr="0078512A">
        <w:rPr>
          <w:rFonts w:ascii="Times New Roman" w:hAnsi="Times New Roman"/>
          <w:sz w:val="28"/>
          <w:szCs w:val="28"/>
          <w:lang w:val="uk-UA"/>
        </w:rPr>
        <w:t xml:space="preserve"> коефіцієнт, який враховує розташування місця розміщення відходів; </w:t>
      </w:r>
    </w:p>
    <w:p w:rsidR="00DF09EB" w:rsidRPr="0078512A" w:rsidRDefault="00DF09EB" w:rsidP="00DF09EB">
      <w:pPr>
        <w:pStyle w:val="a3"/>
        <w:spacing w:before="0" w:after="0" w:line="360" w:lineRule="auto"/>
        <w:ind w:firstLine="709"/>
        <w:rPr>
          <w:rFonts w:ascii="Times New Roman" w:hAnsi="Times New Roman"/>
          <w:sz w:val="28"/>
          <w:szCs w:val="28"/>
          <w:lang w:val="uk-UA"/>
        </w:rPr>
      </w:pPr>
      <w:proofErr w:type="spellStart"/>
      <w:r w:rsidRPr="0078512A">
        <w:rPr>
          <w:rFonts w:ascii="Times New Roman" w:hAnsi="Times New Roman"/>
          <w:sz w:val="28"/>
          <w:szCs w:val="28"/>
          <w:lang w:val="uk-UA"/>
        </w:rPr>
        <w:t>Ко</w:t>
      </w:r>
      <w:proofErr w:type="spellEnd"/>
      <w:r w:rsidRPr="0078512A">
        <w:rPr>
          <w:rFonts w:ascii="Times New Roman" w:hAnsi="Times New Roman"/>
          <w:sz w:val="28"/>
          <w:szCs w:val="28"/>
          <w:lang w:val="uk-UA"/>
        </w:rPr>
        <w:t xml:space="preserve"> – </w:t>
      </w:r>
      <w:proofErr w:type="spellStart"/>
      <w:r w:rsidRPr="0078512A">
        <w:rPr>
          <w:rFonts w:ascii="Times New Roman" w:hAnsi="Times New Roman"/>
          <w:sz w:val="28"/>
          <w:szCs w:val="28"/>
          <w:lang w:val="uk-UA"/>
        </w:rPr>
        <w:t>коригуючий</w:t>
      </w:r>
      <w:proofErr w:type="spellEnd"/>
      <w:r w:rsidRPr="0078512A">
        <w:rPr>
          <w:rFonts w:ascii="Times New Roman" w:hAnsi="Times New Roman"/>
          <w:sz w:val="28"/>
          <w:szCs w:val="28"/>
          <w:lang w:val="uk-UA"/>
        </w:rPr>
        <w:t xml:space="preserve"> коефіцієнт, що дорівнює 3 і застосовується у разі розміщення відходів на звалищах, які не забезпечують повного виключення забруднення атмосферного повітря або водних об'єктів. </w:t>
      </w:r>
    </w:p>
    <w:p w:rsidR="00DF09EB" w:rsidRPr="0078512A" w:rsidRDefault="00DF09EB" w:rsidP="00DF09EB">
      <w:pPr>
        <w:pStyle w:val="a3"/>
        <w:spacing w:before="0" w:after="0" w:line="360" w:lineRule="auto"/>
        <w:ind w:firstLine="709"/>
        <w:rPr>
          <w:rFonts w:ascii="Times New Roman" w:hAnsi="Times New Roman"/>
          <w:sz w:val="28"/>
          <w:szCs w:val="28"/>
          <w:lang w:val="uk-UA"/>
        </w:rPr>
      </w:pPr>
      <w:r w:rsidRPr="0078512A">
        <w:rPr>
          <w:rFonts w:ascii="Times New Roman" w:hAnsi="Times New Roman"/>
          <w:i/>
          <w:sz w:val="28"/>
          <w:szCs w:val="28"/>
          <w:lang w:val="uk-UA"/>
        </w:rPr>
        <w:t>Базовий податковий (звітний) період</w:t>
      </w:r>
      <w:r w:rsidRPr="0078512A">
        <w:rPr>
          <w:rFonts w:ascii="Times New Roman" w:hAnsi="Times New Roman"/>
          <w:sz w:val="28"/>
          <w:szCs w:val="28"/>
          <w:lang w:val="uk-UA"/>
        </w:rPr>
        <w:t xml:space="preserve"> дорівнює календарному кварталу. </w:t>
      </w:r>
    </w:p>
    <w:p w:rsidR="00DF09EB" w:rsidRPr="0078512A" w:rsidRDefault="00DF09EB" w:rsidP="00DF09EB">
      <w:pPr>
        <w:tabs>
          <w:tab w:val="num" w:pos="1080"/>
          <w:tab w:val="left" w:pos="1260"/>
        </w:tabs>
        <w:ind w:left="720" w:right="-5"/>
        <w:rPr>
          <w:rFonts w:cs="Times New Roman"/>
          <w:szCs w:val="28"/>
          <w:lang w:val="uk-UA"/>
        </w:rPr>
      </w:pPr>
      <w:r w:rsidRPr="0078512A">
        <w:rPr>
          <w:rFonts w:cs="Times New Roman"/>
          <w:szCs w:val="28"/>
          <w:lang w:val="uk-UA"/>
        </w:rPr>
        <w:t>Податковий облік екологічного податку.</w:t>
      </w:r>
    </w:p>
    <w:p w:rsidR="00DF09EB" w:rsidRPr="0078512A" w:rsidRDefault="00DF09EB" w:rsidP="00DF09EB">
      <w:pPr>
        <w:pStyle w:val="a3"/>
        <w:tabs>
          <w:tab w:val="num" w:pos="0"/>
        </w:tabs>
        <w:spacing w:before="0" w:after="0" w:line="360" w:lineRule="auto"/>
        <w:ind w:firstLine="720"/>
        <w:rPr>
          <w:rFonts w:ascii="Times New Roman" w:hAnsi="Times New Roman"/>
          <w:sz w:val="28"/>
          <w:szCs w:val="28"/>
          <w:lang w:val="uk-UA"/>
        </w:rPr>
      </w:pPr>
      <w:r w:rsidRPr="0078512A">
        <w:rPr>
          <w:rFonts w:ascii="Times New Roman" w:hAnsi="Times New Roman"/>
          <w:sz w:val="28"/>
          <w:szCs w:val="28"/>
          <w:lang w:val="uk-UA"/>
        </w:rPr>
        <w:t xml:space="preserve">Рахунок 64 «Розрахунки за податками й платежами» призначено для узагальнення інформації про розрахунки підприємства за екологічним податком. </w:t>
      </w:r>
    </w:p>
    <w:p w:rsidR="00DF09EB" w:rsidRPr="0078512A" w:rsidRDefault="00DF09EB" w:rsidP="00DF09EB">
      <w:pPr>
        <w:pStyle w:val="a3"/>
        <w:tabs>
          <w:tab w:val="num" w:pos="0"/>
        </w:tabs>
        <w:spacing w:before="0" w:after="0" w:line="360" w:lineRule="auto"/>
        <w:ind w:firstLine="720"/>
        <w:rPr>
          <w:rFonts w:ascii="Times New Roman" w:hAnsi="Times New Roman"/>
          <w:sz w:val="28"/>
          <w:szCs w:val="28"/>
          <w:lang w:val="uk-UA"/>
        </w:rPr>
      </w:pPr>
      <w:r w:rsidRPr="0078512A">
        <w:rPr>
          <w:rFonts w:ascii="Times New Roman" w:hAnsi="Times New Roman"/>
          <w:sz w:val="28"/>
          <w:szCs w:val="28"/>
          <w:lang w:val="uk-UA"/>
        </w:rPr>
        <w:t xml:space="preserve">За кредитом рахунку 64 «Розрахунки за податками й платежами» відображаються нараховані платежі до бюджету, за дебетом </w:t>
      </w:r>
      <w:r w:rsidRPr="0078512A">
        <w:rPr>
          <w:rFonts w:ascii="Times New Roman" w:hAnsi="Times New Roman"/>
          <w:sz w:val="28"/>
          <w:szCs w:val="28"/>
        </w:rPr>
        <w:t>–</w:t>
      </w:r>
      <w:r w:rsidRPr="0078512A">
        <w:rPr>
          <w:rFonts w:ascii="Times New Roman" w:hAnsi="Times New Roman"/>
          <w:sz w:val="28"/>
          <w:szCs w:val="28"/>
          <w:lang w:val="uk-UA"/>
        </w:rPr>
        <w:t xml:space="preserve"> належні до відшкодування з бюджету податки, їх сплата, списання тощо. </w:t>
      </w:r>
    </w:p>
    <w:p w:rsidR="00DF09EB" w:rsidRPr="0078512A" w:rsidRDefault="00DF09EB" w:rsidP="00DF09EB">
      <w:pPr>
        <w:pStyle w:val="a3"/>
        <w:tabs>
          <w:tab w:val="num" w:pos="0"/>
        </w:tabs>
        <w:spacing w:before="0" w:after="0" w:line="360" w:lineRule="auto"/>
        <w:ind w:firstLine="720"/>
        <w:rPr>
          <w:rFonts w:ascii="Times New Roman" w:hAnsi="Times New Roman"/>
          <w:sz w:val="28"/>
          <w:szCs w:val="28"/>
          <w:lang w:val="uk-UA"/>
        </w:rPr>
      </w:pPr>
      <w:r w:rsidRPr="0078512A">
        <w:rPr>
          <w:rFonts w:ascii="Times New Roman" w:hAnsi="Times New Roman"/>
          <w:sz w:val="28"/>
          <w:szCs w:val="28"/>
          <w:lang w:val="uk-UA"/>
        </w:rPr>
        <w:t xml:space="preserve">На субрахунку 641 «Розрахунки за податками» ведеться облік податків, які нараховуються та сплачуються відповідно до чинного законодавства (екологічний податок). Аналітичний облік розрахунків за податками й платежами ведеться за їх видами. </w:t>
      </w:r>
    </w:p>
    <w:p w:rsidR="00DF09EB" w:rsidRPr="0078512A" w:rsidRDefault="00DF09EB" w:rsidP="00DF09EB">
      <w:pPr>
        <w:pStyle w:val="a3"/>
        <w:tabs>
          <w:tab w:val="num" w:pos="0"/>
        </w:tabs>
        <w:spacing w:before="0" w:after="0" w:line="360" w:lineRule="auto"/>
        <w:ind w:firstLine="720"/>
        <w:rPr>
          <w:rFonts w:ascii="Times New Roman" w:hAnsi="Times New Roman"/>
          <w:sz w:val="28"/>
          <w:szCs w:val="28"/>
          <w:lang w:val="uk-UA"/>
        </w:rPr>
      </w:pPr>
      <w:r w:rsidRPr="0078512A">
        <w:rPr>
          <w:rFonts w:ascii="Times New Roman" w:hAnsi="Times New Roman"/>
          <w:sz w:val="28"/>
          <w:szCs w:val="28"/>
          <w:lang w:val="uk-UA"/>
        </w:rPr>
        <w:t>У податковому обліку нарахування екологічного податку відображається у витратах.</w:t>
      </w:r>
    </w:p>
    <w:p w:rsidR="00DF09EB" w:rsidRPr="0078512A" w:rsidRDefault="00DF09EB" w:rsidP="00DF09EB">
      <w:pPr>
        <w:pStyle w:val="a3"/>
        <w:tabs>
          <w:tab w:val="num" w:pos="0"/>
        </w:tabs>
        <w:spacing w:before="0" w:after="0"/>
        <w:ind w:firstLine="720"/>
        <w:rPr>
          <w:rFonts w:ascii="Times New Roman" w:hAnsi="Times New Roman"/>
          <w:sz w:val="28"/>
          <w:szCs w:val="28"/>
          <w:lang w:val="uk-UA"/>
        </w:rPr>
      </w:pPr>
    </w:p>
    <w:p w:rsidR="00DF09EB" w:rsidRDefault="00DF09EB" w:rsidP="00DF09EB">
      <w:pPr>
        <w:tabs>
          <w:tab w:val="num" w:pos="0"/>
        </w:tabs>
        <w:ind w:firstLine="720"/>
        <w:jc w:val="center"/>
        <w:rPr>
          <w:szCs w:val="28"/>
          <w:lang w:val="uk-UA"/>
        </w:rPr>
      </w:pPr>
      <w:r>
        <w:rPr>
          <w:iCs/>
          <w:color w:val="000000"/>
          <w:szCs w:val="28"/>
          <w:lang w:val="uk-UA"/>
        </w:rPr>
        <w:t xml:space="preserve">Таблиця 7.1 – </w:t>
      </w:r>
      <w:r>
        <w:rPr>
          <w:color w:val="000000"/>
          <w:szCs w:val="28"/>
          <w:lang w:val="uk-UA"/>
        </w:rPr>
        <w:t xml:space="preserve">Операції з </w:t>
      </w:r>
      <w:r>
        <w:rPr>
          <w:iCs/>
          <w:color w:val="000000"/>
          <w:szCs w:val="28"/>
          <w:lang w:val="uk-UA"/>
        </w:rPr>
        <w:t xml:space="preserve">нарахування та сплати </w:t>
      </w:r>
      <w:r>
        <w:rPr>
          <w:color w:val="000000"/>
          <w:szCs w:val="28"/>
          <w:lang w:val="uk-UA"/>
        </w:rPr>
        <w:t>екологічного податку</w:t>
      </w:r>
    </w:p>
    <w:tbl>
      <w:tblPr>
        <w:tblW w:w="9495" w:type="dxa"/>
        <w:tblInd w:w="40" w:type="dxa"/>
        <w:tblLayout w:type="fixed"/>
        <w:tblCellMar>
          <w:left w:w="40" w:type="dxa"/>
          <w:right w:w="40" w:type="dxa"/>
        </w:tblCellMar>
        <w:tblLook w:val="04A0"/>
      </w:tblPr>
      <w:tblGrid>
        <w:gridCol w:w="4251"/>
        <w:gridCol w:w="1133"/>
        <w:gridCol w:w="992"/>
        <w:gridCol w:w="851"/>
        <w:gridCol w:w="1134"/>
        <w:gridCol w:w="1134"/>
      </w:tblGrid>
      <w:tr w:rsidR="00DF09EB" w:rsidRPr="00FF3BA4" w:rsidTr="003A3705">
        <w:trPr>
          <w:trHeight w:val="288"/>
          <w:tblHeader/>
        </w:trPr>
        <w:tc>
          <w:tcPr>
            <w:tcW w:w="4253"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DF09EB" w:rsidRPr="00FF3BA4" w:rsidRDefault="00DF09EB" w:rsidP="003A3705">
            <w:pPr>
              <w:shd w:val="clear" w:color="auto" w:fill="FFFFFF"/>
              <w:autoSpaceDE w:val="0"/>
              <w:autoSpaceDN w:val="0"/>
              <w:adjustRightInd w:val="0"/>
              <w:ind w:firstLine="0"/>
              <w:rPr>
                <w:rFonts w:ascii="Arial" w:hAnsi="Arial"/>
                <w:sz w:val="24"/>
                <w:szCs w:val="24"/>
                <w:lang w:val="uk-UA"/>
              </w:rPr>
            </w:pPr>
            <w:r w:rsidRPr="00FF3BA4">
              <w:rPr>
                <w:bCs/>
                <w:color w:val="000000"/>
                <w:sz w:val="24"/>
                <w:szCs w:val="24"/>
                <w:lang w:val="uk-UA"/>
              </w:rPr>
              <w:t>Зміст операцій</w:t>
            </w:r>
          </w:p>
        </w:tc>
        <w:tc>
          <w:tcPr>
            <w:tcW w:w="2126" w:type="dxa"/>
            <w:gridSpan w:val="2"/>
            <w:tcBorders>
              <w:top w:val="single" w:sz="6" w:space="0" w:color="auto"/>
              <w:left w:val="single" w:sz="6" w:space="0" w:color="auto"/>
              <w:bottom w:val="single" w:sz="6" w:space="0" w:color="auto"/>
              <w:right w:val="single" w:sz="4" w:space="0" w:color="auto"/>
            </w:tcBorders>
            <w:shd w:val="clear" w:color="auto" w:fill="FFFFFF"/>
            <w:vAlign w:val="center"/>
            <w:hideMark/>
          </w:tcPr>
          <w:p w:rsidR="00DF09EB" w:rsidRPr="00FF3BA4" w:rsidRDefault="00DF09EB" w:rsidP="003A3705">
            <w:pPr>
              <w:shd w:val="clear" w:color="auto" w:fill="FFFFFF"/>
              <w:autoSpaceDE w:val="0"/>
              <w:autoSpaceDN w:val="0"/>
              <w:adjustRightInd w:val="0"/>
              <w:ind w:firstLine="0"/>
              <w:rPr>
                <w:bCs/>
                <w:color w:val="000000"/>
                <w:sz w:val="24"/>
                <w:szCs w:val="24"/>
                <w:lang w:val="uk-UA" w:eastAsia="uk-UA"/>
              </w:rPr>
            </w:pPr>
            <w:r w:rsidRPr="00FF3BA4">
              <w:rPr>
                <w:bCs/>
                <w:color w:val="000000"/>
                <w:sz w:val="24"/>
                <w:szCs w:val="24"/>
                <w:lang w:val="uk-UA"/>
              </w:rPr>
              <w:t>Бухгалтерський облік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Pr="00FF3BA4" w:rsidRDefault="00DF09EB" w:rsidP="003A3705">
            <w:pPr>
              <w:shd w:val="clear" w:color="auto" w:fill="FFFFFF"/>
              <w:autoSpaceDE w:val="0"/>
              <w:autoSpaceDN w:val="0"/>
              <w:adjustRightInd w:val="0"/>
              <w:ind w:firstLine="0"/>
              <w:rPr>
                <w:bCs/>
                <w:color w:val="000000"/>
                <w:sz w:val="24"/>
                <w:szCs w:val="24"/>
                <w:lang w:val="uk-UA" w:eastAsia="uk-UA"/>
              </w:rPr>
            </w:pPr>
            <w:r w:rsidRPr="00FF3BA4">
              <w:rPr>
                <w:bCs/>
                <w:color w:val="000000"/>
                <w:sz w:val="24"/>
                <w:szCs w:val="24"/>
                <w:lang w:val="uk-UA"/>
              </w:rPr>
              <w:t>Податковий облік</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Pr="00FF3BA4" w:rsidRDefault="00DF09EB" w:rsidP="003A3705">
            <w:pPr>
              <w:shd w:val="clear" w:color="auto" w:fill="FFFFFF"/>
              <w:autoSpaceDE w:val="0"/>
              <w:autoSpaceDN w:val="0"/>
              <w:adjustRightInd w:val="0"/>
              <w:ind w:firstLine="0"/>
              <w:rPr>
                <w:bCs/>
                <w:color w:val="000000"/>
                <w:sz w:val="24"/>
                <w:szCs w:val="24"/>
                <w:lang w:val="uk-UA" w:eastAsia="uk-UA"/>
              </w:rPr>
            </w:pPr>
            <w:r w:rsidRPr="00FF3BA4">
              <w:rPr>
                <w:bCs/>
                <w:color w:val="000000"/>
                <w:sz w:val="24"/>
                <w:szCs w:val="24"/>
                <w:lang w:val="uk-UA"/>
              </w:rPr>
              <w:t xml:space="preserve">Рядок в </w:t>
            </w:r>
            <w:proofErr w:type="spellStart"/>
            <w:r w:rsidRPr="00FF3BA4">
              <w:rPr>
                <w:bCs/>
                <w:color w:val="000000"/>
                <w:sz w:val="24"/>
                <w:szCs w:val="24"/>
                <w:lang w:val="uk-UA"/>
              </w:rPr>
              <w:t>Декла-рації</w:t>
            </w:r>
            <w:proofErr w:type="spellEnd"/>
          </w:p>
        </w:tc>
      </w:tr>
      <w:tr w:rsidR="00DF09EB" w:rsidRPr="00FF3BA4" w:rsidTr="003A3705">
        <w:trPr>
          <w:trHeight w:val="288"/>
          <w:tblHeader/>
        </w:trPr>
        <w:tc>
          <w:tcPr>
            <w:tcW w:w="4253" w:type="dxa"/>
            <w:vMerge/>
            <w:tcBorders>
              <w:top w:val="single" w:sz="6" w:space="0" w:color="auto"/>
              <w:left w:val="single" w:sz="6" w:space="0" w:color="auto"/>
              <w:bottom w:val="single" w:sz="6" w:space="0" w:color="auto"/>
              <w:right w:val="single" w:sz="6" w:space="0" w:color="auto"/>
            </w:tcBorders>
            <w:vAlign w:val="center"/>
            <w:hideMark/>
          </w:tcPr>
          <w:p w:rsidR="00DF09EB" w:rsidRPr="00FF3BA4" w:rsidRDefault="00DF09EB" w:rsidP="003A3705">
            <w:pPr>
              <w:ind w:firstLine="0"/>
              <w:rPr>
                <w:rFonts w:ascii="Arial" w:hAnsi="Arial"/>
                <w:sz w:val="24"/>
                <w:szCs w:val="24"/>
                <w:lang w:val="uk-UA"/>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09EB" w:rsidRPr="00FF3BA4" w:rsidRDefault="00DF09EB" w:rsidP="003A3705">
            <w:pPr>
              <w:shd w:val="clear" w:color="auto" w:fill="FFFFFF"/>
              <w:autoSpaceDE w:val="0"/>
              <w:autoSpaceDN w:val="0"/>
              <w:adjustRightInd w:val="0"/>
              <w:ind w:firstLine="0"/>
              <w:rPr>
                <w:rFonts w:ascii="Arial" w:hAnsi="Arial"/>
                <w:sz w:val="24"/>
                <w:szCs w:val="24"/>
                <w:lang w:val="uk-UA"/>
              </w:rPr>
            </w:pPr>
            <w:r w:rsidRPr="00FF3BA4">
              <w:rPr>
                <w:color w:val="000000"/>
                <w:sz w:val="24"/>
                <w:szCs w:val="24"/>
                <w:lang w:val="uk-UA"/>
              </w:rPr>
              <w:t>Дебет</w:t>
            </w: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DF09EB" w:rsidRPr="00FF3BA4" w:rsidRDefault="00DF09EB" w:rsidP="003A3705">
            <w:pPr>
              <w:shd w:val="clear" w:color="auto" w:fill="FFFFFF"/>
              <w:autoSpaceDE w:val="0"/>
              <w:autoSpaceDN w:val="0"/>
              <w:adjustRightInd w:val="0"/>
              <w:ind w:firstLine="0"/>
              <w:rPr>
                <w:rFonts w:ascii="Arial" w:hAnsi="Arial"/>
                <w:sz w:val="24"/>
                <w:szCs w:val="24"/>
                <w:lang w:val="uk-UA"/>
              </w:rPr>
            </w:pPr>
            <w:r w:rsidRPr="00FF3BA4">
              <w:rPr>
                <w:bCs/>
                <w:color w:val="000000"/>
                <w:sz w:val="24"/>
                <w:szCs w:val="24"/>
                <w:lang w:val="uk-UA"/>
              </w:rPr>
              <w:t>Кредит</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Pr="00FF3BA4" w:rsidRDefault="00DF09EB" w:rsidP="003A3705">
            <w:pPr>
              <w:ind w:firstLine="0"/>
              <w:rPr>
                <w:bCs/>
                <w:color w:val="000000"/>
                <w:sz w:val="24"/>
                <w:szCs w:val="24"/>
                <w:lang w:val="uk-UA" w:eastAsia="uk-UA"/>
              </w:rPr>
            </w:pPr>
            <w:r w:rsidRPr="00FF3BA4">
              <w:rPr>
                <w:bCs/>
                <w:color w:val="000000"/>
                <w:sz w:val="24"/>
                <w:szCs w:val="24"/>
                <w:lang w:val="uk-UA"/>
              </w:rPr>
              <w:t>Доход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Pr="00FF3BA4" w:rsidRDefault="00DF09EB" w:rsidP="003A3705">
            <w:pPr>
              <w:ind w:firstLine="0"/>
              <w:rPr>
                <w:bCs/>
                <w:color w:val="000000"/>
                <w:sz w:val="24"/>
                <w:szCs w:val="24"/>
                <w:lang w:val="uk-UA" w:eastAsia="uk-UA"/>
              </w:rPr>
            </w:pPr>
            <w:r w:rsidRPr="00FF3BA4">
              <w:rPr>
                <w:bCs/>
                <w:color w:val="000000"/>
                <w:sz w:val="24"/>
                <w:szCs w:val="24"/>
                <w:lang w:val="uk-UA"/>
              </w:rPr>
              <w:t>Витрати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ind w:firstLine="0"/>
              <w:rPr>
                <w:bCs/>
                <w:color w:val="000000"/>
                <w:sz w:val="24"/>
                <w:szCs w:val="24"/>
                <w:lang w:val="uk-UA" w:eastAsia="uk-UA"/>
              </w:rPr>
            </w:pPr>
          </w:p>
        </w:tc>
      </w:tr>
      <w:tr w:rsidR="00DF09EB" w:rsidRPr="00FF3BA4" w:rsidTr="003A3705">
        <w:trPr>
          <w:trHeight w:val="288"/>
          <w:tblHeader/>
        </w:trPr>
        <w:tc>
          <w:tcPr>
            <w:tcW w:w="4253" w:type="dxa"/>
            <w:tcBorders>
              <w:top w:val="single" w:sz="6" w:space="0" w:color="auto"/>
              <w:left w:val="single" w:sz="6" w:space="0" w:color="auto"/>
              <w:bottom w:val="single" w:sz="6" w:space="0" w:color="auto"/>
              <w:right w:val="single" w:sz="6" w:space="0" w:color="auto"/>
            </w:tcBorders>
            <w:vAlign w:val="center"/>
            <w:hideMark/>
          </w:tcPr>
          <w:p w:rsidR="00DF09EB" w:rsidRPr="00FF3BA4" w:rsidRDefault="00DF09EB" w:rsidP="003A3705">
            <w:pPr>
              <w:ind w:firstLine="0"/>
              <w:rPr>
                <w:color w:val="000000"/>
                <w:sz w:val="24"/>
                <w:szCs w:val="24"/>
                <w:lang w:val="uk-UA" w:eastAsia="uk-UA"/>
              </w:rPr>
            </w:pPr>
            <w:r w:rsidRPr="00FF3BA4">
              <w:rPr>
                <w:color w:val="000000"/>
                <w:sz w:val="24"/>
                <w:szCs w:val="24"/>
                <w:lang w:val="uk-UA"/>
              </w:rPr>
              <w:lastRenderedPageBreak/>
              <w:t xml:space="preserve">Нараховане екологічний податок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09EB" w:rsidRPr="00FF3BA4" w:rsidRDefault="00DF09EB" w:rsidP="003A3705">
            <w:pPr>
              <w:ind w:firstLine="0"/>
              <w:rPr>
                <w:color w:val="000000"/>
                <w:sz w:val="24"/>
                <w:szCs w:val="24"/>
                <w:lang w:val="uk-UA" w:eastAsia="uk-UA"/>
              </w:rPr>
            </w:pPr>
            <w:r w:rsidRPr="00FF3BA4">
              <w:rPr>
                <w:color w:val="000000"/>
                <w:sz w:val="24"/>
                <w:szCs w:val="24"/>
                <w:lang w:val="uk-UA"/>
              </w:rPr>
              <w:t>92</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09EB" w:rsidRPr="00FF3BA4" w:rsidRDefault="00DF09EB" w:rsidP="003A3705">
            <w:pPr>
              <w:ind w:firstLine="0"/>
              <w:rPr>
                <w:color w:val="000000"/>
                <w:sz w:val="24"/>
                <w:szCs w:val="24"/>
                <w:lang w:val="uk-UA" w:eastAsia="uk-UA"/>
              </w:rPr>
            </w:pPr>
            <w:r w:rsidRPr="00FF3BA4">
              <w:rPr>
                <w:color w:val="000000"/>
                <w:sz w:val="24"/>
                <w:szCs w:val="24"/>
                <w:lang w:val="uk-UA"/>
              </w:rPr>
              <w:t>6415</w:t>
            </w:r>
          </w:p>
        </w:tc>
        <w:tc>
          <w:tcPr>
            <w:tcW w:w="851" w:type="dxa"/>
            <w:tcBorders>
              <w:top w:val="nil"/>
              <w:left w:val="single" w:sz="4" w:space="0" w:color="auto"/>
              <w:bottom w:val="single" w:sz="4" w:space="0" w:color="auto"/>
              <w:right w:val="single" w:sz="4" w:space="0" w:color="auto"/>
            </w:tcBorders>
            <w:shd w:val="clear" w:color="auto" w:fill="FFFFFF"/>
            <w:vAlign w:val="center"/>
          </w:tcPr>
          <w:p w:rsidR="00DF09EB" w:rsidRPr="00FF3BA4" w:rsidRDefault="00DF09EB" w:rsidP="003A3705">
            <w:pPr>
              <w:ind w:firstLine="0"/>
              <w:rPr>
                <w:bCs/>
                <w:color w:val="000000"/>
                <w:sz w:val="24"/>
                <w:szCs w:val="24"/>
                <w:lang w:val="uk-UA" w:eastAsia="uk-UA"/>
              </w:rPr>
            </w:pPr>
          </w:p>
        </w:tc>
        <w:tc>
          <w:tcPr>
            <w:tcW w:w="1134" w:type="dxa"/>
            <w:tcBorders>
              <w:top w:val="nil"/>
              <w:left w:val="single" w:sz="4" w:space="0" w:color="auto"/>
              <w:bottom w:val="single" w:sz="4" w:space="0" w:color="auto"/>
              <w:right w:val="single" w:sz="4" w:space="0" w:color="auto"/>
            </w:tcBorders>
            <w:shd w:val="clear" w:color="auto" w:fill="FFFFFF"/>
            <w:vAlign w:val="center"/>
            <w:hideMark/>
          </w:tcPr>
          <w:p w:rsidR="00DF09EB" w:rsidRPr="00FF3BA4" w:rsidRDefault="00DF09EB" w:rsidP="003A3705">
            <w:pPr>
              <w:ind w:firstLine="0"/>
              <w:rPr>
                <w:bCs/>
                <w:color w:val="000000"/>
                <w:sz w:val="24"/>
                <w:szCs w:val="24"/>
                <w:lang w:val="uk-UA" w:eastAsia="uk-UA"/>
              </w:rPr>
            </w:pPr>
            <w:r w:rsidRPr="00FF3BA4">
              <w:rPr>
                <w:bCs/>
                <w:color w:val="000000"/>
                <w:sz w:val="24"/>
                <w:szCs w:val="24"/>
                <w:lang w:val="uk-UA"/>
              </w:rPr>
              <w:t>+</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rsidR="00DF09EB" w:rsidRPr="00FF3BA4" w:rsidRDefault="00DF09EB" w:rsidP="003A3705">
            <w:pPr>
              <w:ind w:firstLine="0"/>
              <w:rPr>
                <w:bCs/>
                <w:color w:val="000000"/>
                <w:sz w:val="24"/>
                <w:szCs w:val="24"/>
                <w:lang w:val="uk-UA" w:eastAsia="uk-UA"/>
              </w:rPr>
            </w:pPr>
            <w:r w:rsidRPr="00FF3BA4">
              <w:rPr>
                <w:bCs/>
                <w:color w:val="000000"/>
                <w:sz w:val="24"/>
                <w:szCs w:val="24"/>
                <w:lang w:val="uk-UA" w:eastAsia="uk-UA"/>
              </w:rPr>
              <w:t>1, 1.1…</w:t>
            </w:r>
          </w:p>
        </w:tc>
      </w:tr>
      <w:tr w:rsidR="00DF09EB" w:rsidRPr="00FF3BA4" w:rsidTr="003A3705">
        <w:trPr>
          <w:trHeight w:val="288"/>
          <w:tblHeader/>
        </w:trPr>
        <w:tc>
          <w:tcPr>
            <w:tcW w:w="4253" w:type="dxa"/>
            <w:tcBorders>
              <w:top w:val="single" w:sz="6" w:space="0" w:color="auto"/>
              <w:left w:val="single" w:sz="6" w:space="0" w:color="auto"/>
              <w:bottom w:val="single" w:sz="6" w:space="0" w:color="auto"/>
              <w:right w:val="single" w:sz="6" w:space="0" w:color="auto"/>
            </w:tcBorders>
            <w:hideMark/>
          </w:tcPr>
          <w:p w:rsidR="00DF09EB" w:rsidRPr="00FF3BA4" w:rsidRDefault="00DF09EB" w:rsidP="003A3705">
            <w:pPr>
              <w:ind w:firstLine="0"/>
              <w:rPr>
                <w:color w:val="000000"/>
                <w:sz w:val="24"/>
                <w:szCs w:val="24"/>
                <w:lang w:val="uk-UA" w:eastAsia="uk-UA"/>
              </w:rPr>
            </w:pPr>
            <w:r w:rsidRPr="00FF3BA4">
              <w:rPr>
                <w:color w:val="000000"/>
                <w:sz w:val="24"/>
                <w:szCs w:val="24"/>
                <w:lang w:val="uk-UA"/>
              </w:rPr>
              <w:t>Перераховано суму екологічного податку до бюджету</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09EB" w:rsidRPr="00FF3BA4" w:rsidRDefault="00DF09EB" w:rsidP="003A3705">
            <w:pPr>
              <w:ind w:firstLine="0"/>
              <w:rPr>
                <w:color w:val="000000"/>
                <w:sz w:val="24"/>
                <w:szCs w:val="24"/>
                <w:lang w:val="uk-UA" w:eastAsia="uk-UA"/>
              </w:rPr>
            </w:pPr>
            <w:r w:rsidRPr="00FF3BA4">
              <w:rPr>
                <w:color w:val="000000"/>
                <w:sz w:val="24"/>
                <w:szCs w:val="24"/>
                <w:lang w:val="uk-UA"/>
              </w:rPr>
              <w:t>6415</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09EB" w:rsidRPr="00FF3BA4" w:rsidRDefault="00DF09EB" w:rsidP="003A3705">
            <w:pPr>
              <w:ind w:firstLine="0"/>
              <w:rPr>
                <w:color w:val="000000"/>
                <w:sz w:val="24"/>
                <w:szCs w:val="24"/>
                <w:lang w:val="uk-UA" w:eastAsia="uk-UA"/>
              </w:rPr>
            </w:pPr>
            <w:r w:rsidRPr="00FF3BA4">
              <w:rPr>
                <w:color w:val="000000"/>
                <w:sz w:val="24"/>
                <w:szCs w:val="24"/>
                <w:lang w:val="uk-UA"/>
              </w:rPr>
              <w:t>311</w:t>
            </w:r>
          </w:p>
        </w:tc>
        <w:tc>
          <w:tcPr>
            <w:tcW w:w="851" w:type="dxa"/>
            <w:tcBorders>
              <w:top w:val="nil"/>
              <w:left w:val="single" w:sz="4" w:space="0" w:color="auto"/>
              <w:bottom w:val="single" w:sz="4" w:space="0" w:color="auto"/>
              <w:right w:val="single" w:sz="4" w:space="0" w:color="auto"/>
            </w:tcBorders>
            <w:shd w:val="clear" w:color="auto" w:fill="FFFFFF"/>
            <w:vAlign w:val="center"/>
          </w:tcPr>
          <w:p w:rsidR="00DF09EB" w:rsidRPr="00FF3BA4" w:rsidRDefault="00DF09EB" w:rsidP="003A3705">
            <w:pPr>
              <w:ind w:firstLine="0"/>
              <w:rPr>
                <w:bCs/>
                <w:color w:val="000000"/>
                <w:sz w:val="24"/>
                <w:szCs w:val="24"/>
                <w:lang w:val="uk-UA" w:eastAsia="uk-UA"/>
              </w:rPr>
            </w:pPr>
          </w:p>
        </w:tc>
        <w:tc>
          <w:tcPr>
            <w:tcW w:w="1134" w:type="dxa"/>
            <w:tcBorders>
              <w:top w:val="nil"/>
              <w:left w:val="single" w:sz="4" w:space="0" w:color="auto"/>
              <w:bottom w:val="single" w:sz="4" w:space="0" w:color="auto"/>
              <w:right w:val="single" w:sz="4" w:space="0" w:color="auto"/>
            </w:tcBorders>
            <w:shd w:val="clear" w:color="auto" w:fill="FFFFFF"/>
            <w:vAlign w:val="center"/>
          </w:tcPr>
          <w:p w:rsidR="00DF09EB" w:rsidRPr="00FF3BA4" w:rsidRDefault="00DF09EB" w:rsidP="003A3705">
            <w:pPr>
              <w:ind w:firstLine="0"/>
              <w:rPr>
                <w:bCs/>
                <w:color w:val="000000"/>
                <w:sz w:val="24"/>
                <w:szCs w:val="24"/>
                <w:lang w:val="uk-UA" w:eastAsia="uk-UA"/>
              </w:rPr>
            </w:pPr>
          </w:p>
        </w:tc>
        <w:tc>
          <w:tcPr>
            <w:tcW w:w="1134" w:type="dxa"/>
            <w:tcBorders>
              <w:top w:val="nil"/>
              <w:left w:val="single" w:sz="4" w:space="0" w:color="auto"/>
              <w:bottom w:val="single" w:sz="4" w:space="0" w:color="auto"/>
              <w:right w:val="single" w:sz="4" w:space="0" w:color="auto"/>
            </w:tcBorders>
            <w:shd w:val="clear" w:color="auto" w:fill="FFFFFF"/>
            <w:vAlign w:val="center"/>
          </w:tcPr>
          <w:p w:rsidR="00DF09EB" w:rsidRPr="00FF3BA4" w:rsidRDefault="00DF09EB" w:rsidP="003A3705">
            <w:pPr>
              <w:ind w:firstLine="0"/>
              <w:rPr>
                <w:bCs/>
                <w:color w:val="000000"/>
                <w:sz w:val="24"/>
                <w:szCs w:val="24"/>
                <w:lang w:val="uk-UA" w:eastAsia="uk-UA"/>
              </w:rPr>
            </w:pPr>
          </w:p>
        </w:tc>
      </w:tr>
    </w:tbl>
    <w:p w:rsidR="00DF09EB" w:rsidRDefault="00DF09EB" w:rsidP="00DF09EB">
      <w:pPr>
        <w:jc w:val="both"/>
        <w:rPr>
          <w:szCs w:val="28"/>
          <w:lang w:val="uk-UA"/>
        </w:rPr>
      </w:pPr>
    </w:p>
    <w:p w:rsidR="00DF09EB" w:rsidRDefault="00DF09EB" w:rsidP="00DF09EB">
      <w:pPr>
        <w:jc w:val="both"/>
        <w:rPr>
          <w:b/>
          <w:szCs w:val="28"/>
          <w:lang w:val="uk-UA"/>
        </w:rPr>
      </w:pPr>
      <w:r>
        <w:rPr>
          <w:i/>
          <w:szCs w:val="28"/>
          <w:lang w:val="uk-UA"/>
        </w:rPr>
        <w:t xml:space="preserve">Податкова звітність. </w:t>
      </w:r>
      <w:r>
        <w:rPr>
          <w:szCs w:val="28"/>
          <w:lang w:val="uk-UA"/>
        </w:rPr>
        <w:t>Термін подачі звітності</w:t>
      </w:r>
      <w:r>
        <w:rPr>
          <w:b/>
          <w:szCs w:val="28"/>
          <w:lang w:val="uk-UA"/>
        </w:rPr>
        <w:t xml:space="preserve"> – </w:t>
      </w:r>
      <w:r>
        <w:rPr>
          <w:szCs w:val="28"/>
          <w:shd w:val="clear" w:color="auto" w:fill="FFFFFF"/>
          <w:lang w:val="uk-UA"/>
        </w:rPr>
        <w:t>протягом 40 днів після закінчення звітного кварталу.</w:t>
      </w:r>
    </w:p>
    <w:p w:rsidR="00DF09EB" w:rsidRPr="0078512A" w:rsidRDefault="00DF09EB" w:rsidP="00DF09EB">
      <w:pPr>
        <w:pStyle w:val="a3"/>
        <w:spacing w:before="0" w:after="0" w:line="360" w:lineRule="auto"/>
        <w:ind w:firstLine="709"/>
        <w:rPr>
          <w:rFonts w:ascii="Times New Roman" w:hAnsi="Times New Roman"/>
          <w:b/>
          <w:sz w:val="28"/>
          <w:szCs w:val="28"/>
          <w:bdr w:val="none" w:sz="0" w:space="0" w:color="auto" w:frame="1"/>
          <w:lang w:val="uk-UA"/>
        </w:rPr>
      </w:pPr>
      <w:r w:rsidRPr="0078512A">
        <w:rPr>
          <w:rFonts w:ascii="Times New Roman" w:hAnsi="Times New Roman"/>
          <w:sz w:val="28"/>
          <w:szCs w:val="28"/>
          <w:bdr w:val="none" w:sz="0" w:space="0" w:color="auto" w:frame="1"/>
          <w:lang w:val="uk-UA"/>
        </w:rPr>
        <w:t xml:space="preserve">Звітний період </w:t>
      </w:r>
      <w:r w:rsidRPr="0078512A">
        <w:rPr>
          <w:rFonts w:ascii="Times New Roman" w:hAnsi="Times New Roman"/>
          <w:b/>
          <w:sz w:val="28"/>
          <w:szCs w:val="28"/>
          <w:bdr w:val="none" w:sz="0" w:space="0" w:color="auto" w:frame="1"/>
          <w:lang w:val="uk-UA"/>
        </w:rPr>
        <w:t xml:space="preserve">– </w:t>
      </w:r>
      <w:r w:rsidRPr="0078512A">
        <w:rPr>
          <w:rFonts w:ascii="Times New Roman" w:hAnsi="Times New Roman"/>
          <w:sz w:val="28"/>
          <w:szCs w:val="28"/>
          <w:bdr w:val="none" w:sz="0" w:space="0" w:color="auto" w:frame="1"/>
          <w:lang w:val="uk-UA"/>
        </w:rPr>
        <w:t>календарний квартал.</w:t>
      </w:r>
    </w:p>
    <w:p w:rsidR="00DF09EB" w:rsidRDefault="00DF09EB" w:rsidP="00DF09EB">
      <w:pPr>
        <w:pStyle w:val="rvps2"/>
        <w:shd w:val="clear" w:color="auto" w:fill="FFFFFF"/>
        <w:spacing w:before="0" w:beforeAutospacing="0" w:after="0" w:afterAutospacing="0" w:line="360" w:lineRule="auto"/>
        <w:ind w:firstLine="709"/>
        <w:jc w:val="both"/>
        <w:textAlignment w:val="baseline"/>
        <w:rPr>
          <w:sz w:val="28"/>
          <w:szCs w:val="28"/>
          <w:bdr w:val="none" w:sz="0" w:space="0" w:color="auto" w:frame="1"/>
          <w:lang w:val="uk-UA"/>
        </w:rPr>
      </w:pPr>
      <w:r>
        <w:rPr>
          <w:sz w:val="28"/>
          <w:szCs w:val="28"/>
          <w:lang w:val="uk-UA"/>
        </w:rPr>
        <w:t xml:space="preserve">Термін </w:t>
      </w:r>
      <w:r>
        <w:rPr>
          <w:sz w:val="28"/>
          <w:szCs w:val="28"/>
          <w:bdr w:val="none" w:sz="0" w:space="0" w:color="auto" w:frame="1"/>
          <w:lang w:val="uk-UA"/>
        </w:rPr>
        <w:t>сплати</w:t>
      </w:r>
      <w:r>
        <w:rPr>
          <w:b/>
          <w:sz w:val="28"/>
          <w:szCs w:val="28"/>
          <w:bdr w:val="none" w:sz="0" w:space="0" w:color="auto" w:frame="1"/>
          <w:lang w:val="uk-UA"/>
        </w:rPr>
        <w:t xml:space="preserve">: </w:t>
      </w:r>
      <w:r>
        <w:rPr>
          <w:sz w:val="28"/>
          <w:szCs w:val="28"/>
          <w:lang w:val="uk-UA"/>
        </w:rPr>
        <w:t>протягом 10 календарних днів, що настають за останнім днем відповідного граничного строку подання податкової декларації.</w:t>
      </w:r>
    </w:p>
    <w:p w:rsidR="00DF09EB" w:rsidRDefault="00DF09EB" w:rsidP="00DF09EB">
      <w:pPr>
        <w:pStyle w:val="3"/>
        <w:shd w:val="clear" w:color="auto" w:fill="FFFFFF"/>
        <w:spacing w:before="0"/>
        <w:ind w:firstLine="540"/>
        <w:jc w:val="both"/>
        <w:rPr>
          <w:rFonts w:ascii="Times New Roman" w:hAnsi="Times New Roman"/>
          <w:b w:val="0"/>
          <w:bCs w:val="0"/>
          <w:color w:val="auto"/>
          <w:szCs w:val="28"/>
          <w:lang w:val="uk-UA"/>
        </w:rPr>
      </w:pPr>
      <w:r>
        <w:rPr>
          <w:rFonts w:ascii="Times New Roman" w:hAnsi="Times New Roman"/>
          <w:b w:val="0"/>
          <w:color w:val="auto"/>
          <w:szCs w:val="28"/>
          <w:lang w:val="uk-UA"/>
        </w:rPr>
        <w:t>Таблиця 7.2 –</w:t>
      </w:r>
      <w:r>
        <w:rPr>
          <w:rFonts w:ascii="Times New Roman" w:hAnsi="Times New Roman"/>
          <w:color w:val="auto"/>
          <w:szCs w:val="28"/>
          <w:lang w:val="uk-UA"/>
        </w:rPr>
        <w:t xml:space="preserve"> </w:t>
      </w:r>
      <w:r>
        <w:rPr>
          <w:rFonts w:ascii="Times New Roman" w:hAnsi="Times New Roman"/>
          <w:b w:val="0"/>
          <w:color w:val="auto"/>
          <w:szCs w:val="28"/>
          <w:lang w:val="uk-UA"/>
        </w:rPr>
        <w:t>Порядок заповнення основних рядків п</w:t>
      </w:r>
      <w:hyperlink r:id="rId11" w:tgtFrame="_top" w:history="1">
        <w:r>
          <w:rPr>
            <w:rStyle w:val="a4"/>
            <w:rFonts w:ascii="Times New Roman" w:hAnsi="Times New Roman"/>
            <w:b w:val="0"/>
            <w:bCs w:val="0"/>
            <w:color w:val="auto"/>
            <w:szCs w:val="28"/>
            <w:lang w:val="uk-UA"/>
          </w:rPr>
          <w:t>одаткової декларації екологічного податку</w:t>
        </w:r>
      </w:hyperlink>
    </w:p>
    <w:tbl>
      <w:tblPr>
        <w:tblW w:w="5000" w:type="pct"/>
        <w:tblBorders>
          <w:top w:val="single" w:sz="6" w:space="0" w:color="989898"/>
          <w:left w:val="single" w:sz="6" w:space="0" w:color="989898"/>
          <w:bottom w:val="single" w:sz="6" w:space="0" w:color="989898"/>
          <w:right w:val="single" w:sz="6" w:space="0" w:color="989898"/>
        </w:tblBorders>
        <w:shd w:val="clear" w:color="auto" w:fill="FFFFFF"/>
        <w:tblLook w:val="04A0"/>
      </w:tblPr>
      <w:tblGrid>
        <w:gridCol w:w="656"/>
        <w:gridCol w:w="7148"/>
        <w:gridCol w:w="1567"/>
      </w:tblGrid>
      <w:tr w:rsidR="00DF09EB" w:rsidTr="003A3705">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line="360" w:lineRule="auto"/>
              <w:rPr>
                <w:szCs w:val="22"/>
                <w:lang w:val="uk-UA" w:eastAsia="en-US"/>
              </w:rPr>
            </w:pPr>
            <w:proofErr w:type="spellStart"/>
            <w:r>
              <w:rPr>
                <w:szCs w:val="22"/>
                <w:lang w:val="uk-UA" w:eastAsia="en-US"/>
              </w:rPr>
              <w:t>Nз</w:t>
            </w:r>
            <w:proofErr w:type="spellEnd"/>
            <w:r>
              <w:rPr>
                <w:szCs w:val="22"/>
                <w:lang w:val="uk-UA" w:eastAsia="en-US"/>
              </w:rPr>
              <w:t>/п</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line="360" w:lineRule="auto"/>
              <w:rPr>
                <w:szCs w:val="22"/>
                <w:lang w:val="uk-UA" w:eastAsia="en-US"/>
              </w:rPr>
            </w:pPr>
            <w:r>
              <w:rPr>
                <w:szCs w:val="22"/>
                <w:lang w:val="uk-UA" w:eastAsia="en-US"/>
              </w:rPr>
              <w:t>показник</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line="360" w:lineRule="auto"/>
              <w:rPr>
                <w:szCs w:val="22"/>
                <w:lang w:val="uk-UA" w:eastAsia="en-US"/>
              </w:rPr>
            </w:pPr>
            <w:r>
              <w:rPr>
                <w:szCs w:val="22"/>
                <w:lang w:val="uk-UA" w:eastAsia="en-US"/>
              </w:rPr>
              <w:t xml:space="preserve">Пояснення </w:t>
            </w:r>
          </w:p>
        </w:tc>
      </w:tr>
      <w:tr w:rsidR="00DF09EB" w:rsidTr="003A3705">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c"/>
              <w:spacing w:before="0" w:beforeAutospacing="0" w:after="0" w:afterAutospacing="0" w:line="360" w:lineRule="auto"/>
              <w:rPr>
                <w:szCs w:val="22"/>
                <w:lang w:val="uk-UA" w:eastAsia="en-US"/>
              </w:rPr>
            </w:pPr>
            <w:r>
              <w:rPr>
                <w:szCs w:val="22"/>
                <w:lang w:val="uk-UA" w:eastAsia="en-US"/>
              </w:rPr>
              <w:t>4</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j"/>
              <w:spacing w:before="0" w:beforeAutospacing="0" w:after="0" w:afterAutospacing="0" w:line="360" w:lineRule="auto"/>
              <w:rPr>
                <w:szCs w:val="22"/>
                <w:lang w:val="uk-UA" w:eastAsia="en-US"/>
              </w:rPr>
            </w:pPr>
            <w:r>
              <w:rPr>
                <w:b/>
                <w:bCs/>
                <w:szCs w:val="22"/>
                <w:lang w:val="uk-UA" w:eastAsia="en-US"/>
              </w:rPr>
              <w:t>Податкове зобов'язання з екологічного податку за:</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c"/>
              <w:spacing w:before="0" w:beforeAutospacing="0" w:after="0" w:afterAutospacing="0" w:line="360" w:lineRule="auto"/>
              <w:rPr>
                <w:szCs w:val="22"/>
                <w:lang w:val="uk-UA" w:eastAsia="en-US"/>
              </w:rPr>
            </w:pPr>
            <w:r>
              <w:rPr>
                <w:szCs w:val="22"/>
                <w:lang w:val="uk-UA" w:eastAsia="en-US"/>
              </w:rPr>
              <w:t>х</w:t>
            </w:r>
          </w:p>
        </w:tc>
      </w:tr>
      <w:tr w:rsidR="00DF09EB" w:rsidTr="003A3705">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c"/>
              <w:spacing w:before="0" w:beforeAutospacing="0" w:after="0" w:afterAutospacing="0" w:line="360" w:lineRule="auto"/>
              <w:rPr>
                <w:szCs w:val="22"/>
                <w:lang w:val="uk-UA" w:eastAsia="en-US"/>
              </w:rPr>
            </w:pPr>
            <w:r>
              <w:rPr>
                <w:szCs w:val="22"/>
                <w:lang w:val="uk-UA" w:eastAsia="en-US"/>
              </w:rPr>
              <w:t>4.1</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r"/>
              <w:spacing w:before="0" w:beforeAutospacing="0" w:after="0" w:afterAutospacing="0" w:line="360" w:lineRule="auto"/>
              <w:rPr>
                <w:szCs w:val="22"/>
                <w:lang w:val="uk-UA" w:eastAsia="en-US"/>
              </w:rPr>
            </w:pPr>
            <w:r>
              <w:rPr>
                <w:szCs w:val="22"/>
                <w:lang w:val="uk-UA" w:eastAsia="en-US"/>
              </w:rPr>
              <w:t>викиди забруднюючих речовин в атмосферне повітря стаціонарними джерелами забруднення</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l"/>
              <w:spacing w:before="0" w:beforeAutospacing="0" w:after="0" w:afterAutospacing="0" w:line="360" w:lineRule="auto"/>
              <w:rPr>
                <w:szCs w:val="22"/>
                <w:lang w:val="uk-UA" w:eastAsia="en-US"/>
              </w:rPr>
            </w:pPr>
            <w:r>
              <w:rPr>
                <w:szCs w:val="22"/>
                <w:lang w:val="uk-UA" w:eastAsia="en-US"/>
              </w:rPr>
              <w:t> </w:t>
            </w:r>
            <w:r>
              <w:rPr>
                <w:i/>
                <w:iCs/>
                <w:szCs w:val="22"/>
                <w:lang w:val="uk-UA" w:eastAsia="en-US"/>
              </w:rPr>
              <w:t>додаток 1</w:t>
            </w:r>
          </w:p>
        </w:tc>
      </w:tr>
      <w:tr w:rsidR="00DF09EB" w:rsidTr="003A3705">
        <w:trPr>
          <w:trHeight w:val="214"/>
        </w:trPr>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c"/>
              <w:spacing w:before="0" w:beforeAutospacing="0" w:after="0" w:afterAutospacing="0" w:line="360" w:lineRule="auto"/>
              <w:rPr>
                <w:szCs w:val="22"/>
                <w:lang w:val="uk-UA" w:eastAsia="en-US"/>
              </w:rPr>
            </w:pPr>
            <w:r>
              <w:rPr>
                <w:szCs w:val="22"/>
                <w:lang w:val="uk-UA" w:eastAsia="en-US"/>
              </w:rPr>
              <w:t>4.2</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j"/>
              <w:spacing w:before="0" w:beforeAutospacing="0" w:after="0" w:afterAutospacing="0" w:line="360" w:lineRule="auto"/>
              <w:rPr>
                <w:szCs w:val="22"/>
                <w:lang w:val="uk-UA" w:eastAsia="en-US"/>
              </w:rPr>
            </w:pPr>
            <w:r>
              <w:rPr>
                <w:szCs w:val="22"/>
                <w:lang w:val="uk-UA" w:eastAsia="en-US"/>
              </w:rPr>
              <w:t>скиди забруднюючих речовин безпосередньо у водні об'єкти</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l"/>
              <w:spacing w:before="0" w:beforeAutospacing="0" w:after="0" w:afterAutospacing="0" w:line="360" w:lineRule="auto"/>
              <w:rPr>
                <w:szCs w:val="22"/>
                <w:lang w:val="uk-UA" w:eastAsia="en-US"/>
              </w:rPr>
            </w:pPr>
            <w:r>
              <w:rPr>
                <w:szCs w:val="22"/>
                <w:lang w:val="uk-UA" w:eastAsia="en-US"/>
              </w:rPr>
              <w:t> </w:t>
            </w:r>
            <w:r>
              <w:rPr>
                <w:i/>
                <w:iCs/>
                <w:szCs w:val="22"/>
                <w:lang w:val="uk-UA" w:eastAsia="en-US"/>
              </w:rPr>
              <w:t>додаток 2</w:t>
            </w:r>
          </w:p>
        </w:tc>
      </w:tr>
      <w:tr w:rsidR="00DF09EB" w:rsidTr="003A3705">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c"/>
              <w:spacing w:before="0" w:beforeAutospacing="0" w:after="0" w:afterAutospacing="0" w:line="360" w:lineRule="auto"/>
              <w:rPr>
                <w:szCs w:val="22"/>
                <w:lang w:val="uk-UA" w:eastAsia="en-US"/>
              </w:rPr>
            </w:pPr>
            <w:r>
              <w:rPr>
                <w:szCs w:val="22"/>
                <w:lang w:val="uk-UA" w:eastAsia="en-US"/>
              </w:rPr>
              <w:t>4.3</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r"/>
              <w:spacing w:before="0" w:beforeAutospacing="0" w:after="0" w:afterAutospacing="0" w:line="360" w:lineRule="auto"/>
              <w:rPr>
                <w:szCs w:val="22"/>
                <w:lang w:val="uk-UA" w:eastAsia="en-US"/>
              </w:rPr>
            </w:pPr>
            <w:r>
              <w:rPr>
                <w:szCs w:val="22"/>
                <w:lang w:val="uk-UA" w:eastAsia="en-US"/>
              </w:rPr>
              <w:t>розміщення відходів у спеціально відведених для цього місцях чи на об'єктах</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l"/>
              <w:spacing w:before="0" w:beforeAutospacing="0" w:after="0" w:afterAutospacing="0" w:line="360" w:lineRule="auto"/>
              <w:rPr>
                <w:szCs w:val="22"/>
                <w:lang w:val="uk-UA" w:eastAsia="en-US"/>
              </w:rPr>
            </w:pPr>
            <w:r>
              <w:rPr>
                <w:szCs w:val="22"/>
                <w:lang w:val="uk-UA" w:eastAsia="en-US"/>
              </w:rPr>
              <w:t> </w:t>
            </w:r>
            <w:r>
              <w:rPr>
                <w:i/>
                <w:iCs/>
                <w:szCs w:val="22"/>
                <w:lang w:val="uk-UA" w:eastAsia="en-US"/>
              </w:rPr>
              <w:t>додаток 3</w:t>
            </w:r>
          </w:p>
        </w:tc>
      </w:tr>
      <w:tr w:rsidR="00DF09EB" w:rsidTr="003A3705">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c"/>
              <w:spacing w:before="0" w:beforeAutospacing="0" w:after="0" w:afterAutospacing="0" w:line="360" w:lineRule="auto"/>
              <w:rPr>
                <w:szCs w:val="22"/>
                <w:lang w:val="uk-UA" w:eastAsia="en-US"/>
              </w:rPr>
            </w:pPr>
            <w:r>
              <w:rPr>
                <w:szCs w:val="22"/>
                <w:lang w:val="uk-UA" w:eastAsia="en-US"/>
              </w:rPr>
              <w:t>4.4</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r"/>
              <w:spacing w:before="0" w:beforeAutospacing="0" w:after="0" w:afterAutospacing="0" w:line="360" w:lineRule="auto"/>
              <w:rPr>
                <w:szCs w:val="22"/>
                <w:lang w:val="uk-UA" w:eastAsia="en-US"/>
              </w:rPr>
            </w:pPr>
            <w:r>
              <w:rPr>
                <w:szCs w:val="22"/>
                <w:lang w:val="uk-UA" w:eastAsia="en-US"/>
              </w:rPr>
              <w:t>утворення радіоактивних відходів (включаючи вже накопичені) та/або тимчасове зберігання радіоактивних відходів їх виробниками понад установлений особливими умовами ліцензій строк</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09EB" w:rsidRDefault="00DF09EB" w:rsidP="003A3705">
            <w:pPr>
              <w:pStyle w:val="tl"/>
              <w:spacing w:before="0" w:beforeAutospacing="0" w:after="0" w:afterAutospacing="0" w:line="360" w:lineRule="auto"/>
              <w:rPr>
                <w:szCs w:val="22"/>
                <w:lang w:val="uk-UA" w:eastAsia="en-US"/>
              </w:rPr>
            </w:pPr>
            <w:r>
              <w:rPr>
                <w:szCs w:val="22"/>
                <w:lang w:val="uk-UA" w:eastAsia="en-US"/>
              </w:rPr>
              <w:t> </w:t>
            </w:r>
            <w:r>
              <w:rPr>
                <w:i/>
                <w:iCs/>
                <w:szCs w:val="22"/>
                <w:lang w:val="uk-UA" w:eastAsia="en-US"/>
              </w:rPr>
              <w:t>додатки 4, 5, 6</w:t>
            </w:r>
          </w:p>
        </w:tc>
      </w:tr>
    </w:tbl>
    <w:p w:rsidR="00DF09EB" w:rsidRDefault="00DF09EB" w:rsidP="00DF09EB">
      <w:pPr>
        <w:rPr>
          <w:rFonts w:eastAsia="Calibri"/>
          <w:b/>
          <w:sz w:val="8"/>
          <w:szCs w:val="28"/>
          <w:lang w:val="uk-UA"/>
        </w:rPr>
      </w:pPr>
    </w:p>
    <w:p w:rsidR="00DF09EB" w:rsidRDefault="00DF09EB" w:rsidP="00DF09EB">
      <w:pPr>
        <w:spacing w:line="228" w:lineRule="auto"/>
        <w:ind w:firstLine="540"/>
        <w:jc w:val="both"/>
        <w:rPr>
          <w:sz w:val="26"/>
          <w:szCs w:val="26"/>
          <w:lang w:val="uk-UA"/>
        </w:rPr>
      </w:pPr>
    </w:p>
    <w:p w:rsidR="00DF09EB" w:rsidRDefault="00DF09EB" w:rsidP="00DF09EB">
      <w:pPr>
        <w:ind w:firstLine="540"/>
        <w:jc w:val="both"/>
        <w:rPr>
          <w:bCs/>
          <w:szCs w:val="28"/>
          <w:lang w:val="uk-UA"/>
        </w:rPr>
      </w:pPr>
      <w:r>
        <w:rPr>
          <w:szCs w:val="28"/>
          <w:lang w:val="uk-UA"/>
        </w:rPr>
        <w:t>Таблиця 7.3 – Порядок заповнення додатку 1 до податкової декларації екологічного податку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257"/>
        <w:gridCol w:w="6486"/>
      </w:tblGrid>
      <w:tr w:rsidR="00DF09EB" w:rsidRPr="0078512A" w:rsidTr="003A3705">
        <w:tc>
          <w:tcPr>
            <w:tcW w:w="828"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w:t>
            </w:r>
          </w:p>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рядка</w:t>
            </w:r>
          </w:p>
        </w:tc>
        <w:tc>
          <w:tcPr>
            <w:tcW w:w="2257"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Назва рядка</w:t>
            </w:r>
          </w:p>
        </w:tc>
        <w:tc>
          <w:tcPr>
            <w:tcW w:w="6486"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Пояснення</w:t>
            </w:r>
          </w:p>
        </w:tc>
      </w:tr>
      <w:tr w:rsidR="00DF09EB" w:rsidRPr="0078512A" w:rsidTr="003A3705">
        <w:tc>
          <w:tcPr>
            <w:tcW w:w="9571" w:type="dxa"/>
            <w:gridSpan w:val="3"/>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Податкове зобов'язання за звітний (податковий) період</w:t>
            </w:r>
          </w:p>
        </w:tc>
      </w:tr>
      <w:tr w:rsidR="00DF09EB" w:rsidRPr="0078512A" w:rsidTr="003A3705">
        <w:tc>
          <w:tcPr>
            <w:tcW w:w="828"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1</w:t>
            </w:r>
          </w:p>
        </w:tc>
        <w:tc>
          <w:tcPr>
            <w:tcW w:w="225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N з/п</w:t>
            </w:r>
          </w:p>
        </w:tc>
        <w:tc>
          <w:tcPr>
            <w:tcW w:w="6486" w:type="dxa"/>
            <w:tcBorders>
              <w:top w:val="single" w:sz="4" w:space="0" w:color="auto"/>
              <w:left w:val="single" w:sz="4" w:space="0" w:color="auto"/>
              <w:bottom w:val="single" w:sz="4" w:space="0" w:color="auto"/>
              <w:right w:val="single" w:sz="4" w:space="0" w:color="auto"/>
            </w:tcBorders>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p>
        </w:tc>
      </w:tr>
      <w:tr w:rsidR="00DF09EB" w:rsidRPr="0078512A" w:rsidTr="003A3705">
        <w:trPr>
          <w:trHeight w:val="453"/>
        </w:trPr>
        <w:tc>
          <w:tcPr>
            <w:tcW w:w="828"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2</w:t>
            </w:r>
          </w:p>
        </w:tc>
        <w:tc>
          <w:tcPr>
            <w:tcW w:w="225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код забруднюючої речовини</w:t>
            </w:r>
          </w:p>
        </w:tc>
        <w:tc>
          <w:tcPr>
            <w:tcW w:w="6486"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Style w:val="fs2"/>
                <w:rFonts w:ascii="Times New Roman" w:hAnsi="Times New Roman"/>
                <w:sz w:val="24"/>
                <w:szCs w:val="24"/>
                <w:lang w:val="uk-UA" w:eastAsia="en-US"/>
              </w:rPr>
              <w:t>Код забруднюючої речовини зазначається платником відповідно до додатка 7 до Податкової декларації екологічного податку.</w:t>
            </w:r>
          </w:p>
        </w:tc>
      </w:tr>
      <w:tr w:rsidR="00DF09EB" w:rsidRPr="0078512A" w:rsidTr="003A3705">
        <w:tc>
          <w:tcPr>
            <w:tcW w:w="828"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3</w:t>
            </w:r>
          </w:p>
        </w:tc>
        <w:tc>
          <w:tcPr>
            <w:tcW w:w="225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фактичний обсяг викидів, тон</w:t>
            </w:r>
          </w:p>
        </w:tc>
        <w:tc>
          <w:tcPr>
            <w:tcW w:w="6486" w:type="dxa"/>
            <w:tcBorders>
              <w:top w:val="single" w:sz="4" w:space="0" w:color="auto"/>
              <w:left w:val="single" w:sz="4" w:space="0" w:color="auto"/>
              <w:bottom w:val="single" w:sz="4" w:space="0" w:color="auto"/>
              <w:right w:val="single" w:sz="4" w:space="0" w:color="auto"/>
            </w:tcBorders>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p>
        </w:tc>
      </w:tr>
      <w:tr w:rsidR="00DF09EB" w:rsidRPr="0078512A" w:rsidTr="003A3705">
        <w:tc>
          <w:tcPr>
            <w:tcW w:w="828"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4</w:t>
            </w:r>
          </w:p>
        </w:tc>
        <w:tc>
          <w:tcPr>
            <w:tcW w:w="225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ставка податку</w:t>
            </w:r>
          </w:p>
        </w:tc>
        <w:tc>
          <w:tcPr>
            <w:tcW w:w="6486"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Style w:val="fs2"/>
                <w:rFonts w:ascii="Times New Roman" w:hAnsi="Times New Roman"/>
                <w:sz w:val="24"/>
                <w:szCs w:val="24"/>
                <w:lang w:val="uk-UA" w:eastAsia="en-US"/>
              </w:rPr>
              <w:t>Ставки податку зазначаються згідно зі</w:t>
            </w:r>
            <w:r w:rsidRPr="0078512A">
              <w:rPr>
                <w:rStyle w:val="apple-converted-space"/>
                <w:rFonts w:ascii="Times New Roman" w:hAnsi="Times New Roman"/>
                <w:sz w:val="24"/>
                <w:szCs w:val="24"/>
                <w:lang w:val="uk-UA" w:eastAsia="en-US"/>
              </w:rPr>
              <w:t> </w:t>
            </w:r>
            <w:hyperlink r:id="rId12" w:tgtFrame="_top" w:history="1">
              <w:r w:rsidRPr="0078512A">
                <w:rPr>
                  <w:rStyle w:val="fs2"/>
                  <w:rFonts w:ascii="Times New Roman" w:hAnsi="Times New Roman"/>
                  <w:sz w:val="24"/>
                  <w:szCs w:val="24"/>
                  <w:lang w:val="uk-UA" w:eastAsia="en-US"/>
                </w:rPr>
                <w:t>статтею 243 розділу VIII ПКУ</w:t>
              </w:r>
            </w:hyperlink>
          </w:p>
        </w:tc>
      </w:tr>
      <w:tr w:rsidR="00DF09EB" w:rsidRPr="0078512A" w:rsidTr="003A3705">
        <w:trPr>
          <w:trHeight w:val="40"/>
        </w:trPr>
        <w:tc>
          <w:tcPr>
            <w:tcW w:w="828"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5</w:t>
            </w:r>
          </w:p>
        </w:tc>
        <w:tc>
          <w:tcPr>
            <w:tcW w:w="225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величина</w:t>
            </w:r>
          </w:p>
        </w:tc>
        <w:tc>
          <w:tcPr>
            <w:tcW w:w="6486"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к. 3 × к. 4</w:t>
            </w:r>
          </w:p>
        </w:tc>
      </w:tr>
    </w:tbl>
    <w:p w:rsidR="00DF09EB" w:rsidRDefault="00DF09EB" w:rsidP="00DF09EB">
      <w:pPr>
        <w:spacing w:line="228" w:lineRule="auto"/>
        <w:ind w:firstLine="539"/>
        <w:jc w:val="center"/>
        <w:rPr>
          <w:rFonts w:eastAsia="Calibri"/>
          <w:b/>
          <w:sz w:val="8"/>
          <w:szCs w:val="26"/>
          <w:lang w:val="uk-UA"/>
        </w:rPr>
      </w:pPr>
    </w:p>
    <w:p w:rsidR="00DF09EB" w:rsidRDefault="00DF09EB" w:rsidP="00DF09EB">
      <w:pPr>
        <w:spacing w:line="228" w:lineRule="auto"/>
        <w:rPr>
          <w:sz w:val="26"/>
          <w:szCs w:val="26"/>
          <w:lang w:val="uk-UA"/>
        </w:rPr>
      </w:pPr>
    </w:p>
    <w:p w:rsidR="00DF09EB" w:rsidRDefault="00DF09EB" w:rsidP="00DF09EB">
      <w:pPr>
        <w:spacing w:line="228" w:lineRule="auto"/>
        <w:rPr>
          <w:sz w:val="26"/>
          <w:szCs w:val="26"/>
          <w:lang w:val="uk-UA"/>
        </w:rPr>
      </w:pPr>
    </w:p>
    <w:p w:rsidR="00DF09EB" w:rsidRDefault="00DF09EB" w:rsidP="00DF09EB">
      <w:pPr>
        <w:spacing w:line="228" w:lineRule="auto"/>
        <w:rPr>
          <w:sz w:val="26"/>
          <w:szCs w:val="26"/>
          <w:lang w:val="uk-UA"/>
        </w:rPr>
      </w:pPr>
    </w:p>
    <w:p w:rsidR="00DF09EB" w:rsidRDefault="00DF09EB" w:rsidP="00DF09EB">
      <w:pPr>
        <w:spacing w:line="228" w:lineRule="auto"/>
        <w:rPr>
          <w:sz w:val="26"/>
          <w:szCs w:val="26"/>
          <w:lang w:val="uk-UA"/>
        </w:rPr>
      </w:pPr>
    </w:p>
    <w:p w:rsidR="00DF09EB" w:rsidRDefault="00DF09EB" w:rsidP="00DF09EB">
      <w:pPr>
        <w:spacing w:line="228" w:lineRule="auto"/>
        <w:rPr>
          <w:sz w:val="26"/>
          <w:szCs w:val="26"/>
          <w:lang w:val="uk-UA"/>
        </w:rPr>
      </w:pPr>
    </w:p>
    <w:p w:rsidR="00DF09EB" w:rsidRDefault="00DF09EB" w:rsidP="00DF09EB">
      <w:pPr>
        <w:jc w:val="both"/>
        <w:rPr>
          <w:bCs/>
          <w:szCs w:val="28"/>
          <w:lang w:val="uk-UA"/>
        </w:rPr>
      </w:pPr>
      <w:r>
        <w:rPr>
          <w:szCs w:val="28"/>
          <w:lang w:val="uk-UA"/>
        </w:rPr>
        <w:t>Таблиця 7.4 – Порядок заповнення додатку 2 до податкової декларації екологічного податку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520"/>
        <w:gridCol w:w="6223"/>
      </w:tblGrid>
      <w:tr w:rsidR="00DF09EB" w:rsidRPr="0078512A" w:rsidTr="003A3705">
        <w:tc>
          <w:tcPr>
            <w:tcW w:w="828"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w:t>
            </w:r>
          </w:p>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рядка</w:t>
            </w:r>
          </w:p>
        </w:tc>
        <w:tc>
          <w:tcPr>
            <w:tcW w:w="2520"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Назва рядка</w:t>
            </w:r>
          </w:p>
        </w:tc>
        <w:tc>
          <w:tcPr>
            <w:tcW w:w="6223"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 xml:space="preserve">Пояснення </w:t>
            </w:r>
          </w:p>
        </w:tc>
      </w:tr>
      <w:tr w:rsidR="00DF09EB" w:rsidRPr="0078512A" w:rsidTr="003A3705">
        <w:tc>
          <w:tcPr>
            <w:tcW w:w="9571" w:type="dxa"/>
            <w:gridSpan w:val="3"/>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Податкове зобов'язання за звітний (податковий) період</w:t>
            </w:r>
          </w:p>
        </w:tc>
      </w:tr>
      <w:tr w:rsidR="00DF09EB" w:rsidRPr="0078512A" w:rsidTr="003A3705">
        <w:tc>
          <w:tcPr>
            <w:tcW w:w="828"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1</w:t>
            </w:r>
          </w:p>
        </w:tc>
        <w:tc>
          <w:tcPr>
            <w:tcW w:w="2520"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N з/п</w:t>
            </w:r>
          </w:p>
        </w:tc>
        <w:tc>
          <w:tcPr>
            <w:tcW w:w="6223" w:type="dxa"/>
            <w:tcBorders>
              <w:top w:val="single" w:sz="4" w:space="0" w:color="auto"/>
              <w:left w:val="single" w:sz="4" w:space="0" w:color="auto"/>
              <w:bottom w:val="single" w:sz="4" w:space="0" w:color="auto"/>
              <w:right w:val="single" w:sz="4" w:space="0" w:color="auto"/>
            </w:tcBorders>
          </w:tcPr>
          <w:p w:rsidR="00DF09EB" w:rsidRPr="0078512A" w:rsidRDefault="00DF09EB" w:rsidP="003A3705">
            <w:pPr>
              <w:pStyle w:val="a3"/>
              <w:spacing w:before="0" w:after="0"/>
              <w:ind w:left="0" w:right="0" w:firstLine="0"/>
              <w:rPr>
                <w:rFonts w:ascii="Times New Roman" w:hAnsi="Times New Roman"/>
                <w:sz w:val="24"/>
                <w:szCs w:val="24"/>
                <w:lang w:val="uk-UA" w:eastAsia="en-US"/>
              </w:rPr>
            </w:pPr>
          </w:p>
        </w:tc>
      </w:tr>
      <w:tr w:rsidR="00DF09EB" w:rsidRPr="0078512A" w:rsidTr="003A3705">
        <w:tc>
          <w:tcPr>
            <w:tcW w:w="828"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2</w:t>
            </w:r>
          </w:p>
        </w:tc>
        <w:tc>
          <w:tcPr>
            <w:tcW w:w="2520"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код забруднюючої речовини</w:t>
            </w:r>
          </w:p>
        </w:tc>
        <w:tc>
          <w:tcPr>
            <w:tcW w:w="6223"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Style w:val="fs2"/>
                <w:rFonts w:ascii="Times New Roman" w:hAnsi="Times New Roman"/>
                <w:sz w:val="24"/>
                <w:szCs w:val="24"/>
                <w:lang w:val="uk-UA" w:eastAsia="en-US"/>
              </w:rPr>
              <w:t>Код забруднюючої речовини зазначається платником відповідно до додатка 8 до Податкової декларації екологічного податку.</w:t>
            </w:r>
          </w:p>
        </w:tc>
      </w:tr>
      <w:tr w:rsidR="00DF09EB" w:rsidRPr="0078512A" w:rsidTr="003A3705">
        <w:tc>
          <w:tcPr>
            <w:tcW w:w="828"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3</w:t>
            </w:r>
          </w:p>
        </w:tc>
        <w:tc>
          <w:tcPr>
            <w:tcW w:w="2520"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об'єкт оподаткування</w:t>
            </w:r>
          </w:p>
        </w:tc>
        <w:tc>
          <w:tcPr>
            <w:tcW w:w="6223"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Style w:val="fs2"/>
                <w:rFonts w:ascii="Times New Roman" w:hAnsi="Times New Roman"/>
                <w:sz w:val="24"/>
                <w:szCs w:val="24"/>
                <w:lang w:val="uk-UA" w:eastAsia="en-US"/>
              </w:rPr>
              <w:t>Зазначається фактичний обсяг скидів в тоннах.</w:t>
            </w:r>
          </w:p>
        </w:tc>
      </w:tr>
      <w:tr w:rsidR="00DF09EB" w:rsidRPr="0078512A" w:rsidTr="003A3705">
        <w:tc>
          <w:tcPr>
            <w:tcW w:w="828"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4</w:t>
            </w:r>
          </w:p>
        </w:tc>
        <w:tc>
          <w:tcPr>
            <w:tcW w:w="2520"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ставка податку</w:t>
            </w:r>
          </w:p>
        </w:tc>
        <w:tc>
          <w:tcPr>
            <w:tcW w:w="6223"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Style w:val="fs2"/>
                <w:rFonts w:ascii="Times New Roman" w:hAnsi="Times New Roman"/>
                <w:sz w:val="24"/>
                <w:szCs w:val="24"/>
                <w:lang w:val="uk-UA" w:eastAsia="en-US"/>
              </w:rPr>
              <w:t>Ставки податку зазначаються згідно зі</w:t>
            </w:r>
            <w:r w:rsidRPr="0078512A">
              <w:rPr>
                <w:rStyle w:val="apple-converted-space"/>
                <w:rFonts w:ascii="Times New Roman" w:hAnsi="Times New Roman"/>
                <w:sz w:val="24"/>
                <w:szCs w:val="24"/>
                <w:lang w:val="uk-UA" w:eastAsia="en-US"/>
              </w:rPr>
              <w:t> </w:t>
            </w:r>
            <w:hyperlink r:id="rId13" w:tgtFrame="_top" w:history="1">
              <w:r w:rsidRPr="0078512A">
                <w:rPr>
                  <w:rStyle w:val="fs2"/>
                  <w:rFonts w:ascii="Times New Roman" w:hAnsi="Times New Roman"/>
                  <w:sz w:val="24"/>
                  <w:szCs w:val="24"/>
                  <w:lang w:val="uk-UA" w:eastAsia="en-US"/>
                </w:rPr>
                <w:t>статтею 245 розділу VIII ПКУ</w:t>
              </w:r>
            </w:hyperlink>
          </w:p>
        </w:tc>
      </w:tr>
      <w:tr w:rsidR="00DF09EB" w:rsidRPr="0078512A" w:rsidTr="003A3705">
        <w:trPr>
          <w:trHeight w:val="40"/>
        </w:trPr>
        <w:tc>
          <w:tcPr>
            <w:tcW w:w="828"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5</w:t>
            </w:r>
          </w:p>
        </w:tc>
        <w:tc>
          <w:tcPr>
            <w:tcW w:w="2520"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коефіцієнт</w:t>
            </w:r>
          </w:p>
        </w:tc>
        <w:tc>
          <w:tcPr>
            <w:tcW w:w="6223" w:type="dxa"/>
            <w:tcBorders>
              <w:top w:val="single" w:sz="4" w:space="0" w:color="auto"/>
              <w:left w:val="single" w:sz="4" w:space="0" w:color="auto"/>
              <w:bottom w:val="single" w:sz="4" w:space="0" w:color="auto"/>
              <w:right w:val="single" w:sz="4" w:space="0" w:color="auto"/>
            </w:tcBorders>
          </w:tcPr>
          <w:p w:rsidR="00DF09EB" w:rsidRPr="0078512A" w:rsidRDefault="00DF09EB" w:rsidP="003A3705">
            <w:pPr>
              <w:pStyle w:val="a3"/>
              <w:spacing w:before="0" w:after="0"/>
              <w:ind w:left="0" w:right="0" w:firstLine="0"/>
              <w:rPr>
                <w:rFonts w:ascii="Times New Roman" w:hAnsi="Times New Roman"/>
                <w:sz w:val="24"/>
                <w:szCs w:val="24"/>
                <w:lang w:val="uk-UA" w:eastAsia="en-US"/>
              </w:rPr>
            </w:pPr>
          </w:p>
        </w:tc>
      </w:tr>
      <w:tr w:rsidR="00DF09EB" w:rsidRPr="0078512A" w:rsidTr="003A3705">
        <w:trPr>
          <w:trHeight w:val="40"/>
        </w:trPr>
        <w:tc>
          <w:tcPr>
            <w:tcW w:w="828"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6</w:t>
            </w:r>
          </w:p>
        </w:tc>
        <w:tc>
          <w:tcPr>
            <w:tcW w:w="2520"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величина</w:t>
            </w:r>
          </w:p>
        </w:tc>
        <w:tc>
          <w:tcPr>
            <w:tcW w:w="6223"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к. 3 х к. 4 х к. 5</w:t>
            </w:r>
          </w:p>
        </w:tc>
      </w:tr>
    </w:tbl>
    <w:p w:rsidR="00DF09EB" w:rsidRPr="0078512A" w:rsidRDefault="00DF09EB" w:rsidP="00DF09EB">
      <w:pPr>
        <w:widowControl w:val="0"/>
        <w:jc w:val="both"/>
        <w:rPr>
          <w:rFonts w:cs="Times New Roman"/>
          <w:b/>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b/>
          <w:sz w:val="28"/>
          <w:szCs w:val="28"/>
          <w:lang w:val="uk-UA"/>
        </w:rPr>
      </w:pPr>
      <w:r w:rsidRPr="0078512A">
        <w:rPr>
          <w:rFonts w:ascii="Times New Roman" w:hAnsi="Times New Roman"/>
          <w:b/>
          <w:sz w:val="28"/>
          <w:szCs w:val="28"/>
          <w:lang w:val="uk-UA"/>
        </w:rPr>
        <w:t>7. 2 Рентна плата</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Рентна плата складається</w:t>
      </w:r>
      <w:r w:rsidRPr="0078512A">
        <w:rPr>
          <w:rFonts w:ascii="Times New Roman" w:hAnsi="Times New Roman"/>
          <w:sz w:val="28"/>
          <w:szCs w:val="28"/>
          <w:lang w:val="uk-UA"/>
        </w:rPr>
        <w:t xml:space="preserve"> з:</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користування надрами для видобування корисних копалин;</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користування надрами в цілях, не пов'язаних з видобуванням корисних копалин;</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користування радіочастотним ресурсом України;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спеціальне використання води;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спеціальне використання лісових ресурсів;</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транспортування нафти і нафтопродуктів магістральними нафтопроводами та нафтопродуктопроводами, транзитне транспортування трубопроводами природного газу та аміаку територією України.</w:t>
      </w:r>
    </w:p>
    <w:p w:rsidR="00DF09EB" w:rsidRPr="0078512A" w:rsidRDefault="00DF09EB" w:rsidP="00DF09EB">
      <w:pPr>
        <w:pStyle w:val="a3"/>
        <w:spacing w:before="0" w:after="0" w:line="360" w:lineRule="auto"/>
        <w:ind w:left="0" w:right="0" w:firstLine="709"/>
        <w:rPr>
          <w:rFonts w:ascii="Times New Roman" w:hAnsi="Times New Roman"/>
          <w:i/>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b/>
          <w:i/>
          <w:sz w:val="28"/>
          <w:szCs w:val="28"/>
          <w:lang w:val="uk-UA"/>
        </w:rPr>
        <w:t>Платниками рентної плати за користування надрами для видобування корисних копалин</w:t>
      </w:r>
      <w:r w:rsidRPr="0078512A">
        <w:rPr>
          <w:rFonts w:ascii="Times New Roman" w:hAnsi="Times New Roman"/>
          <w:sz w:val="28"/>
          <w:szCs w:val="28"/>
          <w:lang w:val="uk-UA"/>
        </w:rPr>
        <w:t xml:space="preserve"> є суб'єкти господарювання, у тому числі громадяни України, іноземці та особи без громадянства, зареєстровані </w:t>
      </w:r>
      <w:r w:rsidRPr="0078512A">
        <w:rPr>
          <w:rFonts w:ascii="Times New Roman" w:hAnsi="Times New Roman"/>
          <w:sz w:val="28"/>
          <w:szCs w:val="28"/>
          <w:lang w:val="uk-UA"/>
        </w:rPr>
        <w:lastRenderedPageBreak/>
        <w:t>відповідно до закону як підприємці, які набули права користування об'єктом (ділянкою) надр на підставі отриманих спеціальних дозволів на користування надрами (далі - спеціальний дозвіл) в межах конкретних ділянок надр з метою провадження господарської діяльності з видобування корисних копалин в межах зазначених у таких спеціальних дозволах об'єктах (ділянках) надр.</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Об'єктом оподаткування рентною платою за користування надрами для видобування корисних копалин</w:t>
      </w:r>
      <w:r w:rsidRPr="0078512A">
        <w:rPr>
          <w:rFonts w:ascii="Times New Roman" w:hAnsi="Times New Roman"/>
          <w:b/>
          <w:i/>
          <w:sz w:val="28"/>
          <w:szCs w:val="28"/>
          <w:lang w:val="uk-UA"/>
        </w:rPr>
        <w:t xml:space="preserve"> </w:t>
      </w:r>
      <w:r w:rsidRPr="0078512A">
        <w:rPr>
          <w:rFonts w:ascii="Times New Roman" w:hAnsi="Times New Roman"/>
          <w:sz w:val="28"/>
          <w:szCs w:val="28"/>
          <w:lang w:val="uk-UA"/>
        </w:rPr>
        <w:t>по кожній наданій у користування ділянці надр, що визначена у відповідному спеціальному дозволі, є обсяг товарної продукції гірничого підприємства:</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видобутої корисної копалини (мінеральної сировини), що є результатом господарської діяльності з видобування корисних копалин у податковому (звітному) періоді, приведеної у відповідність із стандартом, встановленим галузевим законодавством, до якої належать:</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видобутої корисної копалини (мінеральної сировини), що є результатом господарської діяльності з видобування корисних копалин з надр на території України, її континентального шельфу і виключної (морської) економічної зони, у тому числі обсяг мінеральної сировини, що утворюється в результаті виконання первинної переробки, що провадиться іншими, ніж платник рентної плати, суб'єктами господарювання на умовах господарських договорів про послуги з давальницькою сировиною;</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видобутої корисної копалини (мінеральної сировини), що є результатом господарської діяльності з видобування корисних копалин з відходів (втрат, хвостів тощо) гірничого виробництва, у тому числі обсяг мінеральної сировини, що утворюється в результаті виконання первинної переробки, що провадиться іншими, ніж платник рентної плати, суб'єктами господарювання на умовах господарських договорів про послуги з давальницькою сировиною, якщо для її видобутку відповідно до законодавства необхідно отримати спеціальний дозвіл.</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lastRenderedPageBreak/>
        <w:t>Базою оподаткування рентною платою за користування надрами для видобування корисних копалин</w:t>
      </w:r>
      <w:r w:rsidRPr="0078512A">
        <w:rPr>
          <w:rFonts w:ascii="Times New Roman" w:hAnsi="Times New Roman"/>
          <w:sz w:val="28"/>
          <w:szCs w:val="28"/>
          <w:lang w:val="uk-UA"/>
        </w:rPr>
        <w:t xml:space="preserve"> є вартість обсягів видобутих у податковому (звітному) періоді корисних копалин (мінеральної сировини), яка окремо обчислюється для кожного виду корисної копалини (мінеральної сировини) для кожної ділянки надр на базових умовах поставки (склад готової продукції гірничого підприємства).</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Розрахункова вартість одиниці відповідного виду товарної продукції гірничого підприємства</w:t>
      </w:r>
      <w:r w:rsidRPr="0078512A">
        <w:rPr>
          <w:rFonts w:ascii="Times New Roman" w:hAnsi="Times New Roman"/>
          <w:sz w:val="28"/>
          <w:szCs w:val="28"/>
          <w:lang w:val="uk-UA"/>
        </w:rPr>
        <w:t xml:space="preserve"> – видобутої корисної копалини (мінеральної сировини) (</w:t>
      </w:r>
      <w:proofErr w:type="spellStart"/>
      <w:r w:rsidRPr="0078512A">
        <w:rPr>
          <w:rFonts w:ascii="Times New Roman" w:hAnsi="Times New Roman"/>
          <w:sz w:val="28"/>
          <w:szCs w:val="28"/>
          <w:lang w:val="uk-UA"/>
        </w:rPr>
        <w:t>Цр</w:t>
      </w:r>
      <w:proofErr w:type="spellEnd"/>
      <w:r w:rsidRPr="0078512A">
        <w:rPr>
          <w:rFonts w:ascii="Times New Roman" w:hAnsi="Times New Roman"/>
          <w:sz w:val="28"/>
          <w:szCs w:val="28"/>
          <w:lang w:val="uk-UA"/>
        </w:rPr>
        <w:t>) обчислюється за такою формулою:</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position w:val="-24"/>
          <w:sz w:val="28"/>
          <w:szCs w:val="28"/>
          <w:lang w:val="uk-UA"/>
        </w:rPr>
        <w:object w:dxaOrig="2659" w:dyaOrig="620">
          <v:shape id="_x0000_i1028" type="#_x0000_t75" style="width:132.75pt;height:30.75pt" o:ole="">
            <v:imagedata r:id="rId14" o:title=""/>
          </v:shape>
          <o:OLEObject Type="Embed" ProgID="Equation.3" ShapeID="_x0000_i1028" DrawAspect="Content" ObjectID="_1665036365" r:id="rId15"/>
        </w:object>
      </w:r>
      <w:r w:rsidRPr="0078512A">
        <w:rPr>
          <w:rFonts w:ascii="Times New Roman" w:hAnsi="Times New Roman"/>
          <w:sz w:val="28"/>
          <w:szCs w:val="28"/>
          <w:lang w:val="uk-UA"/>
        </w:rPr>
        <w:t>,                                               (</w:t>
      </w:r>
      <w:r>
        <w:rPr>
          <w:rFonts w:ascii="Times New Roman" w:hAnsi="Times New Roman"/>
          <w:sz w:val="28"/>
          <w:szCs w:val="28"/>
          <w:lang w:val="uk-UA"/>
        </w:rPr>
        <w:t>7</w:t>
      </w:r>
      <w:r w:rsidRPr="0078512A">
        <w:rPr>
          <w:rFonts w:ascii="Times New Roman" w:hAnsi="Times New Roman"/>
          <w:sz w:val="28"/>
          <w:szCs w:val="28"/>
          <w:lang w:val="uk-UA"/>
        </w:rPr>
        <w:t>.6)</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де </w:t>
      </w:r>
      <w:proofErr w:type="spellStart"/>
      <w:r w:rsidRPr="0078512A">
        <w:rPr>
          <w:rFonts w:ascii="Times New Roman" w:hAnsi="Times New Roman"/>
          <w:sz w:val="28"/>
          <w:szCs w:val="28"/>
          <w:lang w:val="uk-UA"/>
        </w:rPr>
        <w:t>Вмп</w:t>
      </w:r>
      <w:proofErr w:type="spellEnd"/>
      <w:r w:rsidRPr="0078512A">
        <w:rPr>
          <w:rFonts w:ascii="Times New Roman" w:hAnsi="Times New Roman"/>
          <w:sz w:val="28"/>
          <w:szCs w:val="28"/>
          <w:lang w:val="uk-UA"/>
        </w:rPr>
        <w:t xml:space="preserve"> – витрати, (у гривнях);</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sz w:val="28"/>
          <w:szCs w:val="28"/>
          <w:lang w:val="uk-UA"/>
        </w:rPr>
        <w:t>Крмпе</w:t>
      </w:r>
      <w:proofErr w:type="spellEnd"/>
      <w:r w:rsidRPr="0078512A">
        <w:rPr>
          <w:rFonts w:ascii="Times New Roman" w:hAnsi="Times New Roman"/>
          <w:sz w:val="28"/>
          <w:szCs w:val="28"/>
          <w:lang w:val="uk-UA"/>
        </w:rPr>
        <w:t xml:space="preserve"> – коефіцієнт рентабельності гірничого підприємства, обчислений у матеріалах </w:t>
      </w:r>
      <w:proofErr w:type="spellStart"/>
      <w:r w:rsidRPr="0078512A">
        <w:rPr>
          <w:rFonts w:ascii="Times New Roman" w:hAnsi="Times New Roman"/>
          <w:sz w:val="28"/>
          <w:szCs w:val="28"/>
          <w:lang w:val="uk-UA"/>
        </w:rPr>
        <w:t>геолого-економічної</w:t>
      </w:r>
      <w:proofErr w:type="spellEnd"/>
      <w:r w:rsidRPr="0078512A">
        <w:rPr>
          <w:rFonts w:ascii="Times New Roman" w:hAnsi="Times New Roman"/>
          <w:sz w:val="28"/>
          <w:szCs w:val="28"/>
          <w:lang w:val="uk-UA"/>
        </w:rPr>
        <w:t xml:space="preserve"> оцінки запасів корисних копалин ділянки надр, затверджених центральним органом виконавчої влади, що реалізує державну політику у сфері геологічного вивчення та раціонального використання надр (десятковий дріб). Гірничі підприємства, що порушили строк регулярної повторної </w:t>
      </w:r>
      <w:proofErr w:type="spellStart"/>
      <w:r w:rsidRPr="0078512A">
        <w:rPr>
          <w:rFonts w:ascii="Times New Roman" w:hAnsi="Times New Roman"/>
          <w:sz w:val="28"/>
          <w:szCs w:val="28"/>
          <w:lang w:val="uk-UA"/>
        </w:rPr>
        <w:t>геолого-економічної</w:t>
      </w:r>
      <w:proofErr w:type="spellEnd"/>
      <w:r w:rsidRPr="0078512A">
        <w:rPr>
          <w:rFonts w:ascii="Times New Roman" w:hAnsi="Times New Roman"/>
          <w:sz w:val="28"/>
          <w:szCs w:val="28"/>
          <w:lang w:val="uk-UA"/>
        </w:rPr>
        <w:t xml:space="preserve"> оцінки запасів корисних копалин ділянки надр, обчислюють податкові зобов'язання із застосуванням коефіцієнта рентабельності, що дорівнює трикратному розміру облікової ставки Національного банку України;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sz w:val="28"/>
          <w:szCs w:val="28"/>
          <w:lang w:val="uk-UA"/>
        </w:rPr>
        <w:t>Vмп</w:t>
      </w:r>
      <w:proofErr w:type="spellEnd"/>
      <w:r w:rsidRPr="0078512A">
        <w:rPr>
          <w:rFonts w:ascii="Times New Roman" w:hAnsi="Times New Roman"/>
          <w:sz w:val="28"/>
          <w:szCs w:val="28"/>
          <w:lang w:val="uk-UA"/>
        </w:rPr>
        <w:t xml:space="preserve"> – обсяг (кількість) товарної продукції гірничого підприємства - видобутих корисних копалин (мінеральної сировини), що видобута за податковий (звітний) період.</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Податкові зобов'язання з рентної плати за користування надрами для відповідного виду товарної продукції</w:t>
      </w:r>
      <w:r w:rsidRPr="0078512A">
        <w:rPr>
          <w:rFonts w:ascii="Times New Roman" w:hAnsi="Times New Roman"/>
          <w:sz w:val="28"/>
          <w:szCs w:val="28"/>
          <w:lang w:val="uk-UA"/>
        </w:rPr>
        <w:t xml:space="preserve"> гірничого підприємства – видобутої корисної копалини (мінеральної сировини) в межах однієї ділянки надр за податковий (звітний) період обчислюються за такою формулою:</w:t>
      </w:r>
    </w:p>
    <w:p w:rsidR="00DF09EB" w:rsidRPr="0078512A" w:rsidRDefault="00DF09EB" w:rsidP="00DF09EB">
      <w:pPr>
        <w:pStyle w:val="a3"/>
        <w:spacing w:before="0" w:after="0" w:line="360" w:lineRule="auto"/>
        <w:ind w:left="0" w:right="0" w:firstLine="709"/>
        <w:rPr>
          <w:rFonts w:ascii="Times New Roman" w:hAnsi="Times New Roman"/>
          <w:i/>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i/>
          <w:sz w:val="28"/>
          <w:szCs w:val="28"/>
          <w:lang w:val="uk-UA"/>
        </w:rPr>
        <w:t>Пзн</w:t>
      </w:r>
      <w:proofErr w:type="spellEnd"/>
      <w:r w:rsidRPr="0078512A">
        <w:rPr>
          <w:rFonts w:ascii="Times New Roman" w:hAnsi="Times New Roman"/>
          <w:i/>
          <w:sz w:val="28"/>
          <w:szCs w:val="28"/>
          <w:lang w:val="uk-UA"/>
        </w:rPr>
        <w:t xml:space="preserve"> = </w:t>
      </w:r>
      <w:proofErr w:type="spellStart"/>
      <w:r w:rsidRPr="0078512A">
        <w:rPr>
          <w:rFonts w:ascii="Times New Roman" w:hAnsi="Times New Roman"/>
          <w:i/>
          <w:sz w:val="28"/>
          <w:szCs w:val="28"/>
          <w:lang w:val="uk-UA"/>
        </w:rPr>
        <w:t>Vф</w:t>
      </w:r>
      <w:proofErr w:type="spellEnd"/>
      <w:r w:rsidRPr="0078512A">
        <w:rPr>
          <w:rFonts w:ascii="Times New Roman" w:hAnsi="Times New Roman"/>
          <w:i/>
          <w:sz w:val="28"/>
          <w:szCs w:val="28"/>
          <w:lang w:val="uk-UA"/>
        </w:rPr>
        <w:t xml:space="preserve"> × </w:t>
      </w:r>
      <w:proofErr w:type="spellStart"/>
      <w:r w:rsidRPr="0078512A">
        <w:rPr>
          <w:rFonts w:ascii="Times New Roman" w:hAnsi="Times New Roman"/>
          <w:i/>
          <w:sz w:val="28"/>
          <w:szCs w:val="28"/>
          <w:lang w:val="uk-UA"/>
        </w:rPr>
        <w:t>Вкк</w:t>
      </w:r>
      <w:proofErr w:type="spellEnd"/>
      <w:r w:rsidRPr="0078512A">
        <w:rPr>
          <w:rFonts w:ascii="Times New Roman" w:hAnsi="Times New Roman"/>
          <w:i/>
          <w:sz w:val="28"/>
          <w:szCs w:val="28"/>
          <w:lang w:val="uk-UA"/>
        </w:rPr>
        <w:t xml:space="preserve"> × </w:t>
      </w:r>
      <w:proofErr w:type="spellStart"/>
      <w:r w:rsidRPr="0078512A">
        <w:rPr>
          <w:rFonts w:ascii="Times New Roman" w:hAnsi="Times New Roman"/>
          <w:i/>
          <w:sz w:val="28"/>
          <w:szCs w:val="28"/>
          <w:lang w:val="uk-UA"/>
        </w:rPr>
        <w:t>Свнз</w:t>
      </w:r>
      <w:proofErr w:type="spellEnd"/>
      <w:r w:rsidRPr="0078512A">
        <w:rPr>
          <w:rFonts w:ascii="Times New Roman" w:hAnsi="Times New Roman"/>
          <w:i/>
          <w:sz w:val="28"/>
          <w:szCs w:val="28"/>
          <w:lang w:val="uk-UA"/>
        </w:rPr>
        <w:t xml:space="preserve"> × </w:t>
      </w:r>
      <w:proofErr w:type="spellStart"/>
      <w:r w:rsidRPr="0078512A">
        <w:rPr>
          <w:rFonts w:ascii="Times New Roman" w:hAnsi="Times New Roman"/>
          <w:i/>
          <w:sz w:val="28"/>
          <w:szCs w:val="28"/>
          <w:lang w:val="uk-UA"/>
        </w:rPr>
        <w:t>Кпп</w:t>
      </w:r>
      <w:proofErr w:type="spellEnd"/>
      <w:r w:rsidRPr="0078512A">
        <w:rPr>
          <w:rFonts w:ascii="Times New Roman" w:hAnsi="Times New Roman"/>
          <w:sz w:val="28"/>
          <w:szCs w:val="28"/>
          <w:lang w:val="uk-UA"/>
        </w:rPr>
        <w:t>,                                       (</w:t>
      </w:r>
      <w:r>
        <w:rPr>
          <w:rFonts w:ascii="Times New Roman" w:hAnsi="Times New Roman"/>
          <w:sz w:val="28"/>
          <w:szCs w:val="28"/>
          <w:lang w:val="uk-UA"/>
        </w:rPr>
        <w:t>7</w:t>
      </w:r>
      <w:r w:rsidRPr="0078512A">
        <w:rPr>
          <w:rFonts w:ascii="Times New Roman" w:hAnsi="Times New Roman"/>
          <w:sz w:val="28"/>
          <w:szCs w:val="28"/>
          <w:lang w:val="uk-UA"/>
        </w:rPr>
        <w:t>.7)</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де </w:t>
      </w:r>
      <w:proofErr w:type="spellStart"/>
      <w:r w:rsidRPr="0078512A">
        <w:rPr>
          <w:rFonts w:ascii="Times New Roman" w:hAnsi="Times New Roman"/>
          <w:sz w:val="28"/>
          <w:szCs w:val="28"/>
          <w:lang w:val="uk-UA"/>
        </w:rPr>
        <w:t>Vф</w:t>
      </w:r>
      <w:proofErr w:type="spellEnd"/>
      <w:r w:rsidRPr="0078512A">
        <w:rPr>
          <w:rFonts w:ascii="Times New Roman" w:hAnsi="Times New Roman"/>
          <w:sz w:val="28"/>
          <w:szCs w:val="28"/>
          <w:lang w:val="uk-UA"/>
        </w:rPr>
        <w:t xml:space="preserve"> – обсяг (кількість) відповідного виду товарної продукції гірничого підприємства - видобутої корисної копалини (мінеральної сировини) у податковому (звітному) періоді (в одиницях маси або об'єму);</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sz w:val="28"/>
          <w:szCs w:val="28"/>
          <w:lang w:val="uk-UA"/>
        </w:rPr>
        <w:t>Вкк</w:t>
      </w:r>
      <w:proofErr w:type="spellEnd"/>
      <w:r w:rsidRPr="0078512A">
        <w:rPr>
          <w:rFonts w:ascii="Times New Roman" w:hAnsi="Times New Roman"/>
          <w:sz w:val="28"/>
          <w:szCs w:val="28"/>
          <w:lang w:val="uk-UA"/>
        </w:rPr>
        <w:t xml:space="preserve"> – вартість одиниці відповідного виду товарної продукції гірничого підприємства - видобутої корисної копалини (мінеральної сировини);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sz w:val="28"/>
          <w:szCs w:val="28"/>
          <w:lang w:val="uk-UA"/>
        </w:rPr>
        <w:t>Свнз</w:t>
      </w:r>
      <w:proofErr w:type="spellEnd"/>
      <w:r w:rsidRPr="0078512A">
        <w:rPr>
          <w:rFonts w:ascii="Times New Roman" w:hAnsi="Times New Roman"/>
          <w:sz w:val="28"/>
          <w:szCs w:val="28"/>
          <w:lang w:val="uk-UA"/>
        </w:rPr>
        <w:t xml:space="preserve"> – величина ставки рентної плати за користування надрами для видобування корисних копалин (у відсотках);</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sz w:val="28"/>
          <w:szCs w:val="28"/>
          <w:lang w:val="uk-UA"/>
        </w:rPr>
        <w:t>Кпп</w:t>
      </w:r>
      <w:proofErr w:type="spellEnd"/>
      <w:r w:rsidRPr="0078512A">
        <w:rPr>
          <w:rFonts w:ascii="Times New Roman" w:hAnsi="Times New Roman"/>
          <w:sz w:val="28"/>
          <w:szCs w:val="28"/>
          <w:lang w:val="uk-UA"/>
        </w:rPr>
        <w:t xml:space="preserve"> – </w:t>
      </w:r>
      <w:proofErr w:type="spellStart"/>
      <w:r w:rsidRPr="0078512A">
        <w:rPr>
          <w:rFonts w:ascii="Times New Roman" w:hAnsi="Times New Roman"/>
          <w:sz w:val="28"/>
          <w:szCs w:val="28"/>
          <w:lang w:val="uk-UA"/>
        </w:rPr>
        <w:t>коригуючий</w:t>
      </w:r>
      <w:proofErr w:type="spellEnd"/>
      <w:r w:rsidRPr="0078512A">
        <w:rPr>
          <w:rFonts w:ascii="Times New Roman" w:hAnsi="Times New Roman"/>
          <w:sz w:val="28"/>
          <w:szCs w:val="28"/>
          <w:lang w:val="uk-UA"/>
        </w:rPr>
        <w:t xml:space="preserve"> коефіцієнт.</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Ставки рентної плати за користування надрами для видобування корисних копалин</w:t>
      </w:r>
      <w:r w:rsidRPr="0078512A">
        <w:rPr>
          <w:rFonts w:ascii="Times New Roman" w:hAnsi="Times New Roman"/>
          <w:b/>
          <w:i/>
          <w:sz w:val="28"/>
          <w:szCs w:val="28"/>
          <w:lang w:val="uk-UA"/>
        </w:rPr>
        <w:t xml:space="preserve"> </w:t>
      </w:r>
      <w:r w:rsidRPr="0078512A">
        <w:rPr>
          <w:rFonts w:ascii="Times New Roman" w:hAnsi="Times New Roman"/>
          <w:sz w:val="28"/>
          <w:szCs w:val="28"/>
          <w:lang w:val="uk-UA"/>
        </w:rPr>
        <w:t>установлюються у відсотках від вартості товарної продукції гірничого підприємства – видобутої корисної копалини (мінеральної сировини).</w:t>
      </w:r>
    </w:p>
    <w:p w:rsidR="00DF09EB" w:rsidRPr="0078512A" w:rsidRDefault="00DF09EB" w:rsidP="00DF09EB">
      <w:pPr>
        <w:pStyle w:val="a3"/>
        <w:spacing w:before="0" w:after="0" w:line="360" w:lineRule="auto"/>
        <w:ind w:left="0" w:right="0" w:firstLine="709"/>
        <w:rPr>
          <w:rFonts w:ascii="Times New Roman" w:hAnsi="Times New Roman"/>
          <w:i/>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b/>
          <w:i/>
          <w:sz w:val="28"/>
          <w:szCs w:val="28"/>
          <w:lang w:val="uk-UA"/>
        </w:rPr>
        <w:t>Платниками рентної плати за користування надрами</w:t>
      </w:r>
      <w:r w:rsidRPr="0078512A">
        <w:rPr>
          <w:rFonts w:ascii="Times New Roman" w:hAnsi="Times New Roman"/>
          <w:b/>
          <w:sz w:val="28"/>
          <w:szCs w:val="28"/>
          <w:lang w:val="uk-UA"/>
        </w:rPr>
        <w:t xml:space="preserve"> </w:t>
      </w:r>
      <w:r w:rsidRPr="0078512A">
        <w:rPr>
          <w:rFonts w:ascii="Times New Roman" w:hAnsi="Times New Roman"/>
          <w:b/>
          <w:i/>
          <w:sz w:val="28"/>
          <w:szCs w:val="28"/>
          <w:lang w:val="uk-UA"/>
        </w:rPr>
        <w:t>в цілях, не пов'язаних з видобуванням корисних копалин</w:t>
      </w:r>
      <w:r w:rsidRPr="0078512A">
        <w:rPr>
          <w:rFonts w:ascii="Times New Roman" w:hAnsi="Times New Roman"/>
          <w:i/>
          <w:sz w:val="28"/>
          <w:szCs w:val="28"/>
          <w:lang w:val="uk-UA"/>
        </w:rPr>
        <w:t>,</w:t>
      </w:r>
      <w:r w:rsidRPr="0078512A">
        <w:rPr>
          <w:rFonts w:ascii="Times New Roman" w:hAnsi="Times New Roman"/>
          <w:sz w:val="28"/>
          <w:szCs w:val="28"/>
          <w:lang w:val="uk-UA"/>
        </w:rPr>
        <w:t xml:space="preserve"> є юридичні та фізичні особи - суб'єкти господарювання, які використовують у межах території України ділянки надр для:</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зберігання природного газу, нафти, газоподібних та інших рідких нафтопродуктів;</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 витримування виноматеріалів, виробництва і зберігання </w:t>
      </w:r>
      <w:proofErr w:type="spellStart"/>
      <w:r w:rsidRPr="0078512A">
        <w:rPr>
          <w:rFonts w:ascii="Times New Roman" w:hAnsi="Times New Roman"/>
          <w:sz w:val="28"/>
          <w:szCs w:val="28"/>
          <w:lang w:val="uk-UA"/>
        </w:rPr>
        <w:t>винопродукції</w:t>
      </w:r>
      <w:proofErr w:type="spellEnd"/>
      <w:r w:rsidRPr="0078512A">
        <w:rPr>
          <w:rFonts w:ascii="Times New Roman" w:hAnsi="Times New Roman"/>
          <w:sz w:val="28"/>
          <w:szCs w:val="28"/>
          <w:lang w:val="uk-UA"/>
        </w:rPr>
        <w:t>;</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вирощування грибів, овочів, квітів та інших рослин;</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зберігання харчових продуктів, промислових та інших товарів, речовин і матеріалів;</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провадження інших видів господарської діяльності.</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lastRenderedPageBreak/>
        <w:t>Об'єктом оподаткування рентною платою за користування надрами в цілях, не пов'язаних з видобуванням корисних копалин</w:t>
      </w:r>
      <w:r w:rsidRPr="0078512A">
        <w:rPr>
          <w:rFonts w:ascii="Times New Roman" w:hAnsi="Times New Roman"/>
          <w:sz w:val="28"/>
          <w:szCs w:val="28"/>
          <w:lang w:val="uk-UA"/>
        </w:rPr>
        <w:t>, є обсяг підземного простору (ділянки) надр:</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зберігання природного газу та газоподібних продуктів - активний об'єм зберігання газу в пористих чи тріщинуватих геологічних утвореннях (пластах-колекторах);</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зберігання нафти та інших рідких нафтопродуктів - об'єм спеціально створених та існуючих гірничих виробок (відпрацьованих і пристосованих), а також природних порожнин (печер);</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 для витримування виноматеріалів, виробництва і зберігання </w:t>
      </w:r>
      <w:proofErr w:type="spellStart"/>
      <w:r w:rsidRPr="0078512A">
        <w:rPr>
          <w:rFonts w:ascii="Times New Roman" w:hAnsi="Times New Roman"/>
          <w:sz w:val="28"/>
          <w:szCs w:val="28"/>
          <w:lang w:val="uk-UA"/>
        </w:rPr>
        <w:t>винопродукції</w:t>
      </w:r>
      <w:proofErr w:type="spellEnd"/>
      <w:r w:rsidRPr="0078512A">
        <w:rPr>
          <w:rFonts w:ascii="Times New Roman" w:hAnsi="Times New Roman"/>
          <w:sz w:val="28"/>
          <w:szCs w:val="28"/>
          <w:lang w:val="uk-UA"/>
        </w:rPr>
        <w:t>, вирощування грибів, овочів, квітів та інших рослин, зберігання харчових продуктів, промислових та інших товарів, речовин і матеріалів, провадження інших видів господарської діяльності - площа підземного простору, що надана у користування в спеціально створених та існуючих гірничих виробках (відпрацьованих і пристосованих), а також природних порожнинах (печерах).</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Ставки рентної плати за користування надрами</w:t>
      </w:r>
      <w:r w:rsidRPr="0078512A">
        <w:rPr>
          <w:rFonts w:ascii="Times New Roman" w:hAnsi="Times New Roman"/>
          <w:sz w:val="28"/>
          <w:szCs w:val="28"/>
          <w:lang w:val="uk-UA"/>
        </w:rPr>
        <w:t xml:space="preserve"> в цілях, не пов'язаних з видобуванням корисних копалин, встановлюються залежно від корисних властивостей надр і ступеня екологічної безпеки під час їх використання.</w:t>
      </w:r>
    </w:p>
    <w:p w:rsidR="00DF09EB" w:rsidRPr="0078512A" w:rsidRDefault="00DF09EB" w:rsidP="00DF09EB">
      <w:pPr>
        <w:pStyle w:val="3"/>
        <w:keepNext w:val="0"/>
        <w:keepLines w:val="0"/>
        <w:spacing w:before="0"/>
        <w:jc w:val="both"/>
        <w:rPr>
          <w:rFonts w:ascii="Times New Roman" w:hAnsi="Times New Roman" w:cs="Times New Roman"/>
          <w:b w:val="0"/>
          <w:i/>
          <w:color w:val="auto"/>
          <w:szCs w:val="28"/>
          <w:lang w:val="uk-UA"/>
        </w:rPr>
      </w:pPr>
    </w:p>
    <w:p w:rsidR="00DF09EB" w:rsidRPr="0078512A" w:rsidRDefault="00DF09EB" w:rsidP="00DF09EB">
      <w:pPr>
        <w:pStyle w:val="3"/>
        <w:keepNext w:val="0"/>
        <w:keepLines w:val="0"/>
        <w:spacing w:before="0"/>
        <w:jc w:val="both"/>
        <w:rPr>
          <w:rFonts w:ascii="Times New Roman" w:hAnsi="Times New Roman" w:cs="Times New Roman"/>
          <w:b w:val="0"/>
          <w:color w:val="auto"/>
          <w:szCs w:val="28"/>
          <w:lang w:val="uk-UA"/>
        </w:rPr>
      </w:pPr>
      <w:r w:rsidRPr="0078512A">
        <w:rPr>
          <w:rFonts w:ascii="Times New Roman" w:hAnsi="Times New Roman" w:cs="Times New Roman"/>
          <w:i/>
          <w:color w:val="auto"/>
          <w:szCs w:val="28"/>
          <w:lang w:val="uk-UA"/>
        </w:rPr>
        <w:t>Платниками рентної плати за користування радіочастотним ресурсом України</w:t>
      </w:r>
      <w:r w:rsidRPr="0078512A">
        <w:rPr>
          <w:rFonts w:ascii="Times New Roman" w:hAnsi="Times New Roman" w:cs="Times New Roman"/>
          <w:b w:val="0"/>
          <w:color w:val="auto"/>
          <w:szCs w:val="28"/>
          <w:lang w:val="uk-UA"/>
        </w:rPr>
        <w:t xml:space="preserve"> є загальні користувачі радіочастотного ресурсу України, визначені законодавством про радіочастотний ресурс, яким надано право користуватися радіочастотним ресурсом України в межах виділеної частини смуг радіочастот загального користування на підставі:</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ліцензії на користування радіочастотним ресурсом України;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ліцензії на мовлення та дозволу на експлуатацію радіоелектронного засобу та випромінювального пристрою;</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lastRenderedPageBreak/>
        <w:t>– дозволу на експлуатацію радіоелектронного засобу та випромінювального пристрою, отриманого на підставі договору з власником ліцензії на мовлення;</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дозволу на експлуатацію радіоелектронного засобу та випромінювального пристрою.</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Не є платниками рентної плати</w:t>
      </w:r>
      <w:r w:rsidRPr="0078512A">
        <w:rPr>
          <w:rFonts w:ascii="Times New Roman" w:hAnsi="Times New Roman"/>
          <w:sz w:val="28"/>
          <w:szCs w:val="28"/>
          <w:lang w:val="uk-UA"/>
        </w:rPr>
        <w:t xml:space="preserve"> спеціальні користувачі, перелік яких визначено законодавством про радіочастотний ресурс, та радіоаматори.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Об'єктом оподаткування рентною платою за користування радіочастотним ресурсом України</w:t>
      </w:r>
      <w:r w:rsidRPr="0078512A">
        <w:rPr>
          <w:rFonts w:ascii="Times New Roman" w:hAnsi="Times New Roman"/>
          <w:sz w:val="28"/>
          <w:szCs w:val="28"/>
          <w:lang w:val="uk-UA"/>
        </w:rPr>
        <w:t xml:space="preserve"> є ширина смуги радіочастот, що визначається як частина смуги радіочастот загального користування у відповідному регіоні та зазначена в ліцензії на користування радіочастотним ресурсом України або в дозволі на експлуатацію радіоелектронного засобу та випромінювального пристрою для технологічних користувачів та користувачів, які користуються радіочастотним ресурсом для розповсюдження телерадіопрограм.</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Ставки рентної плати за користування радіочастотним ресурсом</w:t>
      </w:r>
      <w:r w:rsidRPr="0078512A">
        <w:rPr>
          <w:rFonts w:ascii="Times New Roman" w:hAnsi="Times New Roman"/>
          <w:sz w:val="28"/>
          <w:szCs w:val="28"/>
          <w:lang w:val="uk-UA"/>
        </w:rPr>
        <w:t xml:space="preserve"> України встановлюються у залежності від виду радіозв'язку та діапазону радіочастот. </w:t>
      </w:r>
    </w:p>
    <w:p w:rsidR="00DF09EB" w:rsidRPr="0078512A" w:rsidRDefault="00DF09EB" w:rsidP="00DF09EB">
      <w:pPr>
        <w:pStyle w:val="a3"/>
        <w:spacing w:before="0" w:after="0" w:line="360" w:lineRule="auto"/>
        <w:ind w:left="0" w:right="0" w:firstLine="709"/>
        <w:rPr>
          <w:rFonts w:ascii="Times New Roman" w:hAnsi="Times New Roman"/>
          <w:i/>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b/>
          <w:i/>
          <w:sz w:val="28"/>
          <w:szCs w:val="28"/>
          <w:lang w:val="uk-UA"/>
        </w:rPr>
        <w:t>Платниками рентної плати за спеціальне використання води</w:t>
      </w:r>
      <w:r w:rsidRPr="0078512A">
        <w:rPr>
          <w:rFonts w:ascii="Times New Roman" w:hAnsi="Times New Roman"/>
          <w:i/>
          <w:sz w:val="28"/>
          <w:szCs w:val="28"/>
          <w:lang w:val="uk-UA"/>
        </w:rPr>
        <w:t xml:space="preserve"> </w:t>
      </w:r>
      <w:r w:rsidRPr="0078512A">
        <w:rPr>
          <w:rFonts w:ascii="Times New Roman" w:hAnsi="Times New Roman"/>
          <w:sz w:val="28"/>
          <w:szCs w:val="28"/>
          <w:lang w:val="uk-UA"/>
        </w:rPr>
        <w:t>є</w:t>
      </w:r>
      <w:r w:rsidRPr="0078512A">
        <w:rPr>
          <w:rFonts w:ascii="Times New Roman" w:hAnsi="Times New Roman"/>
          <w:b/>
          <w:i/>
          <w:sz w:val="28"/>
          <w:szCs w:val="28"/>
          <w:lang w:val="uk-UA"/>
        </w:rPr>
        <w:t xml:space="preserve"> </w:t>
      </w:r>
      <w:r w:rsidRPr="0078512A">
        <w:rPr>
          <w:rFonts w:ascii="Times New Roman" w:hAnsi="Times New Roman"/>
          <w:sz w:val="28"/>
          <w:szCs w:val="28"/>
          <w:lang w:val="uk-UA"/>
        </w:rPr>
        <w:t>водокористувачі - суб'єкти господарювання незалежно від форми власності: юридичні особи, їх філії, відділення, представництва, інші відокремлені підрозділи без утворення юридичної особи (крім бюджетних установ), постійні представництва нерезидентів, а також фізичні особи - підприємці, які використовують воду, отриману шляхом забору води з водних об'єктів (первинні водокористувачі) та/або від первинних або інших водокористувачів (вторинні водокористувачі), та використовують воду для потреб гідроенергетики, водного транспорту і рибництва.</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Не є платниками рентної плати за спеціальне використання води</w:t>
      </w:r>
      <w:r w:rsidRPr="0078512A">
        <w:rPr>
          <w:rFonts w:ascii="Times New Roman" w:hAnsi="Times New Roman"/>
          <w:b/>
          <w:i/>
          <w:sz w:val="28"/>
          <w:szCs w:val="28"/>
          <w:lang w:val="uk-UA"/>
        </w:rPr>
        <w:t xml:space="preserve"> </w:t>
      </w:r>
      <w:r w:rsidRPr="0078512A">
        <w:rPr>
          <w:rFonts w:ascii="Times New Roman" w:hAnsi="Times New Roman"/>
          <w:sz w:val="28"/>
          <w:szCs w:val="28"/>
          <w:lang w:val="uk-UA"/>
        </w:rPr>
        <w:t xml:space="preserve">водокористувачі, які використовують воду виключно для задоволення </w:t>
      </w:r>
      <w:r w:rsidRPr="0078512A">
        <w:rPr>
          <w:rFonts w:ascii="Times New Roman" w:hAnsi="Times New Roman"/>
          <w:sz w:val="28"/>
          <w:szCs w:val="28"/>
          <w:lang w:val="uk-UA"/>
        </w:rPr>
        <w:lastRenderedPageBreak/>
        <w:t>питних і санітарно-гігієнічних потреб населення, у тому числі для задоволення виключно власних питних і санітарно-гігієнічних потреб юридичних осіб, фізичних осіб - підприємців та платників єдиного податку.</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Об'єктом оподаткування рентною платою за спеціальне використання води</w:t>
      </w:r>
      <w:r w:rsidRPr="0078512A">
        <w:rPr>
          <w:rFonts w:ascii="Times New Roman" w:hAnsi="Times New Roman"/>
          <w:sz w:val="28"/>
          <w:szCs w:val="28"/>
          <w:lang w:val="uk-UA"/>
        </w:rPr>
        <w:t xml:space="preserve"> є фактичний обсяг води, який використовують водокористувачі, з урахуванням обсягу втрат води в їх системах водопостачання.</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Об'єктом оподаткування рентною платою за спеціальне використання води без її вилучення з водних об'єктів</w:t>
      </w:r>
      <w:r w:rsidRPr="0078512A">
        <w:rPr>
          <w:rFonts w:ascii="Times New Roman" w:hAnsi="Times New Roman"/>
          <w:sz w:val="28"/>
          <w:szCs w:val="28"/>
          <w:lang w:val="uk-UA"/>
        </w:rPr>
        <w:t xml:space="preserve"> є:</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гідроенергетики - фактичний обсяг води, що пропускається через турбіни гідроелектростанцій для вироблення електроенергії;</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водного транспорту - час використання поверхневих вод вантажним самохідним і несамохідним флотом, що експлуатується (залежно від тоннажності), та пасажирським флотом, що експлуатується (залежно від кількості місць).</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Об'єктом оподаткування рентною платою за спеціальне використання води для потреб рибництва</w:t>
      </w:r>
      <w:r w:rsidRPr="0078512A">
        <w:rPr>
          <w:rFonts w:ascii="Times New Roman" w:hAnsi="Times New Roman"/>
          <w:b/>
          <w:i/>
          <w:sz w:val="28"/>
          <w:szCs w:val="28"/>
          <w:lang w:val="uk-UA"/>
        </w:rPr>
        <w:t xml:space="preserve"> </w:t>
      </w:r>
      <w:r w:rsidRPr="0078512A">
        <w:rPr>
          <w:rFonts w:ascii="Times New Roman" w:hAnsi="Times New Roman"/>
          <w:sz w:val="28"/>
          <w:szCs w:val="28"/>
          <w:lang w:val="uk-UA"/>
        </w:rPr>
        <w:t>є фактичний обсяг води, необхідної для поповнення водних об'єктів під час розведення риби та інших водних живих ресурсів (у тому числі для поповнення, яке пов'язане із втратами води на фільтрацію та випаровування).</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Рентна плата за спеціальне використання води не справляється</w:t>
      </w:r>
      <w:r w:rsidRPr="0078512A">
        <w:rPr>
          <w:rFonts w:ascii="Times New Roman" w:hAnsi="Times New Roman"/>
          <w:sz w:val="28"/>
          <w:szCs w:val="28"/>
          <w:lang w:val="uk-UA"/>
        </w:rPr>
        <w:t>:</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використовується для задоволення питних і санітарно-гігієнічних потреб населення;</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використовується для протипожежних потреб;</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використовується для потреб зовнішнього благоустрою територій міст та інших населених пунктів;</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 за воду, що використовується для </w:t>
      </w:r>
      <w:proofErr w:type="spellStart"/>
      <w:r w:rsidRPr="0078512A">
        <w:rPr>
          <w:rFonts w:ascii="Times New Roman" w:hAnsi="Times New Roman"/>
          <w:sz w:val="28"/>
          <w:szCs w:val="28"/>
          <w:lang w:val="uk-UA"/>
        </w:rPr>
        <w:t>пилозаглушення</w:t>
      </w:r>
      <w:proofErr w:type="spellEnd"/>
      <w:r w:rsidRPr="0078512A">
        <w:rPr>
          <w:rFonts w:ascii="Times New Roman" w:hAnsi="Times New Roman"/>
          <w:sz w:val="28"/>
          <w:szCs w:val="28"/>
          <w:lang w:val="uk-UA"/>
        </w:rPr>
        <w:t xml:space="preserve"> у шахтах і кар'єрах;</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lastRenderedPageBreak/>
        <w:t>- за воду, що забирається науково-дослідними установами для проведення наукових досліджень у галузі рисосіяння та для виробництва елітного насіння рису;</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втрачена в магістральних та міжгосподарських каналах зрошувальних систем та магістральних водогонах;</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підземну воду, що вилучається з надр для усунення шкідливої дії вод, крім кар'єрної, шахтної та дренажної води, що використовується у господарській діяльності після вилучення та/або отримується для використання іншими користувачами;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забирається для забезпечення випуску молоді цінних промислових видів риби та інших водних живих ресурсів у водні об'єкти;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морську воду, крім води з лиманів;</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використовується садівницькими та городницькими товариствами (кооперативами);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забирається для реабілітації, лікування та оздоровлення реабілітаційними установами для інвалідів та дітей-інвалідів, підприємствами, установами та організаціями фізкультури та спорту для інвалідів та дітей-інвалідів;</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 для потреб гідроенергетики - з </w:t>
      </w:r>
      <w:proofErr w:type="spellStart"/>
      <w:r w:rsidRPr="0078512A">
        <w:rPr>
          <w:rFonts w:ascii="Times New Roman" w:hAnsi="Times New Roman"/>
          <w:sz w:val="28"/>
          <w:szCs w:val="28"/>
          <w:lang w:val="uk-UA"/>
        </w:rPr>
        <w:t>гідроакумулюючих</w:t>
      </w:r>
      <w:proofErr w:type="spellEnd"/>
      <w:r w:rsidRPr="0078512A">
        <w:rPr>
          <w:rFonts w:ascii="Times New Roman" w:hAnsi="Times New Roman"/>
          <w:sz w:val="28"/>
          <w:szCs w:val="28"/>
          <w:lang w:val="uk-UA"/>
        </w:rPr>
        <w:t xml:space="preserve"> електростанцій, які функціонують у комплексі з гідроелектростанціями;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водного транспорту: з морського водного транспорту, який використовує річковий водний шлях виключно для заходження з моря у морський порт, розташований у пониззі річки, без використання спеціальних заходів забезпечення судноплавства; під час експлуатації водних шляхів стоянковими і службово-допоміжними суднами та експлуатації водних шляхів річки Дунаю.</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Основні ставки рентної плати за спеціальне використання води</w:t>
      </w:r>
      <w:r w:rsidRPr="0078512A">
        <w:rPr>
          <w:rFonts w:ascii="Times New Roman" w:hAnsi="Times New Roman"/>
          <w:sz w:val="28"/>
          <w:szCs w:val="28"/>
          <w:lang w:val="uk-UA"/>
        </w:rPr>
        <w:t xml:space="preserve"> встановлюються у таких розмірах:</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спеціальне використання поверхневих вод: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3367"/>
      </w:tblGrid>
      <w:tr w:rsidR="00DF09EB" w:rsidRPr="0078512A" w:rsidTr="003A3705">
        <w:tc>
          <w:tcPr>
            <w:tcW w:w="6204"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Басейни річок, включаючи притоки всіх порядків</w:t>
            </w:r>
          </w:p>
        </w:tc>
        <w:tc>
          <w:tcPr>
            <w:tcW w:w="336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 xml:space="preserve">Ставка рентної плати, гривень </w:t>
            </w:r>
            <w:r w:rsidRPr="0078512A">
              <w:rPr>
                <w:rFonts w:ascii="Times New Roman" w:hAnsi="Times New Roman"/>
                <w:sz w:val="24"/>
                <w:szCs w:val="24"/>
                <w:lang w:val="uk-UA" w:eastAsia="en-US"/>
              </w:rPr>
              <w:lastRenderedPageBreak/>
              <w:t>за 100 куб. метрів</w:t>
            </w:r>
          </w:p>
        </w:tc>
      </w:tr>
      <w:tr w:rsidR="00DF09EB" w:rsidRPr="0078512A" w:rsidTr="003A3705">
        <w:tc>
          <w:tcPr>
            <w:tcW w:w="6204"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lastRenderedPageBreak/>
              <w:t>Дніпра на південь від м. Києва (без Інгульця)</w:t>
            </w:r>
          </w:p>
        </w:tc>
        <w:tc>
          <w:tcPr>
            <w:tcW w:w="3367"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33,92</w:t>
            </w:r>
          </w:p>
        </w:tc>
      </w:tr>
    </w:tbl>
    <w:p w:rsidR="00DF09EB" w:rsidRDefault="00DF09EB" w:rsidP="00DF09EB">
      <w:pPr>
        <w:pStyle w:val="a3"/>
        <w:spacing w:before="0" w:after="0" w:line="360" w:lineRule="auto"/>
        <w:ind w:left="0" w:right="0" w:firstLine="709"/>
        <w:rPr>
          <w:rFonts w:ascii="Times New Roman" w:hAnsi="Times New Roman"/>
          <w:sz w:val="28"/>
          <w:szCs w:val="28"/>
          <w:lang w:val="uk-UA"/>
        </w:rPr>
      </w:pPr>
    </w:p>
    <w:p w:rsidR="00DF09EB" w:rsidRDefault="00DF09EB" w:rsidP="00DF09EB">
      <w:pPr>
        <w:pStyle w:val="a3"/>
        <w:spacing w:before="0" w:after="0" w:line="360" w:lineRule="auto"/>
        <w:ind w:left="0" w:right="0" w:firstLine="709"/>
        <w:rPr>
          <w:rFonts w:ascii="Times New Roman" w:hAnsi="Times New Roman"/>
          <w:sz w:val="28"/>
          <w:szCs w:val="28"/>
          <w:lang w:val="uk-UA"/>
        </w:rPr>
      </w:pPr>
    </w:p>
    <w:p w:rsidR="00DF09EB" w:rsidRDefault="00DF09EB" w:rsidP="00DF09EB">
      <w:pPr>
        <w:pStyle w:val="a3"/>
        <w:spacing w:before="0" w:after="0" w:line="360" w:lineRule="auto"/>
        <w:ind w:left="0" w:right="0" w:firstLine="709"/>
        <w:rPr>
          <w:rFonts w:ascii="Times New Roman" w:hAnsi="Times New Roman"/>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p>
    <w:p w:rsidR="00DF09EB"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спеціальне використання підземних вод: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71"/>
        <w:gridCol w:w="2800"/>
      </w:tblGrid>
      <w:tr w:rsidR="00DF09EB" w:rsidRPr="0078512A" w:rsidTr="003A3705">
        <w:tc>
          <w:tcPr>
            <w:tcW w:w="6771" w:type="dxa"/>
            <w:tcBorders>
              <w:top w:val="single" w:sz="4" w:space="0" w:color="auto"/>
              <w:left w:val="single" w:sz="4" w:space="0" w:color="auto"/>
              <w:bottom w:val="single" w:sz="4" w:space="0" w:color="auto"/>
              <w:right w:val="single" w:sz="4" w:space="0" w:color="auto"/>
            </w:tcBorders>
            <w:vAlign w:val="center"/>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Найменування регіонів</w:t>
            </w:r>
          </w:p>
        </w:tc>
        <w:tc>
          <w:tcPr>
            <w:tcW w:w="2800"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 xml:space="preserve">Ставка рентної плати, гривень за </w:t>
            </w:r>
          </w:p>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100 куб. метрів</w:t>
            </w:r>
          </w:p>
        </w:tc>
      </w:tr>
      <w:tr w:rsidR="00DF09EB" w:rsidRPr="0078512A" w:rsidTr="003A3705">
        <w:tc>
          <w:tcPr>
            <w:tcW w:w="6771"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Запорізька:</w:t>
            </w:r>
          </w:p>
        </w:tc>
        <w:tc>
          <w:tcPr>
            <w:tcW w:w="2800" w:type="dxa"/>
            <w:tcBorders>
              <w:top w:val="single" w:sz="4" w:space="0" w:color="auto"/>
              <w:left w:val="single" w:sz="4" w:space="0" w:color="auto"/>
              <w:bottom w:val="single" w:sz="4" w:space="0" w:color="auto"/>
              <w:right w:val="single" w:sz="4" w:space="0" w:color="auto"/>
            </w:tcBorders>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p>
        </w:tc>
      </w:tr>
      <w:tr w:rsidR="00DF09EB" w:rsidRPr="0078512A" w:rsidTr="003A3705">
        <w:tc>
          <w:tcPr>
            <w:tcW w:w="6771"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proofErr w:type="spellStart"/>
            <w:r w:rsidRPr="0078512A">
              <w:rPr>
                <w:rFonts w:ascii="Times New Roman" w:hAnsi="Times New Roman"/>
                <w:sz w:val="24"/>
                <w:szCs w:val="24"/>
                <w:lang w:val="uk-UA" w:eastAsia="en-US"/>
              </w:rPr>
              <w:t>Веселівський</w:t>
            </w:r>
            <w:proofErr w:type="spellEnd"/>
            <w:r w:rsidRPr="0078512A">
              <w:rPr>
                <w:rFonts w:ascii="Times New Roman" w:hAnsi="Times New Roman"/>
                <w:sz w:val="24"/>
                <w:szCs w:val="24"/>
                <w:lang w:val="uk-UA" w:eastAsia="en-US"/>
              </w:rPr>
              <w:t xml:space="preserve">, Мелітопольський, Приазовський, </w:t>
            </w:r>
            <w:proofErr w:type="spellStart"/>
            <w:r w:rsidRPr="0078512A">
              <w:rPr>
                <w:rFonts w:ascii="Times New Roman" w:hAnsi="Times New Roman"/>
                <w:sz w:val="24"/>
                <w:szCs w:val="24"/>
                <w:lang w:val="uk-UA" w:eastAsia="en-US"/>
              </w:rPr>
              <w:t>Якимівський</w:t>
            </w:r>
            <w:proofErr w:type="spellEnd"/>
            <w:r w:rsidRPr="0078512A">
              <w:rPr>
                <w:rFonts w:ascii="Times New Roman" w:hAnsi="Times New Roman"/>
                <w:sz w:val="24"/>
                <w:szCs w:val="24"/>
                <w:lang w:val="uk-UA" w:eastAsia="en-US"/>
              </w:rPr>
              <w:t xml:space="preserve"> райони</w:t>
            </w:r>
          </w:p>
        </w:tc>
        <w:tc>
          <w:tcPr>
            <w:tcW w:w="2800"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57</w:t>
            </w:r>
          </w:p>
        </w:tc>
      </w:tr>
      <w:tr w:rsidR="00DF09EB" w:rsidRPr="0078512A" w:rsidTr="003A3705">
        <w:tc>
          <w:tcPr>
            <w:tcW w:w="6771"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інші адміністративно-територіальні одиниці області</w:t>
            </w:r>
          </w:p>
        </w:tc>
        <w:tc>
          <w:tcPr>
            <w:tcW w:w="2800" w:type="dxa"/>
            <w:tcBorders>
              <w:top w:val="single" w:sz="4" w:space="0" w:color="auto"/>
              <w:left w:val="single" w:sz="4" w:space="0" w:color="auto"/>
              <w:bottom w:val="single" w:sz="4" w:space="0" w:color="auto"/>
              <w:right w:val="single" w:sz="4" w:space="0" w:color="auto"/>
            </w:tcBorders>
            <w:hideMark/>
          </w:tcPr>
          <w:p w:rsidR="00DF09EB" w:rsidRPr="0078512A" w:rsidRDefault="00DF09EB" w:rsidP="003A3705">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51,73</w:t>
            </w:r>
          </w:p>
        </w:tc>
      </w:tr>
    </w:tbl>
    <w:p w:rsidR="00DF09EB" w:rsidRDefault="00DF09EB" w:rsidP="00DF09EB">
      <w:pPr>
        <w:pStyle w:val="a3"/>
        <w:spacing w:before="0" w:after="0" w:line="360" w:lineRule="auto"/>
        <w:ind w:left="0" w:right="0" w:firstLine="709"/>
        <w:rPr>
          <w:rFonts w:ascii="Times New Roman" w:hAnsi="Times New Roman"/>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гідроенергетики - 6,93 гривні за 10 тис. куб. метрів води, пропущеної через турбіни гідроелектростанцій;</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водного транспорту з усіх річок, крім Дунаю:</w:t>
      </w:r>
    </w:p>
    <w:p w:rsidR="00DF09EB" w:rsidRPr="0078512A" w:rsidRDefault="00DF09EB" w:rsidP="00DF09EB">
      <w:pPr>
        <w:pStyle w:val="a3"/>
        <w:numPr>
          <w:ilvl w:val="0"/>
          <w:numId w:val="1"/>
        </w:numPr>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для вантажного самохідного і несамохідного флоту, що експлуатується, - 0,1188 гривні за 1 тоннаж-добу експлуатації;</w:t>
      </w:r>
    </w:p>
    <w:p w:rsidR="00DF09EB" w:rsidRPr="0078512A" w:rsidRDefault="00DF09EB" w:rsidP="00DF09EB">
      <w:pPr>
        <w:pStyle w:val="a3"/>
        <w:numPr>
          <w:ilvl w:val="0"/>
          <w:numId w:val="1"/>
        </w:numPr>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для пасажирського флоту, що експлуатується, - 0,0132 гривні за 1 місце-добу експлуатації;</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рибництва:</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36,39 гривні за 10 тис. куб. метрів поверхневої води;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43,75 гривні за 10 тис. куб. метрів підземної води;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входить виключно до складу напоїв:</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33,85 гривні за 1 куб. метр поверхневої води;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39,48 гривні за 1 куб. метр підземної води;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шахтну, кар'єрну та дренажну воду - 7,84 гривні за 100 куб. метрів води.</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теплоелектростанцій з прямоточною системою водопостачання рентна плата за фактичний обсяг води, що пропускається через конденсатори турбін для охолодження конденсату, обчислюється із застосуванням коефіцієнта 0,005.</w:t>
      </w: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lastRenderedPageBreak/>
        <w:t>Житлово-комунальні підприємства застосовують до ставок рентної плати коефіцієнт 0,3.</w:t>
      </w:r>
    </w:p>
    <w:p w:rsidR="00DF09EB" w:rsidRPr="0078512A" w:rsidRDefault="00DF09EB" w:rsidP="00DF09EB">
      <w:pPr>
        <w:pStyle w:val="a3"/>
        <w:spacing w:before="0" w:after="0" w:line="360" w:lineRule="auto"/>
        <w:ind w:left="0" w:right="0" w:firstLine="709"/>
        <w:rPr>
          <w:rFonts w:ascii="Times New Roman" w:hAnsi="Times New Roman"/>
          <w:i/>
          <w:sz w:val="28"/>
          <w:szCs w:val="28"/>
          <w:lang w:val="uk-UA"/>
        </w:rPr>
      </w:pPr>
    </w:p>
    <w:p w:rsidR="00DF09EB" w:rsidRPr="0078512A" w:rsidRDefault="00DF09EB" w:rsidP="00DF09EB">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У разі перевищення водокористувачами встановленого річного ліміту використання води рентна плата обчислюється і сплачується у </w:t>
      </w:r>
      <w:r w:rsidRPr="0078512A">
        <w:rPr>
          <w:rFonts w:ascii="Times New Roman" w:hAnsi="Times New Roman"/>
          <w:b/>
          <w:i/>
          <w:sz w:val="28"/>
          <w:szCs w:val="28"/>
          <w:lang w:val="uk-UA"/>
        </w:rPr>
        <w:t>5-тикратному</w:t>
      </w:r>
      <w:r w:rsidRPr="0078512A">
        <w:rPr>
          <w:rFonts w:ascii="Times New Roman" w:hAnsi="Times New Roman"/>
          <w:sz w:val="28"/>
          <w:szCs w:val="28"/>
          <w:lang w:val="uk-UA"/>
        </w:rPr>
        <w:t xml:space="preserve"> розмірі виходячи з фактичних обсягів використаної води понад встановлений ліміт використання води, ставок рентної плати та коефіцієнтів.</w:t>
      </w:r>
    </w:p>
    <w:p w:rsidR="00DF09EB" w:rsidRPr="0078512A" w:rsidRDefault="00DF09EB" w:rsidP="00DF09EB">
      <w:pPr>
        <w:jc w:val="both"/>
        <w:rPr>
          <w:rFonts w:cs="Times New Roman"/>
          <w:iCs/>
          <w:color w:val="000000"/>
          <w:szCs w:val="28"/>
          <w:lang w:val="uk-UA"/>
        </w:rPr>
      </w:pPr>
    </w:p>
    <w:p w:rsidR="00DF09EB" w:rsidRDefault="00DF09EB" w:rsidP="00DF09EB">
      <w:pPr>
        <w:ind w:firstLine="720"/>
        <w:jc w:val="both"/>
        <w:rPr>
          <w:bCs/>
          <w:color w:val="000000"/>
          <w:szCs w:val="28"/>
          <w:lang w:val="uk-UA"/>
        </w:rPr>
      </w:pPr>
      <w:r>
        <w:rPr>
          <w:iCs/>
          <w:color w:val="000000"/>
          <w:szCs w:val="28"/>
          <w:lang w:val="uk-UA"/>
        </w:rPr>
        <w:t xml:space="preserve">Таблиця 7.5 – </w:t>
      </w:r>
      <w:r>
        <w:rPr>
          <w:color w:val="000000"/>
          <w:szCs w:val="28"/>
          <w:lang w:val="uk-UA"/>
        </w:rPr>
        <w:t xml:space="preserve">Операції з </w:t>
      </w:r>
      <w:r>
        <w:rPr>
          <w:iCs/>
          <w:color w:val="000000"/>
          <w:szCs w:val="28"/>
          <w:lang w:val="uk-UA"/>
        </w:rPr>
        <w:t>нарахування та сплати з</w:t>
      </w:r>
      <w:r>
        <w:rPr>
          <w:color w:val="000000"/>
          <w:szCs w:val="28"/>
          <w:lang w:val="uk-UA"/>
        </w:rPr>
        <w:t>бору на спеціальне використання водних ресурсів</w:t>
      </w:r>
    </w:p>
    <w:tbl>
      <w:tblPr>
        <w:tblW w:w="5000" w:type="pct"/>
        <w:tblCellMar>
          <w:left w:w="40" w:type="dxa"/>
          <w:right w:w="40" w:type="dxa"/>
        </w:tblCellMar>
        <w:tblLook w:val="04A0"/>
      </w:tblPr>
      <w:tblGrid>
        <w:gridCol w:w="4537"/>
        <w:gridCol w:w="919"/>
        <w:gridCol w:w="920"/>
        <w:gridCol w:w="780"/>
        <w:gridCol w:w="1005"/>
        <w:gridCol w:w="1274"/>
      </w:tblGrid>
      <w:tr w:rsidR="00DF09EB" w:rsidTr="003A3705">
        <w:trPr>
          <w:trHeight w:val="288"/>
          <w:tblHeader/>
        </w:trPr>
        <w:tc>
          <w:tcPr>
            <w:tcW w:w="2462" w:type="pct"/>
            <w:vMerge w:val="restart"/>
            <w:tcBorders>
              <w:top w:val="single" w:sz="6" w:space="0" w:color="auto"/>
              <w:left w:val="single" w:sz="6" w:space="0" w:color="auto"/>
              <w:bottom w:val="single" w:sz="6" w:space="0" w:color="auto"/>
              <w:right w:val="single" w:sz="4" w:space="0" w:color="auto"/>
            </w:tcBorders>
            <w:shd w:val="clear" w:color="auto" w:fill="FFFFFF"/>
            <w:vAlign w:val="center"/>
            <w:hideMark/>
          </w:tcPr>
          <w:p w:rsidR="00DF09EB" w:rsidRDefault="00DF09EB" w:rsidP="003A3705">
            <w:pPr>
              <w:shd w:val="clear" w:color="auto" w:fill="FFFFFF"/>
              <w:autoSpaceDE w:val="0"/>
              <w:autoSpaceDN w:val="0"/>
              <w:adjustRightInd w:val="0"/>
              <w:spacing w:line="240" w:lineRule="auto"/>
              <w:ind w:firstLine="0"/>
              <w:rPr>
                <w:rFonts w:ascii="Arial" w:hAnsi="Arial"/>
                <w:sz w:val="26"/>
                <w:szCs w:val="26"/>
                <w:lang w:val="uk-UA"/>
              </w:rPr>
            </w:pPr>
            <w:r>
              <w:rPr>
                <w:bCs/>
                <w:color w:val="000000"/>
                <w:sz w:val="26"/>
                <w:szCs w:val="26"/>
                <w:lang w:val="uk-UA"/>
              </w:rPr>
              <w:t>Зміст операцій</w:t>
            </w:r>
          </w:p>
        </w:tc>
        <w:tc>
          <w:tcPr>
            <w:tcW w:w="1045"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hd w:val="clear" w:color="auto" w:fill="FFFFFF"/>
              <w:autoSpaceDE w:val="0"/>
              <w:autoSpaceDN w:val="0"/>
              <w:adjustRightInd w:val="0"/>
              <w:spacing w:line="240" w:lineRule="auto"/>
              <w:ind w:firstLine="0"/>
              <w:rPr>
                <w:bCs/>
                <w:color w:val="000000"/>
                <w:sz w:val="26"/>
                <w:szCs w:val="26"/>
                <w:lang w:val="uk-UA" w:eastAsia="uk-UA"/>
              </w:rPr>
            </w:pPr>
            <w:r>
              <w:rPr>
                <w:bCs/>
                <w:color w:val="000000"/>
                <w:sz w:val="26"/>
                <w:szCs w:val="26"/>
                <w:lang w:val="uk-UA"/>
              </w:rPr>
              <w:t>Бухгалтерський облік</w:t>
            </w:r>
          </w:p>
        </w:tc>
        <w:tc>
          <w:tcPr>
            <w:tcW w:w="1045"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hd w:val="clear" w:color="auto" w:fill="FFFFFF"/>
              <w:autoSpaceDE w:val="0"/>
              <w:autoSpaceDN w:val="0"/>
              <w:adjustRightInd w:val="0"/>
              <w:spacing w:line="240" w:lineRule="auto"/>
              <w:ind w:firstLine="0"/>
              <w:rPr>
                <w:bCs/>
                <w:color w:val="000000"/>
                <w:sz w:val="26"/>
                <w:szCs w:val="26"/>
                <w:lang w:val="uk-UA" w:eastAsia="uk-UA"/>
              </w:rPr>
            </w:pPr>
            <w:r>
              <w:rPr>
                <w:bCs/>
                <w:color w:val="000000"/>
                <w:sz w:val="26"/>
                <w:szCs w:val="26"/>
                <w:lang w:val="uk-UA"/>
              </w:rPr>
              <w:t>Податковий облік</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hd w:val="clear" w:color="auto" w:fill="FFFFFF"/>
              <w:autoSpaceDE w:val="0"/>
              <w:autoSpaceDN w:val="0"/>
              <w:adjustRightInd w:val="0"/>
              <w:spacing w:line="240" w:lineRule="auto"/>
              <w:ind w:firstLine="0"/>
              <w:rPr>
                <w:bCs/>
                <w:color w:val="000000"/>
                <w:sz w:val="26"/>
                <w:szCs w:val="26"/>
                <w:lang w:val="uk-UA" w:eastAsia="uk-UA"/>
              </w:rPr>
            </w:pPr>
            <w:r>
              <w:rPr>
                <w:bCs/>
                <w:color w:val="000000"/>
                <w:sz w:val="26"/>
                <w:szCs w:val="26"/>
                <w:lang w:val="uk-UA"/>
              </w:rPr>
              <w:t>Рядок в Декларації</w:t>
            </w:r>
          </w:p>
        </w:tc>
      </w:tr>
      <w:tr w:rsidR="00DF09EB" w:rsidTr="003A3705">
        <w:trPr>
          <w:trHeight w:val="288"/>
          <w:tblHeader/>
        </w:trPr>
        <w:tc>
          <w:tcPr>
            <w:tcW w:w="0" w:type="auto"/>
            <w:vMerge/>
            <w:tcBorders>
              <w:top w:val="single" w:sz="6" w:space="0" w:color="auto"/>
              <w:left w:val="single" w:sz="6" w:space="0" w:color="auto"/>
              <w:bottom w:val="single" w:sz="6" w:space="0" w:color="auto"/>
              <w:right w:val="single" w:sz="4" w:space="0" w:color="auto"/>
            </w:tcBorders>
            <w:vAlign w:val="center"/>
            <w:hideMark/>
          </w:tcPr>
          <w:p w:rsidR="00DF09EB" w:rsidRDefault="00DF09EB" w:rsidP="003A3705">
            <w:pPr>
              <w:spacing w:line="240" w:lineRule="auto"/>
              <w:ind w:firstLine="0"/>
              <w:rPr>
                <w:rFonts w:ascii="Arial" w:hAnsi="Arial"/>
                <w:sz w:val="26"/>
                <w:szCs w:val="26"/>
                <w:lang w:val="uk-UA"/>
              </w:rPr>
            </w:pP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hd w:val="clear" w:color="auto" w:fill="FFFFFF"/>
              <w:autoSpaceDE w:val="0"/>
              <w:autoSpaceDN w:val="0"/>
              <w:adjustRightInd w:val="0"/>
              <w:spacing w:line="240" w:lineRule="auto"/>
              <w:ind w:firstLine="0"/>
              <w:rPr>
                <w:rFonts w:ascii="Arial" w:hAnsi="Arial"/>
                <w:sz w:val="26"/>
                <w:szCs w:val="26"/>
                <w:lang w:val="uk-UA"/>
              </w:rPr>
            </w:pPr>
            <w:r>
              <w:rPr>
                <w:color w:val="000000"/>
                <w:sz w:val="26"/>
                <w:szCs w:val="26"/>
                <w:lang w:val="uk-UA"/>
              </w:rPr>
              <w:t>Дебет</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hd w:val="clear" w:color="auto" w:fill="FFFFFF"/>
              <w:autoSpaceDE w:val="0"/>
              <w:autoSpaceDN w:val="0"/>
              <w:adjustRightInd w:val="0"/>
              <w:spacing w:line="240" w:lineRule="auto"/>
              <w:ind w:firstLine="0"/>
              <w:rPr>
                <w:rFonts w:ascii="Arial" w:hAnsi="Arial"/>
                <w:sz w:val="26"/>
                <w:szCs w:val="26"/>
                <w:lang w:val="uk-UA"/>
              </w:rPr>
            </w:pPr>
            <w:r>
              <w:rPr>
                <w:bCs/>
                <w:color w:val="000000"/>
                <w:sz w:val="26"/>
                <w:szCs w:val="26"/>
                <w:lang w:val="uk-UA"/>
              </w:rPr>
              <w:t>Кредит</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pacing w:line="240" w:lineRule="auto"/>
              <w:ind w:firstLine="0"/>
              <w:rPr>
                <w:bCs/>
                <w:color w:val="000000"/>
                <w:sz w:val="26"/>
                <w:szCs w:val="26"/>
                <w:lang w:val="uk-UA" w:eastAsia="uk-UA"/>
              </w:rPr>
            </w:pPr>
            <w:r>
              <w:rPr>
                <w:bCs/>
                <w:color w:val="000000"/>
                <w:sz w:val="26"/>
                <w:szCs w:val="26"/>
                <w:lang w:val="uk-UA"/>
              </w:rPr>
              <w:t>Доход</w:t>
            </w:r>
          </w:p>
        </w:tc>
        <w:tc>
          <w:tcPr>
            <w:tcW w:w="5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pacing w:line="240" w:lineRule="auto"/>
              <w:ind w:firstLine="0"/>
              <w:rPr>
                <w:bCs/>
                <w:color w:val="000000"/>
                <w:sz w:val="26"/>
                <w:szCs w:val="26"/>
                <w:lang w:val="uk-UA" w:eastAsia="uk-UA"/>
              </w:rPr>
            </w:pPr>
            <w:r>
              <w:rPr>
                <w:bCs/>
                <w:color w:val="000000"/>
                <w:sz w:val="26"/>
                <w:szCs w:val="26"/>
                <w:lang w:val="uk-UA"/>
              </w:rPr>
              <w:t>Витрати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09EB" w:rsidRDefault="00DF09EB" w:rsidP="003A3705">
            <w:pPr>
              <w:spacing w:line="240" w:lineRule="auto"/>
              <w:ind w:firstLine="0"/>
              <w:rPr>
                <w:bCs/>
                <w:color w:val="000000"/>
                <w:sz w:val="26"/>
                <w:szCs w:val="26"/>
                <w:lang w:val="uk-UA" w:eastAsia="uk-UA"/>
              </w:rPr>
            </w:pPr>
          </w:p>
        </w:tc>
      </w:tr>
      <w:tr w:rsidR="00DF09EB" w:rsidTr="003A3705">
        <w:trPr>
          <w:trHeight w:val="288"/>
          <w:tblHeader/>
        </w:trPr>
        <w:tc>
          <w:tcPr>
            <w:tcW w:w="2462" w:type="pct"/>
            <w:tcBorders>
              <w:top w:val="single" w:sz="6" w:space="0" w:color="auto"/>
              <w:left w:val="single" w:sz="6" w:space="0" w:color="auto"/>
              <w:bottom w:val="single" w:sz="6" w:space="0" w:color="auto"/>
              <w:right w:val="single" w:sz="4" w:space="0" w:color="auto"/>
            </w:tcBorders>
            <w:vAlign w:val="center"/>
            <w:hideMark/>
          </w:tcPr>
          <w:p w:rsidR="00DF09EB" w:rsidRDefault="00DF09EB" w:rsidP="003A3705">
            <w:pPr>
              <w:spacing w:line="240" w:lineRule="auto"/>
              <w:ind w:firstLine="0"/>
              <w:rPr>
                <w:color w:val="000000"/>
                <w:sz w:val="26"/>
                <w:szCs w:val="26"/>
                <w:lang w:val="uk-UA" w:eastAsia="uk-UA"/>
              </w:rPr>
            </w:pPr>
            <w:r>
              <w:rPr>
                <w:color w:val="000000"/>
                <w:sz w:val="26"/>
                <w:szCs w:val="26"/>
                <w:lang w:val="uk-UA"/>
              </w:rPr>
              <w:t>Нарахована рентна плата</w:t>
            </w: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pacing w:line="240" w:lineRule="auto"/>
              <w:ind w:firstLine="0"/>
              <w:rPr>
                <w:color w:val="000000"/>
                <w:sz w:val="26"/>
                <w:szCs w:val="26"/>
                <w:lang w:val="uk-UA" w:eastAsia="uk-UA"/>
              </w:rPr>
            </w:pPr>
            <w:r>
              <w:rPr>
                <w:color w:val="000000"/>
                <w:sz w:val="26"/>
                <w:szCs w:val="26"/>
                <w:lang w:val="uk-UA"/>
              </w:rPr>
              <w:t>92</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pacing w:line="240" w:lineRule="auto"/>
              <w:ind w:firstLine="0"/>
              <w:rPr>
                <w:color w:val="000000"/>
                <w:sz w:val="26"/>
                <w:szCs w:val="26"/>
                <w:lang w:val="uk-UA" w:eastAsia="uk-UA"/>
              </w:rPr>
            </w:pPr>
            <w:r>
              <w:rPr>
                <w:color w:val="000000"/>
                <w:sz w:val="26"/>
                <w:szCs w:val="26"/>
                <w:lang w:val="uk-UA"/>
              </w:rPr>
              <w:t>6414</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DF09EB" w:rsidRDefault="00DF09EB" w:rsidP="003A3705">
            <w:pPr>
              <w:spacing w:line="240" w:lineRule="auto"/>
              <w:ind w:firstLine="0"/>
              <w:rPr>
                <w:bCs/>
                <w:color w:val="000000"/>
                <w:sz w:val="26"/>
                <w:szCs w:val="26"/>
                <w:lang w:val="uk-UA" w:eastAsia="uk-UA"/>
              </w:rPr>
            </w:pPr>
          </w:p>
        </w:tc>
        <w:tc>
          <w:tcPr>
            <w:tcW w:w="5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pacing w:line="240" w:lineRule="auto"/>
              <w:ind w:firstLine="0"/>
              <w:rPr>
                <w:bCs/>
                <w:color w:val="000000"/>
                <w:sz w:val="26"/>
                <w:szCs w:val="26"/>
                <w:lang w:val="uk-UA" w:eastAsia="uk-UA"/>
              </w:rPr>
            </w:pPr>
            <w:r>
              <w:rPr>
                <w:bCs/>
                <w:color w:val="000000"/>
                <w:sz w:val="26"/>
                <w:szCs w:val="26"/>
                <w:lang w:val="uk-UA"/>
              </w:rPr>
              <w:t>+</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pacing w:line="240" w:lineRule="auto"/>
              <w:ind w:firstLine="0"/>
              <w:rPr>
                <w:bCs/>
                <w:color w:val="000000"/>
                <w:sz w:val="26"/>
                <w:szCs w:val="26"/>
                <w:lang w:val="uk-UA" w:eastAsia="uk-UA"/>
              </w:rPr>
            </w:pPr>
            <w:r>
              <w:rPr>
                <w:bCs/>
                <w:color w:val="000000"/>
                <w:sz w:val="26"/>
                <w:szCs w:val="26"/>
                <w:lang w:val="uk-UA" w:eastAsia="uk-UA"/>
              </w:rPr>
              <w:t>Графа 7 (8) та 9</w:t>
            </w:r>
          </w:p>
        </w:tc>
      </w:tr>
      <w:tr w:rsidR="00DF09EB" w:rsidTr="003A3705">
        <w:trPr>
          <w:trHeight w:val="288"/>
          <w:tblHeader/>
        </w:trPr>
        <w:tc>
          <w:tcPr>
            <w:tcW w:w="2462" w:type="pct"/>
            <w:tcBorders>
              <w:top w:val="single" w:sz="6" w:space="0" w:color="auto"/>
              <w:left w:val="single" w:sz="6" w:space="0" w:color="auto"/>
              <w:bottom w:val="single" w:sz="6" w:space="0" w:color="auto"/>
              <w:right w:val="single" w:sz="4" w:space="0" w:color="auto"/>
            </w:tcBorders>
            <w:hideMark/>
          </w:tcPr>
          <w:p w:rsidR="00DF09EB" w:rsidRDefault="00DF09EB" w:rsidP="003A3705">
            <w:pPr>
              <w:spacing w:line="240" w:lineRule="auto"/>
              <w:ind w:firstLine="0"/>
              <w:rPr>
                <w:color w:val="000000"/>
                <w:sz w:val="26"/>
                <w:szCs w:val="26"/>
                <w:lang w:val="uk-UA" w:eastAsia="uk-UA"/>
              </w:rPr>
            </w:pPr>
            <w:r>
              <w:rPr>
                <w:color w:val="000000"/>
                <w:sz w:val="26"/>
                <w:szCs w:val="26"/>
                <w:lang w:val="uk-UA"/>
              </w:rPr>
              <w:t>Перераховано суму рентної плати до бюджету</w:t>
            </w: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pacing w:line="240" w:lineRule="auto"/>
              <w:ind w:firstLine="0"/>
              <w:rPr>
                <w:color w:val="000000"/>
                <w:sz w:val="26"/>
                <w:szCs w:val="26"/>
                <w:lang w:val="uk-UA" w:eastAsia="uk-UA"/>
              </w:rPr>
            </w:pPr>
            <w:r>
              <w:rPr>
                <w:color w:val="000000"/>
                <w:sz w:val="26"/>
                <w:szCs w:val="26"/>
                <w:lang w:val="uk-UA"/>
              </w:rPr>
              <w:t>6414</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F09EB" w:rsidRDefault="00DF09EB" w:rsidP="003A3705">
            <w:pPr>
              <w:spacing w:line="240" w:lineRule="auto"/>
              <w:ind w:firstLine="0"/>
              <w:rPr>
                <w:color w:val="000000"/>
                <w:sz w:val="26"/>
                <w:szCs w:val="26"/>
                <w:lang w:val="uk-UA" w:eastAsia="uk-UA"/>
              </w:rPr>
            </w:pPr>
            <w:r>
              <w:rPr>
                <w:color w:val="000000"/>
                <w:sz w:val="26"/>
                <w:szCs w:val="26"/>
                <w:lang w:val="uk-UA"/>
              </w:rPr>
              <w:t>311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DF09EB" w:rsidRDefault="00DF09EB" w:rsidP="003A3705">
            <w:pPr>
              <w:spacing w:line="240" w:lineRule="auto"/>
              <w:ind w:firstLine="0"/>
              <w:rPr>
                <w:bCs/>
                <w:color w:val="000000"/>
                <w:sz w:val="26"/>
                <w:szCs w:val="26"/>
                <w:lang w:val="uk-UA" w:eastAsia="uk-UA"/>
              </w:rPr>
            </w:pPr>
          </w:p>
        </w:tc>
        <w:tc>
          <w:tcPr>
            <w:tcW w:w="597" w:type="pct"/>
            <w:tcBorders>
              <w:top w:val="single" w:sz="4" w:space="0" w:color="auto"/>
              <w:left w:val="single" w:sz="4" w:space="0" w:color="auto"/>
              <w:bottom w:val="single" w:sz="4" w:space="0" w:color="auto"/>
              <w:right w:val="single" w:sz="4" w:space="0" w:color="auto"/>
            </w:tcBorders>
            <w:shd w:val="clear" w:color="auto" w:fill="FFFFFF"/>
            <w:vAlign w:val="center"/>
          </w:tcPr>
          <w:p w:rsidR="00DF09EB" w:rsidRDefault="00DF09EB" w:rsidP="003A3705">
            <w:pPr>
              <w:spacing w:line="240" w:lineRule="auto"/>
              <w:ind w:firstLine="0"/>
              <w:rPr>
                <w:bCs/>
                <w:color w:val="000000"/>
                <w:sz w:val="26"/>
                <w:szCs w:val="26"/>
                <w:lang w:val="uk-UA" w:eastAsia="uk-UA"/>
              </w:rPr>
            </w:pP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DF09EB" w:rsidRDefault="00DF09EB" w:rsidP="003A3705">
            <w:pPr>
              <w:spacing w:line="240" w:lineRule="auto"/>
              <w:ind w:firstLine="0"/>
              <w:rPr>
                <w:bCs/>
                <w:color w:val="000000"/>
                <w:sz w:val="26"/>
                <w:szCs w:val="26"/>
                <w:lang w:val="uk-UA" w:eastAsia="uk-UA"/>
              </w:rPr>
            </w:pPr>
          </w:p>
        </w:tc>
      </w:tr>
    </w:tbl>
    <w:p w:rsidR="00DF09EB" w:rsidRDefault="00DF09EB" w:rsidP="00DF09EB">
      <w:pPr>
        <w:tabs>
          <w:tab w:val="left" w:pos="0"/>
        </w:tabs>
        <w:jc w:val="both"/>
        <w:rPr>
          <w:b/>
          <w:szCs w:val="28"/>
          <w:lang w:val="uk-UA"/>
        </w:rPr>
      </w:pP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Податкова декларація з рентної плати за спеціальне використання води для потреб водного транспорту за перший квартал не подається та не сплачується.</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У межах встановленого в дозволі на спеціальне водокористування ліміту використання води рентна плата включається до складу витрат, а за понадлімітне використання справляється з прибутку, що залишається у розпорядженні водокористувача після оподаткування.</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Рентна плата за спеціальне використання води для потреб гідроенергетики і водного транспорту повністю включається до складу витрат.</w:t>
      </w:r>
    </w:p>
    <w:p w:rsidR="00DF09EB" w:rsidRDefault="00DF09EB" w:rsidP="00DF09EB">
      <w:pPr>
        <w:pStyle w:val="3"/>
        <w:keepNext w:val="0"/>
        <w:keepLines w:val="0"/>
        <w:spacing w:before="0"/>
        <w:jc w:val="both"/>
        <w:rPr>
          <w:rFonts w:ascii="Times New Roman" w:hAnsi="Times New Roman"/>
          <w:b w:val="0"/>
          <w:i/>
          <w:color w:val="auto"/>
          <w:szCs w:val="28"/>
          <w:lang w:val="uk-UA"/>
        </w:rPr>
      </w:pPr>
    </w:p>
    <w:p w:rsidR="00DF09EB" w:rsidRDefault="00DF09EB" w:rsidP="00DF09EB">
      <w:pPr>
        <w:pStyle w:val="3"/>
        <w:keepNext w:val="0"/>
        <w:keepLines w:val="0"/>
        <w:spacing w:before="0"/>
        <w:jc w:val="both"/>
        <w:rPr>
          <w:rFonts w:ascii="Times New Roman" w:hAnsi="Times New Roman"/>
          <w:color w:val="auto"/>
          <w:szCs w:val="28"/>
          <w:lang w:val="uk-UA"/>
        </w:rPr>
      </w:pPr>
      <w:r>
        <w:rPr>
          <w:rFonts w:ascii="Times New Roman" w:hAnsi="Times New Roman"/>
          <w:i/>
          <w:color w:val="auto"/>
          <w:szCs w:val="28"/>
          <w:lang w:val="uk-UA"/>
        </w:rPr>
        <w:t>Платниками рентної плати за спеціальне використання лісових ресурсів</w:t>
      </w:r>
      <w:r>
        <w:rPr>
          <w:rFonts w:ascii="Times New Roman" w:hAnsi="Times New Roman"/>
          <w:b w:val="0"/>
          <w:color w:val="auto"/>
          <w:szCs w:val="28"/>
          <w:lang w:val="uk-UA"/>
        </w:rPr>
        <w:t xml:space="preserve"> є лісокористувачі - юридичні особи, їх філії, відділення, інші відокремлені підрозділи, що не мають статусу юридичної особи, постійні представництва нерезидентів, які отримують доходи з джерел їх походження </w:t>
      </w:r>
      <w:r>
        <w:rPr>
          <w:rFonts w:ascii="Times New Roman" w:hAnsi="Times New Roman"/>
          <w:b w:val="0"/>
          <w:color w:val="auto"/>
          <w:szCs w:val="28"/>
          <w:lang w:val="uk-UA"/>
        </w:rPr>
        <w:lastRenderedPageBreak/>
        <w:t>з України або виконують агентські (представницькі) функції стосовно таких нерезидентів або їх засновників, фізичні особи (крім фізичних осіб, які мають право безоплатно без видачі спеціального дозволу використовувати лісові ресурси відповідно до лісового законодавства), а також фізичні особи - підприємці, які здійснюють спеціальне використання лісових ресурсів на підставі спеціального дозволу (лісорубного квитка або лісового квитка) або відповідно до умов договору довгострокового тимчасового користування лісами.</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i/>
          <w:sz w:val="28"/>
          <w:szCs w:val="28"/>
          <w:lang w:val="uk-UA"/>
        </w:rPr>
        <w:t>Об'єктом оподаткування рентною платою за спеціальне використання лісових ресурсів</w:t>
      </w:r>
      <w:r w:rsidRPr="007831A4">
        <w:rPr>
          <w:rFonts w:ascii="Times New Roman" w:hAnsi="Times New Roman"/>
          <w:sz w:val="28"/>
          <w:szCs w:val="28"/>
          <w:lang w:val="uk-UA"/>
        </w:rPr>
        <w:t xml:space="preserve"> є:</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деревина, заготовлена в порядку рубок головного користування;</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деревина, заготовлена під час проведення заходів:</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щодо поліпшення якісного складу лісів, їх оздоровлення, посилення захисних властивостей (у деревостанах віком понад 40 років - рубки догляду за лісом, вибіркові санітарні рубки, вибіркові лісовідновні рубки, рубки, пов'язані з реконструкцією, ландшафтні рубки і рубки переформування; незалежно від віку деревостанів - суцільні санітарні та суцільні лісовідновні рубки);</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з розчищення лісових ділянок, вкритих лісовою рослинністю, у зв'язку з будівництвом гідровузлів, трубопроводів, шляхів тощо;</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другорядні лісові матеріали (заготівля живиці, пнів, лубу та кори, деревної зелені, деревних соків та інших другорядних лісових матеріалів, передбачених нормативно-правовими актами з ведення лісового господарства);</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xml:space="preserve">- побічні лісові користування (заготівля сіна, випасання худоби, заготівля дикорослих плодів, горіхів, грибів, ягід, лікарських рослин, збирання лісової підстилки, заготівля очерету та інших побічних лісових </w:t>
      </w:r>
      <w:proofErr w:type="spellStart"/>
      <w:r w:rsidRPr="007831A4">
        <w:rPr>
          <w:rFonts w:ascii="Times New Roman" w:hAnsi="Times New Roman"/>
          <w:sz w:val="28"/>
          <w:szCs w:val="28"/>
          <w:lang w:val="uk-UA"/>
        </w:rPr>
        <w:t>користувань</w:t>
      </w:r>
      <w:proofErr w:type="spellEnd"/>
      <w:r w:rsidRPr="007831A4">
        <w:rPr>
          <w:rFonts w:ascii="Times New Roman" w:hAnsi="Times New Roman"/>
          <w:sz w:val="28"/>
          <w:szCs w:val="28"/>
          <w:lang w:val="uk-UA"/>
        </w:rPr>
        <w:t>, передбачених нормативно-правовими актами з ведення лісового господарства);</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lastRenderedPageBreak/>
        <w:t xml:space="preserve">- використання корисних властивостей лісів для культурно-оздоровчих, рекреаційних, спортивних, туристичних і </w:t>
      </w:r>
      <w:proofErr w:type="spellStart"/>
      <w:r w:rsidRPr="007831A4">
        <w:rPr>
          <w:rFonts w:ascii="Times New Roman" w:hAnsi="Times New Roman"/>
          <w:sz w:val="28"/>
          <w:szCs w:val="28"/>
          <w:lang w:val="uk-UA"/>
        </w:rPr>
        <w:t>освітньо-виховних</w:t>
      </w:r>
      <w:proofErr w:type="spellEnd"/>
      <w:r w:rsidRPr="007831A4">
        <w:rPr>
          <w:rFonts w:ascii="Times New Roman" w:hAnsi="Times New Roman"/>
          <w:sz w:val="28"/>
          <w:szCs w:val="28"/>
          <w:lang w:val="uk-UA"/>
        </w:rPr>
        <w:t xml:space="preserve"> цілей та проведення науково-дослідних робіт.</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i/>
          <w:sz w:val="28"/>
          <w:szCs w:val="28"/>
          <w:lang w:val="uk-UA"/>
        </w:rPr>
        <w:t>Ставки рентної плати</w:t>
      </w:r>
      <w:r w:rsidRPr="007831A4">
        <w:rPr>
          <w:rFonts w:ascii="Times New Roman" w:hAnsi="Times New Roman"/>
          <w:sz w:val="28"/>
          <w:szCs w:val="28"/>
          <w:lang w:val="uk-UA"/>
        </w:rPr>
        <w:t xml:space="preserve"> за спеціальне використання лісових ресурсів диференційовані у залежності від заготівлі деревини основних та неосновних лісових порід.</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Ставки рентної плати за заготівлю деревини застосовуються з урахуванням розподілу лісів за поясами і розрядами.</w:t>
      </w:r>
    </w:p>
    <w:p w:rsidR="00DF09EB" w:rsidRPr="007831A4" w:rsidRDefault="00DF09EB" w:rsidP="00DF09EB">
      <w:pPr>
        <w:pStyle w:val="3"/>
        <w:keepNext w:val="0"/>
        <w:keepLines w:val="0"/>
        <w:spacing w:before="0"/>
        <w:jc w:val="both"/>
        <w:rPr>
          <w:rFonts w:ascii="Times New Roman" w:hAnsi="Times New Roman" w:cs="Times New Roman"/>
          <w:b w:val="0"/>
          <w:i/>
          <w:color w:val="auto"/>
          <w:szCs w:val="28"/>
          <w:lang w:val="uk-UA"/>
        </w:rPr>
      </w:pPr>
    </w:p>
    <w:p w:rsidR="00DF09EB" w:rsidRPr="007831A4" w:rsidRDefault="00DF09EB" w:rsidP="00DF09EB">
      <w:pPr>
        <w:pStyle w:val="3"/>
        <w:keepNext w:val="0"/>
        <w:keepLines w:val="0"/>
        <w:spacing w:before="0"/>
        <w:jc w:val="both"/>
        <w:rPr>
          <w:rFonts w:ascii="Times New Roman" w:hAnsi="Times New Roman" w:cs="Times New Roman"/>
          <w:i/>
          <w:color w:val="auto"/>
          <w:szCs w:val="28"/>
          <w:lang w:val="uk-UA"/>
        </w:rPr>
      </w:pPr>
      <w:r w:rsidRPr="007831A4">
        <w:rPr>
          <w:rFonts w:ascii="Times New Roman" w:hAnsi="Times New Roman" w:cs="Times New Roman"/>
          <w:i/>
          <w:color w:val="auto"/>
          <w:szCs w:val="28"/>
          <w:lang w:val="uk-UA"/>
        </w:rPr>
        <w:t>Рентна плата за транспортування нафти і нафтопродуктів</w:t>
      </w:r>
      <w:r w:rsidRPr="007831A4">
        <w:rPr>
          <w:rFonts w:ascii="Times New Roman" w:hAnsi="Times New Roman" w:cs="Times New Roman"/>
          <w:b w:val="0"/>
          <w:i/>
          <w:color w:val="auto"/>
          <w:szCs w:val="28"/>
          <w:lang w:val="uk-UA"/>
        </w:rPr>
        <w:t xml:space="preserve"> </w:t>
      </w:r>
      <w:r w:rsidRPr="007831A4">
        <w:rPr>
          <w:rFonts w:ascii="Times New Roman" w:hAnsi="Times New Roman" w:cs="Times New Roman"/>
          <w:i/>
          <w:color w:val="auto"/>
          <w:szCs w:val="28"/>
          <w:lang w:val="uk-UA"/>
        </w:rPr>
        <w:t>магістральними нафтопроводами та нафтопродуктопроводами, транзитне транспортування трубопроводами природного газу та аміаку територією</w:t>
      </w:r>
      <w:r w:rsidRPr="007831A4">
        <w:rPr>
          <w:rFonts w:ascii="Times New Roman" w:hAnsi="Times New Roman" w:cs="Times New Roman"/>
          <w:b w:val="0"/>
          <w:i/>
          <w:color w:val="auto"/>
          <w:szCs w:val="28"/>
          <w:lang w:val="uk-UA"/>
        </w:rPr>
        <w:t xml:space="preserve"> </w:t>
      </w:r>
      <w:r w:rsidRPr="007831A4">
        <w:rPr>
          <w:rFonts w:ascii="Times New Roman" w:hAnsi="Times New Roman" w:cs="Times New Roman"/>
          <w:i/>
          <w:color w:val="auto"/>
          <w:szCs w:val="28"/>
          <w:lang w:val="uk-UA"/>
        </w:rPr>
        <w:t>України</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i/>
          <w:sz w:val="28"/>
          <w:szCs w:val="28"/>
          <w:lang w:val="uk-UA"/>
        </w:rPr>
        <w:t>Платниками рентної плати</w:t>
      </w:r>
      <w:r w:rsidRPr="007831A4">
        <w:rPr>
          <w:rFonts w:ascii="Times New Roman" w:hAnsi="Times New Roman"/>
          <w:sz w:val="28"/>
          <w:szCs w:val="28"/>
          <w:lang w:val="uk-UA"/>
        </w:rPr>
        <w:t xml:space="preserve"> є суб'єкти господарювання, які експлуатують об'єкти магістральних трубопроводів та надають (організовують) послуги з транспортування (переміщення) вантажу трубопроводами України.</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Платником рентної плати за транзит природного газу територією України є уповноважений Кабінетом Міністрів України суб'єкт господарювання, який надає (організовує) послуги з його транзиту територією України.</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i/>
          <w:sz w:val="28"/>
          <w:szCs w:val="28"/>
          <w:lang w:val="uk-UA"/>
        </w:rPr>
        <w:t>Об'єктом оподаткування рентною платою</w:t>
      </w:r>
      <w:r w:rsidRPr="007831A4">
        <w:rPr>
          <w:rFonts w:ascii="Times New Roman" w:hAnsi="Times New Roman"/>
          <w:sz w:val="28"/>
          <w:szCs w:val="28"/>
          <w:lang w:val="uk-UA"/>
        </w:rPr>
        <w:t>:</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для нафти та нафтопродуктів є їх фактичні обсяги, що транспортуються територією України у податковому (звітному) періоді;</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для природного газу та аміаку є сума добутків відстаней відповідних маршрутів їх транспортування (переміщення), узгоджених між платником рентної плати та замовником на відповідний податковий (звітний) період, на обсяги природного газу та аміаку, транспортованих (переміщених) кожним маршрутом транспортування.</w:t>
      </w:r>
    </w:p>
    <w:p w:rsidR="00DF09EB" w:rsidRPr="007831A4" w:rsidRDefault="00DF09EB" w:rsidP="00DF09EB">
      <w:pPr>
        <w:pStyle w:val="a3"/>
        <w:spacing w:before="0" w:after="0" w:line="360" w:lineRule="auto"/>
        <w:ind w:firstLine="709"/>
        <w:rPr>
          <w:rFonts w:ascii="Times New Roman" w:hAnsi="Times New Roman"/>
          <w:i/>
          <w:sz w:val="28"/>
          <w:szCs w:val="28"/>
          <w:lang w:val="uk-UA"/>
        </w:rPr>
      </w:pPr>
      <w:r w:rsidRPr="007831A4">
        <w:rPr>
          <w:rFonts w:ascii="Times New Roman" w:hAnsi="Times New Roman"/>
          <w:i/>
          <w:sz w:val="28"/>
          <w:szCs w:val="28"/>
          <w:lang w:val="uk-UA"/>
        </w:rPr>
        <w:t>Ставки оподаткування:</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lastRenderedPageBreak/>
        <w:t>0,21 долара США за транзитне транспортування 1000 куб. метрів природного газу за кожні 100 кілометрів відстані відповідних маршрутів його транспортування;</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0,56 долара США за транспортування однієї тонни нафти магістральними нафтопроводами;</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0,56 долара США за транспортування однієї тонни нафтопродуктів магістральними нафтопродуктопроводами;</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0,64 долара США за транзитне транспортування однієї тонни аміаку за кожні 100 кілометрів відстані відповідних маршрутів його транспортування.</w:t>
      </w:r>
    </w:p>
    <w:p w:rsidR="00DF09EB" w:rsidRPr="007831A4" w:rsidRDefault="00DF09EB" w:rsidP="00DF09EB">
      <w:pPr>
        <w:pStyle w:val="a3"/>
        <w:spacing w:before="0" w:after="0" w:line="360" w:lineRule="auto"/>
        <w:ind w:firstLine="709"/>
        <w:rPr>
          <w:rFonts w:ascii="Times New Roman" w:hAnsi="Times New Roman"/>
          <w:sz w:val="28"/>
          <w:szCs w:val="28"/>
          <w:lang w:val="uk-UA"/>
        </w:rPr>
      </w:pPr>
      <w:r w:rsidRPr="007831A4">
        <w:rPr>
          <w:rFonts w:ascii="Times New Roman" w:hAnsi="Times New Roman"/>
          <w:i/>
          <w:sz w:val="28"/>
          <w:szCs w:val="28"/>
          <w:lang w:val="uk-UA"/>
        </w:rPr>
        <w:t>Базовий податковий (звітний) період</w:t>
      </w:r>
      <w:r w:rsidRPr="007831A4">
        <w:rPr>
          <w:rFonts w:ascii="Times New Roman" w:hAnsi="Times New Roman"/>
          <w:sz w:val="28"/>
          <w:szCs w:val="28"/>
          <w:lang w:val="uk-UA"/>
        </w:rPr>
        <w:t xml:space="preserve"> для рентної плати дорівнює календарному кварталу.</w:t>
      </w:r>
    </w:p>
    <w:p w:rsidR="00DF09EB" w:rsidRPr="007831A4" w:rsidRDefault="00DF09EB" w:rsidP="00DF09EB">
      <w:pPr>
        <w:tabs>
          <w:tab w:val="left" w:pos="0"/>
          <w:tab w:val="num" w:pos="1260"/>
        </w:tabs>
        <w:jc w:val="both"/>
        <w:rPr>
          <w:rFonts w:cs="Times New Roman"/>
          <w:i/>
          <w:szCs w:val="28"/>
          <w:lang w:val="uk-UA"/>
        </w:rPr>
      </w:pPr>
      <w:r w:rsidRPr="007831A4">
        <w:rPr>
          <w:rFonts w:cs="Times New Roman"/>
          <w:i/>
          <w:szCs w:val="28"/>
          <w:lang w:val="uk-UA"/>
        </w:rPr>
        <w:t>Податковий облік рентної плати</w:t>
      </w:r>
    </w:p>
    <w:p w:rsidR="00DF09EB" w:rsidRPr="007831A4" w:rsidRDefault="00DF09EB" w:rsidP="00DF09EB">
      <w:pPr>
        <w:pStyle w:val="a3"/>
        <w:spacing w:before="0" w:after="0" w:line="360" w:lineRule="auto"/>
        <w:ind w:firstLine="720"/>
        <w:rPr>
          <w:rFonts w:ascii="Times New Roman" w:hAnsi="Times New Roman"/>
          <w:sz w:val="28"/>
          <w:szCs w:val="28"/>
          <w:lang w:val="uk-UA"/>
        </w:rPr>
      </w:pPr>
      <w:r w:rsidRPr="007831A4">
        <w:rPr>
          <w:rFonts w:ascii="Times New Roman" w:hAnsi="Times New Roman"/>
          <w:sz w:val="28"/>
          <w:szCs w:val="28"/>
          <w:lang w:val="uk-UA"/>
        </w:rPr>
        <w:t xml:space="preserve">На субрахунку 641 «Розрахунки за податками» ведеться облік податків, які нараховуються та сплачуються відповідно до чинного законодавства (рентна плата). Аналітичний облік розрахунків за податками й платежами ведеться за їх видами. </w:t>
      </w:r>
    </w:p>
    <w:p w:rsidR="00DF09EB" w:rsidRPr="007831A4" w:rsidRDefault="00DF09EB" w:rsidP="00DF09EB">
      <w:pPr>
        <w:pStyle w:val="a3"/>
        <w:spacing w:before="0" w:after="0" w:line="360" w:lineRule="auto"/>
        <w:ind w:firstLine="720"/>
        <w:rPr>
          <w:rFonts w:ascii="Times New Roman" w:hAnsi="Times New Roman"/>
          <w:sz w:val="28"/>
          <w:szCs w:val="28"/>
          <w:lang w:val="uk-UA"/>
        </w:rPr>
      </w:pPr>
      <w:r w:rsidRPr="007831A4">
        <w:rPr>
          <w:rFonts w:ascii="Times New Roman" w:hAnsi="Times New Roman"/>
          <w:sz w:val="28"/>
          <w:szCs w:val="28"/>
          <w:lang w:val="uk-UA"/>
        </w:rPr>
        <w:t>У податковому обліку нарахування рентної плати відображається у витратах.</w:t>
      </w:r>
    </w:p>
    <w:p w:rsidR="00DF09EB" w:rsidRPr="007831A4" w:rsidRDefault="00DF09EB" w:rsidP="00DF09EB">
      <w:pPr>
        <w:pStyle w:val="rvps2"/>
        <w:shd w:val="clear" w:color="auto" w:fill="FFFFFF"/>
        <w:spacing w:before="0" w:beforeAutospacing="0" w:after="0" w:afterAutospacing="0" w:line="360" w:lineRule="auto"/>
        <w:ind w:firstLine="709"/>
        <w:jc w:val="both"/>
        <w:textAlignment w:val="baseline"/>
        <w:rPr>
          <w:sz w:val="28"/>
          <w:szCs w:val="28"/>
          <w:lang w:val="uk-UA"/>
        </w:rPr>
      </w:pPr>
      <w:r w:rsidRPr="007831A4">
        <w:rPr>
          <w:sz w:val="28"/>
          <w:szCs w:val="28"/>
          <w:lang w:val="uk-UA"/>
        </w:rPr>
        <w:t xml:space="preserve">Термін подання звітності – </w:t>
      </w:r>
      <w:r w:rsidRPr="007831A4">
        <w:rPr>
          <w:sz w:val="28"/>
          <w:szCs w:val="28"/>
          <w:shd w:val="clear" w:color="auto" w:fill="FFFFFF"/>
          <w:lang w:val="uk-UA"/>
        </w:rPr>
        <w:t>протягом 40 днів після закінчення звітного кварталу.</w:t>
      </w:r>
    </w:p>
    <w:p w:rsidR="00DF09EB" w:rsidRPr="007831A4" w:rsidRDefault="00DF09EB" w:rsidP="00DF09EB">
      <w:pPr>
        <w:pStyle w:val="a3"/>
        <w:spacing w:before="0" w:after="0" w:line="360" w:lineRule="auto"/>
        <w:ind w:firstLine="709"/>
        <w:rPr>
          <w:rFonts w:ascii="Times New Roman" w:hAnsi="Times New Roman"/>
          <w:sz w:val="28"/>
          <w:szCs w:val="28"/>
          <w:bdr w:val="none" w:sz="0" w:space="0" w:color="auto" w:frame="1"/>
          <w:lang w:val="uk-UA"/>
        </w:rPr>
      </w:pPr>
      <w:r w:rsidRPr="007831A4">
        <w:rPr>
          <w:rFonts w:ascii="Times New Roman" w:hAnsi="Times New Roman"/>
          <w:sz w:val="28"/>
          <w:szCs w:val="28"/>
          <w:bdr w:val="none" w:sz="0" w:space="0" w:color="auto" w:frame="1"/>
          <w:lang w:val="uk-UA"/>
        </w:rPr>
        <w:t>Звітний період:</w:t>
      </w:r>
    </w:p>
    <w:p w:rsidR="00DF09EB" w:rsidRPr="007831A4" w:rsidRDefault="00DF09EB" w:rsidP="00DF09EB">
      <w:pPr>
        <w:pStyle w:val="a3"/>
        <w:spacing w:before="0" w:after="0" w:line="360" w:lineRule="auto"/>
        <w:ind w:firstLine="709"/>
        <w:rPr>
          <w:rFonts w:ascii="Times New Roman" w:hAnsi="Times New Roman"/>
          <w:sz w:val="28"/>
          <w:szCs w:val="28"/>
          <w:bdr w:val="none" w:sz="0" w:space="0" w:color="auto" w:frame="1"/>
          <w:lang w:val="uk-UA"/>
        </w:rPr>
      </w:pPr>
      <w:r w:rsidRPr="007831A4">
        <w:rPr>
          <w:rFonts w:ascii="Times New Roman" w:hAnsi="Times New Roman"/>
          <w:sz w:val="28"/>
          <w:szCs w:val="28"/>
          <w:bdr w:val="none" w:sz="0" w:space="0" w:color="auto" w:frame="1"/>
          <w:lang w:val="uk-UA"/>
        </w:rPr>
        <w:t>Для рентної плати</w:t>
      </w:r>
      <w:r w:rsidRPr="007831A4">
        <w:rPr>
          <w:rFonts w:ascii="Times New Roman" w:hAnsi="Times New Roman"/>
          <w:b/>
          <w:sz w:val="28"/>
          <w:szCs w:val="28"/>
          <w:bdr w:val="none" w:sz="0" w:space="0" w:color="auto" w:frame="1"/>
          <w:lang w:val="uk-UA"/>
        </w:rPr>
        <w:t xml:space="preserve"> – </w:t>
      </w:r>
      <w:r w:rsidRPr="007831A4">
        <w:rPr>
          <w:rFonts w:ascii="Times New Roman" w:hAnsi="Times New Roman"/>
          <w:sz w:val="28"/>
          <w:szCs w:val="28"/>
          <w:bdr w:val="none" w:sz="0" w:space="0" w:color="auto" w:frame="1"/>
          <w:lang w:val="uk-UA"/>
        </w:rPr>
        <w:t>календарний квартал;</w:t>
      </w:r>
    </w:p>
    <w:p w:rsidR="00DF09EB" w:rsidRPr="007831A4" w:rsidRDefault="00DF09EB" w:rsidP="00DF09EB">
      <w:pPr>
        <w:pStyle w:val="a3"/>
        <w:spacing w:before="0" w:after="0" w:line="360" w:lineRule="auto"/>
        <w:ind w:firstLine="709"/>
        <w:rPr>
          <w:rFonts w:ascii="Times New Roman" w:hAnsi="Times New Roman"/>
          <w:b/>
          <w:sz w:val="28"/>
          <w:szCs w:val="28"/>
          <w:bdr w:val="none" w:sz="0" w:space="0" w:color="auto" w:frame="1"/>
          <w:lang w:val="uk-UA"/>
        </w:rPr>
      </w:pPr>
      <w:r w:rsidRPr="007831A4">
        <w:rPr>
          <w:rFonts w:ascii="Times New Roman" w:hAnsi="Times New Roman"/>
          <w:sz w:val="28"/>
          <w:szCs w:val="28"/>
          <w:shd w:val="clear" w:color="auto" w:fill="FFFFFF"/>
          <w:lang w:val="uk-UA"/>
        </w:rPr>
        <w:t xml:space="preserve">– для рентної плати за користування надрами для видобування корисних копалин за видобування нафти, конденсату, природного газу, у тому числі газу, розчиненого у нафті (нафтового (попутного) газу), етану, пропану, бутану, рентної плати за користування радіочастотним ресурсом України та рентної плати за транспортування нафти і нафтопродуктів магістральними нафтопроводами та нафтопродуктопроводами, транзитне </w:t>
      </w:r>
      <w:r w:rsidRPr="007831A4">
        <w:rPr>
          <w:rFonts w:ascii="Times New Roman" w:hAnsi="Times New Roman"/>
          <w:sz w:val="28"/>
          <w:szCs w:val="28"/>
          <w:shd w:val="clear" w:color="auto" w:fill="FFFFFF"/>
          <w:lang w:val="uk-UA"/>
        </w:rPr>
        <w:lastRenderedPageBreak/>
        <w:t>транспортування трубопроводами аміаку територією України – календарний місяць.</w:t>
      </w:r>
    </w:p>
    <w:p w:rsidR="00DF09EB" w:rsidRPr="007831A4" w:rsidRDefault="00DF09EB" w:rsidP="00DF09EB">
      <w:pPr>
        <w:pStyle w:val="rvps2"/>
        <w:shd w:val="clear" w:color="auto" w:fill="FFFFFF"/>
        <w:spacing w:before="0" w:beforeAutospacing="0" w:after="0" w:afterAutospacing="0" w:line="360" w:lineRule="auto"/>
        <w:ind w:firstLine="709"/>
        <w:jc w:val="both"/>
        <w:textAlignment w:val="baseline"/>
        <w:rPr>
          <w:b/>
          <w:sz w:val="28"/>
          <w:szCs w:val="28"/>
          <w:lang w:val="uk-UA"/>
        </w:rPr>
      </w:pPr>
      <w:r w:rsidRPr="007831A4">
        <w:rPr>
          <w:i/>
          <w:sz w:val="28"/>
          <w:szCs w:val="28"/>
          <w:lang w:val="uk-UA"/>
        </w:rPr>
        <w:t>Термін сплати</w:t>
      </w:r>
      <w:r w:rsidRPr="007831A4">
        <w:rPr>
          <w:b/>
          <w:sz w:val="28"/>
          <w:szCs w:val="28"/>
          <w:lang w:val="uk-UA"/>
        </w:rPr>
        <w:t xml:space="preserve"> - </w:t>
      </w:r>
      <w:r w:rsidRPr="007831A4">
        <w:rPr>
          <w:sz w:val="28"/>
          <w:szCs w:val="28"/>
          <w:lang w:val="uk-UA"/>
        </w:rPr>
        <w:t>протягом 10 календарних днів, що настають за останнім днем відповідного граничного строку подання податкової декларації.</w:t>
      </w:r>
    </w:p>
    <w:p w:rsidR="00DF09EB" w:rsidRPr="007831A4" w:rsidRDefault="00DF09EB" w:rsidP="00DF09EB">
      <w:pPr>
        <w:pStyle w:val="a3"/>
        <w:spacing w:before="0" w:after="0" w:line="360" w:lineRule="auto"/>
        <w:ind w:firstLine="709"/>
        <w:rPr>
          <w:rFonts w:ascii="Times New Roman" w:hAnsi="Times New Roman"/>
          <w:sz w:val="28"/>
          <w:szCs w:val="28"/>
          <w:lang w:val="uk-UA"/>
        </w:rPr>
      </w:pPr>
    </w:p>
    <w:p w:rsidR="00DF09EB" w:rsidRPr="007831A4" w:rsidRDefault="00DF09EB" w:rsidP="00DF09EB">
      <w:pPr>
        <w:pStyle w:val="a3"/>
        <w:spacing w:before="0" w:after="0"/>
        <w:ind w:firstLine="709"/>
        <w:rPr>
          <w:rFonts w:ascii="Times New Roman" w:hAnsi="Times New Roman"/>
          <w:sz w:val="28"/>
          <w:szCs w:val="28"/>
          <w:lang w:val="uk-UA"/>
        </w:rPr>
      </w:pPr>
      <w:r w:rsidRPr="007831A4">
        <w:rPr>
          <w:rFonts w:ascii="Times New Roman" w:hAnsi="Times New Roman"/>
          <w:sz w:val="28"/>
          <w:szCs w:val="28"/>
          <w:lang w:val="uk-UA"/>
        </w:rPr>
        <w:t xml:space="preserve">Таблиця </w:t>
      </w:r>
      <w:r>
        <w:rPr>
          <w:rFonts w:ascii="Times New Roman" w:hAnsi="Times New Roman"/>
          <w:sz w:val="28"/>
          <w:szCs w:val="28"/>
          <w:lang w:val="uk-UA"/>
        </w:rPr>
        <w:t>7</w:t>
      </w:r>
      <w:r w:rsidRPr="007831A4">
        <w:rPr>
          <w:rFonts w:ascii="Times New Roman" w:hAnsi="Times New Roman"/>
          <w:sz w:val="28"/>
          <w:szCs w:val="28"/>
          <w:lang w:val="uk-UA"/>
        </w:rPr>
        <w:t>.</w:t>
      </w:r>
      <w:r>
        <w:rPr>
          <w:rFonts w:ascii="Times New Roman" w:hAnsi="Times New Roman"/>
          <w:sz w:val="28"/>
          <w:szCs w:val="28"/>
          <w:lang w:val="uk-UA"/>
        </w:rPr>
        <w:t>6</w:t>
      </w:r>
      <w:r w:rsidRPr="007831A4">
        <w:rPr>
          <w:rFonts w:ascii="Times New Roman" w:hAnsi="Times New Roman"/>
          <w:sz w:val="28"/>
          <w:szCs w:val="28"/>
          <w:lang w:val="uk-UA"/>
        </w:rPr>
        <w:t xml:space="preserve"> - Порядок заповнення  податкової декларації з рентної плати</w:t>
      </w: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566"/>
        <w:gridCol w:w="5646"/>
        <w:gridCol w:w="2969"/>
      </w:tblGrid>
      <w:tr w:rsidR="00DF09EB" w:rsidTr="003A3705">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N</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Показник</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Пояснення</w:t>
            </w:r>
          </w:p>
        </w:tc>
      </w:tr>
      <w:tr w:rsidR="00DF09EB" w:rsidTr="003A3705">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4</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j"/>
              <w:spacing w:before="0" w:beforeAutospacing="0" w:after="0" w:afterAutospacing="0"/>
              <w:rPr>
                <w:lang w:val="uk-UA" w:eastAsia="en-US"/>
              </w:rPr>
            </w:pPr>
            <w:r>
              <w:rPr>
                <w:lang w:val="uk-UA" w:eastAsia="en-US"/>
              </w:rPr>
              <w:t>податкове зобов'язання з рентної плати за звітний період всього</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DF09EB" w:rsidRDefault="00DF09EB" w:rsidP="003A3705">
            <w:pPr>
              <w:pStyle w:val="tc"/>
              <w:spacing w:before="0" w:beforeAutospacing="0" w:after="0" w:afterAutospacing="0"/>
              <w:rPr>
                <w:lang w:val="uk-UA" w:eastAsia="en-US"/>
              </w:rPr>
            </w:pPr>
          </w:p>
        </w:tc>
      </w:tr>
      <w:tr w:rsidR="00DF09EB" w:rsidTr="003A3705">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DF09EB" w:rsidRDefault="00DF09EB" w:rsidP="003A3705">
            <w:pPr>
              <w:pStyle w:val="tl"/>
              <w:spacing w:before="0" w:beforeAutospacing="0" w:after="0" w:afterAutospacing="0"/>
              <w:rPr>
                <w:lang w:val="uk-UA" w:eastAsia="en-US"/>
              </w:rPr>
            </w:pP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j"/>
              <w:spacing w:before="0" w:beforeAutospacing="0" w:after="0" w:afterAutospacing="0"/>
              <w:rPr>
                <w:lang w:val="uk-UA" w:eastAsia="en-US"/>
              </w:rPr>
            </w:pPr>
            <w:r>
              <w:rPr>
                <w:lang w:val="uk-UA" w:eastAsia="en-US"/>
              </w:rPr>
              <w:t>у тому числі за:</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DF09EB" w:rsidRDefault="00DF09EB" w:rsidP="003A3705">
            <w:pPr>
              <w:pStyle w:val="tc"/>
              <w:spacing w:before="0" w:beforeAutospacing="0" w:after="0" w:afterAutospacing="0"/>
              <w:rPr>
                <w:lang w:val="uk-UA" w:eastAsia="en-US"/>
              </w:rPr>
            </w:pPr>
          </w:p>
        </w:tc>
      </w:tr>
      <w:tr w:rsidR="00DF09EB" w:rsidTr="003A3705">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4.1</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r"/>
              <w:spacing w:before="0" w:beforeAutospacing="0" w:after="0" w:afterAutospacing="0"/>
              <w:rPr>
                <w:lang w:val="uk-UA" w:eastAsia="en-US"/>
              </w:rPr>
            </w:pPr>
            <w:r>
              <w:rPr>
                <w:lang w:val="uk-UA" w:eastAsia="en-US"/>
              </w:rPr>
              <w:t>користування надрами для видобування корисних копалин</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сума рядка 13 додатків 1 та 2</w:t>
            </w:r>
          </w:p>
        </w:tc>
      </w:tr>
      <w:tr w:rsidR="00DF09EB" w:rsidTr="003A3705">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4.2</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r"/>
              <w:spacing w:before="0" w:beforeAutospacing="0" w:after="0" w:afterAutospacing="0"/>
              <w:rPr>
                <w:lang w:val="uk-UA" w:eastAsia="en-US"/>
              </w:rPr>
            </w:pPr>
            <w:r>
              <w:rPr>
                <w:lang w:val="uk-UA" w:eastAsia="en-US"/>
              </w:rPr>
              <w:t>користування надрами в цілях, не пов'язаних з видобуванням корисних копалин</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сума рядка 8 додатку 3</w:t>
            </w:r>
          </w:p>
        </w:tc>
      </w:tr>
      <w:tr w:rsidR="00DF09EB" w:rsidTr="003A3705">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4.3</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j"/>
              <w:spacing w:before="0" w:beforeAutospacing="0" w:after="0" w:afterAutospacing="0"/>
              <w:rPr>
                <w:lang w:val="uk-UA" w:eastAsia="en-US"/>
              </w:rPr>
            </w:pPr>
            <w:r>
              <w:rPr>
                <w:lang w:val="uk-UA" w:eastAsia="en-US"/>
              </w:rPr>
              <w:t>користування радіочастотним ресурсом України</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сума рядка 5 додатку 4</w:t>
            </w:r>
          </w:p>
        </w:tc>
      </w:tr>
      <w:tr w:rsidR="00DF09EB" w:rsidTr="003A3705">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4.4</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j"/>
              <w:spacing w:before="0" w:beforeAutospacing="0" w:after="0" w:afterAutospacing="0"/>
              <w:rPr>
                <w:lang w:val="uk-UA" w:eastAsia="en-US"/>
              </w:rPr>
            </w:pPr>
            <w:r>
              <w:rPr>
                <w:lang w:val="uk-UA" w:eastAsia="en-US"/>
              </w:rPr>
              <w:t>спеціальне використання води</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сума рядка 13 додатку 5, рядка 9 додатку 6 та рядка 10 додатку 7</w:t>
            </w:r>
          </w:p>
        </w:tc>
      </w:tr>
      <w:tr w:rsidR="00DF09EB" w:rsidTr="003A3705">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4.5</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r"/>
              <w:spacing w:before="0" w:beforeAutospacing="0" w:after="0" w:afterAutospacing="0"/>
              <w:rPr>
                <w:lang w:val="uk-UA" w:eastAsia="en-US"/>
              </w:rPr>
            </w:pPr>
            <w:r>
              <w:rPr>
                <w:lang w:val="uk-UA" w:eastAsia="en-US"/>
              </w:rPr>
              <w:t>за спеціальне використання лісових ресурсів</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сума рядків 5 додатку 8 та 9</w:t>
            </w:r>
          </w:p>
        </w:tc>
      </w:tr>
      <w:tr w:rsidR="00DF09EB" w:rsidTr="003A3705">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4.6</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j"/>
              <w:spacing w:before="0" w:beforeAutospacing="0" w:after="0" w:afterAutospacing="0"/>
              <w:rPr>
                <w:lang w:val="uk-UA" w:eastAsia="en-US"/>
              </w:rPr>
            </w:pPr>
            <w:r>
              <w:rPr>
                <w:lang w:val="uk-UA" w:eastAsia="en-US"/>
              </w:rPr>
              <w:t>за транспортування нафти і нафтопродуктів магістральними нафтопроводами та нафтопродуктопроводами, транзитне транспортування трубопроводами природного газу та аміаку територією України</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DF09EB" w:rsidRDefault="00DF09EB" w:rsidP="003A3705">
            <w:pPr>
              <w:pStyle w:val="tc"/>
              <w:spacing w:before="0" w:beforeAutospacing="0" w:after="0" w:afterAutospacing="0"/>
              <w:rPr>
                <w:lang w:val="uk-UA" w:eastAsia="en-US"/>
              </w:rPr>
            </w:pPr>
            <w:r>
              <w:rPr>
                <w:lang w:val="uk-UA" w:eastAsia="en-US"/>
              </w:rPr>
              <w:t>сума рядка 9 додатків 10 та 11</w:t>
            </w:r>
          </w:p>
        </w:tc>
      </w:tr>
    </w:tbl>
    <w:p w:rsidR="00DF09EB" w:rsidRDefault="00DF09EB" w:rsidP="00DF09EB">
      <w:pPr>
        <w:ind w:firstLine="540"/>
        <w:rPr>
          <w:rFonts w:eastAsia="Calibri"/>
          <w:b/>
          <w:szCs w:val="28"/>
          <w:lang w:val="uk-UA"/>
        </w:rPr>
      </w:pPr>
    </w:p>
    <w:p w:rsidR="00DF09EB" w:rsidRDefault="00DF09EB" w:rsidP="00DF09EB">
      <w:pPr>
        <w:jc w:val="both"/>
        <w:rPr>
          <w:szCs w:val="28"/>
          <w:lang w:val="uk-UA"/>
        </w:rPr>
      </w:pPr>
      <w:r>
        <w:rPr>
          <w:szCs w:val="28"/>
          <w:lang w:val="uk-UA"/>
        </w:rPr>
        <w:t xml:space="preserve">Таблиця 7.7 – Порядок заповнення розрахунку установлений річний ліміт використання води (додаток 5)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3928"/>
        <w:gridCol w:w="4947"/>
      </w:tblGrid>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pStyle w:val="tc"/>
              <w:spacing w:before="0" w:beforeAutospacing="0" w:after="0" w:afterAutospacing="0"/>
              <w:rPr>
                <w:lang w:val="uk-UA" w:eastAsia="en-US"/>
              </w:rPr>
            </w:pPr>
            <w:proofErr w:type="spellStart"/>
            <w:r w:rsidRPr="00FF3BA4">
              <w:rPr>
                <w:lang w:val="uk-UA" w:eastAsia="en-US"/>
              </w:rPr>
              <w:t>Nз</w:t>
            </w:r>
            <w:proofErr w:type="spellEnd"/>
            <w:r w:rsidRPr="00FF3BA4">
              <w:rPr>
                <w:lang w:val="uk-UA" w:eastAsia="en-US"/>
              </w:rPr>
              <w:t>/п</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pStyle w:val="tc"/>
              <w:spacing w:before="0" w:beforeAutospacing="0" w:after="0" w:afterAutospacing="0"/>
              <w:rPr>
                <w:lang w:val="uk-UA" w:eastAsia="en-US"/>
              </w:rPr>
            </w:pPr>
            <w:r w:rsidRPr="00FF3BA4">
              <w:rPr>
                <w:lang w:val="uk-UA" w:eastAsia="en-US"/>
              </w:rPr>
              <w:t>Показник</w:t>
            </w:r>
          </w:p>
        </w:tc>
        <w:tc>
          <w:tcPr>
            <w:tcW w:w="4947"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Пояснення</w:t>
            </w: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7</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установлений річний ліміт використання води</w:t>
            </w:r>
          </w:p>
        </w:tc>
        <w:tc>
          <w:tcPr>
            <w:tcW w:w="4947" w:type="dxa"/>
            <w:tcBorders>
              <w:top w:val="single" w:sz="4" w:space="0" w:color="auto"/>
              <w:left w:val="single" w:sz="4" w:space="0" w:color="auto"/>
              <w:bottom w:val="single" w:sz="4" w:space="0" w:color="auto"/>
              <w:right w:val="single" w:sz="4" w:space="0" w:color="auto"/>
            </w:tcBorders>
            <w:hideMark/>
          </w:tcPr>
          <w:p w:rsidR="00DF09EB" w:rsidRPr="00FF3BA4" w:rsidRDefault="00DF09EB" w:rsidP="003A3705">
            <w:pPr>
              <w:spacing w:line="240" w:lineRule="auto"/>
              <w:ind w:firstLine="0"/>
              <w:rPr>
                <w:rFonts w:eastAsia="Calibri"/>
                <w:b/>
                <w:sz w:val="24"/>
                <w:szCs w:val="24"/>
                <w:lang w:val="uk-UA"/>
              </w:rPr>
            </w:pPr>
            <w:r w:rsidRPr="00FF3BA4">
              <w:rPr>
                <w:rStyle w:val="fs2"/>
                <w:sz w:val="24"/>
                <w:szCs w:val="24"/>
                <w:lang w:val="uk-UA"/>
              </w:rPr>
              <w:t>Зазначається розмір встановленого річного ліміту використання води у м</w:t>
            </w:r>
            <w:r w:rsidRPr="00FF3BA4">
              <w:rPr>
                <w:sz w:val="24"/>
                <w:szCs w:val="24"/>
                <w:vertAlign w:val="superscript"/>
                <w:lang w:val="uk-UA"/>
              </w:rPr>
              <w:t>3</w:t>
            </w:r>
            <w:r w:rsidRPr="00FF3BA4">
              <w:rPr>
                <w:rStyle w:val="apple-converted-space"/>
                <w:sz w:val="24"/>
                <w:szCs w:val="24"/>
                <w:lang w:val="uk-UA"/>
              </w:rPr>
              <w:t> </w:t>
            </w:r>
            <w:r w:rsidRPr="00FF3BA4">
              <w:rPr>
                <w:rStyle w:val="fs2"/>
                <w:sz w:val="24"/>
                <w:szCs w:val="24"/>
                <w:lang w:val="uk-UA"/>
              </w:rPr>
              <w:t>згідно з отриманим дозвільним документом.</w:t>
            </w: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8</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об'єкт оподаткування з початку року</w:t>
            </w:r>
          </w:p>
        </w:tc>
        <w:tc>
          <w:tcPr>
            <w:tcW w:w="4947" w:type="dxa"/>
            <w:tcBorders>
              <w:top w:val="single" w:sz="4" w:space="0" w:color="auto"/>
              <w:left w:val="single" w:sz="4" w:space="0" w:color="auto"/>
              <w:bottom w:val="single" w:sz="4" w:space="0" w:color="auto"/>
              <w:right w:val="single" w:sz="4" w:space="0" w:color="auto"/>
            </w:tcBorders>
            <w:hideMark/>
          </w:tcPr>
          <w:p w:rsidR="00DF09EB" w:rsidRPr="00FF3BA4" w:rsidRDefault="00DF09EB" w:rsidP="003A3705">
            <w:pPr>
              <w:spacing w:line="240" w:lineRule="auto"/>
              <w:ind w:firstLine="0"/>
              <w:rPr>
                <w:rFonts w:eastAsia="Calibri"/>
                <w:b/>
                <w:sz w:val="24"/>
                <w:szCs w:val="24"/>
                <w:lang w:val="uk-UA"/>
              </w:rPr>
            </w:pPr>
            <w:r w:rsidRPr="00FF3BA4">
              <w:rPr>
                <w:rStyle w:val="fs2"/>
                <w:sz w:val="24"/>
                <w:szCs w:val="24"/>
                <w:lang w:val="uk-UA"/>
              </w:rPr>
              <w:t>Зазначається обсяг використаної води, визначеної за кодом типу водного об'єкта, який враховується при визначенні податкового зобов'язання з рентної плати з початку року, в м</w:t>
            </w:r>
            <w:r w:rsidRPr="00FF3BA4">
              <w:rPr>
                <w:sz w:val="24"/>
                <w:szCs w:val="24"/>
                <w:vertAlign w:val="superscript"/>
                <w:lang w:val="uk-UA"/>
              </w:rPr>
              <w:t>3</w:t>
            </w:r>
            <w:r w:rsidRPr="00FF3BA4">
              <w:rPr>
                <w:rStyle w:val="fs2"/>
                <w:sz w:val="24"/>
                <w:szCs w:val="24"/>
                <w:lang w:val="uk-UA"/>
              </w:rPr>
              <w:t>.</w:t>
            </w: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8.1</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в межах установленого річного ліміту:</w:t>
            </w:r>
          </w:p>
        </w:tc>
        <w:tc>
          <w:tcPr>
            <w:tcW w:w="4947" w:type="dxa"/>
            <w:tcBorders>
              <w:top w:val="single" w:sz="4" w:space="0" w:color="auto"/>
              <w:left w:val="single" w:sz="4" w:space="0" w:color="auto"/>
              <w:bottom w:val="single" w:sz="4" w:space="0" w:color="auto"/>
              <w:right w:val="single" w:sz="4" w:space="0" w:color="auto"/>
            </w:tcBorders>
            <w:hideMark/>
          </w:tcPr>
          <w:p w:rsidR="00DF09EB" w:rsidRPr="00FF3BA4" w:rsidRDefault="00DF09EB" w:rsidP="003A3705">
            <w:pPr>
              <w:spacing w:line="240" w:lineRule="auto"/>
              <w:ind w:firstLine="0"/>
              <w:rPr>
                <w:rFonts w:eastAsia="Calibri"/>
                <w:b/>
                <w:sz w:val="24"/>
                <w:szCs w:val="24"/>
                <w:lang w:val="uk-UA"/>
              </w:rPr>
            </w:pPr>
            <w:r w:rsidRPr="00FF3BA4">
              <w:rPr>
                <w:rStyle w:val="fs2"/>
                <w:sz w:val="24"/>
                <w:szCs w:val="24"/>
                <w:lang w:val="uk-UA"/>
              </w:rPr>
              <w:t>Зазначається обсяг використаної води в межах установленого річного ліміту згідно з отриманим дозвільним документом, який враховується при визначенні податкового зобов'язання з початку року, в м</w:t>
            </w:r>
            <w:r w:rsidRPr="00FF3BA4">
              <w:rPr>
                <w:sz w:val="24"/>
                <w:szCs w:val="24"/>
                <w:vertAlign w:val="superscript"/>
                <w:lang w:val="uk-UA"/>
              </w:rPr>
              <w:t>3</w:t>
            </w:r>
            <w:r w:rsidRPr="00FF3BA4">
              <w:rPr>
                <w:rStyle w:val="fs2"/>
                <w:sz w:val="24"/>
                <w:szCs w:val="24"/>
                <w:lang w:val="uk-UA"/>
              </w:rPr>
              <w:t>.</w:t>
            </w: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8.1.1</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з поверхневих водних об'єктів</w:t>
            </w:r>
          </w:p>
        </w:tc>
        <w:tc>
          <w:tcPr>
            <w:tcW w:w="4947" w:type="dxa"/>
            <w:vMerge w:val="restart"/>
            <w:tcBorders>
              <w:top w:val="single" w:sz="4" w:space="0" w:color="auto"/>
              <w:left w:val="single" w:sz="4" w:space="0" w:color="auto"/>
              <w:bottom w:val="single" w:sz="4" w:space="0" w:color="auto"/>
              <w:right w:val="single" w:sz="4" w:space="0" w:color="auto"/>
            </w:tcBorders>
            <w:hideMark/>
          </w:tcPr>
          <w:p w:rsidR="00DF09EB" w:rsidRPr="00FF3BA4" w:rsidRDefault="00DF09EB" w:rsidP="003A3705">
            <w:pPr>
              <w:spacing w:line="240" w:lineRule="auto"/>
              <w:ind w:firstLine="0"/>
              <w:rPr>
                <w:rFonts w:eastAsia="Calibri"/>
                <w:b/>
                <w:sz w:val="24"/>
                <w:szCs w:val="24"/>
                <w:lang w:val="uk-UA"/>
              </w:rPr>
            </w:pPr>
            <w:r w:rsidRPr="00FF3BA4">
              <w:rPr>
                <w:rStyle w:val="fs2"/>
                <w:sz w:val="24"/>
                <w:szCs w:val="24"/>
                <w:lang w:val="uk-UA"/>
              </w:rPr>
              <w:t xml:space="preserve">Зазначається обсяг використаної води в межах установленого річного ліміту з </w:t>
            </w:r>
            <w:r w:rsidRPr="00FF3BA4">
              <w:rPr>
                <w:rStyle w:val="fs2"/>
                <w:sz w:val="24"/>
                <w:szCs w:val="24"/>
                <w:lang w:val="uk-UA"/>
              </w:rPr>
              <w:lastRenderedPageBreak/>
              <w:t>урахуванням відсоткового співвідношення поверхневої та підземної води, встановленого органом, який здійснює централізоване водопостачання в поточному році, в м</w:t>
            </w:r>
            <w:r w:rsidRPr="00FF3BA4">
              <w:rPr>
                <w:sz w:val="24"/>
                <w:szCs w:val="24"/>
                <w:vertAlign w:val="superscript"/>
                <w:lang w:val="uk-UA"/>
              </w:rPr>
              <w:t>3</w:t>
            </w:r>
            <w:r w:rsidRPr="00FF3BA4">
              <w:rPr>
                <w:rStyle w:val="fs2"/>
                <w:sz w:val="24"/>
                <w:szCs w:val="24"/>
                <w:lang w:val="uk-UA"/>
              </w:rPr>
              <w:t>.</w:t>
            </w: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8.1.2</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з підземних водних об'єктів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lastRenderedPageBreak/>
              <w:t>8.2</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понад установлений річний ліміт:</w:t>
            </w:r>
          </w:p>
        </w:tc>
        <w:tc>
          <w:tcPr>
            <w:tcW w:w="4947" w:type="dxa"/>
            <w:tcBorders>
              <w:top w:val="single" w:sz="4" w:space="0" w:color="auto"/>
              <w:left w:val="single" w:sz="4" w:space="0" w:color="auto"/>
              <w:bottom w:val="single" w:sz="4" w:space="0" w:color="auto"/>
              <w:right w:val="single" w:sz="4" w:space="0" w:color="auto"/>
            </w:tcBorders>
            <w:hideMark/>
          </w:tcPr>
          <w:p w:rsidR="00DF09EB" w:rsidRPr="00FF3BA4" w:rsidRDefault="00DF09EB" w:rsidP="003A3705">
            <w:pPr>
              <w:spacing w:line="240" w:lineRule="auto"/>
              <w:ind w:firstLine="0"/>
              <w:rPr>
                <w:rFonts w:eastAsia="Calibri"/>
                <w:b/>
                <w:sz w:val="24"/>
                <w:szCs w:val="24"/>
                <w:lang w:val="uk-UA"/>
              </w:rPr>
            </w:pPr>
            <w:r w:rsidRPr="00FF3BA4">
              <w:rPr>
                <w:rStyle w:val="fs2"/>
                <w:sz w:val="24"/>
                <w:szCs w:val="24"/>
                <w:lang w:val="uk-UA"/>
              </w:rPr>
              <w:t>Зазначається обсяг використаної води понад установлений річний ліміт згідно з отриманим дозвільним документом, який враховується при визначенні податкового зобов'язання з початку року, в м</w:t>
            </w:r>
            <w:r w:rsidRPr="00FF3BA4">
              <w:rPr>
                <w:sz w:val="24"/>
                <w:szCs w:val="24"/>
                <w:vertAlign w:val="superscript"/>
                <w:lang w:val="uk-UA"/>
              </w:rPr>
              <w:t>3</w:t>
            </w:r>
            <w:r w:rsidRPr="00FF3BA4">
              <w:rPr>
                <w:rStyle w:val="fs2"/>
                <w:sz w:val="24"/>
                <w:szCs w:val="24"/>
                <w:lang w:val="uk-UA"/>
              </w:rPr>
              <w:t>.</w:t>
            </w:r>
          </w:p>
        </w:tc>
      </w:tr>
      <w:tr w:rsidR="00DF09EB" w:rsidRPr="0005573A"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8.2.1</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з поверхневих водних об'єктів</w:t>
            </w:r>
          </w:p>
        </w:tc>
        <w:tc>
          <w:tcPr>
            <w:tcW w:w="4947" w:type="dxa"/>
            <w:vMerge w:val="restart"/>
            <w:tcBorders>
              <w:top w:val="single" w:sz="4" w:space="0" w:color="auto"/>
              <w:left w:val="single" w:sz="4" w:space="0" w:color="auto"/>
              <w:bottom w:val="single" w:sz="4" w:space="0" w:color="auto"/>
              <w:right w:val="single" w:sz="4" w:space="0" w:color="auto"/>
            </w:tcBorders>
            <w:hideMark/>
          </w:tcPr>
          <w:p w:rsidR="00DF09EB" w:rsidRPr="00FF3BA4" w:rsidRDefault="00DF09EB" w:rsidP="003A3705">
            <w:pPr>
              <w:spacing w:line="240" w:lineRule="auto"/>
              <w:ind w:firstLine="0"/>
              <w:rPr>
                <w:rFonts w:eastAsia="Calibri"/>
                <w:b/>
                <w:sz w:val="24"/>
                <w:szCs w:val="24"/>
                <w:lang w:val="uk-UA"/>
              </w:rPr>
            </w:pPr>
            <w:r w:rsidRPr="00FF3BA4">
              <w:rPr>
                <w:rStyle w:val="fs2"/>
                <w:sz w:val="24"/>
                <w:szCs w:val="24"/>
                <w:lang w:val="uk-UA"/>
              </w:rPr>
              <w:t>Зазначається обсяг використаної води понад установлений річний ліміт з урахуванням відсоткового співвідношення поверхневої та підземної води, встановленого органом, який здійснює централізоване водопостачання в поточному році, в м</w:t>
            </w:r>
            <w:r w:rsidRPr="00FF3BA4">
              <w:rPr>
                <w:sz w:val="24"/>
                <w:szCs w:val="24"/>
                <w:vertAlign w:val="superscript"/>
                <w:lang w:val="uk-UA"/>
              </w:rPr>
              <w:t>3</w:t>
            </w:r>
            <w:r w:rsidRPr="00FF3BA4">
              <w:rPr>
                <w:rStyle w:val="fs2"/>
                <w:sz w:val="24"/>
                <w:szCs w:val="24"/>
                <w:lang w:val="uk-UA"/>
              </w:rPr>
              <w:t>.</w:t>
            </w: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8.2.2</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з підземних водних об'єктів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9</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ставки рентної плати:</w:t>
            </w:r>
          </w:p>
        </w:tc>
        <w:tc>
          <w:tcPr>
            <w:tcW w:w="4947" w:type="dxa"/>
            <w:tcBorders>
              <w:top w:val="single" w:sz="4" w:space="0" w:color="auto"/>
              <w:left w:val="single" w:sz="4" w:space="0" w:color="auto"/>
              <w:bottom w:val="single" w:sz="4" w:space="0" w:color="auto"/>
              <w:right w:val="single" w:sz="4" w:space="0" w:color="auto"/>
            </w:tcBorders>
            <w:hideMark/>
          </w:tcPr>
          <w:p w:rsidR="00DF09EB" w:rsidRPr="00FF3BA4" w:rsidRDefault="00DF09EB" w:rsidP="003A3705">
            <w:pPr>
              <w:spacing w:line="240" w:lineRule="auto"/>
              <w:ind w:firstLine="0"/>
              <w:rPr>
                <w:rFonts w:eastAsia="Calibri"/>
                <w:b/>
                <w:sz w:val="24"/>
                <w:szCs w:val="24"/>
                <w:lang w:val="uk-UA"/>
              </w:rPr>
            </w:pPr>
            <w:r w:rsidRPr="00FF3BA4">
              <w:rPr>
                <w:rStyle w:val="fs2"/>
                <w:sz w:val="24"/>
                <w:szCs w:val="24"/>
                <w:lang w:val="uk-UA"/>
              </w:rPr>
              <w:t>Ставки рентної плати та коефіцієнти до них зазначаються згідно зі</w:t>
            </w:r>
            <w:r w:rsidRPr="00FF3BA4">
              <w:rPr>
                <w:rStyle w:val="apple-converted-space"/>
                <w:sz w:val="24"/>
                <w:szCs w:val="24"/>
                <w:lang w:val="uk-UA"/>
              </w:rPr>
              <w:t> </w:t>
            </w:r>
            <w:hyperlink r:id="rId16" w:tgtFrame="_top" w:history="1">
              <w:r w:rsidRPr="00FF3BA4">
                <w:rPr>
                  <w:rStyle w:val="fs2"/>
                  <w:sz w:val="24"/>
                  <w:szCs w:val="24"/>
                  <w:lang w:val="uk-UA"/>
                </w:rPr>
                <w:t>статтею 255 розділу IX ПКУ</w:t>
              </w:r>
            </w:hyperlink>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9.1</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з поверхневих водних об'єктів</w:t>
            </w:r>
          </w:p>
        </w:tc>
        <w:tc>
          <w:tcPr>
            <w:tcW w:w="4947" w:type="dxa"/>
            <w:tcBorders>
              <w:top w:val="single" w:sz="4" w:space="0" w:color="auto"/>
              <w:left w:val="single" w:sz="4" w:space="0" w:color="auto"/>
              <w:bottom w:val="single" w:sz="4" w:space="0" w:color="auto"/>
              <w:right w:val="single" w:sz="4" w:space="0" w:color="auto"/>
            </w:tcBorders>
          </w:tcPr>
          <w:p w:rsidR="00DF09EB" w:rsidRPr="00FF3BA4" w:rsidRDefault="00DF09EB" w:rsidP="003A3705">
            <w:pPr>
              <w:spacing w:line="240" w:lineRule="auto"/>
              <w:ind w:firstLine="0"/>
              <w:rPr>
                <w:rFonts w:eastAsia="Calibri"/>
                <w:b/>
                <w:sz w:val="24"/>
                <w:szCs w:val="24"/>
                <w:lang w:val="uk-UA"/>
              </w:rPr>
            </w:pP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9.2</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з підземних водних об'єктів</w:t>
            </w:r>
          </w:p>
        </w:tc>
        <w:tc>
          <w:tcPr>
            <w:tcW w:w="4947" w:type="dxa"/>
            <w:tcBorders>
              <w:top w:val="single" w:sz="4" w:space="0" w:color="auto"/>
              <w:left w:val="single" w:sz="4" w:space="0" w:color="auto"/>
              <w:bottom w:val="single" w:sz="4" w:space="0" w:color="auto"/>
              <w:right w:val="single" w:sz="4" w:space="0" w:color="auto"/>
            </w:tcBorders>
          </w:tcPr>
          <w:p w:rsidR="00DF09EB" w:rsidRPr="00FF3BA4" w:rsidRDefault="00DF09EB" w:rsidP="003A3705">
            <w:pPr>
              <w:spacing w:line="240" w:lineRule="auto"/>
              <w:ind w:firstLine="0"/>
              <w:rPr>
                <w:rFonts w:eastAsia="Calibri"/>
                <w:b/>
                <w:sz w:val="24"/>
                <w:szCs w:val="24"/>
                <w:lang w:val="uk-UA"/>
              </w:rPr>
            </w:pP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11</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pStyle w:val="tl"/>
              <w:spacing w:before="0" w:beforeAutospacing="0" w:after="0" w:afterAutospacing="0"/>
              <w:rPr>
                <w:lang w:val="uk-UA" w:eastAsia="en-US"/>
              </w:rPr>
            </w:pPr>
            <w:r w:rsidRPr="00FF3BA4">
              <w:rPr>
                <w:lang w:val="uk-UA" w:eastAsia="en-US"/>
              </w:rPr>
              <w:t>податкове зобов'язання з початку року</w:t>
            </w:r>
          </w:p>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((ряд. 8.1.1 × ряд. 9.1 + ряд. 8.1.2 × ряд. 9.2) + (ряд. 8.2.1 × ряд. 9.1 + ряд. 8.2.2 × ряд. 9.2) × ряд. 10.4) × (ряд. 10.1 або ряд. 10.2) × ряд. 10.3) ÷ V</w:t>
            </w:r>
          </w:p>
        </w:tc>
        <w:tc>
          <w:tcPr>
            <w:tcW w:w="4947" w:type="dxa"/>
            <w:tcBorders>
              <w:top w:val="single" w:sz="4" w:space="0" w:color="auto"/>
              <w:left w:val="single" w:sz="4" w:space="0" w:color="auto"/>
              <w:bottom w:val="single" w:sz="4" w:space="0" w:color="auto"/>
              <w:right w:val="single" w:sz="4" w:space="0" w:color="auto"/>
            </w:tcBorders>
            <w:hideMark/>
          </w:tcPr>
          <w:p w:rsidR="00DF09EB" w:rsidRPr="00FF3BA4" w:rsidRDefault="00DF09EB" w:rsidP="003A3705">
            <w:pPr>
              <w:spacing w:line="240" w:lineRule="auto"/>
              <w:ind w:firstLine="0"/>
              <w:rPr>
                <w:rStyle w:val="fs2"/>
                <w:rFonts w:eastAsia="Calibri"/>
                <w:sz w:val="24"/>
                <w:szCs w:val="24"/>
                <w:lang w:val="uk-UA"/>
              </w:rPr>
            </w:pPr>
            <w:r w:rsidRPr="00FF3BA4">
              <w:rPr>
                <w:rStyle w:val="fs2"/>
                <w:i/>
                <w:iCs/>
                <w:sz w:val="24"/>
                <w:szCs w:val="24"/>
                <w:lang w:val="uk-UA"/>
              </w:rPr>
              <w:t>V -</w:t>
            </w:r>
            <w:r w:rsidRPr="00FF3BA4">
              <w:rPr>
                <w:rStyle w:val="apple-converted-space"/>
                <w:sz w:val="24"/>
                <w:szCs w:val="24"/>
                <w:lang w:val="uk-UA"/>
              </w:rPr>
              <w:t> </w:t>
            </w:r>
            <w:r w:rsidRPr="00FF3BA4">
              <w:rPr>
                <w:rStyle w:val="fs2"/>
                <w:sz w:val="24"/>
                <w:szCs w:val="24"/>
                <w:lang w:val="uk-UA"/>
              </w:rPr>
              <w:t>показник, який застосовується до ставок рентної плати та становить:</w:t>
            </w:r>
          </w:p>
          <w:p w:rsidR="00DF09EB" w:rsidRPr="00FF3BA4" w:rsidRDefault="00DF09EB" w:rsidP="003A3705">
            <w:pPr>
              <w:spacing w:line="240" w:lineRule="auto"/>
              <w:ind w:firstLine="0"/>
              <w:rPr>
                <w:rStyle w:val="fs2"/>
                <w:sz w:val="24"/>
                <w:szCs w:val="24"/>
                <w:lang w:val="uk-UA"/>
              </w:rPr>
            </w:pPr>
            <w:r w:rsidRPr="00FF3BA4">
              <w:rPr>
                <w:rStyle w:val="fs2"/>
                <w:sz w:val="24"/>
                <w:szCs w:val="24"/>
                <w:lang w:val="uk-UA"/>
              </w:rPr>
              <w:t>- для водних ресурсів, що входять виключно до складу напоїв, - 1;</w:t>
            </w:r>
          </w:p>
          <w:p w:rsidR="00DF09EB" w:rsidRPr="00FF3BA4" w:rsidRDefault="00DF09EB" w:rsidP="003A3705">
            <w:pPr>
              <w:spacing w:line="240" w:lineRule="auto"/>
              <w:ind w:firstLine="0"/>
              <w:rPr>
                <w:sz w:val="24"/>
                <w:szCs w:val="24"/>
              </w:rPr>
            </w:pPr>
            <w:r w:rsidRPr="00FF3BA4">
              <w:rPr>
                <w:sz w:val="24"/>
                <w:szCs w:val="24"/>
                <w:lang w:val="uk-UA"/>
              </w:rPr>
              <w:t xml:space="preserve">- </w:t>
            </w:r>
            <w:r w:rsidRPr="00FF3BA4">
              <w:rPr>
                <w:rStyle w:val="fs2"/>
                <w:sz w:val="24"/>
                <w:szCs w:val="24"/>
                <w:lang w:val="uk-UA"/>
              </w:rPr>
              <w:t>для водних ресурсів для потреб рибництва - 10000;</w:t>
            </w:r>
          </w:p>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 xml:space="preserve">- </w:t>
            </w:r>
            <w:r w:rsidRPr="00FF3BA4">
              <w:rPr>
                <w:rStyle w:val="fs2"/>
                <w:sz w:val="24"/>
                <w:szCs w:val="24"/>
                <w:lang w:val="uk-UA"/>
              </w:rPr>
              <w:t>за спеціальне використання поверхневих та підземних вод, шахтної, кар'єрної та дренажної води - 100.</w:t>
            </w: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12</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pStyle w:val="tl"/>
              <w:spacing w:before="0" w:beforeAutospacing="0" w:after="0" w:afterAutospacing="0"/>
              <w:rPr>
                <w:lang w:val="uk-UA" w:eastAsia="en-US"/>
              </w:rPr>
            </w:pPr>
            <w:r w:rsidRPr="00FF3BA4">
              <w:rPr>
                <w:lang w:val="uk-UA" w:eastAsia="en-US"/>
              </w:rPr>
              <w:t>податкове зобов'язання з початку року за попередній звітний період</w:t>
            </w:r>
          </w:p>
          <w:p w:rsidR="00DF09EB" w:rsidRPr="00FF3BA4" w:rsidRDefault="00DF09EB" w:rsidP="003A3705">
            <w:pPr>
              <w:pStyle w:val="tl"/>
              <w:spacing w:before="0" w:beforeAutospacing="0" w:after="0" w:afterAutospacing="0"/>
              <w:rPr>
                <w:lang w:val="uk-UA" w:eastAsia="en-US"/>
              </w:rPr>
            </w:pPr>
            <w:r w:rsidRPr="00FF3BA4">
              <w:rPr>
                <w:lang w:val="uk-UA" w:eastAsia="en-US"/>
              </w:rPr>
              <w:t>(ряд. 11 додатка 5 за попередній період)</w:t>
            </w:r>
          </w:p>
        </w:tc>
        <w:tc>
          <w:tcPr>
            <w:tcW w:w="4947" w:type="dxa"/>
            <w:tcBorders>
              <w:top w:val="single" w:sz="4" w:space="0" w:color="auto"/>
              <w:left w:val="single" w:sz="4" w:space="0" w:color="auto"/>
              <w:bottom w:val="single" w:sz="4" w:space="0" w:color="auto"/>
              <w:right w:val="single" w:sz="4" w:space="0" w:color="auto"/>
            </w:tcBorders>
            <w:hideMark/>
          </w:tcPr>
          <w:p w:rsidR="00DF09EB" w:rsidRPr="00FF3BA4" w:rsidRDefault="00DF09EB" w:rsidP="003A3705">
            <w:pPr>
              <w:spacing w:line="240" w:lineRule="auto"/>
              <w:ind w:firstLine="0"/>
              <w:rPr>
                <w:rFonts w:eastAsia="Calibri"/>
                <w:b/>
                <w:sz w:val="24"/>
                <w:szCs w:val="24"/>
                <w:lang w:val="uk-UA"/>
              </w:rPr>
            </w:pPr>
            <w:r w:rsidRPr="00FF3BA4">
              <w:rPr>
                <w:rStyle w:val="fs2"/>
                <w:sz w:val="24"/>
                <w:szCs w:val="24"/>
                <w:lang w:val="uk-UA"/>
              </w:rPr>
              <w:t>Зазначається податкове зобов'язання за I квартал, або за півріччя, або за 9 місяців.</w:t>
            </w:r>
          </w:p>
        </w:tc>
      </w:tr>
      <w:tr w:rsidR="00DF09EB" w:rsidRPr="00FF3BA4" w:rsidTr="003A3705">
        <w:tc>
          <w:tcPr>
            <w:tcW w:w="696"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spacing w:line="240" w:lineRule="auto"/>
              <w:ind w:firstLine="0"/>
              <w:rPr>
                <w:rFonts w:eastAsia="Calibri"/>
                <w:sz w:val="24"/>
                <w:szCs w:val="24"/>
                <w:lang w:val="uk-UA"/>
              </w:rPr>
            </w:pPr>
            <w:r w:rsidRPr="00FF3BA4">
              <w:rPr>
                <w:sz w:val="24"/>
                <w:szCs w:val="24"/>
                <w:lang w:val="uk-UA"/>
              </w:rPr>
              <w:t>13</w:t>
            </w:r>
          </w:p>
        </w:tc>
        <w:tc>
          <w:tcPr>
            <w:tcW w:w="3928" w:type="dxa"/>
            <w:tcBorders>
              <w:top w:val="single" w:sz="4" w:space="0" w:color="auto"/>
              <w:left w:val="single" w:sz="4" w:space="0" w:color="auto"/>
              <w:bottom w:val="single" w:sz="4" w:space="0" w:color="auto"/>
              <w:right w:val="single" w:sz="4" w:space="0" w:color="auto"/>
            </w:tcBorders>
            <w:vAlign w:val="center"/>
            <w:hideMark/>
          </w:tcPr>
          <w:p w:rsidR="00DF09EB" w:rsidRPr="00FF3BA4" w:rsidRDefault="00DF09EB" w:rsidP="003A3705">
            <w:pPr>
              <w:pStyle w:val="tl"/>
              <w:spacing w:before="0" w:beforeAutospacing="0" w:after="0" w:afterAutospacing="0"/>
              <w:rPr>
                <w:lang w:val="uk-UA" w:eastAsia="en-US"/>
              </w:rPr>
            </w:pPr>
            <w:r w:rsidRPr="00FF3BA4">
              <w:rPr>
                <w:lang w:val="uk-UA" w:eastAsia="en-US"/>
              </w:rPr>
              <w:t>податкове зобов'язання за податковий (звітний) квартал</w:t>
            </w:r>
          </w:p>
        </w:tc>
        <w:tc>
          <w:tcPr>
            <w:tcW w:w="4947" w:type="dxa"/>
            <w:tcBorders>
              <w:top w:val="single" w:sz="4" w:space="0" w:color="auto"/>
              <w:left w:val="single" w:sz="4" w:space="0" w:color="auto"/>
              <w:bottom w:val="single" w:sz="4" w:space="0" w:color="auto"/>
              <w:right w:val="single" w:sz="4" w:space="0" w:color="auto"/>
            </w:tcBorders>
            <w:hideMark/>
          </w:tcPr>
          <w:p w:rsidR="00DF09EB" w:rsidRPr="00FF3BA4" w:rsidRDefault="00DF09EB" w:rsidP="003A3705">
            <w:pPr>
              <w:spacing w:line="240" w:lineRule="auto"/>
              <w:ind w:firstLine="0"/>
              <w:rPr>
                <w:rFonts w:eastAsia="Calibri"/>
                <w:b/>
                <w:sz w:val="24"/>
                <w:szCs w:val="24"/>
                <w:lang w:val="uk-UA"/>
              </w:rPr>
            </w:pPr>
            <w:r w:rsidRPr="00FF3BA4">
              <w:rPr>
                <w:sz w:val="24"/>
                <w:szCs w:val="24"/>
                <w:lang w:val="uk-UA"/>
              </w:rPr>
              <w:t>ряд. 11 - ряд. 12</w:t>
            </w:r>
          </w:p>
        </w:tc>
      </w:tr>
    </w:tbl>
    <w:p w:rsidR="00DF09EB" w:rsidRPr="00FF3BA4" w:rsidRDefault="00DF09EB" w:rsidP="00DF09EB">
      <w:pPr>
        <w:rPr>
          <w:sz w:val="24"/>
          <w:szCs w:val="24"/>
        </w:rPr>
      </w:pPr>
    </w:p>
    <w:p w:rsidR="00FD64AE" w:rsidRDefault="00FD64AE"/>
    <w:sectPr w:rsidR="00FD64AE" w:rsidSect="00FD64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843A0"/>
    <w:multiLevelType w:val="hybridMultilevel"/>
    <w:tmpl w:val="69CACCDA"/>
    <w:lvl w:ilvl="0" w:tplc="04190005">
      <w:start w:val="1"/>
      <w:numFmt w:val="bullet"/>
      <w:lvlText w:val=""/>
      <w:lvlJc w:val="left"/>
      <w:pPr>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09EB"/>
    <w:rsid w:val="00DF09EB"/>
    <w:rsid w:val="00FD6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9EB"/>
    <w:pPr>
      <w:spacing w:after="0" w:line="360" w:lineRule="auto"/>
      <w:ind w:firstLine="709"/>
    </w:pPr>
    <w:rPr>
      <w:rFonts w:ascii="Times New Roman" w:hAnsi="Times New Roman"/>
      <w:sz w:val="28"/>
    </w:rPr>
  </w:style>
  <w:style w:type="paragraph" w:styleId="3">
    <w:name w:val="heading 3"/>
    <w:basedOn w:val="a"/>
    <w:next w:val="a"/>
    <w:link w:val="30"/>
    <w:uiPriority w:val="9"/>
    <w:semiHidden/>
    <w:unhideWhenUsed/>
    <w:qFormat/>
    <w:rsid w:val="00DF09E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DF09EB"/>
    <w:rPr>
      <w:rFonts w:asciiTheme="majorHAnsi" w:eastAsiaTheme="majorEastAsia" w:hAnsiTheme="majorHAnsi" w:cstheme="majorBidi"/>
      <w:b/>
      <w:bCs/>
      <w:color w:val="4F81BD" w:themeColor="accent1"/>
      <w:sz w:val="28"/>
    </w:rPr>
  </w:style>
  <w:style w:type="paragraph" w:styleId="a3">
    <w:name w:val="Normal (Web)"/>
    <w:basedOn w:val="a"/>
    <w:uiPriority w:val="99"/>
    <w:rsid w:val="00DF09EB"/>
    <w:pPr>
      <w:spacing w:before="53" w:after="53" w:line="240" w:lineRule="auto"/>
      <w:ind w:left="75" w:right="75" w:firstLine="150"/>
      <w:jc w:val="both"/>
    </w:pPr>
    <w:rPr>
      <w:rFonts w:ascii="Verdana" w:eastAsia="Times New Roman" w:hAnsi="Verdana" w:cs="Times New Roman"/>
      <w:color w:val="000000"/>
      <w:sz w:val="22"/>
      <w:lang w:eastAsia="ru-RU"/>
    </w:rPr>
  </w:style>
  <w:style w:type="character" w:customStyle="1" w:styleId="apple-converted-space">
    <w:name w:val="apple-converted-space"/>
    <w:rsid w:val="00DF09EB"/>
  </w:style>
  <w:style w:type="paragraph" w:customStyle="1" w:styleId="rvps2">
    <w:name w:val="rvps2"/>
    <w:basedOn w:val="a"/>
    <w:rsid w:val="00DF09EB"/>
    <w:pPr>
      <w:spacing w:before="100" w:beforeAutospacing="1" w:after="100" w:afterAutospacing="1" w:line="240" w:lineRule="auto"/>
      <w:ind w:firstLine="0"/>
    </w:pPr>
    <w:rPr>
      <w:rFonts w:eastAsia="Times New Roman" w:cs="Times New Roman"/>
      <w:sz w:val="24"/>
      <w:szCs w:val="24"/>
      <w:lang w:eastAsia="ru-RU"/>
    </w:rPr>
  </w:style>
  <w:style w:type="character" w:styleId="a4">
    <w:name w:val="Hyperlink"/>
    <w:basedOn w:val="a0"/>
    <w:unhideWhenUsed/>
    <w:rsid w:val="00DF09EB"/>
    <w:rPr>
      <w:color w:val="0000FF"/>
      <w:u w:val="single"/>
    </w:rPr>
  </w:style>
  <w:style w:type="paragraph" w:customStyle="1" w:styleId="tc">
    <w:name w:val="tc"/>
    <w:basedOn w:val="a"/>
    <w:uiPriority w:val="99"/>
    <w:rsid w:val="00DF09EB"/>
    <w:pPr>
      <w:spacing w:before="100" w:beforeAutospacing="1" w:after="100" w:afterAutospacing="1" w:line="240" w:lineRule="auto"/>
      <w:ind w:firstLine="0"/>
    </w:pPr>
    <w:rPr>
      <w:rFonts w:eastAsia="Times New Roman" w:cs="Times New Roman"/>
      <w:sz w:val="24"/>
      <w:szCs w:val="24"/>
      <w:lang w:eastAsia="ru-RU"/>
    </w:rPr>
  </w:style>
  <w:style w:type="paragraph" w:customStyle="1" w:styleId="tj">
    <w:name w:val="tj"/>
    <w:basedOn w:val="a"/>
    <w:uiPriority w:val="99"/>
    <w:rsid w:val="00DF09EB"/>
    <w:pPr>
      <w:spacing w:before="100" w:beforeAutospacing="1" w:after="100" w:afterAutospacing="1" w:line="240" w:lineRule="auto"/>
      <w:ind w:firstLine="0"/>
    </w:pPr>
    <w:rPr>
      <w:rFonts w:eastAsia="Times New Roman" w:cs="Times New Roman"/>
      <w:sz w:val="24"/>
      <w:szCs w:val="24"/>
      <w:lang w:eastAsia="ru-RU"/>
    </w:rPr>
  </w:style>
  <w:style w:type="paragraph" w:customStyle="1" w:styleId="tr">
    <w:name w:val="tr"/>
    <w:basedOn w:val="a"/>
    <w:uiPriority w:val="99"/>
    <w:rsid w:val="00DF09EB"/>
    <w:pPr>
      <w:spacing w:before="100" w:beforeAutospacing="1" w:after="100" w:afterAutospacing="1" w:line="240" w:lineRule="auto"/>
      <w:ind w:firstLine="0"/>
    </w:pPr>
    <w:rPr>
      <w:rFonts w:eastAsia="Times New Roman" w:cs="Times New Roman"/>
      <w:sz w:val="24"/>
      <w:szCs w:val="24"/>
      <w:lang w:eastAsia="ru-RU"/>
    </w:rPr>
  </w:style>
  <w:style w:type="paragraph" w:customStyle="1" w:styleId="tl">
    <w:name w:val="tl"/>
    <w:basedOn w:val="a"/>
    <w:uiPriority w:val="99"/>
    <w:rsid w:val="00DF09EB"/>
    <w:pPr>
      <w:spacing w:before="100" w:beforeAutospacing="1" w:after="100" w:afterAutospacing="1" w:line="240" w:lineRule="auto"/>
      <w:ind w:firstLine="0"/>
    </w:pPr>
    <w:rPr>
      <w:rFonts w:eastAsia="Times New Roman" w:cs="Times New Roman"/>
      <w:sz w:val="24"/>
      <w:szCs w:val="24"/>
      <w:lang w:eastAsia="ru-RU"/>
    </w:rPr>
  </w:style>
  <w:style w:type="character" w:customStyle="1" w:styleId="fs2">
    <w:name w:val="fs2"/>
    <w:basedOn w:val="a0"/>
    <w:rsid w:val="00DF09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search.ligazakon.ua/l_doc2.nsf/link1/T102755.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http://search.ligazakon.ua/l_doc2.nsf/link1/T102755.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arch.ligazakon.ua/l_doc2.nsf/link1/T102755.html"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earch.ligazakon.ua/l_doc2.nsf/link1/XL1873.html" TargetMode="External"/><Relationship Id="rId5" Type="http://schemas.openxmlformats.org/officeDocument/2006/relationships/image" Target="media/image1.wmf"/><Relationship Id="rId15" Type="http://schemas.openxmlformats.org/officeDocument/2006/relationships/oleObject" Target="embeddings/oleObject4.bin"/><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4696</Words>
  <Characters>26772</Characters>
  <Application>Microsoft Office Word</Application>
  <DocSecurity>0</DocSecurity>
  <Lines>223</Lines>
  <Paragraphs>62</Paragraphs>
  <ScaleCrop>false</ScaleCrop>
  <Company/>
  <LinksUpToDate>false</LinksUpToDate>
  <CharactersWithSpaces>31406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Л.К.</dc:creator>
  <cp:lastModifiedBy>Феофанов Л.К.</cp:lastModifiedBy>
  <cp:revision>1</cp:revision>
  <dcterms:created xsi:type="dcterms:W3CDTF">2020-10-24T06:18:00Z</dcterms:created>
  <dcterms:modified xsi:type="dcterms:W3CDTF">2020-10-24T06:19:00Z</dcterms:modified>
</cp:coreProperties>
</file>