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580B" w:rsidRPr="004E5585" w:rsidRDefault="0017580B" w:rsidP="0017580B">
      <w:pPr>
        <w:ind w:firstLine="567"/>
        <w:rPr>
          <w:b/>
          <w:sz w:val="32"/>
          <w:szCs w:val="32"/>
          <w:lang w:val="uk-UA"/>
        </w:rPr>
      </w:pPr>
      <w:r w:rsidRPr="004E5585">
        <w:rPr>
          <w:b/>
          <w:sz w:val="32"/>
          <w:szCs w:val="32"/>
          <w:lang w:val="uk-UA"/>
        </w:rPr>
        <w:t>Тема 8</w:t>
      </w:r>
      <w:r w:rsidR="00CF7843">
        <w:rPr>
          <w:b/>
          <w:sz w:val="32"/>
          <w:szCs w:val="32"/>
          <w:lang w:val="uk-UA"/>
        </w:rPr>
        <w:t>.</w:t>
      </w:r>
      <w:r w:rsidRPr="004E5585">
        <w:rPr>
          <w:b/>
          <w:sz w:val="32"/>
          <w:szCs w:val="32"/>
          <w:lang w:val="uk-UA"/>
        </w:rPr>
        <w:t xml:space="preserve"> Податковий облік та звітність з місцевих податків</w:t>
      </w:r>
    </w:p>
    <w:p w:rsidR="0017580B" w:rsidRPr="002C0674" w:rsidRDefault="0017580B" w:rsidP="0017580B">
      <w:pPr>
        <w:pStyle w:val="3"/>
        <w:keepNext w:val="0"/>
        <w:keepLines w:val="0"/>
        <w:spacing w:before="0"/>
        <w:ind w:left="709"/>
        <w:jc w:val="center"/>
        <w:rPr>
          <w:rFonts w:ascii="Times New Roman" w:hAnsi="Times New Roman"/>
          <w:b w:val="0"/>
          <w:color w:val="auto"/>
          <w:szCs w:val="28"/>
          <w:lang w:val="uk-UA"/>
        </w:rPr>
      </w:pPr>
      <w:r w:rsidRPr="002C0674">
        <w:rPr>
          <w:rFonts w:ascii="Times New Roman" w:hAnsi="Times New Roman"/>
          <w:b w:val="0"/>
          <w:color w:val="auto"/>
          <w:szCs w:val="28"/>
          <w:lang w:val="uk-UA"/>
        </w:rPr>
        <w:t>План</w:t>
      </w:r>
    </w:p>
    <w:p w:rsidR="0017580B" w:rsidRDefault="0017580B" w:rsidP="00656ECD">
      <w:pPr>
        <w:pStyle w:val="3"/>
        <w:keepNext w:val="0"/>
        <w:keepLines w:val="0"/>
        <w:spacing w:before="0"/>
        <w:jc w:val="both"/>
        <w:rPr>
          <w:rFonts w:ascii="Times New Roman" w:hAnsi="Times New Roman"/>
          <w:b w:val="0"/>
          <w:color w:val="auto"/>
          <w:szCs w:val="28"/>
          <w:lang w:val="uk-UA"/>
        </w:rPr>
      </w:pPr>
      <w:r>
        <w:rPr>
          <w:rFonts w:ascii="Times New Roman" w:hAnsi="Times New Roman"/>
          <w:b w:val="0"/>
          <w:color w:val="auto"/>
          <w:szCs w:val="28"/>
          <w:lang w:val="uk-UA"/>
        </w:rPr>
        <w:t xml:space="preserve">8.1. </w:t>
      </w:r>
      <w:r w:rsidRPr="002C0674">
        <w:rPr>
          <w:rFonts w:ascii="Times New Roman" w:hAnsi="Times New Roman"/>
          <w:b w:val="0"/>
          <w:color w:val="auto"/>
          <w:szCs w:val="28"/>
          <w:lang w:val="uk-UA"/>
        </w:rPr>
        <w:t>Податок на нерухоме майно, відмінне від земельної ділянки</w:t>
      </w:r>
    </w:p>
    <w:p w:rsidR="0017580B" w:rsidRDefault="0017580B" w:rsidP="00656ECD">
      <w:pPr>
        <w:pStyle w:val="3"/>
        <w:keepNext w:val="0"/>
        <w:keepLines w:val="0"/>
        <w:spacing w:before="0"/>
        <w:jc w:val="both"/>
        <w:rPr>
          <w:rFonts w:ascii="Times New Roman" w:hAnsi="Times New Roman"/>
          <w:b w:val="0"/>
          <w:color w:val="auto"/>
          <w:szCs w:val="28"/>
          <w:lang w:val="uk-UA"/>
        </w:rPr>
      </w:pPr>
      <w:r>
        <w:rPr>
          <w:rFonts w:ascii="Times New Roman" w:hAnsi="Times New Roman"/>
          <w:b w:val="0"/>
          <w:color w:val="auto"/>
          <w:szCs w:val="28"/>
          <w:lang w:val="uk-UA"/>
        </w:rPr>
        <w:t>8.2. Транспортний податок</w:t>
      </w:r>
    </w:p>
    <w:p w:rsidR="0017580B" w:rsidRDefault="0017580B" w:rsidP="00656ECD">
      <w:pPr>
        <w:jc w:val="both"/>
        <w:rPr>
          <w:szCs w:val="28"/>
          <w:lang w:val="uk-UA"/>
        </w:rPr>
      </w:pPr>
      <w:r>
        <w:rPr>
          <w:szCs w:val="28"/>
          <w:lang w:val="uk-UA"/>
        </w:rPr>
        <w:t>8.3 Туристичний збір</w:t>
      </w:r>
    </w:p>
    <w:p w:rsidR="0017580B" w:rsidRPr="00A7132B" w:rsidRDefault="0017580B" w:rsidP="00656ECD">
      <w:pPr>
        <w:pStyle w:val="3"/>
        <w:keepNext w:val="0"/>
        <w:keepLines w:val="0"/>
        <w:spacing w:before="0"/>
        <w:jc w:val="both"/>
        <w:rPr>
          <w:rFonts w:ascii="Times New Roman" w:hAnsi="Times New Roman"/>
          <w:b w:val="0"/>
          <w:color w:val="auto"/>
          <w:szCs w:val="28"/>
          <w:lang w:val="uk-UA"/>
        </w:rPr>
      </w:pPr>
      <w:r w:rsidRPr="00A7132B">
        <w:rPr>
          <w:rFonts w:ascii="Times New Roman" w:hAnsi="Times New Roman"/>
          <w:b w:val="0"/>
          <w:color w:val="auto"/>
          <w:szCs w:val="28"/>
          <w:lang w:val="uk-UA"/>
        </w:rPr>
        <w:t>8.4. Збір за місця для паркування транспортних засобів.</w:t>
      </w:r>
    </w:p>
    <w:p w:rsidR="0017580B" w:rsidRPr="00A7132B" w:rsidRDefault="0017580B" w:rsidP="00656ECD">
      <w:pPr>
        <w:pStyle w:val="3"/>
        <w:keepNext w:val="0"/>
        <w:keepLines w:val="0"/>
        <w:spacing w:before="0"/>
        <w:jc w:val="both"/>
        <w:rPr>
          <w:rFonts w:ascii="Times New Roman" w:hAnsi="Times New Roman"/>
          <w:b w:val="0"/>
          <w:color w:val="auto"/>
          <w:szCs w:val="28"/>
          <w:lang w:val="uk-UA"/>
        </w:rPr>
      </w:pPr>
      <w:r w:rsidRPr="00A7132B">
        <w:rPr>
          <w:rFonts w:ascii="Times New Roman" w:hAnsi="Times New Roman"/>
          <w:b w:val="0"/>
          <w:color w:val="auto"/>
          <w:szCs w:val="28"/>
          <w:lang w:val="uk-UA"/>
        </w:rPr>
        <w:t>8.5. Плата за землю.</w:t>
      </w:r>
    </w:p>
    <w:p w:rsidR="0017580B" w:rsidRPr="002C0674" w:rsidRDefault="0017580B" w:rsidP="0017580B">
      <w:pPr>
        <w:jc w:val="both"/>
        <w:rPr>
          <w:szCs w:val="28"/>
          <w:lang w:val="uk-UA"/>
        </w:rPr>
      </w:pPr>
    </w:p>
    <w:p w:rsidR="0017580B" w:rsidRPr="0017580B" w:rsidRDefault="0017580B" w:rsidP="0017580B">
      <w:pPr>
        <w:pStyle w:val="3"/>
        <w:keepNext w:val="0"/>
        <w:keepLines w:val="0"/>
        <w:spacing w:before="0"/>
        <w:jc w:val="both"/>
        <w:rPr>
          <w:rFonts w:ascii="Times New Roman" w:hAnsi="Times New Roman" w:cs="Times New Roman"/>
          <w:color w:val="auto"/>
          <w:szCs w:val="28"/>
          <w:lang w:val="uk-UA"/>
        </w:rPr>
      </w:pPr>
      <w:r w:rsidRPr="0017580B">
        <w:rPr>
          <w:rFonts w:ascii="Times New Roman" w:hAnsi="Times New Roman" w:cs="Times New Roman"/>
          <w:color w:val="auto"/>
          <w:szCs w:val="28"/>
          <w:lang w:val="uk-UA"/>
        </w:rPr>
        <w:t>8.1. Податок на нерухоме майно, відмінне від земельної ділянки</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Платниками податку</w:t>
      </w:r>
      <w:r w:rsidRPr="0017580B">
        <w:rPr>
          <w:rFonts w:ascii="Times New Roman" w:hAnsi="Times New Roman"/>
          <w:sz w:val="28"/>
          <w:szCs w:val="28"/>
          <w:lang w:val="uk-UA"/>
        </w:rPr>
        <w:t xml:space="preserve"> є фізичні та юридичні особи, в тому числі нерезиденти, які є власниками об'єктів житлової та/або нежитлової нерухомості.</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Об'єктом оподаткування</w:t>
      </w:r>
      <w:r w:rsidRPr="0017580B">
        <w:rPr>
          <w:rFonts w:ascii="Times New Roman" w:hAnsi="Times New Roman"/>
          <w:sz w:val="28"/>
          <w:szCs w:val="28"/>
          <w:lang w:val="uk-UA"/>
        </w:rPr>
        <w:t xml:space="preserve"> є об'єкт житлової та нежитлової нерухомості, в тому числі його частка.</w:t>
      </w:r>
    </w:p>
    <w:p w:rsidR="0017580B" w:rsidRPr="0017580B" w:rsidRDefault="0017580B" w:rsidP="0017580B">
      <w:pPr>
        <w:pStyle w:val="a3"/>
        <w:spacing w:before="0" w:after="0" w:line="360" w:lineRule="auto"/>
        <w:ind w:left="0" w:right="0" w:firstLine="709"/>
        <w:rPr>
          <w:rFonts w:ascii="Times New Roman" w:hAnsi="Times New Roman"/>
          <w:i/>
          <w:sz w:val="28"/>
          <w:szCs w:val="28"/>
          <w:lang w:val="uk-UA"/>
        </w:rPr>
      </w:pPr>
      <w:r w:rsidRPr="0017580B">
        <w:rPr>
          <w:rFonts w:ascii="Times New Roman" w:hAnsi="Times New Roman"/>
          <w:i/>
          <w:sz w:val="28"/>
          <w:szCs w:val="28"/>
          <w:lang w:val="uk-UA"/>
        </w:rPr>
        <w:t>Не є об'єктом оподаткування:</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а) об'єкти житлової та нежитлової нерухомості, які перебувають у власності органів державної влади, органів місцевого самоврядування;</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б) об'єкти житлової та нежитлової нерухомості, які розташовані в зонах відчуження та безумовного (обов'язкового) відселення, визначені законом, в тому числі їх частки;</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в) будівлі дитячих будинків сімейного типу;</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г) гуртожитки;</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ґ) житлова нерухомість непридатна для проживання, в тому числі у зв'язку з аварійним станом, визнана такою згідно з рішенням сільської, селищної, міської ради;</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д) об'єкти житлової нерухомості, в тому числі їх частки, що належать дітям-сиротам, дітям, позбавленим батьківського піклування, дітям-інвалідам, які виховуються одинокими матерями (батьками), але не більше одного такого об'єкта на дитину;</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lastRenderedPageBreak/>
        <w:t>е) об'єкти нежитлової нерухомості, які використовуються суб'єктами господарювання малого та середнього бізнесу, що провадять свою діяльність в малих архітектурних формах та на ринках;</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є) будівлі промисловості, зокрема виробничі корпуси, цехи, складські приміщення промислових підприємств;</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ж) будівлі, споруди сільськогосподарських товаровиробників, призначені для використання безпосередньо у сільськогосподарській діяльності;</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з) об'єкти житлової та нежитлової нерухомості, які перебувають у власності громадських організацій інвалідів та їх підприємств;</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и) об'єкти нерухомості, що перебувають у власності релігійних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Базою оподаткування</w:t>
      </w:r>
      <w:r w:rsidRPr="0017580B">
        <w:rPr>
          <w:rFonts w:ascii="Times New Roman" w:hAnsi="Times New Roman"/>
          <w:sz w:val="28"/>
          <w:szCs w:val="28"/>
          <w:lang w:val="uk-UA"/>
        </w:rPr>
        <w:t xml:space="preserve"> є загальна площа об'єкта житлової та нежитлової нерухомості, в тому числі його часток.</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База оподаткування</w:t>
      </w:r>
      <w:r w:rsidRPr="0017580B">
        <w:rPr>
          <w:rFonts w:ascii="Times New Roman" w:hAnsi="Times New Roman"/>
          <w:sz w:val="28"/>
          <w:szCs w:val="28"/>
          <w:lang w:val="uk-UA"/>
        </w:rPr>
        <w:t xml:space="preserve"> об'єктів житлової нерухомості, в тому числі їх часток, що перебувають у власності фізичної особи платника податку, </w:t>
      </w:r>
      <w:r w:rsidRPr="0017580B">
        <w:rPr>
          <w:rFonts w:ascii="Times New Roman" w:hAnsi="Times New Roman"/>
          <w:i/>
          <w:sz w:val="28"/>
          <w:szCs w:val="28"/>
          <w:lang w:val="uk-UA"/>
        </w:rPr>
        <w:t>зменшується:</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а) для квартири/квартир незалежно від їх кількості - на 60 кв. метрів;</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б) для житлового будинку/будинків незалежно від їх кількості - на 120 кв. метрів;</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в) для різних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180 кв. метрів.</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Ставка податку</w:t>
      </w:r>
      <w:r w:rsidRPr="0017580B">
        <w:rPr>
          <w:rFonts w:ascii="Times New Roman" w:hAnsi="Times New Roman"/>
          <w:b/>
          <w:i/>
          <w:sz w:val="28"/>
          <w:szCs w:val="28"/>
          <w:lang w:val="uk-UA"/>
        </w:rPr>
        <w:t xml:space="preserve"> – </w:t>
      </w:r>
      <w:r w:rsidRPr="0017580B">
        <w:rPr>
          <w:rFonts w:ascii="Times New Roman" w:hAnsi="Times New Roman"/>
          <w:sz w:val="28"/>
          <w:szCs w:val="28"/>
          <w:lang w:val="uk-UA"/>
        </w:rPr>
        <w:t xml:space="preserve">не перевищує 2 % розміру мінімальної заробітної плати за </w:t>
      </w:r>
      <w:smartTag w:uri="urn:schemas-microsoft-com:office:smarttags" w:element="metricconverter">
        <w:smartTagPr>
          <w:attr w:name="ProductID" w:val="1 кв. метр"/>
        </w:smartTagPr>
        <w:r w:rsidRPr="0017580B">
          <w:rPr>
            <w:rFonts w:ascii="Times New Roman" w:hAnsi="Times New Roman"/>
            <w:sz w:val="28"/>
            <w:szCs w:val="28"/>
            <w:lang w:val="uk-UA"/>
          </w:rPr>
          <w:t>1 кв. метр</w:t>
        </w:r>
      </w:smartTag>
      <w:r w:rsidRPr="0017580B">
        <w:rPr>
          <w:rFonts w:ascii="Times New Roman" w:hAnsi="Times New Roman"/>
          <w:sz w:val="28"/>
          <w:szCs w:val="28"/>
          <w:lang w:val="uk-UA"/>
        </w:rPr>
        <w:t xml:space="preserve"> бази оподаткування.</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Податковий період</w:t>
      </w:r>
      <w:r w:rsidRPr="0017580B">
        <w:rPr>
          <w:rFonts w:ascii="Times New Roman" w:hAnsi="Times New Roman"/>
          <w:b/>
          <w:sz w:val="28"/>
          <w:szCs w:val="28"/>
          <w:lang w:val="uk-UA"/>
        </w:rPr>
        <w:t xml:space="preserve"> - </w:t>
      </w:r>
      <w:r w:rsidRPr="0017580B">
        <w:rPr>
          <w:rFonts w:ascii="Times New Roman" w:hAnsi="Times New Roman"/>
          <w:sz w:val="28"/>
          <w:szCs w:val="28"/>
          <w:lang w:val="uk-UA"/>
        </w:rPr>
        <w:t>календарний рік.</w:t>
      </w:r>
    </w:p>
    <w:p w:rsidR="0017580B" w:rsidRPr="0017580B" w:rsidRDefault="0017580B" w:rsidP="0017580B">
      <w:pPr>
        <w:jc w:val="both"/>
        <w:rPr>
          <w:rFonts w:cs="Times New Roman"/>
          <w:i/>
          <w:szCs w:val="28"/>
          <w:shd w:val="clear" w:color="auto" w:fill="FFFFFF"/>
          <w:lang w:val="uk-UA"/>
        </w:rPr>
      </w:pPr>
      <w:r w:rsidRPr="0017580B">
        <w:rPr>
          <w:rFonts w:cs="Times New Roman"/>
          <w:i/>
          <w:szCs w:val="28"/>
          <w:lang w:val="uk-UA"/>
        </w:rPr>
        <w:t>Термін подання звітності.</w:t>
      </w:r>
    </w:p>
    <w:p w:rsidR="0017580B" w:rsidRPr="0017580B" w:rsidRDefault="0017580B" w:rsidP="0017580B">
      <w:pPr>
        <w:jc w:val="both"/>
        <w:rPr>
          <w:rFonts w:cs="Times New Roman"/>
          <w:szCs w:val="28"/>
          <w:lang w:val="uk-UA"/>
        </w:rPr>
      </w:pPr>
      <w:r w:rsidRPr="0017580B">
        <w:rPr>
          <w:rFonts w:cs="Times New Roman"/>
          <w:i/>
          <w:szCs w:val="28"/>
          <w:shd w:val="clear" w:color="auto" w:fill="FFFFFF"/>
          <w:lang w:val="uk-UA"/>
        </w:rPr>
        <w:lastRenderedPageBreak/>
        <w:t>Юридичні особи</w:t>
      </w:r>
      <w:r w:rsidRPr="0017580B">
        <w:rPr>
          <w:rFonts w:cs="Times New Roman"/>
          <w:szCs w:val="28"/>
          <w:shd w:val="clear" w:color="auto" w:fill="FFFFFF"/>
          <w:lang w:val="uk-UA"/>
        </w:rPr>
        <w:t xml:space="preserve"> самостійно обчислюють суму податку станом на 1 січня звітного року та до 20 лютого цього ж року подають контролюючому органу за місцезнаходженням об'єкта/об’єктів оподаткування декларацію, з розбивкою річної суми рівними поквартальними частками.</w:t>
      </w:r>
    </w:p>
    <w:p w:rsidR="0017580B" w:rsidRPr="0017580B" w:rsidRDefault="0017580B" w:rsidP="0017580B">
      <w:pPr>
        <w:pStyle w:val="a3"/>
        <w:shd w:val="clear" w:color="auto" w:fill="FFFFFF"/>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Для новоствореного (нововведеного) об’єкта нерухомості декларація юридичною особою - платником подається протягом 30 календарних днів з дня виникнення права власності на такий об'єкт, a податок сплачується починаючи з місяця, в якому виникло право власності на такий об'єкт.</w:t>
      </w:r>
    </w:p>
    <w:p w:rsidR="0017580B" w:rsidRPr="0017580B" w:rsidRDefault="0017580B" w:rsidP="0017580B">
      <w:pPr>
        <w:pStyle w:val="a3"/>
        <w:shd w:val="clear" w:color="auto" w:fill="FFFFFF"/>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Для фізичних осіб</w:t>
      </w:r>
      <w:r w:rsidRPr="0017580B">
        <w:rPr>
          <w:rFonts w:ascii="Times New Roman" w:hAnsi="Times New Roman"/>
          <w:sz w:val="28"/>
          <w:szCs w:val="28"/>
          <w:lang w:val="uk-UA"/>
        </w:rPr>
        <w:t xml:space="preserve"> обчислення податку здійснюється податковим органом за місцем податкової адреси (місцем реєстрації) власника нерухомості у такому порядку:</w:t>
      </w:r>
    </w:p>
    <w:p w:rsidR="0017580B" w:rsidRPr="0017580B" w:rsidRDefault="0017580B" w:rsidP="0017580B">
      <w:pPr>
        <w:pStyle w:val="a3"/>
        <w:shd w:val="clear" w:color="auto" w:fill="FFFFFF"/>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1) за наявності у власності одного об'єкта житлової нерухомості, чи його частки, податок на нерухомість обчислюється, виходячи з бази оподаткування, зменшеної відповідно до підпунктів «a» або «б» п. 266.4.1 ПKУ, та пільги органів місцевого самоврядування з неоподатковуваної площі таких об'єктів (у разі її встановлення) та відповідної ставки податку;</w:t>
      </w:r>
    </w:p>
    <w:p w:rsidR="0017580B" w:rsidRPr="0017580B" w:rsidRDefault="0017580B" w:rsidP="0017580B">
      <w:pPr>
        <w:pStyle w:val="a3"/>
        <w:shd w:val="clear" w:color="auto" w:fill="FFFFFF"/>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2) за наявності у власності більше одного об’єкта житлової нерухомості одного типу, чи їх часток,</w:t>
      </w:r>
      <w:r w:rsidRPr="0017580B">
        <w:rPr>
          <w:rStyle w:val="apple-converted-space"/>
          <w:rFonts w:ascii="Times New Roman" w:hAnsi="Times New Roman"/>
          <w:sz w:val="28"/>
          <w:szCs w:val="28"/>
          <w:lang w:val="uk-UA"/>
        </w:rPr>
        <w:t> </w:t>
      </w:r>
      <w:r w:rsidRPr="0017580B">
        <w:rPr>
          <w:rStyle w:val="a7"/>
          <w:rFonts w:ascii="Times New Roman" w:hAnsi="Times New Roman"/>
          <w:sz w:val="28"/>
          <w:szCs w:val="28"/>
          <w:lang w:val="uk-UA"/>
        </w:rPr>
        <w:t>податок на нерухомість</w:t>
      </w:r>
      <w:r w:rsidRPr="0017580B">
        <w:rPr>
          <w:rStyle w:val="apple-converted-space"/>
          <w:rFonts w:ascii="Times New Roman" w:hAnsi="Times New Roman"/>
          <w:sz w:val="28"/>
          <w:szCs w:val="28"/>
          <w:lang w:val="uk-UA"/>
        </w:rPr>
        <w:t> </w:t>
      </w:r>
      <w:r w:rsidRPr="0017580B">
        <w:rPr>
          <w:rFonts w:ascii="Times New Roman" w:hAnsi="Times New Roman"/>
          <w:sz w:val="28"/>
          <w:szCs w:val="28"/>
          <w:lang w:val="uk-UA"/>
        </w:rPr>
        <w:t>обчислюється виходячи із</w:t>
      </w:r>
      <w:r w:rsidRPr="0017580B">
        <w:rPr>
          <w:rStyle w:val="apple-converted-space"/>
          <w:rFonts w:ascii="Times New Roman" w:hAnsi="Times New Roman"/>
          <w:sz w:val="28"/>
          <w:szCs w:val="28"/>
          <w:lang w:val="uk-UA"/>
        </w:rPr>
        <w:t xml:space="preserve"> </w:t>
      </w:r>
      <w:r w:rsidRPr="0017580B">
        <w:rPr>
          <w:rFonts w:ascii="Times New Roman" w:hAnsi="Times New Roman"/>
          <w:sz w:val="28"/>
          <w:szCs w:val="28"/>
          <w:lang w:val="uk-UA"/>
        </w:rPr>
        <w:t>сумарної загальної площі</w:t>
      </w:r>
      <w:r w:rsidRPr="0017580B">
        <w:rPr>
          <w:rStyle w:val="apple-converted-space"/>
          <w:rFonts w:ascii="Times New Roman" w:hAnsi="Times New Roman"/>
          <w:sz w:val="28"/>
          <w:szCs w:val="28"/>
          <w:lang w:val="uk-UA"/>
        </w:rPr>
        <w:t> </w:t>
      </w:r>
      <w:r w:rsidRPr="0017580B">
        <w:rPr>
          <w:rFonts w:ascii="Times New Roman" w:hAnsi="Times New Roman"/>
          <w:sz w:val="28"/>
          <w:szCs w:val="28"/>
          <w:lang w:val="uk-UA"/>
        </w:rPr>
        <w:t>таких об’єктів зменшеної відповідно до підпунктів «а» або «б» п. 266.4.1 ПKУ та пільги органів місцевого самоврядування з неоподатковуваної площі таких об'єктів (у разі її встановлення), та відповідної ставки податку;</w:t>
      </w:r>
    </w:p>
    <w:p w:rsidR="0017580B" w:rsidRPr="0017580B" w:rsidRDefault="0017580B" w:rsidP="0017580B">
      <w:pPr>
        <w:pStyle w:val="a3"/>
        <w:shd w:val="clear" w:color="auto" w:fill="FFFFFF"/>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3) за наявності y власності платника податку об’єктів житлової нерухомості різних видів, y тому числі їх часток, податок обчислюється виходячи із сумарної загальної площі таких об'єктів, зменшеної відповідно до підпункту «в» п. 266.4.1 ПKУ та пільги органів місцевого самоврядування з неоподатковуваної площі таких об’єктів (y разі її встановлення), та відповідної ставки податку;</w:t>
      </w:r>
    </w:p>
    <w:p w:rsidR="0017580B" w:rsidRPr="0017580B" w:rsidRDefault="0017580B" w:rsidP="0017580B">
      <w:pPr>
        <w:pStyle w:val="a3"/>
        <w:shd w:val="clear" w:color="auto" w:fill="FFFFFF"/>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Обчислення суми податку здійснюється контролюючим органом за місцем податкової адреси (місцем реєстрації) власника такої нерухомості.</w:t>
      </w:r>
    </w:p>
    <w:p w:rsidR="0017580B" w:rsidRPr="0017580B" w:rsidRDefault="0017580B" w:rsidP="0017580B">
      <w:pPr>
        <w:pStyle w:val="a3"/>
        <w:shd w:val="clear" w:color="auto" w:fill="FFFFFF"/>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lastRenderedPageBreak/>
        <w:t>Після чого податковий орган надсилає фізичній особі податкові повідомлення-рішення про сплату податку та платіжні реквізити за місцезнаходженням кожного з об’єктів нерухомості. Повідомлення-рішення надсилаються (вручаються) платнику податку контролюючим органом за місцем його податкової адреси (місцем реєстрації) до 01 липня року, що настає за базовим податковим роком.</w:t>
      </w:r>
    </w:p>
    <w:p w:rsidR="0017580B" w:rsidRPr="0017580B" w:rsidRDefault="0017580B" w:rsidP="0017580B">
      <w:pPr>
        <w:pStyle w:val="a3"/>
        <w:shd w:val="clear" w:color="auto" w:fill="FFFFFF"/>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Для новоствореного (нововведеного) об’єкта нерухомості податок сплачується фізичною особою починаючи з місяця, в якому виникло право власності на цей об'єкт.</w:t>
      </w:r>
    </w:p>
    <w:p w:rsidR="0017580B" w:rsidRPr="0017580B" w:rsidRDefault="0017580B" w:rsidP="0017580B">
      <w:pPr>
        <w:pStyle w:val="a3"/>
        <w:shd w:val="clear" w:color="auto" w:fill="FFFFFF"/>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Платники податку мають право звернутися з письмовою заявою до контролюючого органу за місцем проживання (реєстрації) для звірки даних щодо:</w:t>
      </w:r>
    </w:p>
    <w:p w:rsidR="0017580B" w:rsidRPr="0017580B" w:rsidRDefault="0017580B" w:rsidP="0017580B">
      <w:pPr>
        <w:pStyle w:val="a3"/>
        <w:shd w:val="clear" w:color="auto" w:fill="FFFFFF"/>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1) об'єктів нерухомості чи їх часток, що перебувають y власності;</w:t>
      </w:r>
    </w:p>
    <w:p w:rsidR="0017580B" w:rsidRPr="0017580B" w:rsidRDefault="0017580B" w:rsidP="0017580B">
      <w:pPr>
        <w:pStyle w:val="a3"/>
        <w:shd w:val="clear" w:color="auto" w:fill="FFFFFF"/>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2) розміру загальної площі;</w:t>
      </w:r>
    </w:p>
    <w:p w:rsidR="0017580B" w:rsidRPr="0017580B" w:rsidRDefault="0017580B" w:rsidP="0017580B">
      <w:pPr>
        <w:pStyle w:val="a3"/>
        <w:shd w:val="clear" w:color="auto" w:fill="FFFFFF"/>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3) права на пільгу;</w:t>
      </w:r>
    </w:p>
    <w:p w:rsidR="0017580B" w:rsidRPr="0017580B" w:rsidRDefault="0017580B" w:rsidP="0017580B">
      <w:pPr>
        <w:pStyle w:val="a3"/>
        <w:shd w:val="clear" w:color="auto" w:fill="FFFFFF"/>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4) ставки податку;</w:t>
      </w:r>
    </w:p>
    <w:p w:rsidR="0017580B" w:rsidRPr="0017580B" w:rsidRDefault="0017580B" w:rsidP="0017580B">
      <w:pPr>
        <w:pStyle w:val="a3"/>
        <w:shd w:val="clear" w:color="auto" w:fill="FFFFFF"/>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5) нарахованої суми податку.</w:t>
      </w:r>
    </w:p>
    <w:p w:rsidR="0017580B" w:rsidRPr="0017580B" w:rsidRDefault="0017580B" w:rsidP="0017580B">
      <w:pPr>
        <w:pStyle w:val="a3"/>
        <w:shd w:val="clear" w:color="auto" w:fill="FFFFFF"/>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У разі розбіжностей між даними контролюючих органів та даними, підтвердженими платником податку на підставі оригіналів відповідних документів, контролюючий орган за місцем проживання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17580B" w:rsidRPr="0017580B" w:rsidRDefault="0017580B" w:rsidP="0017580B">
      <w:pPr>
        <w:pStyle w:val="rvps2"/>
        <w:spacing w:before="0" w:beforeAutospacing="0" w:after="0" w:afterAutospacing="0" w:line="360" w:lineRule="auto"/>
        <w:ind w:firstLine="709"/>
        <w:jc w:val="both"/>
        <w:textAlignment w:val="baseline"/>
        <w:rPr>
          <w:sz w:val="28"/>
          <w:szCs w:val="28"/>
          <w:lang w:val="uk-UA"/>
        </w:rPr>
      </w:pPr>
      <w:r w:rsidRPr="0017580B">
        <w:rPr>
          <w:sz w:val="28"/>
          <w:szCs w:val="28"/>
          <w:lang w:val="uk-UA"/>
        </w:rPr>
        <w:t>Податок за звітний рік сплачується:</w:t>
      </w:r>
    </w:p>
    <w:p w:rsidR="0017580B" w:rsidRPr="0017580B" w:rsidRDefault="0017580B" w:rsidP="0017580B">
      <w:pPr>
        <w:pStyle w:val="a3"/>
        <w:shd w:val="clear" w:color="auto" w:fill="FFFFFF"/>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 xml:space="preserve">1) </w:t>
      </w:r>
      <w:r w:rsidRPr="0017580B">
        <w:rPr>
          <w:rFonts w:ascii="Times New Roman" w:hAnsi="Times New Roman"/>
          <w:i/>
          <w:sz w:val="28"/>
          <w:szCs w:val="28"/>
          <w:lang w:val="uk-UA"/>
        </w:rPr>
        <w:t>фізичними особами</w:t>
      </w:r>
      <w:r w:rsidRPr="0017580B">
        <w:rPr>
          <w:rFonts w:ascii="Times New Roman" w:hAnsi="Times New Roman"/>
          <w:sz w:val="28"/>
          <w:szCs w:val="28"/>
          <w:lang w:val="uk-UA"/>
        </w:rPr>
        <w:t xml:space="preserve"> – протягом 60 днів із дня вручення податкового повідомлення-рішення;</w:t>
      </w:r>
    </w:p>
    <w:p w:rsidR="0017580B" w:rsidRPr="0017580B" w:rsidRDefault="0017580B" w:rsidP="0017580B">
      <w:pPr>
        <w:pStyle w:val="a3"/>
        <w:shd w:val="clear" w:color="auto" w:fill="FFFFFF"/>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 xml:space="preserve">2) </w:t>
      </w:r>
      <w:r w:rsidRPr="0017580B">
        <w:rPr>
          <w:rFonts w:ascii="Times New Roman" w:hAnsi="Times New Roman"/>
          <w:i/>
          <w:sz w:val="28"/>
          <w:szCs w:val="28"/>
          <w:lang w:val="uk-UA"/>
        </w:rPr>
        <w:t>юридичними особами</w:t>
      </w:r>
      <w:r w:rsidRPr="0017580B">
        <w:rPr>
          <w:rFonts w:ascii="Times New Roman" w:hAnsi="Times New Roman"/>
          <w:sz w:val="28"/>
          <w:szCs w:val="28"/>
          <w:lang w:val="uk-UA"/>
        </w:rPr>
        <w:t xml:space="preserve"> – авансовими внесками щокварталу до 30 числа місяця, що наступає за звітним кварталом, які відображаються в річній податковій декларації.</w:t>
      </w:r>
    </w:p>
    <w:p w:rsidR="0017580B" w:rsidRPr="00BF6876" w:rsidRDefault="0017580B" w:rsidP="0017580B">
      <w:pPr>
        <w:jc w:val="both"/>
        <w:rPr>
          <w:b/>
          <w:szCs w:val="28"/>
          <w:lang w:val="uk-UA"/>
        </w:rPr>
      </w:pPr>
      <w:r w:rsidRPr="00BF6876">
        <w:rPr>
          <w:szCs w:val="28"/>
          <w:lang w:val="uk-UA"/>
        </w:rPr>
        <w:lastRenderedPageBreak/>
        <w:t xml:space="preserve">Таблиця </w:t>
      </w:r>
      <w:r>
        <w:rPr>
          <w:szCs w:val="28"/>
          <w:lang w:val="uk-UA"/>
        </w:rPr>
        <w:t>8</w:t>
      </w:r>
      <w:r w:rsidRPr="00BF6876">
        <w:rPr>
          <w:szCs w:val="28"/>
          <w:lang w:val="uk-UA"/>
        </w:rPr>
        <w:t>.</w:t>
      </w:r>
      <w:r>
        <w:rPr>
          <w:szCs w:val="28"/>
          <w:lang w:val="uk-UA"/>
        </w:rPr>
        <w:t>1</w:t>
      </w:r>
      <w:r w:rsidRPr="00BF6876">
        <w:rPr>
          <w:szCs w:val="28"/>
          <w:lang w:val="uk-UA"/>
        </w:rPr>
        <w:t xml:space="preserve"> </w:t>
      </w:r>
      <w:r>
        <w:rPr>
          <w:szCs w:val="28"/>
          <w:lang w:val="uk-UA"/>
        </w:rPr>
        <w:t>–</w:t>
      </w:r>
      <w:r w:rsidRPr="00BF6876">
        <w:rPr>
          <w:szCs w:val="28"/>
          <w:lang w:val="uk-UA"/>
        </w:rPr>
        <w:t xml:space="preserve"> Порядок заповнення податкової декларації з податку на нерухоме майно, відмінне від земельної ділянки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2"/>
        <w:gridCol w:w="33"/>
        <w:gridCol w:w="2670"/>
        <w:gridCol w:w="6076"/>
      </w:tblGrid>
      <w:tr w:rsidR="0017580B" w:rsidRPr="0017580B" w:rsidTr="0005573A">
        <w:tc>
          <w:tcPr>
            <w:tcW w:w="825" w:type="dxa"/>
            <w:gridSpan w:val="2"/>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suppressAutoHyphens/>
              <w:spacing w:line="240" w:lineRule="auto"/>
              <w:ind w:firstLine="0"/>
              <w:rPr>
                <w:rFonts w:eastAsia="Calibri" w:cs="Times New Roman"/>
                <w:sz w:val="24"/>
                <w:szCs w:val="24"/>
                <w:lang w:val="uk-UA" w:eastAsia="ar-SA"/>
              </w:rPr>
            </w:pPr>
            <w:r w:rsidRPr="0017580B">
              <w:rPr>
                <w:rFonts w:cs="Times New Roman"/>
                <w:sz w:val="24"/>
                <w:szCs w:val="24"/>
                <w:lang w:val="uk-UA"/>
              </w:rPr>
              <w:t>№ графи</w:t>
            </w:r>
          </w:p>
        </w:tc>
        <w:tc>
          <w:tcPr>
            <w:tcW w:w="2670"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keepNext/>
              <w:widowControl w:val="0"/>
              <w:suppressAutoHyphens/>
              <w:spacing w:line="240" w:lineRule="auto"/>
              <w:ind w:firstLine="0"/>
              <w:rPr>
                <w:rFonts w:eastAsia="Calibri" w:cs="Times New Roman"/>
                <w:sz w:val="24"/>
                <w:szCs w:val="24"/>
                <w:lang w:val="uk-UA" w:eastAsia="ar-SA"/>
              </w:rPr>
            </w:pPr>
            <w:r w:rsidRPr="0017580B">
              <w:rPr>
                <w:rFonts w:cs="Times New Roman"/>
                <w:sz w:val="24"/>
                <w:szCs w:val="24"/>
                <w:lang w:val="uk-UA"/>
              </w:rPr>
              <w:t>Назва графи</w:t>
            </w:r>
          </w:p>
        </w:tc>
        <w:tc>
          <w:tcPr>
            <w:tcW w:w="6076"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keepNext/>
              <w:widowControl w:val="0"/>
              <w:suppressAutoHyphens/>
              <w:spacing w:line="240" w:lineRule="auto"/>
              <w:ind w:firstLine="0"/>
              <w:rPr>
                <w:rFonts w:eastAsia="Calibri" w:cs="Times New Roman"/>
                <w:sz w:val="24"/>
                <w:szCs w:val="24"/>
                <w:lang w:val="uk-UA"/>
              </w:rPr>
            </w:pPr>
            <w:r w:rsidRPr="0017580B">
              <w:rPr>
                <w:rFonts w:cs="Times New Roman"/>
                <w:sz w:val="24"/>
                <w:szCs w:val="24"/>
                <w:lang w:val="uk-UA"/>
              </w:rPr>
              <w:t>Пояснення</w:t>
            </w:r>
          </w:p>
        </w:tc>
      </w:tr>
      <w:tr w:rsidR="0017580B" w:rsidRPr="0017580B" w:rsidTr="0005573A">
        <w:tc>
          <w:tcPr>
            <w:tcW w:w="825" w:type="dxa"/>
            <w:gridSpan w:val="2"/>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suppressAutoHyphens/>
              <w:spacing w:line="240" w:lineRule="auto"/>
              <w:ind w:firstLine="0"/>
              <w:rPr>
                <w:rFonts w:eastAsia="Calibri" w:cs="Times New Roman"/>
                <w:sz w:val="24"/>
                <w:szCs w:val="24"/>
                <w:lang w:val="uk-UA"/>
              </w:rPr>
            </w:pPr>
            <w:r w:rsidRPr="0017580B">
              <w:rPr>
                <w:rFonts w:cs="Times New Roman"/>
                <w:sz w:val="24"/>
                <w:szCs w:val="24"/>
                <w:lang w:val="uk-UA"/>
              </w:rPr>
              <w:t>1</w:t>
            </w:r>
          </w:p>
        </w:tc>
        <w:tc>
          <w:tcPr>
            <w:tcW w:w="2670"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keepNext/>
              <w:widowControl w:val="0"/>
              <w:suppressAutoHyphens/>
              <w:spacing w:line="240" w:lineRule="auto"/>
              <w:ind w:firstLine="0"/>
              <w:rPr>
                <w:rFonts w:eastAsia="Calibri" w:cs="Times New Roman"/>
                <w:sz w:val="24"/>
                <w:szCs w:val="24"/>
                <w:lang w:val="uk-UA"/>
              </w:rPr>
            </w:pPr>
            <w:r w:rsidRPr="0017580B">
              <w:rPr>
                <w:rFonts w:cs="Times New Roman"/>
                <w:sz w:val="24"/>
                <w:szCs w:val="24"/>
                <w:lang w:val="uk-UA"/>
              </w:rPr>
              <w:t>№ з/п</w:t>
            </w:r>
          </w:p>
        </w:tc>
        <w:tc>
          <w:tcPr>
            <w:tcW w:w="6076" w:type="dxa"/>
            <w:tcBorders>
              <w:top w:val="single" w:sz="4" w:space="0" w:color="auto"/>
              <w:left w:val="single" w:sz="4" w:space="0" w:color="auto"/>
              <w:bottom w:val="single" w:sz="4" w:space="0" w:color="auto"/>
              <w:right w:val="single" w:sz="4" w:space="0" w:color="auto"/>
            </w:tcBorders>
          </w:tcPr>
          <w:p w:rsidR="0017580B" w:rsidRPr="0017580B" w:rsidRDefault="0017580B" w:rsidP="0017580B">
            <w:pPr>
              <w:keepNext/>
              <w:widowControl w:val="0"/>
              <w:suppressAutoHyphens/>
              <w:spacing w:line="240" w:lineRule="auto"/>
              <w:ind w:firstLine="0"/>
              <w:rPr>
                <w:rFonts w:eastAsia="Calibri" w:cs="Times New Roman"/>
                <w:sz w:val="24"/>
                <w:szCs w:val="24"/>
                <w:lang w:val="uk-UA"/>
              </w:rPr>
            </w:pPr>
          </w:p>
        </w:tc>
      </w:tr>
      <w:tr w:rsidR="0017580B" w:rsidRPr="0005573A" w:rsidTr="0005573A">
        <w:tc>
          <w:tcPr>
            <w:tcW w:w="825" w:type="dxa"/>
            <w:gridSpan w:val="2"/>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spacing w:line="240" w:lineRule="auto"/>
              <w:ind w:firstLine="0"/>
              <w:rPr>
                <w:rFonts w:eastAsia="Calibri" w:cs="Times New Roman"/>
                <w:sz w:val="24"/>
                <w:szCs w:val="24"/>
                <w:lang w:val="uk-UA"/>
              </w:rPr>
            </w:pPr>
            <w:r w:rsidRPr="0017580B">
              <w:rPr>
                <w:rFonts w:cs="Times New Roman"/>
                <w:sz w:val="24"/>
                <w:szCs w:val="24"/>
                <w:lang w:val="uk-UA"/>
              </w:rPr>
              <w:t>2</w:t>
            </w:r>
          </w:p>
        </w:tc>
        <w:tc>
          <w:tcPr>
            <w:tcW w:w="2670" w:type="dxa"/>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spacing w:line="240" w:lineRule="auto"/>
              <w:ind w:firstLine="0"/>
              <w:rPr>
                <w:rFonts w:eastAsia="Calibri" w:cs="Times New Roman"/>
                <w:b/>
                <w:sz w:val="24"/>
                <w:szCs w:val="24"/>
                <w:lang w:val="uk-UA"/>
              </w:rPr>
            </w:pPr>
            <w:r w:rsidRPr="0017580B">
              <w:rPr>
                <w:rFonts w:cs="Times New Roman"/>
                <w:sz w:val="24"/>
                <w:szCs w:val="24"/>
                <w:lang w:val="uk-UA"/>
              </w:rPr>
              <w:t>Тип об’єкта житлової та/або нежитлової нерухомості (зазначається код)</w:t>
            </w:r>
          </w:p>
        </w:tc>
        <w:tc>
          <w:tcPr>
            <w:tcW w:w="6076" w:type="dxa"/>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spacing w:line="240" w:lineRule="auto"/>
              <w:ind w:firstLine="0"/>
              <w:rPr>
                <w:rFonts w:eastAsia="Calibri" w:cs="Times New Roman"/>
                <w:b/>
                <w:sz w:val="24"/>
                <w:szCs w:val="24"/>
                <w:lang w:val="uk-UA"/>
              </w:rPr>
            </w:pPr>
            <w:r w:rsidRPr="0017580B">
              <w:rPr>
                <w:rFonts w:cs="Times New Roman"/>
                <w:sz w:val="24"/>
                <w:szCs w:val="24"/>
                <w:lang w:val="uk-UA"/>
              </w:rPr>
              <w:t>1 – квартира; 2 – житловий будинок; 3 – інший об’єкт житлової нерухомості; 4 – будівля готельна; 5 – будівля офісна;  6 – будівля торговельна; 7 – гараж; 8 – будівля для публічних виступів; 9 – інша будівля.</w:t>
            </w:r>
          </w:p>
        </w:tc>
      </w:tr>
      <w:tr w:rsidR="0017580B" w:rsidRPr="0005573A" w:rsidTr="0005573A">
        <w:tc>
          <w:tcPr>
            <w:tcW w:w="825" w:type="dxa"/>
            <w:gridSpan w:val="2"/>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spacing w:line="240" w:lineRule="auto"/>
              <w:ind w:firstLine="0"/>
              <w:rPr>
                <w:rFonts w:eastAsia="Calibri" w:cs="Times New Roman"/>
                <w:sz w:val="24"/>
                <w:szCs w:val="24"/>
                <w:lang w:val="uk-UA"/>
              </w:rPr>
            </w:pPr>
            <w:r w:rsidRPr="0017580B">
              <w:rPr>
                <w:rFonts w:cs="Times New Roman"/>
                <w:sz w:val="24"/>
                <w:szCs w:val="24"/>
                <w:lang w:val="uk-UA"/>
              </w:rPr>
              <w:t>3</w:t>
            </w:r>
          </w:p>
        </w:tc>
        <w:tc>
          <w:tcPr>
            <w:tcW w:w="2670" w:type="dxa"/>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spacing w:line="240" w:lineRule="auto"/>
              <w:ind w:firstLine="0"/>
              <w:rPr>
                <w:rFonts w:eastAsia="Calibri" w:cs="Times New Roman"/>
                <w:b/>
                <w:sz w:val="24"/>
                <w:szCs w:val="24"/>
                <w:lang w:val="uk-UA"/>
              </w:rPr>
            </w:pPr>
            <w:r w:rsidRPr="0017580B">
              <w:rPr>
                <w:rFonts w:cs="Times New Roman"/>
                <w:sz w:val="24"/>
                <w:szCs w:val="24"/>
                <w:lang w:val="uk-UA"/>
              </w:rPr>
              <w:t>Загальна площа об’єкта житлової та/або нежитлової нерухомості</w:t>
            </w:r>
          </w:p>
        </w:tc>
        <w:tc>
          <w:tcPr>
            <w:tcW w:w="6076" w:type="dxa"/>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spacing w:line="240" w:lineRule="auto"/>
              <w:ind w:firstLine="0"/>
              <w:rPr>
                <w:rFonts w:eastAsia="Calibri" w:cs="Times New Roman"/>
                <w:b/>
                <w:sz w:val="24"/>
                <w:szCs w:val="24"/>
                <w:lang w:val="uk-UA"/>
              </w:rPr>
            </w:pPr>
            <w:r w:rsidRPr="0017580B">
              <w:rPr>
                <w:rFonts w:cs="Times New Roman"/>
                <w:sz w:val="24"/>
                <w:szCs w:val="24"/>
                <w:lang w:val="uk-UA"/>
              </w:rPr>
              <w:t>У випадку коли об’єкт житлової та/або нежитлової нерухомості перебуває у спільній частковій, спільній сумісній власності, вказується загальна площа частки, якою володіє платник податку.</w:t>
            </w:r>
          </w:p>
        </w:tc>
      </w:tr>
      <w:tr w:rsidR="0017580B" w:rsidRPr="0017580B" w:rsidTr="0005573A">
        <w:tc>
          <w:tcPr>
            <w:tcW w:w="825" w:type="dxa"/>
            <w:gridSpan w:val="2"/>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spacing w:line="240" w:lineRule="auto"/>
              <w:ind w:firstLine="0"/>
              <w:rPr>
                <w:rFonts w:eastAsia="Calibri" w:cs="Times New Roman"/>
                <w:sz w:val="24"/>
                <w:szCs w:val="24"/>
                <w:lang w:val="uk-UA"/>
              </w:rPr>
            </w:pPr>
            <w:r w:rsidRPr="0017580B">
              <w:rPr>
                <w:rFonts w:cs="Times New Roman"/>
                <w:sz w:val="24"/>
                <w:szCs w:val="24"/>
                <w:lang w:val="uk-UA"/>
              </w:rPr>
              <w:t>4</w:t>
            </w:r>
          </w:p>
        </w:tc>
        <w:tc>
          <w:tcPr>
            <w:tcW w:w="2670" w:type="dxa"/>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spacing w:line="240" w:lineRule="auto"/>
              <w:ind w:firstLine="0"/>
              <w:rPr>
                <w:rFonts w:eastAsia="Calibri" w:cs="Times New Roman"/>
                <w:b/>
                <w:sz w:val="24"/>
                <w:szCs w:val="24"/>
                <w:lang w:val="uk-UA"/>
              </w:rPr>
            </w:pPr>
            <w:r w:rsidRPr="0017580B">
              <w:rPr>
                <w:rFonts w:cs="Times New Roman"/>
                <w:sz w:val="24"/>
                <w:szCs w:val="24"/>
                <w:lang w:val="uk-UA"/>
              </w:rPr>
              <w:t>Ставка податку</w:t>
            </w:r>
          </w:p>
        </w:tc>
        <w:tc>
          <w:tcPr>
            <w:tcW w:w="6076" w:type="dxa"/>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spacing w:line="240" w:lineRule="auto"/>
              <w:ind w:firstLine="0"/>
              <w:rPr>
                <w:rFonts w:eastAsia="Calibri" w:cs="Times New Roman"/>
                <w:sz w:val="24"/>
                <w:szCs w:val="24"/>
                <w:lang w:val="uk-UA"/>
              </w:rPr>
            </w:pPr>
            <w:r w:rsidRPr="0017580B">
              <w:rPr>
                <w:rFonts w:cs="Times New Roman"/>
                <w:sz w:val="24"/>
                <w:szCs w:val="24"/>
                <w:lang w:val="uk-UA"/>
              </w:rPr>
              <w:t>3% від мінімальної заробітної плати на 01 січня звітного року</w:t>
            </w:r>
            <w:r w:rsidRPr="0017580B">
              <w:rPr>
                <w:rFonts w:cs="Times New Roman"/>
                <w:sz w:val="24"/>
                <w:szCs w:val="24"/>
                <w:shd w:val="clear" w:color="auto" w:fill="FFFFFF"/>
                <w:lang w:val="uk-UA"/>
              </w:rPr>
              <w:t xml:space="preserve"> за </w:t>
            </w:r>
            <w:smartTag w:uri="urn:schemas-microsoft-com:office:smarttags" w:element="metricconverter">
              <w:smartTagPr>
                <w:attr w:name="ProductID" w:val="1 кв. м"/>
              </w:smartTagPr>
              <w:r w:rsidRPr="0017580B">
                <w:rPr>
                  <w:rFonts w:cs="Times New Roman"/>
                  <w:sz w:val="24"/>
                  <w:szCs w:val="24"/>
                  <w:shd w:val="clear" w:color="auto" w:fill="FFFFFF"/>
                  <w:lang w:val="uk-UA"/>
                </w:rPr>
                <w:t>1 кв. м</w:t>
              </w:r>
            </w:smartTag>
            <w:r w:rsidRPr="0017580B">
              <w:rPr>
                <w:rFonts w:cs="Times New Roman"/>
                <w:sz w:val="24"/>
                <w:szCs w:val="24"/>
                <w:shd w:val="clear" w:color="auto" w:fill="FFFFFF"/>
                <w:lang w:val="uk-UA"/>
              </w:rPr>
              <w:t>.</w:t>
            </w:r>
          </w:p>
          <w:p w:rsidR="0017580B" w:rsidRPr="0017580B" w:rsidRDefault="0017580B" w:rsidP="0017580B">
            <w:pPr>
              <w:spacing w:line="240" w:lineRule="auto"/>
              <w:ind w:firstLine="0"/>
              <w:rPr>
                <w:rFonts w:eastAsia="Calibri" w:cs="Times New Roman"/>
                <w:sz w:val="24"/>
                <w:szCs w:val="24"/>
                <w:lang w:val="uk-UA"/>
              </w:rPr>
            </w:pPr>
            <w:r w:rsidRPr="0017580B">
              <w:rPr>
                <w:rFonts w:cs="Times New Roman"/>
                <w:sz w:val="24"/>
                <w:szCs w:val="24"/>
                <w:shd w:val="clear" w:color="auto" w:fill="FFFFFF"/>
                <w:lang w:val="uk-UA"/>
              </w:rPr>
              <w:t xml:space="preserve">Додатково 25000грн на рік – нараховується  для квартир </w:t>
            </w:r>
            <w:proofErr w:type="spellStart"/>
            <w:r w:rsidRPr="0017580B">
              <w:rPr>
                <w:rFonts w:cs="Times New Roman"/>
                <w:sz w:val="24"/>
                <w:szCs w:val="24"/>
                <w:shd w:val="clear" w:color="auto" w:fill="FFFFFF"/>
                <w:lang w:val="uk-UA"/>
              </w:rPr>
              <w:t>тa</w:t>
            </w:r>
            <w:proofErr w:type="spellEnd"/>
            <w:r w:rsidRPr="0017580B">
              <w:rPr>
                <w:rFonts w:cs="Times New Roman"/>
                <w:sz w:val="24"/>
                <w:szCs w:val="24"/>
                <w:shd w:val="clear" w:color="auto" w:fill="FFFFFF"/>
                <w:lang w:val="uk-UA"/>
              </w:rPr>
              <w:t xml:space="preserve"> будинків площею понад </w:t>
            </w:r>
            <w:smartTag w:uri="urn:schemas-microsoft-com:office:smarttags" w:element="metricconverter">
              <w:smartTagPr>
                <w:attr w:name="ProductID" w:val="300 кв. м"/>
              </w:smartTagPr>
              <w:r w:rsidRPr="0017580B">
                <w:rPr>
                  <w:rFonts w:cs="Times New Roman"/>
                  <w:sz w:val="24"/>
                  <w:szCs w:val="24"/>
                  <w:shd w:val="clear" w:color="auto" w:fill="FFFFFF"/>
                  <w:lang w:val="uk-UA"/>
                </w:rPr>
                <w:t>300 кв. м</w:t>
              </w:r>
            </w:smartTag>
            <w:r w:rsidRPr="0017580B">
              <w:rPr>
                <w:rFonts w:cs="Times New Roman"/>
                <w:sz w:val="24"/>
                <w:szCs w:val="24"/>
                <w:shd w:val="clear" w:color="auto" w:fill="FFFFFF"/>
                <w:lang w:val="uk-UA"/>
              </w:rPr>
              <w:t xml:space="preserve"> </w:t>
            </w:r>
            <w:proofErr w:type="spellStart"/>
            <w:r w:rsidRPr="0017580B">
              <w:rPr>
                <w:rFonts w:cs="Times New Roman"/>
                <w:sz w:val="24"/>
                <w:szCs w:val="24"/>
                <w:shd w:val="clear" w:color="auto" w:fill="FFFFFF"/>
                <w:lang w:val="uk-UA"/>
              </w:rPr>
              <w:t>тa</w:t>
            </w:r>
            <w:proofErr w:type="spellEnd"/>
            <w:r w:rsidRPr="0017580B">
              <w:rPr>
                <w:rFonts w:cs="Times New Roman"/>
                <w:sz w:val="24"/>
                <w:szCs w:val="24"/>
                <w:shd w:val="clear" w:color="auto" w:fill="FFFFFF"/>
                <w:lang w:val="uk-UA"/>
              </w:rPr>
              <w:t xml:space="preserve"> </w:t>
            </w:r>
            <w:smartTag w:uri="urn:schemas-microsoft-com:office:smarttags" w:element="metricconverter">
              <w:smartTagPr>
                <w:attr w:name="ProductID" w:val="500 кв. м"/>
              </w:smartTagPr>
              <w:r w:rsidRPr="0017580B">
                <w:rPr>
                  <w:rFonts w:cs="Times New Roman"/>
                  <w:sz w:val="24"/>
                  <w:szCs w:val="24"/>
                  <w:shd w:val="clear" w:color="auto" w:fill="FFFFFF"/>
                  <w:lang w:val="uk-UA"/>
                </w:rPr>
                <w:t>500 кв. м</w:t>
              </w:r>
            </w:smartTag>
            <w:r w:rsidRPr="0017580B">
              <w:rPr>
                <w:rFonts w:cs="Times New Roman"/>
                <w:sz w:val="24"/>
                <w:szCs w:val="24"/>
                <w:shd w:val="clear" w:color="auto" w:fill="FFFFFF"/>
                <w:lang w:val="uk-UA"/>
              </w:rPr>
              <w:t xml:space="preserve"> відповідно.</w:t>
            </w:r>
          </w:p>
        </w:tc>
      </w:tr>
      <w:tr w:rsidR="0017580B" w:rsidRPr="0017580B" w:rsidTr="0005573A">
        <w:tc>
          <w:tcPr>
            <w:tcW w:w="792" w:type="dxa"/>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spacing w:line="240" w:lineRule="auto"/>
              <w:ind w:firstLine="0"/>
              <w:rPr>
                <w:rFonts w:eastAsia="Calibri" w:cs="Times New Roman"/>
                <w:sz w:val="24"/>
                <w:szCs w:val="24"/>
                <w:lang w:val="uk-UA"/>
              </w:rPr>
            </w:pPr>
            <w:r w:rsidRPr="0017580B">
              <w:rPr>
                <w:rFonts w:cs="Times New Roman"/>
                <w:sz w:val="24"/>
                <w:szCs w:val="24"/>
                <w:lang w:val="uk-UA"/>
              </w:rPr>
              <w:t>5</w:t>
            </w:r>
          </w:p>
        </w:tc>
        <w:tc>
          <w:tcPr>
            <w:tcW w:w="2703" w:type="dxa"/>
            <w:gridSpan w:val="2"/>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spacing w:line="240" w:lineRule="auto"/>
              <w:ind w:firstLine="0"/>
              <w:rPr>
                <w:rFonts w:eastAsia="Calibri" w:cs="Times New Roman"/>
                <w:b/>
                <w:sz w:val="24"/>
                <w:szCs w:val="24"/>
                <w:lang w:val="uk-UA"/>
              </w:rPr>
            </w:pPr>
            <w:r w:rsidRPr="0017580B">
              <w:rPr>
                <w:rFonts w:cs="Times New Roman"/>
                <w:sz w:val="24"/>
                <w:szCs w:val="24"/>
                <w:lang w:val="uk-UA"/>
              </w:rPr>
              <w:t>Код пільги</w:t>
            </w:r>
          </w:p>
        </w:tc>
        <w:tc>
          <w:tcPr>
            <w:tcW w:w="6076" w:type="dxa"/>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pStyle w:val="a3"/>
              <w:shd w:val="clear" w:color="auto" w:fill="FFFFFF"/>
              <w:spacing w:before="0" w:after="0"/>
              <w:ind w:left="0" w:right="0" w:firstLine="0"/>
              <w:jc w:val="left"/>
              <w:rPr>
                <w:rFonts w:ascii="Times New Roman" w:hAnsi="Times New Roman"/>
                <w:sz w:val="24"/>
                <w:szCs w:val="24"/>
                <w:lang w:val="uk-UA"/>
              </w:rPr>
            </w:pPr>
            <w:r w:rsidRPr="0017580B">
              <w:rPr>
                <w:rFonts w:ascii="Times New Roman" w:hAnsi="Times New Roman"/>
                <w:sz w:val="24"/>
                <w:szCs w:val="24"/>
                <w:lang w:val="uk-UA"/>
              </w:rPr>
              <w:t>а) для квартири/квартир незалежно від їх кількості - на 60 кв. метрів;</w:t>
            </w:r>
          </w:p>
          <w:p w:rsidR="0017580B" w:rsidRPr="0017580B" w:rsidRDefault="0017580B" w:rsidP="0017580B">
            <w:pPr>
              <w:pStyle w:val="a3"/>
              <w:shd w:val="clear" w:color="auto" w:fill="FFFFFF"/>
              <w:spacing w:before="0" w:after="0"/>
              <w:ind w:left="0" w:right="0" w:firstLine="0"/>
              <w:jc w:val="left"/>
              <w:rPr>
                <w:rFonts w:ascii="Times New Roman" w:hAnsi="Times New Roman"/>
                <w:sz w:val="24"/>
                <w:szCs w:val="24"/>
                <w:lang w:val="uk-UA"/>
              </w:rPr>
            </w:pPr>
            <w:r w:rsidRPr="0017580B">
              <w:rPr>
                <w:rFonts w:ascii="Times New Roman" w:hAnsi="Times New Roman"/>
                <w:sz w:val="24"/>
                <w:szCs w:val="24"/>
                <w:lang w:val="uk-UA"/>
              </w:rPr>
              <w:t>б) для житлового будинку/будинків незалежно від їх кількості - на 120 кв. метрів;</w:t>
            </w:r>
          </w:p>
          <w:p w:rsidR="0017580B" w:rsidRPr="0017580B" w:rsidRDefault="0017580B" w:rsidP="0017580B">
            <w:pPr>
              <w:spacing w:line="240" w:lineRule="auto"/>
              <w:ind w:firstLine="0"/>
              <w:rPr>
                <w:rFonts w:eastAsia="Calibri" w:cs="Times New Roman"/>
                <w:b/>
                <w:sz w:val="24"/>
                <w:szCs w:val="24"/>
                <w:lang w:val="uk-UA"/>
              </w:rPr>
            </w:pPr>
            <w:r w:rsidRPr="0017580B">
              <w:rPr>
                <w:rFonts w:cs="Times New Roman"/>
                <w:sz w:val="24"/>
                <w:szCs w:val="24"/>
                <w:lang w:val="uk-UA"/>
              </w:rPr>
              <w:t>в) для різних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180 кв. метрів.</w:t>
            </w:r>
          </w:p>
        </w:tc>
      </w:tr>
      <w:tr w:rsidR="0017580B" w:rsidRPr="0017580B" w:rsidTr="0005573A">
        <w:tc>
          <w:tcPr>
            <w:tcW w:w="792" w:type="dxa"/>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spacing w:line="240" w:lineRule="auto"/>
              <w:ind w:firstLine="0"/>
              <w:rPr>
                <w:rFonts w:eastAsia="Calibri" w:cs="Times New Roman"/>
                <w:sz w:val="24"/>
                <w:szCs w:val="24"/>
                <w:lang w:val="uk-UA"/>
              </w:rPr>
            </w:pPr>
            <w:r w:rsidRPr="0017580B">
              <w:rPr>
                <w:rFonts w:cs="Times New Roman"/>
                <w:sz w:val="24"/>
                <w:szCs w:val="24"/>
                <w:lang w:val="uk-UA"/>
              </w:rPr>
              <w:t>6</w:t>
            </w:r>
          </w:p>
        </w:tc>
        <w:tc>
          <w:tcPr>
            <w:tcW w:w="2703" w:type="dxa"/>
            <w:gridSpan w:val="2"/>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spacing w:line="240" w:lineRule="auto"/>
              <w:ind w:firstLine="0"/>
              <w:rPr>
                <w:rFonts w:eastAsia="Calibri" w:cs="Times New Roman"/>
                <w:b/>
                <w:sz w:val="24"/>
                <w:szCs w:val="24"/>
                <w:lang w:val="uk-UA"/>
              </w:rPr>
            </w:pPr>
            <w:r w:rsidRPr="0017580B">
              <w:rPr>
                <w:rFonts w:cs="Times New Roman"/>
                <w:sz w:val="24"/>
                <w:szCs w:val="24"/>
                <w:lang w:val="uk-UA"/>
              </w:rPr>
              <w:t>Сума пільги із сплати податку</w:t>
            </w:r>
          </w:p>
        </w:tc>
        <w:tc>
          <w:tcPr>
            <w:tcW w:w="6076" w:type="dxa"/>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spacing w:line="240" w:lineRule="auto"/>
              <w:ind w:firstLine="0"/>
              <w:rPr>
                <w:rFonts w:eastAsia="Calibri" w:cs="Times New Roman"/>
                <w:b/>
                <w:sz w:val="24"/>
                <w:szCs w:val="24"/>
                <w:lang w:val="uk-UA"/>
              </w:rPr>
            </w:pPr>
            <w:r w:rsidRPr="0017580B">
              <w:rPr>
                <w:rFonts w:cs="Times New Roman"/>
                <w:sz w:val="24"/>
                <w:szCs w:val="24"/>
                <w:lang w:val="uk-UA"/>
              </w:rPr>
              <w:t>Заповнюється відповідно до рішення органів місцевого самоврядування.</w:t>
            </w:r>
          </w:p>
        </w:tc>
      </w:tr>
      <w:tr w:rsidR="0017580B" w:rsidRPr="0017580B" w:rsidTr="0005573A">
        <w:tc>
          <w:tcPr>
            <w:tcW w:w="792" w:type="dxa"/>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spacing w:line="240" w:lineRule="auto"/>
              <w:ind w:firstLine="0"/>
              <w:rPr>
                <w:rFonts w:eastAsia="Calibri" w:cs="Times New Roman"/>
                <w:sz w:val="24"/>
                <w:szCs w:val="24"/>
                <w:lang w:val="uk-UA"/>
              </w:rPr>
            </w:pPr>
            <w:r w:rsidRPr="0017580B">
              <w:rPr>
                <w:rFonts w:cs="Times New Roman"/>
                <w:sz w:val="24"/>
                <w:szCs w:val="24"/>
                <w:lang w:val="uk-UA"/>
              </w:rPr>
              <w:t>7</w:t>
            </w:r>
          </w:p>
        </w:tc>
        <w:tc>
          <w:tcPr>
            <w:tcW w:w="2703" w:type="dxa"/>
            <w:gridSpan w:val="2"/>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spacing w:line="240" w:lineRule="auto"/>
              <w:ind w:firstLine="0"/>
              <w:rPr>
                <w:rFonts w:eastAsia="Calibri" w:cs="Times New Roman"/>
                <w:b/>
                <w:sz w:val="24"/>
                <w:szCs w:val="24"/>
                <w:lang w:val="uk-UA"/>
              </w:rPr>
            </w:pPr>
            <w:r w:rsidRPr="0017580B">
              <w:rPr>
                <w:rFonts w:cs="Times New Roman"/>
                <w:sz w:val="24"/>
                <w:szCs w:val="24"/>
                <w:lang w:val="uk-UA"/>
              </w:rPr>
              <w:t>Річна сума податку на нерухоме майно, яка підлягає сплаті за даними платника</w:t>
            </w:r>
          </w:p>
        </w:tc>
        <w:tc>
          <w:tcPr>
            <w:tcW w:w="6076" w:type="dxa"/>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spacing w:line="240" w:lineRule="auto"/>
              <w:ind w:firstLine="0"/>
              <w:rPr>
                <w:rFonts w:eastAsia="Calibri" w:cs="Times New Roman"/>
                <w:sz w:val="24"/>
                <w:szCs w:val="24"/>
                <w:lang w:val="uk-UA"/>
              </w:rPr>
            </w:pPr>
            <w:r w:rsidRPr="0017580B">
              <w:rPr>
                <w:rFonts w:cs="Times New Roman"/>
                <w:sz w:val="24"/>
                <w:szCs w:val="24"/>
                <w:lang w:val="uk-UA"/>
              </w:rPr>
              <w:t>Річна сума податку на нерухоме майно обраховується, виходячи із загальної площі об’єкта нерухомості, на підставі документів, що підтверджують право власності на такий об’єкт.</w:t>
            </w:r>
          </w:p>
        </w:tc>
      </w:tr>
      <w:tr w:rsidR="0017580B" w:rsidRPr="0017580B" w:rsidTr="0005573A">
        <w:trPr>
          <w:trHeight w:val="1062"/>
        </w:trPr>
        <w:tc>
          <w:tcPr>
            <w:tcW w:w="792" w:type="dxa"/>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spacing w:line="240" w:lineRule="auto"/>
              <w:ind w:firstLine="0"/>
              <w:rPr>
                <w:rFonts w:eastAsia="Calibri" w:cs="Times New Roman"/>
                <w:sz w:val="24"/>
                <w:szCs w:val="24"/>
                <w:lang w:val="uk-UA"/>
              </w:rPr>
            </w:pPr>
            <w:r w:rsidRPr="0017580B">
              <w:rPr>
                <w:rFonts w:cs="Times New Roman"/>
                <w:sz w:val="24"/>
                <w:szCs w:val="24"/>
                <w:lang w:val="uk-UA"/>
              </w:rPr>
              <w:t>8</w:t>
            </w:r>
          </w:p>
        </w:tc>
        <w:tc>
          <w:tcPr>
            <w:tcW w:w="2703" w:type="dxa"/>
            <w:gridSpan w:val="2"/>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spacing w:line="240" w:lineRule="auto"/>
              <w:ind w:firstLine="0"/>
              <w:rPr>
                <w:rFonts w:eastAsia="Calibri" w:cs="Times New Roman"/>
                <w:b/>
                <w:sz w:val="24"/>
                <w:szCs w:val="24"/>
                <w:lang w:val="uk-UA"/>
              </w:rPr>
            </w:pPr>
            <w:r w:rsidRPr="0017580B">
              <w:rPr>
                <w:rFonts w:cs="Times New Roman"/>
                <w:sz w:val="24"/>
                <w:szCs w:val="24"/>
                <w:lang w:val="uk-UA"/>
              </w:rPr>
              <w:t>І квартал</w:t>
            </w:r>
          </w:p>
        </w:tc>
        <w:tc>
          <w:tcPr>
            <w:tcW w:w="6076" w:type="dxa"/>
            <w:vMerge w:val="restart"/>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spacing w:line="240" w:lineRule="auto"/>
              <w:ind w:firstLine="0"/>
              <w:rPr>
                <w:rFonts w:eastAsia="Calibri" w:cs="Times New Roman"/>
                <w:b/>
                <w:sz w:val="24"/>
                <w:szCs w:val="24"/>
                <w:lang w:val="uk-UA"/>
              </w:rPr>
            </w:pPr>
            <w:r w:rsidRPr="0017580B">
              <w:rPr>
                <w:rFonts w:cs="Times New Roman"/>
                <w:sz w:val="24"/>
                <w:szCs w:val="24"/>
                <w:lang w:val="uk-UA"/>
              </w:rPr>
              <w:t>При виникненні права власності на новостворений (нововведений) об’єкт житлової та/або нежитлової нерухомості або при переході права власності на об’єкт житлової та/або нежитлової нерухомості протягом звітного року показники у колонках 7–11 розраховуються з календарного місяця, в якому починають, та/або до календарного місяця, в якому припиняють діяти зазначені зміни.</w:t>
            </w:r>
          </w:p>
          <w:p w:rsidR="0017580B" w:rsidRPr="0017580B" w:rsidRDefault="0017580B" w:rsidP="0017580B">
            <w:pPr>
              <w:spacing w:line="240" w:lineRule="auto"/>
              <w:ind w:firstLine="0"/>
              <w:rPr>
                <w:rFonts w:eastAsia="Calibri" w:cs="Times New Roman"/>
                <w:b/>
                <w:sz w:val="24"/>
                <w:szCs w:val="24"/>
                <w:lang w:val="uk-UA"/>
              </w:rPr>
            </w:pPr>
            <w:r>
              <w:rPr>
                <w:rFonts w:cs="Times New Roman"/>
                <w:sz w:val="24"/>
                <w:szCs w:val="24"/>
                <w:lang w:val="uk-UA"/>
              </w:rPr>
              <w:t>З</w:t>
            </w:r>
            <w:r w:rsidRPr="0017580B">
              <w:rPr>
                <w:rFonts w:cs="Times New Roman"/>
                <w:sz w:val="24"/>
                <w:szCs w:val="24"/>
                <w:lang w:val="uk-UA"/>
              </w:rPr>
              <w:t>аокруглення суми нарахованого податку за базові податкові (звітні) квартали року, крім суми за останній базовий податковий (звітний) квартал року, здійснюється за загальними правилами заокруглення. Сума податку на нерухоме майно за останній базовий податковий (звітний) квартал року визначається як різниця річної суми податку на нерухоме майно і суми податку на нерухоме майно за базові податкові (звітні) квартали року, крім останнього.</w:t>
            </w:r>
          </w:p>
        </w:tc>
      </w:tr>
      <w:tr w:rsidR="0017580B" w:rsidRPr="0017580B" w:rsidTr="0005573A">
        <w:trPr>
          <w:trHeight w:val="823"/>
        </w:trPr>
        <w:tc>
          <w:tcPr>
            <w:tcW w:w="792" w:type="dxa"/>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spacing w:line="240" w:lineRule="auto"/>
              <w:ind w:firstLine="0"/>
              <w:rPr>
                <w:rFonts w:eastAsia="Calibri" w:cs="Times New Roman"/>
                <w:sz w:val="24"/>
                <w:szCs w:val="24"/>
                <w:lang w:val="uk-UA"/>
              </w:rPr>
            </w:pPr>
            <w:r w:rsidRPr="0017580B">
              <w:rPr>
                <w:rFonts w:cs="Times New Roman"/>
                <w:sz w:val="24"/>
                <w:szCs w:val="24"/>
                <w:lang w:val="uk-UA"/>
              </w:rPr>
              <w:t>9</w:t>
            </w:r>
          </w:p>
        </w:tc>
        <w:tc>
          <w:tcPr>
            <w:tcW w:w="2703" w:type="dxa"/>
            <w:gridSpan w:val="2"/>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spacing w:line="240" w:lineRule="auto"/>
              <w:ind w:firstLine="0"/>
              <w:rPr>
                <w:rFonts w:eastAsia="Calibri" w:cs="Times New Roman"/>
                <w:b/>
                <w:sz w:val="24"/>
                <w:szCs w:val="24"/>
                <w:lang w:val="uk-UA"/>
              </w:rPr>
            </w:pPr>
            <w:r w:rsidRPr="0017580B">
              <w:rPr>
                <w:rFonts w:cs="Times New Roman"/>
                <w:sz w:val="24"/>
                <w:szCs w:val="24"/>
                <w:lang w:val="uk-UA"/>
              </w:rPr>
              <w:t>ІІ квартал</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spacing w:line="240" w:lineRule="auto"/>
              <w:ind w:firstLine="0"/>
              <w:rPr>
                <w:rFonts w:eastAsia="Calibri" w:cs="Times New Roman"/>
                <w:b/>
                <w:sz w:val="24"/>
                <w:szCs w:val="24"/>
                <w:lang w:val="uk-UA"/>
              </w:rPr>
            </w:pPr>
          </w:p>
        </w:tc>
      </w:tr>
      <w:tr w:rsidR="0017580B" w:rsidRPr="0017580B" w:rsidTr="0005573A">
        <w:trPr>
          <w:trHeight w:val="1132"/>
        </w:trPr>
        <w:tc>
          <w:tcPr>
            <w:tcW w:w="792" w:type="dxa"/>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spacing w:line="240" w:lineRule="auto"/>
              <w:ind w:firstLine="0"/>
              <w:rPr>
                <w:rFonts w:eastAsia="Calibri" w:cs="Times New Roman"/>
                <w:sz w:val="24"/>
                <w:szCs w:val="24"/>
                <w:lang w:val="uk-UA"/>
              </w:rPr>
            </w:pPr>
            <w:r w:rsidRPr="0017580B">
              <w:rPr>
                <w:rFonts w:cs="Times New Roman"/>
                <w:sz w:val="24"/>
                <w:szCs w:val="24"/>
                <w:lang w:val="uk-UA"/>
              </w:rPr>
              <w:t>10</w:t>
            </w:r>
          </w:p>
        </w:tc>
        <w:tc>
          <w:tcPr>
            <w:tcW w:w="2703" w:type="dxa"/>
            <w:gridSpan w:val="2"/>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spacing w:line="240" w:lineRule="auto"/>
              <w:ind w:firstLine="0"/>
              <w:rPr>
                <w:rFonts w:eastAsia="Calibri" w:cs="Times New Roman"/>
                <w:b/>
                <w:sz w:val="24"/>
                <w:szCs w:val="24"/>
                <w:lang w:val="uk-UA"/>
              </w:rPr>
            </w:pPr>
            <w:r w:rsidRPr="0017580B">
              <w:rPr>
                <w:rFonts w:cs="Times New Roman"/>
                <w:sz w:val="24"/>
                <w:szCs w:val="24"/>
                <w:lang w:val="uk-UA"/>
              </w:rPr>
              <w:t>ІІІ квартал</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spacing w:line="240" w:lineRule="auto"/>
              <w:ind w:firstLine="0"/>
              <w:rPr>
                <w:rFonts w:eastAsia="Calibri" w:cs="Times New Roman"/>
                <w:b/>
                <w:sz w:val="24"/>
                <w:szCs w:val="24"/>
                <w:lang w:val="uk-UA"/>
              </w:rPr>
            </w:pPr>
          </w:p>
        </w:tc>
      </w:tr>
      <w:tr w:rsidR="0017580B" w:rsidRPr="0017580B" w:rsidTr="0005573A">
        <w:tc>
          <w:tcPr>
            <w:tcW w:w="792" w:type="dxa"/>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spacing w:line="240" w:lineRule="auto"/>
              <w:ind w:firstLine="0"/>
              <w:rPr>
                <w:rFonts w:eastAsia="Calibri" w:cs="Times New Roman"/>
                <w:sz w:val="24"/>
                <w:szCs w:val="24"/>
                <w:lang w:val="uk-UA"/>
              </w:rPr>
            </w:pPr>
            <w:r w:rsidRPr="0017580B">
              <w:rPr>
                <w:rFonts w:cs="Times New Roman"/>
                <w:sz w:val="24"/>
                <w:szCs w:val="24"/>
                <w:lang w:val="uk-UA"/>
              </w:rPr>
              <w:t>11</w:t>
            </w:r>
          </w:p>
        </w:tc>
        <w:tc>
          <w:tcPr>
            <w:tcW w:w="2703" w:type="dxa"/>
            <w:gridSpan w:val="2"/>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spacing w:line="240" w:lineRule="auto"/>
              <w:ind w:firstLine="0"/>
              <w:rPr>
                <w:rFonts w:eastAsia="Calibri" w:cs="Times New Roman"/>
                <w:sz w:val="24"/>
                <w:szCs w:val="24"/>
                <w:lang w:val="uk-UA"/>
              </w:rPr>
            </w:pPr>
            <w:r w:rsidRPr="0017580B">
              <w:rPr>
                <w:rFonts w:cs="Times New Roman"/>
                <w:sz w:val="24"/>
                <w:szCs w:val="24"/>
                <w:lang w:val="uk-UA"/>
              </w:rPr>
              <w:t>ІV квартал</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spacing w:line="240" w:lineRule="auto"/>
              <w:ind w:firstLine="0"/>
              <w:rPr>
                <w:rFonts w:eastAsia="Calibri" w:cs="Times New Roman"/>
                <w:b/>
                <w:sz w:val="24"/>
                <w:szCs w:val="24"/>
                <w:lang w:val="uk-UA"/>
              </w:rPr>
            </w:pPr>
          </w:p>
        </w:tc>
      </w:tr>
    </w:tbl>
    <w:p w:rsidR="0017580B" w:rsidRPr="0017580B" w:rsidRDefault="0017580B" w:rsidP="0017580B">
      <w:pPr>
        <w:pStyle w:val="3"/>
        <w:keepNext w:val="0"/>
        <w:keepLines w:val="0"/>
        <w:spacing w:before="0"/>
        <w:jc w:val="both"/>
        <w:rPr>
          <w:rFonts w:ascii="Times New Roman" w:hAnsi="Times New Roman" w:cs="Times New Roman"/>
          <w:color w:val="auto"/>
          <w:szCs w:val="28"/>
          <w:lang w:val="uk-UA"/>
        </w:rPr>
      </w:pPr>
      <w:r w:rsidRPr="0017580B">
        <w:rPr>
          <w:rFonts w:ascii="Times New Roman" w:hAnsi="Times New Roman" w:cs="Times New Roman"/>
          <w:color w:val="auto"/>
          <w:szCs w:val="28"/>
          <w:lang w:val="uk-UA"/>
        </w:rPr>
        <w:lastRenderedPageBreak/>
        <w:t>8.2. Транспортний податок</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Платниками транспортного податку</w:t>
      </w:r>
      <w:r w:rsidRPr="0017580B">
        <w:rPr>
          <w:rFonts w:ascii="Times New Roman" w:hAnsi="Times New Roman"/>
          <w:sz w:val="28"/>
          <w:szCs w:val="28"/>
          <w:lang w:val="uk-UA"/>
        </w:rPr>
        <w:t xml:space="preserve"> є фізичні та юридичні особи, в тому числі нерезиденти, які мають зареєстровані в Україні згідно з чинним законодавством власні легкові автомобілі, що є об'єктами оподаткування.</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Об'єктом оподаткування</w:t>
      </w:r>
      <w:r w:rsidRPr="0017580B">
        <w:rPr>
          <w:rFonts w:ascii="Times New Roman" w:hAnsi="Times New Roman"/>
          <w:sz w:val="28"/>
          <w:szCs w:val="28"/>
          <w:lang w:val="uk-UA"/>
        </w:rPr>
        <w:t xml:space="preserve"> є легкові автомобілі, які використовувалися до 5 років і вартістю понад 375 розмірів мінімальної заробітної плати встановленої на 1 січня податкового (звітного) року.</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Базою оподаткування</w:t>
      </w:r>
      <w:r w:rsidRPr="0017580B">
        <w:rPr>
          <w:rFonts w:ascii="Times New Roman" w:hAnsi="Times New Roman"/>
          <w:sz w:val="28"/>
          <w:szCs w:val="28"/>
          <w:lang w:val="uk-UA"/>
        </w:rPr>
        <w:t xml:space="preserve"> є легковий автомобіль, що є об'єктом оподаткування. </w:t>
      </w:r>
      <w:r w:rsidRPr="0017580B">
        <w:rPr>
          <w:rFonts w:ascii="Times New Roman" w:hAnsi="Times New Roman"/>
          <w:i/>
          <w:sz w:val="28"/>
          <w:szCs w:val="28"/>
          <w:lang w:val="uk-UA"/>
        </w:rPr>
        <w:t>Ставка податку</w:t>
      </w:r>
      <w:r w:rsidRPr="0017580B">
        <w:rPr>
          <w:rFonts w:ascii="Times New Roman" w:hAnsi="Times New Roman"/>
          <w:sz w:val="28"/>
          <w:szCs w:val="28"/>
          <w:lang w:val="uk-UA"/>
        </w:rPr>
        <w:t xml:space="preserve"> встановлюється з розрахунку на календарний рік у розмірі 25000 гривень за кожен легковий автомобіль, що є об'єктом оподаткування. </w:t>
      </w:r>
      <w:r w:rsidRPr="0017580B">
        <w:rPr>
          <w:rFonts w:ascii="Times New Roman" w:hAnsi="Times New Roman"/>
          <w:i/>
          <w:sz w:val="28"/>
          <w:szCs w:val="28"/>
          <w:lang w:val="uk-UA"/>
        </w:rPr>
        <w:t>Податковий період</w:t>
      </w:r>
      <w:r w:rsidRPr="0017580B">
        <w:rPr>
          <w:rFonts w:ascii="Times New Roman" w:hAnsi="Times New Roman"/>
          <w:b/>
          <w:i/>
          <w:sz w:val="28"/>
          <w:szCs w:val="28"/>
          <w:lang w:val="uk-UA"/>
        </w:rPr>
        <w:t xml:space="preserve"> – </w:t>
      </w:r>
      <w:r w:rsidRPr="0017580B">
        <w:rPr>
          <w:rFonts w:ascii="Times New Roman" w:hAnsi="Times New Roman"/>
          <w:sz w:val="28"/>
          <w:szCs w:val="28"/>
          <w:lang w:val="uk-UA"/>
        </w:rPr>
        <w:t>календарний рік.</w:t>
      </w:r>
    </w:p>
    <w:p w:rsidR="0017580B" w:rsidRPr="0017580B" w:rsidRDefault="0017580B" w:rsidP="0017580B">
      <w:pPr>
        <w:tabs>
          <w:tab w:val="left" w:pos="0"/>
          <w:tab w:val="left" w:pos="1260"/>
        </w:tabs>
        <w:jc w:val="both"/>
        <w:rPr>
          <w:rFonts w:cs="Times New Roman"/>
          <w:szCs w:val="28"/>
          <w:lang w:val="uk-UA"/>
        </w:rPr>
      </w:pPr>
      <w:r w:rsidRPr="0017580B">
        <w:rPr>
          <w:rFonts w:cs="Times New Roman"/>
          <w:i/>
          <w:szCs w:val="28"/>
          <w:lang w:val="uk-UA"/>
        </w:rPr>
        <w:t>Податковий облік транспортного податку</w:t>
      </w:r>
      <w:r w:rsidRPr="0017580B">
        <w:rPr>
          <w:rFonts w:cs="Times New Roman"/>
          <w:szCs w:val="28"/>
          <w:lang w:val="uk-UA"/>
        </w:rPr>
        <w:t xml:space="preserve">. За кредитом рахунку 64 «Розрахунки за податками й платежами» відображаються нараховані платежі до бюджету, за дебетом </w:t>
      </w:r>
      <w:r w:rsidRPr="0017580B">
        <w:rPr>
          <w:rFonts w:cs="Times New Roman"/>
          <w:szCs w:val="28"/>
        </w:rPr>
        <w:t>–</w:t>
      </w:r>
      <w:r w:rsidRPr="0017580B">
        <w:rPr>
          <w:rFonts w:cs="Times New Roman"/>
          <w:szCs w:val="28"/>
          <w:lang w:val="uk-UA"/>
        </w:rPr>
        <w:t xml:space="preserve"> належні до відшкодування з бюджету податки, їх сплата, списання тощо.</w:t>
      </w:r>
    </w:p>
    <w:p w:rsidR="0017580B" w:rsidRPr="0017580B" w:rsidRDefault="0017580B" w:rsidP="0017580B">
      <w:pPr>
        <w:tabs>
          <w:tab w:val="left" w:pos="0"/>
          <w:tab w:val="left" w:pos="1260"/>
        </w:tabs>
        <w:jc w:val="both"/>
        <w:rPr>
          <w:rFonts w:cs="Times New Roman"/>
          <w:szCs w:val="28"/>
          <w:lang w:val="uk-UA"/>
        </w:rPr>
      </w:pPr>
      <w:r w:rsidRPr="0017580B">
        <w:rPr>
          <w:rFonts w:cs="Times New Roman"/>
          <w:szCs w:val="28"/>
          <w:lang w:val="uk-UA"/>
        </w:rPr>
        <w:t xml:space="preserve">На субрахунку 641 «Розрахунки за податками» ведеться облік податків (транспортний податок). Аналітичний облік розрахунків за податками й платежами ведеться за їх видами. </w:t>
      </w:r>
    </w:p>
    <w:p w:rsidR="0017580B" w:rsidRPr="0017580B" w:rsidRDefault="0017580B" w:rsidP="0017580B">
      <w:pPr>
        <w:pStyle w:val="a3"/>
        <w:tabs>
          <w:tab w:val="left" w:pos="1260"/>
        </w:tabs>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 xml:space="preserve">У податковому обліку нарахування та сплата транспортного податку не відображається. Операції з </w:t>
      </w:r>
      <w:r w:rsidRPr="0017580B">
        <w:rPr>
          <w:rFonts w:ascii="Times New Roman" w:hAnsi="Times New Roman"/>
          <w:iCs/>
          <w:sz w:val="28"/>
          <w:szCs w:val="28"/>
          <w:lang w:val="uk-UA"/>
        </w:rPr>
        <w:t xml:space="preserve">нарахування та сплати транспортного податку </w:t>
      </w:r>
      <w:r w:rsidRPr="0017580B">
        <w:rPr>
          <w:rFonts w:ascii="Times New Roman" w:hAnsi="Times New Roman"/>
          <w:sz w:val="28"/>
          <w:szCs w:val="28"/>
          <w:lang w:val="uk-UA"/>
        </w:rPr>
        <w:t>(табл. 8.2).</w:t>
      </w:r>
    </w:p>
    <w:p w:rsidR="0017580B" w:rsidRPr="0017580B" w:rsidRDefault="0017580B" w:rsidP="0017580B">
      <w:pPr>
        <w:tabs>
          <w:tab w:val="left" w:pos="1260"/>
        </w:tabs>
        <w:jc w:val="both"/>
        <w:rPr>
          <w:rFonts w:cs="Times New Roman"/>
          <w:bCs/>
          <w:color w:val="000000"/>
          <w:szCs w:val="28"/>
          <w:lang w:val="uk-UA"/>
        </w:rPr>
      </w:pPr>
      <w:r w:rsidRPr="0017580B">
        <w:rPr>
          <w:rFonts w:cs="Times New Roman"/>
          <w:iCs/>
          <w:color w:val="000000"/>
          <w:szCs w:val="28"/>
          <w:lang w:val="uk-UA"/>
        </w:rPr>
        <w:t xml:space="preserve">Таблиця 8.2 – </w:t>
      </w:r>
      <w:r w:rsidRPr="0017580B">
        <w:rPr>
          <w:rFonts w:cs="Times New Roman"/>
          <w:color w:val="000000"/>
          <w:szCs w:val="28"/>
          <w:lang w:val="uk-UA"/>
        </w:rPr>
        <w:t xml:space="preserve">Операції з </w:t>
      </w:r>
      <w:r w:rsidRPr="0017580B">
        <w:rPr>
          <w:rFonts w:cs="Times New Roman"/>
          <w:iCs/>
          <w:color w:val="000000"/>
          <w:szCs w:val="28"/>
          <w:lang w:val="uk-UA"/>
        </w:rPr>
        <w:t>нарахування та сплати транспортного податку</w:t>
      </w:r>
    </w:p>
    <w:tbl>
      <w:tblPr>
        <w:tblW w:w="9645" w:type="dxa"/>
        <w:tblInd w:w="40" w:type="dxa"/>
        <w:tblLayout w:type="fixed"/>
        <w:tblCellMar>
          <w:left w:w="40" w:type="dxa"/>
          <w:right w:w="40" w:type="dxa"/>
        </w:tblCellMar>
        <w:tblLook w:val="04A0"/>
      </w:tblPr>
      <w:tblGrid>
        <w:gridCol w:w="4822"/>
        <w:gridCol w:w="940"/>
        <w:gridCol w:w="1081"/>
        <w:gridCol w:w="872"/>
        <w:gridCol w:w="1072"/>
        <w:gridCol w:w="858"/>
      </w:tblGrid>
      <w:tr w:rsidR="0017580B" w:rsidRPr="0086635E" w:rsidTr="0005573A">
        <w:trPr>
          <w:trHeight w:val="288"/>
          <w:tblHeader/>
        </w:trPr>
        <w:tc>
          <w:tcPr>
            <w:tcW w:w="4820"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rsidR="0017580B" w:rsidRPr="0086635E" w:rsidRDefault="0017580B" w:rsidP="0017580B">
            <w:pPr>
              <w:shd w:val="clear" w:color="auto" w:fill="FFFFFF"/>
              <w:autoSpaceDE w:val="0"/>
              <w:autoSpaceDN w:val="0"/>
              <w:adjustRightInd w:val="0"/>
              <w:spacing w:line="240" w:lineRule="auto"/>
              <w:ind w:firstLine="0"/>
              <w:rPr>
                <w:rFonts w:ascii="Arial" w:hAnsi="Arial"/>
                <w:sz w:val="26"/>
                <w:szCs w:val="26"/>
                <w:lang w:val="uk-UA"/>
              </w:rPr>
            </w:pPr>
            <w:r w:rsidRPr="0086635E">
              <w:rPr>
                <w:bCs/>
                <w:color w:val="000000"/>
                <w:sz w:val="26"/>
                <w:szCs w:val="26"/>
                <w:lang w:val="uk-UA"/>
              </w:rPr>
              <w:t>Зміст операцій</w:t>
            </w:r>
          </w:p>
        </w:tc>
        <w:tc>
          <w:tcPr>
            <w:tcW w:w="2020" w:type="dxa"/>
            <w:gridSpan w:val="2"/>
            <w:tcBorders>
              <w:top w:val="single" w:sz="6" w:space="0" w:color="auto"/>
              <w:left w:val="single" w:sz="6" w:space="0" w:color="auto"/>
              <w:bottom w:val="single" w:sz="6" w:space="0" w:color="auto"/>
              <w:right w:val="single" w:sz="4" w:space="0" w:color="auto"/>
            </w:tcBorders>
            <w:shd w:val="clear" w:color="auto" w:fill="FFFFFF"/>
            <w:vAlign w:val="center"/>
            <w:hideMark/>
          </w:tcPr>
          <w:p w:rsidR="0017580B" w:rsidRPr="0086635E" w:rsidRDefault="0017580B" w:rsidP="0017580B">
            <w:pPr>
              <w:shd w:val="clear" w:color="auto" w:fill="FFFFFF"/>
              <w:autoSpaceDE w:val="0"/>
              <w:autoSpaceDN w:val="0"/>
              <w:adjustRightInd w:val="0"/>
              <w:spacing w:line="240" w:lineRule="auto"/>
              <w:ind w:firstLine="0"/>
              <w:rPr>
                <w:bCs/>
                <w:color w:val="000000"/>
                <w:sz w:val="26"/>
                <w:szCs w:val="26"/>
                <w:lang w:val="uk-UA" w:eastAsia="uk-UA"/>
              </w:rPr>
            </w:pPr>
            <w:r w:rsidRPr="0086635E">
              <w:rPr>
                <w:bCs/>
                <w:color w:val="000000"/>
                <w:sz w:val="26"/>
                <w:szCs w:val="26"/>
                <w:lang w:val="uk-UA"/>
              </w:rPr>
              <w:t>Бухгалтерський облік</w:t>
            </w:r>
          </w:p>
        </w:tc>
        <w:tc>
          <w:tcPr>
            <w:tcW w:w="194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7580B" w:rsidRPr="0086635E" w:rsidRDefault="0017580B" w:rsidP="0017580B">
            <w:pPr>
              <w:shd w:val="clear" w:color="auto" w:fill="FFFFFF"/>
              <w:autoSpaceDE w:val="0"/>
              <w:autoSpaceDN w:val="0"/>
              <w:adjustRightInd w:val="0"/>
              <w:spacing w:line="240" w:lineRule="auto"/>
              <w:ind w:firstLine="0"/>
              <w:rPr>
                <w:bCs/>
                <w:color w:val="000000"/>
                <w:sz w:val="26"/>
                <w:szCs w:val="26"/>
                <w:lang w:val="uk-UA" w:eastAsia="uk-UA"/>
              </w:rPr>
            </w:pPr>
            <w:r w:rsidRPr="0086635E">
              <w:rPr>
                <w:bCs/>
                <w:color w:val="000000"/>
                <w:sz w:val="26"/>
                <w:szCs w:val="26"/>
                <w:lang w:val="uk-UA"/>
              </w:rPr>
              <w:t>Податковий облік</w:t>
            </w:r>
          </w:p>
        </w:tc>
        <w:tc>
          <w:tcPr>
            <w:tcW w:w="857"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17580B" w:rsidRPr="0086635E" w:rsidRDefault="0017580B" w:rsidP="0017580B">
            <w:pPr>
              <w:shd w:val="clear" w:color="auto" w:fill="FFFFFF"/>
              <w:autoSpaceDE w:val="0"/>
              <w:autoSpaceDN w:val="0"/>
              <w:adjustRightInd w:val="0"/>
              <w:spacing w:line="240" w:lineRule="auto"/>
              <w:ind w:firstLine="0"/>
              <w:rPr>
                <w:bCs/>
                <w:color w:val="000000"/>
                <w:sz w:val="26"/>
                <w:szCs w:val="26"/>
                <w:lang w:val="uk-UA" w:eastAsia="uk-UA"/>
              </w:rPr>
            </w:pPr>
            <w:r w:rsidRPr="0086635E">
              <w:rPr>
                <w:bCs/>
                <w:color w:val="000000"/>
                <w:sz w:val="26"/>
                <w:szCs w:val="26"/>
                <w:lang w:val="uk-UA"/>
              </w:rPr>
              <w:t>Рядок в Декларації</w:t>
            </w:r>
          </w:p>
        </w:tc>
      </w:tr>
      <w:tr w:rsidR="0017580B" w:rsidRPr="0086635E" w:rsidTr="0005573A">
        <w:trPr>
          <w:trHeight w:val="288"/>
          <w:tblHeader/>
        </w:trPr>
        <w:tc>
          <w:tcPr>
            <w:tcW w:w="4820" w:type="dxa"/>
            <w:vMerge/>
            <w:tcBorders>
              <w:top w:val="single" w:sz="6" w:space="0" w:color="auto"/>
              <w:left w:val="single" w:sz="6" w:space="0" w:color="auto"/>
              <w:bottom w:val="single" w:sz="6" w:space="0" w:color="auto"/>
              <w:right w:val="single" w:sz="6" w:space="0" w:color="auto"/>
            </w:tcBorders>
            <w:vAlign w:val="center"/>
            <w:hideMark/>
          </w:tcPr>
          <w:p w:rsidR="0017580B" w:rsidRPr="0086635E" w:rsidRDefault="0017580B" w:rsidP="0017580B">
            <w:pPr>
              <w:spacing w:line="240" w:lineRule="auto"/>
              <w:ind w:firstLine="0"/>
              <w:rPr>
                <w:rFonts w:ascii="Arial" w:hAnsi="Arial"/>
                <w:sz w:val="26"/>
                <w:szCs w:val="26"/>
                <w:lang w:val="uk-UA"/>
              </w:rPr>
            </w:pPr>
          </w:p>
        </w:tc>
        <w:tc>
          <w:tcPr>
            <w:tcW w:w="94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17580B" w:rsidRPr="0086635E" w:rsidRDefault="0017580B" w:rsidP="0017580B">
            <w:pPr>
              <w:shd w:val="clear" w:color="auto" w:fill="FFFFFF"/>
              <w:autoSpaceDE w:val="0"/>
              <w:autoSpaceDN w:val="0"/>
              <w:adjustRightInd w:val="0"/>
              <w:spacing w:line="240" w:lineRule="auto"/>
              <w:ind w:firstLine="0"/>
              <w:rPr>
                <w:rFonts w:ascii="Arial" w:hAnsi="Arial"/>
                <w:sz w:val="26"/>
                <w:szCs w:val="26"/>
                <w:lang w:val="uk-UA"/>
              </w:rPr>
            </w:pPr>
            <w:r w:rsidRPr="0086635E">
              <w:rPr>
                <w:color w:val="000000"/>
                <w:sz w:val="26"/>
                <w:szCs w:val="26"/>
                <w:lang w:val="uk-UA"/>
              </w:rPr>
              <w:t>Дебет</w:t>
            </w:r>
          </w:p>
        </w:tc>
        <w:tc>
          <w:tcPr>
            <w:tcW w:w="1080"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17580B" w:rsidRPr="0086635E" w:rsidRDefault="0017580B" w:rsidP="0017580B">
            <w:pPr>
              <w:shd w:val="clear" w:color="auto" w:fill="FFFFFF"/>
              <w:autoSpaceDE w:val="0"/>
              <w:autoSpaceDN w:val="0"/>
              <w:adjustRightInd w:val="0"/>
              <w:spacing w:line="240" w:lineRule="auto"/>
              <w:ind w:firstLine="0"/>
              <w:rPr>
                <w:rFonts w:ascii="Arial" w:hAnsi="Arial"/>
                <w:sz w:val="26"/>
                <w:szCs w:val="26"/>
                <w:lang w:val="uk-UA"/>
              </w:rPr>
            </w:pPr>
            <w:r w:rsidRPr="0086635E">
              <w:rPr>
                <w:bCs/>
                <w:color w:val="000000"/>
                <w:sz w:val="26"/>
                <w:szCs w:val="26"/>
                <w:lang w:val="uk-UA"/>
              </w:rPr>
              <w:t>Кредит</w:t>
            </w:r>
          </w:p>
        </w:tc>
        <w:tc>
          <w:tcPr>
            <w:tcW w:w="8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7580B" w:rsidRPr="0086635E" w:rsidRDefault="0017580B" w:rsidP="0017580B">
            <w:pPr>
              <w:spacing w:line="240" w:lineRule="auto"/>
              <w:ind w:firstLine="0"/>
              <w:rPr>
                <w:bCs/>
                <w:color w:val="000000"/>
                <w:sz w:val="26"/>
                <w:szCs w:val="26"/>
                <w:lang w:val="uk-UA" w:eastAsia="uk-UA"/>
              </w:rPr>
            </w:pPr>
            <w:r w:rsidRPr="0086635E">
              <w:rPr>
                <w:bCs/>
                <w:color w:val="000000"/>
                <w:sz w:val="26"/>
                <w:szCs w:val="26"/>
                <w:lang w:val="uk-UA"/>
              </w:rPr>
              <w:t>Доход</w:t>
            </w:r>
          </w:p>
        </w:tc>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7580B" w:rsidRPr="0086635E" w:rsidRDefault="0017580B" w:rsidP="0017580B">
            <w:pPr>
              <w:spacing w:line="240" w:lineRule="auto"/>
              <w:ind w:firstLine="0"/>
              <w:rPr>
                <w:bCs/>
                <w:color w:val="000000"/>
                <w:sz w:val="26"/>
                <w:szCs w:val="26"/>
                <w:lang w:val="uk-UA" w:eastAsia="uk-UA"/>
              </w:rPr>
            </w:pPr>
            <w:r w:rsidRPr="0086635E">
              <w:rPr>
                <w:bCs/>
                <w:color w:val="000000"/>
                <w:sz w:val="26"/>
                <w:szCs w:val="26"/>
                <w:lang w:val="uk-UA"/>
              </w:rPr>
              <w:t>Витрати</w:t>
            </w:r>
          </w:p>
        </w:tc>
        <w:tc>
          <w:tcPr>
            <w:tcW w:w="857" w:type="dxa"/>
            <w:vMerge/>
            <w:tcBorders>
              <w:top w:val="single" w:sz="4" w:space="0" w:color="auto"/>
              <w:left w:val="single" w:sz="4" w:space="0" w:color="auto"/>
              <w:bottom w:val="single" w:sz="4" w:space="0" w:color="auto"/>
              <w:right w:val="single" w:sz="4" w:space="0" w:color="auto"/>
            </w:tcBorders>
            <w:vAlign w:val="center"/>
            <w:hideMark/>
          </w:tcPr>
          <w:p w:rsidR="0017580B" w:rsidRPr="0086635E" w:rsidRDefault="0017580B" w:rsidP="0017580B">
            <w:pPr>
              <w:spacing w:line="240" w:lineRule="auto"/>
              <w:ind w:firstLine="0"/>
              <w:rPr>
                <w:bCs/>
                <w:color w:val="000000"/>
                <w:sz w:val="26"/>
                <w:szCs w:val="26"/>
                <w:lang w:val="uk-UA" w:eastAsia="uk-UA"/>
              </w:rPr>
            </w:pPr>
          </w:p>
        </w:tc>
      </w:tr>
      <w:tr w:rsidR="0017580B" w:rsidRPr="0086635E" w:rsidTr="0005573A">
        <w:trPr>
          <w:trHeight w:val="288"/>
          <w:tblHeader/>
        </w:trPr>
        <w:tc>
          <w:tcPr>
            <w:tcW w:w="4820" w:type="dxa"/>
            <w:tcBorders>
              <w:top w:val="single" w:sz="6" w:space="0" w:color="auto"/>
              <w:left w:val="single" w:sz="6" w:space="0" w:color="auto"/>
              <w:bottom w:val="single" w:sz="6" w:space="0" w:color="auto"/>
              <w:right w:val="single" w:sz="6" w:space="0" w:color="auto"/>
            </w:tcBorders>
            <w:vAlign w:val="center"/>
            <w:hideMark/>
          </w:tcPr>
          <w:p w:rsidR="0017580B" w:rsidRPr="0086635E" w:rsidRDefault="0017580B" w:rsidP="0017580B">
            <w:pPr>
              <w:spacing w:line="240" w:lineRule="auto"/>
              <w:ind w:firstLine="0"/>
              <w:rPr>
                <w:color w:val="000000"/>
                <w:sz w:val="26"/>
                <w:szCs w:val="26"/>
                <w:lang w:val="uk-UA" w:eastAsia="uk-UA"/>
              </w:rPr>
            </w:pPr>
            <w:r w:rsidRPr="0086635E">
              <w:rPr>
                <w:color w:val="000000"/>
                <w:sz w:val="26"/>
                <w:szCs w:val="26"/>
                <w:lang w:val="uk-UA"/>
              </w:rPr>
              <w:t>Нарахован</w:t>
            </w:r>
            <w:r>
              <w:rPr>
                <w:color w:val="000000"/>
                <w:sz w:val="26"/>
                <w:szCs w:val="26"/>
                <w:lang w:val="uk-UA"/>
              </w:rPr>
              <w:t>е</w:t>
            </w:r>
            <w:r w:rsidRPr="0086635E">
              <w:rPr>
                <w:color w:val="000000"/>
                <w:sz w:val="26"/>
                <w:szCs w:val="26"/>
                <w:lang w:val="uk-UA"/>
              </w:rPr>
              <w:t xml:space="preserve"> транспортний податок</w:t>
            </w:r>
          </w:p>
        </w:tc>
        <w:tc>
          <w:tcPr>
            <w:tcW w:w="94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17580B" w:rsidRPr="0086635E" w:rsidRDefault="0017580B" w:rsidP="0017580B">
            <w:pPr>
              <w:spacing w:line="240" w:lineRule="auto"/>
              <w:ind w:firstLine="0"/>
              <w:rPr>
                <w:color w:val="000000"/>
                <w:sz w:val="26"/>
                <w:szCs w:val="26"/>
                <w:lang w:val="uk-UA" w:eastAsia="uk-UA"/>
              </w:rPr>
            </w:pPr>
            <w:r w:rsidRPr="0086635E">
              <w:rPr>
                <w:color w:val="000000"/>
                <w:sz w:val="26"/>
                <w:szCs w:val="26"/>
                <w:lang w:val="uk-UA"/>
              </w:rPr>
              <w:t>152</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17580B" w:rsidRPr="0086635E" w:rsidRDefault="0017580B" w:rsidP="0017580B">
            <w:pPr>
              <w:spacing w:line="240" w:lineRule="auto"/>
              <w:ind w:firstLine="0"/>
              <w:rPr>
                <w:color w:val="000000"/>
                <w:sz w:val="26"/>
                <w:szCs w:val="26"/>
                <w:lang w:val="uk-UA" w:eastAsia="uk-UA"/>
              </w:rPr>
            </w:pPr>
            <w:r w:rsidRPr="0086635E">
              <w:rPr>
                <w:color w:val="000000"/>
                <w:sz w:val="26"/>
                <w:szCs w:val="26"/>
                <w:lang w:val="uk-UA"/>
              </w:rPr>
              <w:t>6410</w:t>
            </w:r>
          </w:p>
        </w:tc>
        <w:tc>
          <w:tcPr>
            <w:tcW w:w="871" w:type="dxa"/>
            <w:tcBorders>
              <w:top w:val="nil"/>
              <w:left w:val="single" w:sz="4" w:space="0" w:color="auto"/>
              <w:bottom w:val="single" w:sz="4" w:space="0" w:color="auto"/>
              <w:right w:val="single" w:sz="4" w:space="0" w:color="auto"/>
            </w:tcBorders>
            <w:shd w:val="clear" w:color="auto" w:fill="FFFFFF"/>
            <w:vAlign w:val="center"/>
          </w:tcPr>
          <w:p w:rsidR="0017580B" w:rsidRPr="0086635E" w:rsidRDefault="0017580B" w:rsidP="0017580B">
            <w:pPr>
              <w:spacing w:line="240" w:lineRule="auto"/>
              <w:ind w:firstLine="0"/>
              <w:rPr>
                <w:bCs/>
                <w:color w:val="000000"/>
                <w:sz w:val="26"/>
                <w:szCs w:val="26"/>
                <w:lang w:val="uk-UA" w:eastAsia="uk-UA"/>
              </w:rPr>
            </w:pPr>
          </w:p>
        </w:tc>
        <w:tc>
          <w:tcPr>
            <w:tcW w:w="1071" w:type="dxa"/>
            <w:tcBorders>
              <w:top w:val="nil"/>
              <w:left w:val="single" w:sz="4" w:space="0" w:color="auto"/>
              <w:bottom w:val="single" w:sz="4" w:space="0" w:color="auto"/>
              <w:right w:val="single" w:sz="4" w:space="0" w:color="auto"/>
            </w:tcBorders>
            <w:shd w:val="clear" w:color="auto" w:fill="FFFFFF"/>
            <w:vAlign w:val="center"/>
            <w:hideMark/>
          </w:tcPr>
          <w:p w:rsidR="0017580B" w:rsidRPr="0086635E" w:rsidRDefault="0017580B" w:rsidP="0017580B">
            <w:pPr>
              <w:spacing w:line="240" w:lineRule="auto"/>
              <w:ind w:firstLine="0"/>
              <w:rPr>
                <w:bCs/>
                <w:color w:val="000000"/>
                <w:sz w:val="26"/>
                <w:szCs w:val="26"/>
                <w:lang w:val="uk-UA" w:eastAsia="uk-UA"/>
              </w:rPr>
            </w:pPr>
            <w:r w:rsidRPr="0086635E">
              <w:rPr>
                <w:bCs/>
                <w:color w:val="000000"/>
                <w:sz w:val="26"/>
                <w:szCs w:val="26"/>
                <w:lang w:val="uk-UA" w:eastAsia="uk-UA"/>
              </w:rPr>
              <w:t>-</w:t>
            </w:r>
          </w:p>
        </w:tc>
        <w:tc>
          <w:tcPr>
            <w:tcW w:w="857" w:type="dxa"/>
            <w:tcBorders>
              <w:top w:val="nil"/>
              <w:left w:val="single" w:sz="4" w:space="0" w:color="auto"/>
              <w:bottom w:val="single" w:sz="4" w:space="0" w:color="auto"/>
              <w:right w:val="single" w:sz="4" w:space="0" w:color="auto"/>
            </w:tcBorders>
            <w:shd w:val="clear" w:color="auto" w:fill="FFFFFF"/>
            <w:vAlign w:val="center"/>
            <w:hideMark/>
          </w:tcPr>
          <w:p w:rsidR="0017580B" w:rsidRPr="0086635E" w:rsidRDefault="0017580B" w:rsidP="0017580B">
            <w:pPr>
              <w:spacing w:line="240" w:lineRule="auto"/>
              <w:ind w:firstLine="0"/>
              <w:rPr>
                <w:bCs/>
                <w:color w:val="000000"/>
                <w:sz w:val="26"/>
                <w:szCs w:val="26"/>
                <w:lang w:val="uk-UA" w:eastAsia="uk-UA"/>
              </w:rPr>
            </w:pPr>
            <w:r w:rsidRPr="0086635E">
              <w:rPr>
                <w:bCs/>
                <w:color w:val="000000"/>
                <w:sz w:val="26"/>
                <w:szCs w:val="26"/>
                <w:lang w:val="uk-UA" w:eastAsia="uk-UA"/>
              </w:rPr>
              <w:t>Графа 8</w:t>
            </w:r>
          </w:p>
        </w:tc>
      </w:tr>
      <w:tr w:rsidR="0017580B" w:rsidRPr="0086635E" w:rsidTr="0005573A">
        <w:trPr>
          <w:trHeight w:val="288"/>
          <w:tblHeader/>
        </w:trPr>
        <w:tc>
          <w:tcPr>
            <w:tcW w:w="4820" w:type="dxa"/>
            <w:tcBorders>
              <w:top w:val="single" w:sz="6" w:space="0" w:color="auto"/>
              <w:left w:val="single" w:sz="6" w:space="0" w:color="auto"/>
              <w:bottom w:val="single" w:sz="6" w:space="0" w:color="auto"/>
              <w:right w:val="single" w:sz="6" w:space="0" w:color="auto"/>
            </w:tcBorders>
            <w:hideMark/>
          </w:tcPr>
          <w:p w:rsidR="0017580B" w:rsidRPr="0086635E" w:rsidRDefault="0017580B" w:rsidP="0017580B">
            <w:pPr>
              <w:spacing w:line="240" w:lineRule="auto"/>
              <w:ind w:firstLine="0"/>
              <w:rPr>
                <w:color w:val="000000"/>
                <w:sz w:val="26"/>
                <w:szCs w:val="26"/>
                <w:lang w:val="uk-UA" w:eastAsia="uk-UA"/>
              </w:rPr>
            </w:pPr>
            <w:r w:rsidRPr="0086635E">
              <w:rPr>
                <w:color w:val="000000"/>
                <w:sz w:val="26"/>
                <w:szCs w:val="26"/>
                <w:lang w:val="uk-UA"/>
              </w:rPr>
              <w:t>Перераховано суму збору до бюджету</w:t>
            </w:r>
          </w:p>
        </w:tc>
        <w:tc>
          <w:tcPr>
            <w:tcW w:w="94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17580B" w:rsidRPr="0086635E" w:rsidRDefault="0017580B" w:rsidP="0017580B">
            <w:pPr>
              <w:spacing w:line="240" w:lineRule="auto"/>
              <w:ind w:firstLine="0"/>
              <w:rPr>
                <w:color w:val="000000"/>
                <w:sz w:val="26"/>
                <w:szCs w:val="26"/>
                <w:lang w:val="uk-UA" w:eastAsia="uk-UA"/>
              </w:rPr>
            </w:pPr>
            <w:r w:rsidRPr="0086635E">
              <w:rPr>
                <w:color w:val="000000"/>
                <w:sz w:val="26"/>
                <w:szCs w:val="26"/>
                <w:lang w:val="uk-UA"/>
              </w:rPr>
              <w:t>6410</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17580B" w:rsidRPr="0086635E" w:rsidRDefault="0017580B" w:rsidP="0017580B">
            <w:pPr>
              <w:spacing w:line="240" w:lineRule="auto"/>
              <w:ind w:firstLine="0"/>
              <w:rPr>
                <w:color w:val="000000"/>
                <w:sz w:val="26"/>
                <w:szCs w:val="26"/>
                <w:lang w:val="uk-UA" w:eastAsia="uk-UA"/>
              </w:rPr>
            </w:pPr>
            <w:r w:rsidRPr="0086635E">
              <w:rPr>
                <w:color w:val="000000"/>
                <w:sz w:val="26"/>
                <w:szCs w:val="26"/>
                <w:lang w:val="uk-UA"/>
              </w:rPr>
              <w:t>311</w:t>
            </w:r>
          </w:p>
        </w:tc>
        <w:tc>
          <w:tcPr>
            <w:tcW w:w="871" w:type="dxa"/>
            <w:tcBorders>
              <w:top w:val="nil"/>
              <w:left w:val="single" w:sz="4" w:space="0" w:color="auto"/>
              <w:bottom w:val="single" w:sz="4" w:space="0" w:color="auto"/>
              <w:right w:val="single" w:sz="4" w:space="0" w:color="auto"/>
            </w:tcBorders>
            <w:shd w:val="clear" w:color="auto" w:fill="FFFFFF"/>
            <w:vAlign w:val="center"/>
          </w:tcPr>
          <w:p w:rsidR="0017580B" w:rsidRPr="0086635E" w:rsidRDefault="0017580B" w:rsidP="0017580B">
            <w:pPr>
              <w:spacing w:line="240" w:lineRule="auto"/>
              <w:ind w:firstLine="0"/>
              <w:rPr>
                <w:bCs/>
                <w:color w:val="000000"/>
                <w:sz w:val="26"/>
                <w:szCs w:val="26"/>
                <w:lang w:val="uk-UA" w:eastAsia="uk-UA"/>
              </w:rPr>
            </w:pPr>
          </w:p>
        </w:tc>
        <w:tc>
          <w:tcPr>
            <w:tcW w:w="1071" w:type="dxa"/>
            <w:tcBorders>
              <w:top w:val="nil"/>
              <w:left w:val="single" w:sz="4" w:space="0" w:color="auto"/>
              <w:bottom w:val="single" w:sz="4" w:space="0" w:color="auto"/>
              <w:right w:val="single" w:sz="4" w:space="0" w:color="auto"/>
            </w:tcBorders>
            <w:shd w:val="clear" w:color="auto" w:fill="FFFFFF"/>
            <w:vAlign w:val="center"/>
            <w:hideMark/>
          </w:tcPr>
          <w:p w:rsidR="0017580B" w:rsidRPr="0086635E" w:rsidRDefault="0017580B" w:rsidP="0017580B">
            <w:pPr>
              <w:spacing w:line="240" w:lineRule="auto"/>
              <w:ind w:firstLine="0"/>
              <w:rPr>
                <w:bCs/>
                <w:color w:val="000000"/>
                <w:sz w:val="26"/>
                <w:szCs w:val="26"/>
                <w:lang w:val="uk-UA" w:eastAsia="uk-UA"/>
              </w:rPr>
            </w:pPr>
            <w:r w:rsidRPr="0086635E">
              <w:rPr>
                <w:bCs/>
                <w:color w:val="000000"/>
                <w:sz w:val="26"/>
                <w:szCs w:val="26"/>
                <w:lang w:val="uk-UA" w:eastAsia="uk-UA"/>
              </w:rPr>
              <w:t>-</w:t>
            </w:r>
          </w:p>
        </w:tc>
        <w:tc>
          <w:tcPr>
            <w:tcW w:w="857" w:type="dxa"/>
            <w:tcBorders>
              <w:top w:val="nil"/>
              <w:left w:val="single" w:sz="4" w:space="0" w:color="auto"/>
              <w:bottom w:val="single" w:sz="4" w:space="0" w:color="auto"/>
              <w:right w:val="single" w:sz="4" w:space="0" w:color="auto"/>
            </w:tcBorders>
            <w:shd w:val="clear" w:color="auto" w:fill="FFFFFF"/>
            <w:vAlign w:val="center"/>
          </w:tcPr>
          <w:p w:rsidR="0017580B" w:rsidRPr="0086635E" w:rsidRDefault="0017580B" w:rsidP="0017580B">
            <w:pPr>
              <w:spacing w:line="240" w:lineRule="auto"/>
              <w:ind w:firstLine="0"/>
              <w:rPr>
                <w:bCs/>
                <w:color w:val="000000"/>
                <w:sz w:val="26"/>
                <w:szCs w:val="26"/>
                <w:lang w:val="uk-UA" w:eastAsia="uk-UA"/>
              </w:rPr>
            </w:pPr>
          </w:p>
        </w:tc>
      </w:tr>
    </w:tbl>
    <w:p w:rsidR="0017580B" w:rsidRDefault="0017580B" w:rsidP="0017580B">
      <w:pPr>
        <w:pStyle w:val="a3"/>
        <w:spacing w:before="0" w:after="0" w:line="360" w:lineRule="auto"/>
        <w:ind w:firstLine="709"/>
        <w:rPr>
          <w:b/>
          <w:sz w:val="26"/>
          <w:szCs w:val="26"/>
          <w:lang w:val="uk-UA"/>
        </w:rPr>
      </w:pPr>
    </w:p>
    <w:p w:rsidR="0017580B" w:rsidRPr="009D1A7E" w:rsidRDefault="0017580B" w:rsidP="0017580B">
      <w:pPr>
        <w:pStyle w:val="rvps2"/>
        <w:shd w:val="clear" w:color="auto" w:fill="FFFFFF"/>
        <w:spacing w:before="0" w:beforeAutospacing="0" w:after="0" w:afterAutospacing="0" w:line="360" w:lineRule="auto"/>
        <w:ind w:firstLine="709"/>
        <w:jc w:val="both"/>
        <w:textAlignment w:val="baseline"/>
        <w:rPr>
          <w:sz w:val="28"/>
          <w:szCs w:val="28"/>
          <w:shd w:val="clear" w:color="auto" w:fill="FFFFFF"/>
          <w:lang w:val="uk-UA"/>
        </w:rPr>
      </w:pPr>
      <w:r w:rsidRPr="009D1A7E">
        <w:rPr>
          <w:i/>
          <w:sz w:val="28"/>
          <w:szCs w:val="28"/>
          <w:lang w:val="uk-UA"/>
        </w:rPr>
        <w:t>Термін подання звітності.</w:t>
      </w:r>
      <w:r>
        <w:rPr>
          <w:i/>
          <w:sz w:val="28"/>
          <w:szCs w:val="28"/>
          <w:lang w:val="uk-UA"/>
        </w:rPr>
        <w:t xml:space="preserve"> </w:t>
      </w:r>
      <w:r w:rsidRPr="009D1A7E">
        <w:rPr>
          <w:sz w:val="28"/>
          <w:szCs w:val="28"/>
          <w:shd w:val="clear" w:color="auto" w:fill="FFFFFF"/>
          <w:lang w:val="uk-UA"/>
        </w:rPr>
        <w:t xml:space="preserve">Платники податку – </w:t>
      </w:r>
      <w:r w:rsidRPr="009D1A7E">
        <w:rPr>
          <w:i/>
          <w:sz w:val="28"/>
          <w:szCs w:val="28"/>
          <w:shd w:val="clear" w:color="auto" w:fill="FFFFFF"/>
          <w:lang w:val="uk-UA"/>
        </w:rPr>
        <w:t xml:space="preserve">юридичні особи </w:t>
      </w:r>
      <w:r w:rsidRPr="009D1A7E">
        <w:rPr>
          <w:sz w:val="28"/>
          <w:szCs w:val="28"/>
          <w:shd w:val="clear" w:color="auto" w:fill="FFFFFF"/>
          <w:lang w:val="uk-UA"/>
        </w:rPr>
        <w:t xml:space="preserve">самостійно обчислюють суму податку станом на 1 січня і до 20 лютого </w:t>
      </w:r>
      <w:r>
        <w:rPr>
          <w:sz w:val="28"/>
          <w:szCs w:val="28"/>
          <w:shd w:val="clear" w:color="auto" w:fill="FFFFFF"/>
          <w:lang w:val="uk-UA"/>
        </w:rPr>
        <w:t xml:space="preserve">податкового </w:t>
      </w:r>
      <w:r w:rsidRPr="009D1A7E">
        <w:rPr>
          <w:sz w:val="28"/>
          <w:szCs w:val="28"/>
          <w:shd w:val="clear" w:color="auto" w:fill="FFFFFF"/>
          <w:lang w:val="uk-UA"/>
        </w:rPr>
        <w:t xml:space="preserve">року подають до державних податкових інспекцій за місцем </w:t>
      </w:r>
      <w:r w:rsidRPr="009D1A7E">
        <w:rPr>
          <w:sz w:val="28"/>
          <w:szCs w:val="28"/>
          <w:shd w:val="clear" w:color="auto" w:fill="FFFFFF"/>
          <w:lang w:val="uk-UA"/>
        </w:rPr>
        <w:lastRenderedPageBreak/>
        <w:t>реєстрації об’єкта оподаткування декларацію з розбивкою річної суми рівними частками поквартально. Щодо об’єктів оподаткування, придбаних протягом року, декларація юридичною особою – платником подається протягом місяця з дня виникнення права власності на такий об’єкт, а податок сплачується починаючи з місяця, в якому виникло право власності на такий об’єкт.</w:t>
      </w:r>
    </w:p>
    <w:p w:rsidR="0017580B" w:rsidRPr="0017580B" w:rsidRDefault="0017580B" w:rsidP="0017580B">
      <w:pPr>
        <w:pStyle w:val="a3"/>
        <w:spacing w:before="0" w:after="0" w:line="360" w:lineRule="auto"/>
        <w:ind w:left="0" w:right="0" w:firstLine="709"/>
        <w:rPr>
          <w:rFonts w:ascii="Times New Roman" w:hAnsi="Times New Roman"/>
          <w:sz w:val="28"/>
          <w:szCs w:val="28"/>
          <w:shd w:val="clear" w:color="auto" w:fill="FFFFFF"/>
          <w:lang w:val="uk-UA"/>
        </w:rPr>
      </w:pPr>
      <w:r w:rsidRPr="0017580B">
        <w:rPr>
          <w:rFonts w:ascii="Times New Roman" w:hAnsi="Times New Roman"/>
          <w:sz w:val="28"/>
          <w:szCs w:val="28"/>
          <w:shd w:val="clear" w:color="auto" w:fill="FFFFFF"/>
          <w:lang w:val="uk-UA"/>
        </w:rPr>
        <w:t xml:space="preserve">Обчислення суми податку з об’єкта/об’єктів оподаткування </w:t>
      </w:r>
      <w:r w:rsidRPr="0017580B">
        <w:rPr>
          <w:rFonts w:ascii="Times New Roman" w:hAnsi="Times New Roman"/>
          <w:i/>
          <w:sz w:val="28"/>
          <w:szCs w:val="28"/>
          <w:shd w:val="clear" w:color="auto" w:fill="FFFFFF"/>
          <w:lang w:val="uk-UA"/>
        </w:rPr>
        <w:t xml:space="preserve">фізичних осіб </w:t>
      </w:r>
      <w:r w:rsidRPr="0017580B">
        <w:rPr>
          <w:rFonts w:ascii="Times New Roman" w:hAnsi="Times New Roman"/>
          <w:sz w:val="28"/>
          <w:szCs w:val="28"/>
          <w:shd w:val="clear" w:color="auto" w:fill="FFFFFF"/>
          <w:lang w:val="uk-UA"/>
        </w:rPr>
        <w:t>здійснюється державною податковою інспекцією за місцем реєстрації платника податку. Податкове повідомлення-рішення про сплату суми/сум податку та відповідні платіжні реквізити надсилається (вручається) платнику до 1 липня. Щодо об’єктів оподаткування, придбаних протягом року, податок сплачується фізичною особою – платником починаючи з місяця, в якому виникло право власності на такий об’єкт. Податкове повідомлення-рішення надійде новому власнику після отримання державною податковою інспекцією інформації про перехід права власності.</w:t>
      </w:r>
    </w:p>
    <w:p w:rsidR="0017580B" w:rsidRPr="0017580B" w:rsidRDefault="0017580B" w:rsidP="0017580B">
      <w:pPr>
        <w:pStyle w:val="a3"/>
        <w:spacing w:before="0" w:after="0" w:line="360" w:lineRule="auto"/>
        <w:ind w:left="0" w:right="0" w:firstLine="709"/>
        <w:rPr>
          <w:rFonts w:ascii="Times New Roman" w:hAnsi="Times New Roman"/>
          <w:i/>
          <w:sz w:val="28"/>
          <w:szCs w:val="28"/>
          <w:lang w:val="uk-UA"/>
        </w:rPr>
      </w:pPr>
      <w:r w:rsidRPr="0017580B">
        <w:rPr>
          <w:rFonts w:ascii="Times New Roman" w:hAnsi="Times New Roman"/>
          <w:i/>
          <w:sz w:val="28"/>
          <w:szCs w:val="28"/>
          <w:bdr w:val="none" w:sz="0" w:space="0" w:color="auto" w:frame="1"/>
          <w:lang w:val="uk-UA"/>
        </w:rPr>
        <w:t>Терміни сплати:</w:t>
      </w:r>
    </w:p>
    <w:p w:rsidR="0017580B" w:rsidRPr="0017580B" w:rsidRDefault="0017580B" w:rsidP="0017580B">
      <w:pPr>
        <w:pStyle w:val="a3"/>
        <w:shd w:val="clear" w:color="auto" w:fill="FFFFFF"/>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а) для фізичних осіб – протягом 60 днів з дня вручення податкового повідомлення-рішення;</w:t>
      </w:r>
    </w:p>
    <w:p w:rsidR="0017580B" w:rsidRPr="0017580B" w:rsidRDefault="0017580B" w:rsidP="0017580B">
      <w:pPr>
        <w:pStyle w:val="a3"/>
        <w:shd w:val="clear" w:color="auto" w:fill="FFFFFF"/>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б) для юридичних осіб – авансовими внесками щокварталу до 30 числа місяця, що наступає за звітним кварталом, які відображаються в річній податковій декларації.</w:t>
      </w:r>
    </w:p>
    <w:p w:rsidR="0017580B" w:rsidRPr="0017580B" w:rsidRDefault="0017580B" w:rsidP="0017580B">
      <w:pPr>
        <w:pStyle w:val="a3"/>
        <w:spacing w:before="0" w:after="0" w:line="360" w:lineRule="auto"/>
        <w:ind w:left="0" w:right="0" w:firstLine="709"/>
        <w:rPr>
          <w:rFonts w:ascii="Times New Roman" w:hAnsi="Times New Roman"/>
          <w:b/>
          <w:sz w:val="28"/>
          <w:szCs w:val="28"/>
          <w:lang w:val="uk-UA"/>
        </w:rPr>
      </w:pPr>
    </w:p>
    <w:p w:rsidR="0017580B" w:rsidRPr="0017580B" w:rsidRDefault="0017580B" w:rsidP="0017580B">
      <w:pPr>
        <w:pStyle w:val="3"/>
        <w:keepNext w:val="0"/>
        <w:keepLines w:val="0"/>
        <w:spacing w:before="0"/>
        <w:jc w:val="both"/>
        <w:rPr>
          <w:rFonts w:ascii="Times New Roman" w:hAnsi="Times New Roman" w:cs="Times New Roman"/>
          <w:color w:val="auto"/>
          <w:szCs w:val="28"/>
          <w:lang w:val="uk-UA"/>
        </w:rPr>
      </w:pPr>
      <w:r w:rsidRPr="0017580B">
        <w:rPr>
          <w:rFonts w:ascii="Times New Roman" w:hAnsi="Times New Roman" w:cs="Times New Roman"/>
          <w:color w:val="auto"/>
          <w:szCs w:val="28"/>
          <w:lang w:val="uk-UA"/>
        </w:rPr>
        <w:t>8.3. Туристичний збір.</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Туристичний збір</w:t>
      </w:r>
      <w:r w:rsidRPr="0017580B">
        <w:rPr>
          <w:rFonts w:ascii="Times New Roman" w:hAnsi="Times New Roman"/>
          <w:sz w:val="28"/>
          <w:szCs w:val="28"/>
          <w:lang w:val="uk-UA"/>
        </w:rPr>
        <w:t xml:space="preserve"> – це місцевий збір, кошти від якого зараховуються до місцевого бюджету.</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Платниками збору</w:t>
      </w:r>
      <w:r w:rsidRPr="0017580B">
        <w:rPr>
          <w:rFonts w:ascii="Times New Roman" w:hAnsi="Times New Roman"/>
          <w:sz w:val="28"/>
          <w:szCs w:val="28"/>
          <w:lang w:val="uk-UA"/>
        </w:rPr>
        <w:t xml:space="preserve"> є громадяни України, іноземці, а також особи без громадянства, які прибувають на територію адміністративно-територіальної одиниці, на якій діє рішення сільської, селищної та міської ради про встановлення туристичного збору, та отримують (споживають) послуги з </w:t>
      </w:r>
      <w:r w:rsidRPr="0017580B">
        <w:rPr>
          <w:rFonts w:ascii="Times New Roman" w:hAnsi="Times New Roman"/>
          <w:sz w:val="28"/>
          <w:szCs w:val="28"/>
          <w:lang w:val="uk-UA"/>
        </w:rPr>
        <w:lastRenderedPageBreak/>
        <w:t>тимчасового проживання (ночівлі) із зобов'язанням залишити місце перебування в зазначений строк.</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Платниками збору не можуть бути</w:t>
      </w:r>
      <w:r w:rsidRPr="0017580B">
        <w:rPr>
          <w:rFonts w:ascii="Times New Roman" w:hAnsi="Times New Roman"/>
          <w:sz w:val="28"/>
          <w:szCs w:val="28"/>
          <w:lang w:val="uk-UA"/>
        </w:rPr>
        <w:t xml:space="preserve"> особи, які:</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а) постійно проживають, у тому числі на умовах договорів найму, у селі, селищі або місті, радами яких встановлено такий збір;</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б) особи, які прибули у відрядження;</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в) інваліди, діти-інваліди та особи, що супроводжують інвалідів I групи або дітей-інвалідів (не більше одного супроводжуючого);</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г) ветерани війни;</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ґ) учасники ліквідації наслідків аварії на Чорнобильській АЕС;</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д) особи, які прибули за путівками (курсівками) на лікування, оздоровлення, реабілітацію до лікувально-профілактичних, фізкультурно-оздоровчих та санаторно-курортних закладів, що мають ліцензію на медичну практику та акредитацію центрального органу виконавчої влади, що реалізує державну політику у сфері охорони здоров'я;</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е) діти віком до 18 років;</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є) дитячі лікувально-профілактичні, фізкультурно-оздоровчі та санаторно-курортні заклади.</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 xml:space="preserve">Ставка </w:t>
      </w:r>
      <w:r w:rsidRPr="0017580B">
        <w:rPr>
          <w:rFonts w:ascii="Times New Roman" w:hAnsi="Times New Roman"/>
          <w:sz w:val="28"/>
          <w:szCs w:val="28"/>
          <w:lang w:val="uk-UA"/>
        </w:rPr>
        <w:t>встановлюється у розмірі від 0,5 до 1 % до бази справляння збору.</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Базою справляння</w:t>
      </w:r>
      <w:r w:rsidRPr="0017580B">
        <w:rPr>
          <w:rFonts w:ascii="Times New Roman" w:hAnsi="Times New Roman"/>
          <w:sz w:val="28"/>
          <w:szCs w:val="28"/>
          <w:lang w:val="uk-UA"/>
        </w:rPr>
        <w:t xml:space="preserve"> </w:t>
      </w:r>
      <w:r w:rsidRPr="0017580B">
        <w:rPr>
          <w:rFonts w:ascii="Times New Roman" w:hAnsi="Times New Roman"/>
          <w:sz w:val="28"/>
          <w:szCs w:val="28"/>
          <w:shd w:val="clear" w:color="auto" w:fill="FFFFFF"/>
          <w:lang w:val="uk-UA"/>
        </w:rPr>
        <w:t>збору є загальна кількість діб тимчасового розміщення у місцях проживання (ночівлі), визначених підпунктом 268.5.1</w:t>
      </w:r>
      <w:r w:rsidRPr="0017580B">
        <w:rPr>
          <w:rFonts w:ascii="Times New Roman" w:hAnsi="Times New Roman"/>
          <w:sz w:val="28"/>
          <w:szCs w:val="28"/>
          <w:lang w:val="uk-UA"/>
        </w:rPr>
        <w:t>.</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Особливості справляння збору.</w:t>
      </w:r>
      <w:r w:rsidRPr="0017580B">
        <w:rPr>
          <w:rFonts w:ascii="Times New Roman" w:hAnsi="Times New Roman"/>
          <w:b/>
          <w:sz w:val="28"/>
          <w:szCs w:val="28"/>
          <w:lang w:val="uk-UA"/>
        </w:rPr>
        <w:t xml:space="preserve"> </w:t>
      </w:r>
      <w:r w:rsidRPr="0017580B">
        <w:rPr>
          <w:rFonts w:ascii="Times New Roman" w:hAnsi="Times New Roman"/>
          <w:sz w:val="28"/>
          <w:szCs w:val="28"/>
          <w:lang w:val="uk-UA"/>
        </w:rPr>
        <w:t>Податкові агенти справляють збір під час надання послуг, пов'язаних з тимчасовим проживанням (ночівлею), і зазначають суму сплаченого збору окремим рядком у рахунку (квитанції) на проживання.</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Податковий період</w:t>
      </w:r>
      <w:r w:rsidRPr="0017580B">
        <w:rPr>
          <w:rFonts w:ascii="Times New Roman" w:hAnsi="Times New Roman"/>
          <w:b/>
          <w:i/>
          <w:sz w:val="28"/>
          <w:szCs w:val="28"/>
          <w:lang w:val="uk-UA"/>
        </w:rPr>
        <w:t xml:space="preserve"> –</w:t>
      </w:r>
      <w:r w:rsidRPr="0017580B">
        <w:rPr>
          <w:rFonts w:ascii="Times New Roman" w:hAnsi="Times New Roman"/>
          <w:sz w:val="28"/>
          <w:szCs w:val="28"/>
          <w:lang w:val="uk-UA"/>
        </w:rPr>
        <w:t xml:space="preserve"> календарний квартал.</w:t>
      </w:r>
    </w:p>
    <w:p w:rsidR="0017580B" w:rsidRPr="0017580B" w:rsidRDefault="0017580B" w:rsidP="0017580B">
      <w:pPr>
        <w:pStyle w:val="rvps2"/>
        <w:shd w:val="clear" w:color="auto" w:fill="FFFFFF"/>
        <w:spacing w:before="0" w:beforeAutospacing="0" w:after="0" w:afterAutospacing="0" w:line="360" w:lineRule="auto"/>
        <w:ind w:firstLine="709"/>
        <w:jc w:val="both"/>
        <w:textAlignment w:val="baseline"/>
        <w:rPr>
          <w:sz w:val="28"/>
          <w:szCs w:val="28"/>
          <w:bdr w:val="none" w:sz="0" w:space="0" w:color="auto" w:frame="1"/>
          <w:lang w:val="uk-UA"/>
        </w:rPr>
      </w:pPr>
      <w:r w:rsidRPr="0017580B">
        <w:rPr>
          <w:i/>
          <w:sz w:val="28"/>
          <w:szCs w:val="28"/>
          <w:lang w:val="uk-UA"/>
        </w:rPr>
        <w:t>Термін подачі звітності</w:t>
      </w:r>
      <w:r w:rsidRPr="0017580B">
        <w:rPr>
          <w:sz w:val="28"/>
          <w:szCs w:val="28"/>
          <w:lang w:val="uk-UA"/>
        </w:rPr>
        <w:t>. П</w:t>
      </w:r>
      <w:r w:rsidRPr="0017580B">
        <w:rPr>
          <w:sz w:val="28"/>
          <w:szCs w:val="28"/>
          <w:shd w:val="clear" w:color="auto" w:fill="FFFFFF"/>
          <w:lang w:val="uk-UA"/>
        </w:rPr>
        <w:t>одаткові декларації подаються за базовий звітний (податковий) період, протягом 40 календарних днів, що настають за останнім календарним днем звітного (податкового) кварталу.</w:t>
      </w:r>
    </w:p>
    <w:p w:rsidR="0017580B" w:rsidRPr="0017580B" w:rsidRDefault="0017580B" w:rsidP="0017580B">
      <w:pPr>
        <w:pStyle w:val="a3"/>
        <w:shd w:val="clear" w:color="auto" w:fill="FFFFFF"/>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bdr w:val="none" w:sz="0" w:space="0" w:color="auto" w:frame="1"/>
          <w:lang w:val="uk-UA"/>
        </w:rPr>
        <w:lastRenderedPageBreak/>
        <w:t>Терміни сплати.</w:t>
      </w:r>
      <w:r w:rsidRPr="0017580B">
        <w:rPr>
          <w:rFonts w:ascii="Times New Roman" w:hAnsi="Times New Roman"/>
          <w:b/>
          <w:sz w:val="28"/>
          <w:szCs w:val="28"/>
          <w:bdr w:val="none" w:sz="0" w:space="0" w:color="auto" w:frame="1"/>
          <w:lang w:val="uk-UA"/>
        </w:rPr>
        <w:t xml:space="preserve"> </w:t>
      </w:r>
      <w:r w:rsidRPr="0017580B">
        <w:rPr>
          <w:rStyle w:val="apple-converted-space"/>
          <w:rFonts w:ascii="Times New Roman" w:hAnsi="Times New Roman"/>
          <w:sz w:val="28"/>
          <w:szCs w:val="28"/>
          <w:lang w:val="uk-UA"/>
        </w:rPr>
        <w:t> </w:t>
      </w:r>
      <w:r w:rsidRPr="0017580B">
        <w:rPr>
          <w:rFonts w:ascii="Times New Roman" w:hAnsi="Times New Roman"/>
          <w:sz w:val="28"/>
          <w:szCs w:val="28"/>
          <w:lang w:val="uk-UA"/>
        </w:rPr>
        <w:t>Платник податків зобов’язаний самостійно сплатити суму податкового зобов’язання, зазначену у поданій ним податковій декларації, протягом 10 календарних днів, що настають за останнім днем відповідного граничного строку, передбаченого ПКУ для подання податкової декларації.</w:t>
      </w:r>
    </w:p>
    <w:p w:rsidR="0017580B" w:rsidRPr="0017580B" w:rsidRDefault="0017580B" w:rsidP="0017580B">
      <w:pPr>
        <w:shd w:val="clear" w:color="auto" w:fill="FFFFFF"/>
        <w:jc w:val="both"/>
        <w:rPr>
          <w:rFonts w:cs="Times New Roman"/>
          <w:i/>
          <w:szCs w:val="28"/>
          <w:lang w:val="uk-UA"/>
        </w:rPr>
      </w:pPr>
      <w:r w:rsidRPr="0017580B">
        <w:rPr>
          <w:rStyle w:val="apple-converted-space"/>
          <w:rFonts w:cs="Times New Roman"/>
          <w:szCs w:val="28"/>
          <w:lang w:val="uk-UA"/>
        </w:rPr>
        <w:t>С</w:t>
      </w:r>
      <w:r w:rsidRPr="0017580B">
        <w:rPr>
          <w:rFonts w:cs="Times New Roman"/>
          <w:szCs w:val="28"/>
          <w:lang w:val="uk-UA"/>
        </w:rPr>
        <w:t xml:space="preserve">ума туристичного збору, обчислена відповідно до податкової декларації за звітний (податковий) квартал, сплачується щоквартально, у визначений для квартального звітного (податкового) періоду строк, за </w:t>
      </w:r>
      <w:proofErr w:type="spellStart"/>
      <w:r w:rsidRPr="0017580B">
        <w:rPr>
          <w:rFonts w:cs="Times New Roman"/>
          <w:szCs w:val="28"/>
          <w:lang w:val="uk-UA"/>
        </w:rPr>
        <w:t>місцезнаходжденям</w:t>
      </w:r>
      <w:proofErr w:type="spellEnd"/>
      <w:r w:rsidRPr="0017580B">
        <w:rPr>
          <w:rFonts w:cs="Times New Roman"/>
          <w:szCs w:val="28"/>
          <w:lang w:val="uk-UA"/>
        </w:rPr>
        <w:t xml:space="preserve"> податкових агентів. або авансовими внесками до 30 числа (включно) кожного місяця (у лютому – до 28 (29) включно) на підставі рішення відповідної сільської, селищної, міської ради або ради об’єднаної територіальної громади (</w:t>
      </w:r>
      <w:r w:rsidRPr="0017580B">
        <w:rPr>
          <w:rStyle w:val="a7"/>
          <w:rFonts w:cs="Times New Roman"/>
          <w:szCs w:val="28"/>
        </w:rPr>
        <w:t>п.п. 268.7.1</w:t>
      </w:r>
      <w:r w:rsidRPr="0017580B">
        <w:rPr>
          <w:rStyle w:val="a7"/>
          <w:rFonts w:cs="Times New Roman"/>
          <w:szCs w:val="28"/>
          <w:lang w:val="uk-UA"/>
        </w:rPr>
        <w:t>. ПКУ)</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Форма податкової декларації № 636 затверджена наказом Міністерства фінансів України від 08.05.2019 р. №186 «Про внесення змін до форми Податкової декларації з туристичного збору». Податкові агенти повинні подавати Декларацію щокварталу, показники в неї відображаються окремо за кожний звітний квартал, а не наростаючим підсумком.</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p>
    <w:p w:rsidR="0017580B" w:rsidRPr="0017580B" w:rsidRDefault="0017580B" w:rsidP="0017580B">
      <w:pPr>
        <w:pStyle w:val="3"/>
        <w:keepNext w:val="0"/>
        <w:keepLines w:val="0"/>
        <w:spacing w:before="0"/>
        <w:jc w:val="both"/>
        <w:rPr>
          <w:rFonts w:ascii="Times New Roman" w:hAnsi="Times New Roman" w:cs="Times New Roman"/>
          <w:color w:val="auto"/>
          <w:szCs w:val="28"/>
          <w:lang w:val="uk-UA"/>
        </w:rPr>
      </w:pPr>
      <w:r w:rsidRPr="0017580B">
        <w:rPr>
          <w:rFonts w:ascii="Times New Roman" w:hAnsi="Times New Roman" w:cs="Times New Roman"/>
          <w:color w:val="auto"/>
          <w:szCs w:val="28"/>
          <w:lang w:val="uk-UA"/>
        </w:rPr>
        <w:t>8.4. Збір за місця для паркування транспортних засобів.</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Платниками збору</w:t>
      </w:r>
      <w:r w:rsidRPr="0017580B">
        <w:rPr>
          <w:rFonts w:ascii="Times New Roman" w:hAnsi="Times New Roman"/>
          <w:sz w:val="28"/>
          <w:szCs w:val="28"/>
          <w:lang w:val="uk-UA"/>
        </w:rPr>
        <w:t xml:space="preserve"> є юридичні особи, їх філії (відділення, представництва), фізичні особи - підприємці, які згідно з рішенням сільської, селищної або міської ради організовують та провадять діяльність із забезпечення паркування транспортних засобів на майданчиках для платного паркування та спеціально відведених автостоянках.</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Об'єктом оподаткування</w:t>
      </w:r>
      <w:r w:rsidRPr="0017580B">
        <w:rPr>
          <w:rFonts w:ascii="Times New Roman" w:hAnsi="Times New Roman"/>
          <w:sz w:val="28"/>
          <w:szCs w:val="28"/>
          <w:lang w:val="uk-UA"/>
        </w:rPr>
        <w:t xml:space="preserve"> є земельна ділянка, яка згідно з рішенням сільської, селищної або міської ради спеціально відведена для забезпечення паркування транспортних засобів на автомобільних дорогах загального користування, тротуарах або інших місцях, а також комунальні гаражі, стоянки, </w:t>
      </w:r>
      <w:proofErr w:type="spellStart"/>
      <w:r w:rsidRPr="0017580B">
        <w:rPr>
          <w:rFonts w:ascii="Times New Roman" w:hAnsi="Times New Roman"/>
          <w:sz w:val="28"/>
          <w:szCs w:val="28"/>
          <w:lang w:val="uk-UA"/>
        </w:rPr>
        <w:t>паркінги</w:t>
      </w:r>
      <w:proofErr w:type="spellEnd"/>
      <w:r w:rsidRPr="0017580B">
        <w:rPr>
          <w:rFonts w:ascii="Times New Roman" w:hAnsi="Times New Roman"/>
          <w:sz w:val="28"/>
          <w:szCs w:val="28"/>
          <w:lang w:val="uk-UA"/>
        </w:rPr>
        <w:t xml:space="preserve"> (будівлі, споруди, їх частини), які побудовані за рахунок </w:t>
      </w:r>
      <w:r w:rsidRPr="0017580B">
        <w:rPr>
          <w:rFonts w:ascii="Times New Roman" w:hAnsi="Times New Roman"/>
          <w:sz w:val="28"/>
          <w:szCs w:val="28"/>
          <w:lang w:val="uk-UA"/>
        </w:rPr>
        <w:lastRenderedPageBreak/>
        <w:t>коштів місцевого бюджету, за винятком площі земельної ділянки, яка відведена для безоплатного паркування транспортних засобів.</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Базою оподаткування</w:t>
      </w:r>
      <w:r w:rsidRPr="0017580B">
        <w:rPr>
          <w:rFonts w:ascii="Times New Roman" w:hAnsi="Times New Roman"/>
          <w:sz w:val="28"/>
          <w:szCs w:val="28"/>
          <w:lang w:val="uk-UA"/>
        </w:rPr>
        <w:t xml:space="preserve"> є площа земельної ділянки, відведена для паркування, а також площа комунальних гаражів, стоянок, </w:t>
      </w:r>
      <w:proofErr w:type="spellStart"/>
      <w:r w:rsidRPr="0017580B">
        <w:rPr>
          <w:rFonts w:ascii="Times New Roman" w:hAnsi="Times New Roman"/>
          <w:sz w:val="28"/>
          <w:szCs w:val="28"/>
          <w:lang w:val="uk-UA"/>
        </w:rPr>
        <w:t>паркінгів</w:t>
      </w:r>
      <w:proofErr w:type="spellEnd"/>
      <w:r w:rsidRPr="0017580B">
        <w:rPr>
          <w:rFonts w:ascii="Times New Roman" w:hAnsi="Times New Roman"/>
          <w:sz w:val="28"/>
          <w:szCs w:val="28"/>
          <w:lang w:val="uk-UA"/>
        </w:rPr>
        <w:t xml:space="preserve"> (будівель, споруд, їх частин), які побудовані за рахунок коштів місцевого бюджету.</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Ставки збору</w:t>
      </w:r>
      <w:r w:rsidRPr="0017580B">
        <w:rPr>
          <w:rFonts w:ascii="Times New Roman" w:hAnsi="Times New Roman"/>
          <w:sz w:val="28"/>
          <w:szCs w:val="28"/>
          <w:lang w:val="uk-UA"/>
        </w:rPr>
        <w:t xml:space="preserve"> встановлюються за кожний день провадження діяльності із забезпечення паркування транспортних засобів у гривнях за </w:t>
      </w:r>
      <w:smartTag w:uri="urn:schemas-microsoft-com:office:smarttags" w:element="metricconverter">
        <w:smartTagPr>
          <w:attr w:name="ProductID" w:val="1 кв. метр"/>
        </w:smartTagPr>
        <w:r w:rsidRPr="0017580B">
          <w:rPr>
            <w:rFonts w:ascii="Times New Roman" w:hAnsi="Times New Roman"/>
            <w:sz w:val="28"/>
            <w:szCs w:val="28"/>
            <w:lang w:val="uk-UA"/>
          </w:rPr>
          <w:t>1 кв. метр</w:t>
        </w:r>
      </w:smartTag>
      <w:r w:rsidRPr="0017580B">
        <w:rPr>
          <w:rFonts w:ascii="Times New Roman" w:hAnsi="Times New Roman"/>
          <w:sz w:val="28"/>
          <w:szCs w:val="28"/>
          <w:lang w:val="uk-UA"/>
        </w:rPr>
        <w:t xml:space="preserve"> площі земельної ділянки, відведеної для організації та провадження такої діяльності, у розмірі від 0,075% мінімальної заробітної плати, </w:t>
      </w:r>
      <w:r w:rsidRPr="0017580B">
        <w:rPr>
          <w:rFonts w:ascii="Times New Roman" w:hAnsi="Times New Roman"/>
          <w:sz w:val="28"/>
          <w:szCs w:val="28"/>
          <w:shd w:val="clear" w:color="auto" w:fill="FFFFFF"/>
          <w:lang w:val="uk-UA"/>
        </w:rPr>
        <w:t>установленої законом на 1 січня податкового (звітного) року</w:t>
      </w:r>
      <w:r w:rsidRPr="0017580B">
        <w:rPr>
          <w:rFonts w:ascii="Times New Roman" w:hAnsi="Times New Roman"/>
          <w:sz w:val="28"/>
          <w:szCs w:val="28"/>
          <w:lang w:val="uk-UA"/>
        </w:rPr>
        <w:t>.</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Особливості встановлення збору</w:t>
      </w:r>
      <w:r w:rsidRPr="0017580B">
        <w:rPr>
          <w:rFonts w:ascii="Times New Roman" w:hAnsi="Times New Roman"/>
          <w:b/>
          <w:i/>
          <w:sz w:val="28"/>
          <w:szCs w:val="28"/>
          <w:lang w:val="uk-UA"/>
        </w:rPr>
        <w:t xml:space="preserve">. </w:t>
      </w:r>
      <w:r w:rsidRPr="0017580B">
        <w:rPr>
          <w:rFonts w:ascii="Times New Roman" w:hAnsi="Times New Roman"/>
          <w:sz w:val="28"/>
          <w:szCs w:val="28"/>
          <w:lang w:val="uk-UA"/>
        </w:rPr>
        <w:t>Ставка збору та порядок сплати збору до бюджету встановлюються відповідною сільською, селищною або міською радою.</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Порядок обчислення та строки сплати збору.</w:t>
      </w:r>
      <w:r w:rsidRPr="0017580B">
        <w:rPr>
          <w:rFonts w:ascii="Times New Roman" w:hAnsi="Times New Roman"/>
          <w:b/>
          <w:i/>
          <w:sz w:val="28"/>
          <w:szCs w:val="28"/>
          <w:lang w:val="uk-UA"/>
        </w:rPr>
        <w:t xml:space="preserve"> </w:t>
      </w:r>
      <w:r w:rsidRPr="0017580B">
        <w:rPr>
          <w:rFonts w:ascii="Times New Roman" w:hAnsi="Times New Roman"/>
          <w:sz w:val="28"/>
          <w:szCs w:val="28"/>
          <w:lang w:val="uk-UA"/>
        </w:rPr>
        <w:t>Сума збору за місця для паркування транспортних засобів, обчислена відповідно до податкової декларації за звітний (податковий) квартал, сплачується щоквартально, у визначений для квартального звітного (податкового) періоду строк, за місцезнаходженням об'єкта оподаткування.</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Платник збору, який має підрозділ без статусу юридичної особи, що провадить діяльність із забезпечення паркування транспортних засобів на земельній ділянці не за місцем реєстрації такого платника збору, зобов'язаний зареєструвати такий підрозділ як платника збору у контролюючому органі за місцезнаходженням земельної ділянки.</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Податковий період</w:t>
      </w:r>
      <w:r w:rsidRPr="0017580B">
        <w:rPr>
          <w:rFonts w:ascii="Times New Roman" w:hAnsi="Times New Roman"/>
          <w:b/>
          <w:i/>
          <w:sz w:val="28"/>
          <w:szCs w:val="28"/>
          <w:lang w:val="uk-UA"/>
        </w:rPr>
        <w:t xml:space="preserve"> – </w:t>
      </w:r>
      <w:r w:rsidRPr="0017580B">
        <w:rPr>
          <w:rFonts w:ascii="Times New Roman" w:hAnsi="Times New Roman"/>
          <w:sz w:val="28"/>
          <w:szCs w:val="28"/>
          <w:lang w:val="uk-UA"/>
        </w:rPr>
        <w:t>календарний квартал.</w:t>
      </w:r>
    </w:p>
    <w:p w:rsidR="0017580B" w:rsidRPr="0017580B" w:rsidRDefault="0017580B" w:rsidP="0017580B">
      <w:pPr>
        <w:pStyle w:val="rvps2"/>
        <w:shd w:val="clear" w:color="auto" w:fill="FFFFFF"/>
        <w:spacing w:before="0" w:beforeAutospacing="0" w:after="0" w:afterAutospacing="0" w:line="360" w:lineRule="auto"/>
        <w:ind w:firstLine="709"/>
        <w:jc w:val="both"/>
        <w:textAlignment w:val="baseline"/>
        <w:rPr>
          <w:sz w:val="28"/>
          <w:szCs w:val="28"/>
          <w:bdr w:val="none" w:sz="0" w:space="0" w:color="auto" w:frame="1"/>
          <w:lang w:val="uk-UA"/>
        </w:rPr>
      </w:pPr>
      <w:r w:rsidRPr="0017580B">
        <w:rPr>
          <w:sz w:val="28"/>
          <w:szCs w:val="28"/>
          <w:lang w:val="uk-UA"/>
        </w:rPr>
        <w:t>Термін подачі звітності</w:t>
      </w:r>
      <w:r w:rsidRPr="0017580B">
        <w:rPr>
          <w:b/>
          <w:sz w:val="28"/>
          <w:szCs w:val="28"/>
          <w:lang w:val="uk-UA"/>
        </w:rPr>
        <w:t xml:space="preserve"> - </w:t>
      </w:r>
      <w:r w:rsidRPr="0017580B">
        <w:rPr>
          <w:sz w:val="28"/>
          <w:szCs w:val="28"/>
          <w:shd w:val="clear" w:color="auto" w:fill="FFFFFF"/>
          <w:lang w:val="uk-UA"/>
        </w:rPr>
        <w:t>протягом 40 календарних днів, що настають за останнім календарним днем звітного (податкового) кварталу.</w:t>
      </w:r>
    </w:p>
    <w:p w:rsidR="0017580B" w:rsidRPr="0017580B" w:rsidRDefault="0017580B" w:rsidP="0017580B">
      <w:pPr>
        <w:pStyle w:val="a3"/>
        <w:shd w:val="clear" w:color="auto" w:fill="FFFFFF"/>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 xml:space="preserve">Термін </w:t>
      </w:r>
      <w:r w:rsidRPr="0017580B">
        <w:rPr>
          <w:rFonts w:ascii="Times New Roman" w:hAnsi="Times New Roman"/>
          <w:i/>
          <w:sz w:val="28"/>
          <w:szCs w:val="28"/>
          <w:bdr w:val="none" w:sz="0" w:space="0" w:color="auto" w:frame="1"/>
          <w:lang w:val="uk-UA"/>
        </w:rPr>
        <w:t>сплати</w:t>
      </w:r>
      <w:r w:rsidRPr="0017580B">
        <w:rPr>
          <w:rFonts w:ascii="Times New Roman" w:hAnsi="Times New Roman"/>
          <w:b/>
          <w:sz w:val="28"/>
          <w:szCs w:val="28"/>
          <w:lang w:val="uk-UA"/>
        </w:rPr>
        <w:t xml:space="preserve"> - </w:t>
      </w:r>
      <w:r w:rsidRPr="0017580B">
        <w:rPr>
          <w:rFonts w:ascii="Times New Roman" w:hAnsi="Times New Roman"/>
          <w:sz w:val="28"/>
          <w:szCs w:val="28"/>
          <w:lang w:val="uk-UA"/>
        </w:rPr>
        <w:t>протягом 10 календарних днів, що настають за останнім днем відповідного граничного строку подання податкової декларації.</w:t>
      </w:r>
    </w:p>
    <w:p w:rsidR="0017580B" w:rsidRPr="0017580B" w:rsidRDefault="0017580B" w:rsidP="0017580B">
      <w:pPr>
        <w:jc w:val="both"/>
        <w:rPr>
          <w:rFonts w:cs="Times New Roman"/>
          <w:szCs w:val="28"/>
          <w:lang w:val="uk-UA"/>
        </w:rPr>
      </w:pPr>
      <w:r w:rsidRPr="0017580B">
        <w:rPr>
          <w:rFonts w:cs="Times New Roman"/>
          <w:szCs w:val="28"/>
          <w:lang w:val="uk-UA"/>
        </w:rPr>
        <w:lastRenderedPageBreak/>
        <w:t>Наказом Міністерства фінансів України від 21.12.2019 р. №550 «Про внесення змін до форми Податкової декларації збору за місця для паркування транспортних засобів» затверджено нову форму декларації.</w:t>
      </w:r>
    </w:p>
    <w:p w:rsidR="0017580B" w:rsidRPr="0017580B" w:rsidRDefault="0017580B" w:rsidP="0017580B">
      <w:pPr>
        <w:jc w:val="both"/>
        <w:rPr>
          <w:rFonts w:cs="Times New Roman"/>
          <w:szCs w:val="28"/>
          <w:lang w:val="uk-UA"/>
        </w:rPr>
      </w:pPr>
      <w:r w:rsidRPr="0017580B">
        <w:rPr>
          <w:rFonts w:cs="Times New Roman"/>
          <w:szCs w:val="28"/>
          <w:lang w:val="uk-UA"/>
        </w:rPr>
        <w:t>У декларації необхідно зазначати суми податкових зобов’язань зі збору за місця для паркування транспортних засобів, суми податкових зобов’язань, що уточнюються, та суми штрафів, пені. Змінами передбачено додаток – розрахунок податкових зобов’язань збору за місця для паркування транспортних засобів, який є невід’ємною частиною декларації. У цьому додатку необхідно зазначати відомості щодо податкових пільг зі збору за місця для паркування транспортних засобів.</w:t>
      </w:r>
    </w:p>
    <w:p w:rsidR="0017580B" w:rsidRPr="0017580B" w:rsidRDefault="0017580B" w:rsidP="0017580B">
      <w:pPr>
        <w:pStyle w:val="a3"/>
        <w:shd w:val="clear" w:color="auto" w:fill="FFFFFF"/>
        <w:spacing w:before="0" w:after="0" w:line="360" w:lineRule="auto"/>
        <w:ind w:left="0" w:right="0" w:firstLine="709"/>
        <w:rPr>
          <w:rFonts w:ascii="Times New Roman" w:hAnsi="Times New Roman"/>
          <w:sz w:val="28"/>
          <w:szCs w:val="28"/>
          <w:lang w:val="uk-UA"/>
        </w:rPr>
      </w:pPr>
    </w:p>
    <w:p w:rsidR="0017580B" w:rsidRPr="0017580B" w:rsidRDefault="0017580B" w:rsidP="0017580B">
      <w:pPr>
        <w:pStyle w:val="3"/>
        <w:keepNext w:val="0"/>
        <w:keepLines w:val="0"/>
        <w:spacing w:before="0"/>
        <w:jc w:val="both"/>
        <w:rPr>
          <w:rFonts w:ascii="Times New Roman" w:hAnsi="Times New Roman" w:cs="Times New Roman"/>
          <w:color w:val="auto"/>
          <w:szCs w:val="28"/>
          <w:lang w:val="uk-UA"/>
        </w:rPr>
      </w:pPr>
      <w:r w:rsidRPr="0017580B">
        <w:rPr>
          <w:rFonts w:ascii="Times New Roman" w:hAnsi="Times New Roman" w:cs="Times New Roman"/>
          <w:color w:val="auto"/>
          <w:szCs w:val="28"/>
          <w:lang w:val="uk-UA"/>
        </w:rPr>
        <w:t>8.5. Плата за землю.</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Платниками податку</w:t>
      </w:r>
      <w:r w:rsidRPr="0017580B">
        <w:rPr>
          <w:rFonts w:ascii="Times New Roman" w:hAnsi="Times New Roman"/>
          <w:sz w:val="28"/>
          <w:szCs w:val="28"/>
          <w:lang w:val="uk-UA"/>
        </w:rPr>
        <w:t xml:space="preserve"> є: </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 xml:space="preserve">– власники земельних ділянок, земельних часток (паїв); </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 xml:space="preserve">– землекористувачі. </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Об'єктами оподаткування</w:t>
      </w:r>
      <w:r w:rsidRPr="0017580B">
        <w:rPr>
          <w:rFonts w:ascii="Times New Roman" w:hAnsi="Times New Roman"/>
          <w:sz w:val="28"/>
          <w:szCs w:val="28"/>
          <w:lang w:val="uk-UA"/>
        </w:rPr>
        <w:t xml:space="preserve"> є: </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 xml:space="preserve">– земельні ділянки, які перебувають у власності або користуванні; </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 xml:space="preserve">– земельні частки (паї), які перебувають у власності. </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Базою оподаткування</w:t>
      </w:r>
      <w:r w:rsidRPr="0017580B">
        <w:rPr>
          <w:rFonts w:ascii="Times New Roman" w:hAnsi="Times New Roman"/>
          <w:sz w:val="28"/>
          <w:szCs w:val="28"/>
          <w:lang w:val="uk-UA"/>
        </w:rPr>
        <w:t xml:space="preserve"> є: </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 xml:space="preserve">– нормативна грошова оцінка земельних ділянок з урахуванням коефіцієнта індексації; </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 xml:space="preserve">– площа земельних ділянок, нормативну грошову оцінку яких не проведено. </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Ставки податку</w:t>
      </w:r>
      <w:r w:rsidRPr="0017580B">
        <w:rPr>
          <w:rFonts w:ascii="Times New Roman" w:hAnsi="Times New Roman"/>
          <w:sz w:val="28"/>
          <w:szCs w:val="28"/>
          <w:lang w:val="uk-UA"/>
        </w:rPr>
        <w:t xml:space="preserve"> </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 за один гектар нелісових земель, які надані у встановленому порядку та використовуються для потреб лісового господарства. </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 xml:space="preserve">– за земельні ділянки, нормативну грошову оцінку яких проведено, встановлюється у розмірі не більше 3 % від їх нормативної грошової оцінки, а для сільськогосподарських угідь - не більше 1 % від їх нормативної грошової оцінки. </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lastRenderedPageBreak/>
        <w:t xml:space="preserve">– за земельні ділянки, які перебувають у постійному користуванні суб'єктів господарювання, встановлюється у розмірі не більше 12 % від їх нормативної грошової оцінки; </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 xml:space="preserve">– за земельні ділянки, розташовані за межами населених пунктів, встановлюється у розмірі не більше 5% від нормативної грошової оцінки одиниці площі ріллі по Автономній Республіці Крим або по області. </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Від сплати податку звільняються</w:t>
      </w:r>
      <w:r w:rsidRPr="0017580B">
        <w:rPr>
          <w:rFonts w:ascii="Times New Roman" w:hAnsi="Times New Roman"/>
          <w:sz w:val="28"/>
          <w:szCs w:val="28"/>
          <w:lang w:val="uk-UA"/>
        </w:rPr>
        <w:t>:</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 санаторно-курортні та оздоровчі заклади громадських організацій інвалідів, реабілітаційні установи громадських організацій інвалідів;</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 громадські організації інвалідів України, підприємства та організації, які засновані громадськими організаціями інвалідів та спілками громадських організацій інвалідів і є їх повною власністю, - бази олімпійської та параолімпійської підготовки.</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Не сплачується податок</w:t>
      </w:r>
      <w:r w:rsidRPr="0017580B">
        <w:rPr>
          <w:rFonts w:ascii="Times New Roman" w:hAnsi="Times New Roman"/>
          <w:sz w:val="28"/>
          <w:szCs w:val="28"/>
          <w:lang w:val="uk-UA"/>
        </w:rPr>
        <w:t xml:space="preserve"> за: </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 xml:space="preserve">– сільськогосподарські угіддя зон радіоактивно забруднених територій, що зазнали радіоактивного забруднення внаслідок Чорнобильської катастрофи, і хімічно забруднених сільськогосподарських угідь, на які запроваджено обмеження щодо ведення сільського господарства; </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 xml:space="preserve">– землі сільськогосподарських угідь, що перебувають у тимчасовій консервації або у стадії сільськогосподарського освоєння; </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 xml:space="preserve">– земельні ділянки державних сортовипробувальних станцій і сортодільниць, які використовуються для випробування сортів сільськогосподарських культур; </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 xml:space="preserve">– землі дорожнього господарства автомобільних доріг загального користування; </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 xml:space="preserve">– земельні ділянки сільськогосподарських підприємств усіх форм власності та фермерських (селянських) господарств, зайняті молодими садами, ягідниками та виноградниками до вступу їх у пору плодоношення, а також гібридними насадженнями, </w:t>
      </w:r>
      <w:proofErr w:type="spellStart"/>
      <w:r w:rsidRPr="0017580B">
        <w:rPr>
          <w:rFonts w:ascii="Times New Roman" w:hAnsi="Times New Roman"/>
          <w:sz w:val="28"/>
          <w:szCs w:val="28"/>
          <w:lang w:val="uk-UA"/>
        </w:rPr>
        <w:t>генофондовими</w:t>
      </w:r>
      <w:proofErr w:type="spellEnd"/>
      <w:r w:rsidRPr="0017580B">
        <w:rPr>
          <w:rFonts w:ascii="Times New Roman" w:hAnsi="Times New Roman"/>
          <w:sz w:val="28"/>
          <w:szCs w:val="28"/>
          <w:lang w:val="uk-UA"/>
        </w:rPr>
        <w:t xml:space="preserve"> колекціями та розсадниками багаторічних плодових насаджень; </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lastRenderedPageBreak/>
        <w:t xml:space="preserve">– земельні ділянки кладовищ, крематоріїв та колумбаріїв; </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 земельні ділянки, на яких розташовані дипломатичні представництва,;</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 земельні ділянки, надані для будівництва і обслуговування культових та інших будівель, необхідних для забезпечення діяльності релігійних організацій України, статути (положення) яких зареєстровано у встановленому законом порядку.</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 xml:space="preserve">Податковий період – </w:t>
      </w:r>
      <w:r w:rsidRPr="0017580B">
        <w:rPr>
          <w:rFonts w:ascii="Times New Roman" w:hAnsi="Times New Roman"/>
          <w:sz w:val="28"/>
          <w:szCs w:val="28"/>
          <w:lang w:val="uk-UA"/>
        </w:rPr>
        <w:t>календарний рік.</w:t>
      </w:r>
    </w:p>
    <w:p w:rsidR="0017580B" w:rsidRPr="0017580B" w:rsidRDefault="0017580B" w:rsidP="0017580B">
      <w:pPr>
        <w:pStyle w:val="a3"/>
        <w:spacing w:before="0" w:after="0" w:line="360" w:lineRule="auto"/>
        <w:ind w:left="0" w:right="0" w:firstLine="709"/>
        <w:rPr>
          <w:rFonts w:ascii="Times New Roman" w:hAnsi="Times New Roman"/>
          <w:b/>
          <w:i/>
          <w:sz w:val="28"/>
          <w:szCs w:val="28"/>
          <w:lang w:val="uk-UA"/>
        </w:rPr>
      </w:pPr>
      <w:r w:rsidRPr="0017580B">
        <w:rPr>
          <w:rFonts w:ascii="Times New Roman" w:hAnsi="Times New Roman"/>
          <w:b/>
          <w:i/>
          <w:sz w:val="28"/>
          <w:szCs w:val="28"/>
          <w:lang w:val="uk-UA"/>
        </w:rPr>
        <w:t>Орендна плата</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 xml:space="preserve">Підставою для нарахування орендної плати за земельну ділянку є договір оренди такої земельної ділянки оформлений та зареєстрований відповідно до законодавства. </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Платником</w:t>
      </w:r>
      <w:r w:rsidRPr="0017580B">
        <w:rPr>
          <w:rFonts w:ascii="Times New Roman" w:hAnsi="Times New Roman"/>
          <w:sz w:val="28"/>
          <w:szCs w:val="28"/>
          <w:lang w:val="uk-UA"/>
        </w:rPr>
        <w:t xml:space="preserve"> орендної плати є орендар земельної ділянки. </w:t>
      </w:r>
    </w:p>
    <w:p w:rsidR="0017580B" w:rsidRPr="0017580B" w:rsidRDefault="0017580B" w:rsidP="0017580B">
      <w:pPr>
        <w:jc w:val="both"/>
        <w:rPr>
          <w:rFonts w:cs="Times New Roman"/>
          <w:szCs w:val="28"/>
          <w:lang w:val="uk-UA"/>
        </w:rPr>
      </w:pPr>
      <w:r w:rsidRPr="0017580B">
        <w:rPr>
          <w:rFonts w:cs="Times New Roman"/>
          <w:szCs w:val="28"/>
          <w:lang w:val="uk-UA"/>
        </w:rPr>
        <w:t xml:space="preserve">Об'єктом оподаткування є земельна ділянка, надана в оренду. </w:t>
      </w:r>
    </w:p>
    <w:p w:rsidR="0017580B" w:rsidRPr="0017580B" w:rsidRDefault="0017580B" w:rsidP="0017580B">
      <w:pPr>
        <w:jc w:val="both"/>
        <w:rPr>
          <w:rFonts w:cs="Times New Roman"/>
          <w:szCs w:val="28"/>
          <w:lang w:val="uk-UA"/>
        </w:rPr>
      </w:pPr>
      <w:r w:rsidRPr="0017580B">
        <w:rPr>
          <w:rFonts w:cs="Times New Roman"/>
          <w:szCs w:val="28"/>
          <w:lang w:val="uk-UA"/>
        </w:rPr>
        <w:t xml:space="preserve">Розмір та умови внесення орендної плати встановлюються у договорі оренди між орендодавцем (власником) і орендарем, але </w:t>
      </w:r>
      <w:r w:rsidRPr="0017580B">
        <w:rPr>
          <w:rFonts w:cs="Times New Roman"/>
          <w:i/>
          <w:szCs w:val="28"/>
          <w:lang w:val="uk-UA"/>
        </w:rPr>
        <w:t>річна сума платежу</w:t>
      </w:r>
      <w:r w:rsidRPr="0017580B">
        <w:rPr>
          <w:rFonts w:cs="Times New Roman"/>
          <w:szCs w:val="28"/>
          <w:lang w:val="uk-UA"/>
        </w:rPr>
        <w:t>:</w:t>
      </w:r>
    </w:p>
    <w:p w:rsidR="0017580B" w:rsidRPr="0017580B" w:rsidRDefault="0017580B" w:rsidP="0017580B">
      <w:pPr>
        <w:jc w:val="both"/>
        <w:rPr>
          <w:rFonts w:cs="Times New Roman"/>
          <w:szCs w:val="28"/>
          <w:lang w:val="uk-UA"/>
        </w:rPr>
      </w:pPr>
      <w:r w:rsidRPr="0017580B">
        <w:rPr>
          <w:rFonts w:cs="Times New Roman"/>
          <w:szCs w:val="28"/>
          <w:lang w:val="uk-UA"/>
        </w:rPr>
        <w:t>не може бути меншою за розмір земельного податку:</w:t>
      </w:r>
    </w:p>
    <w:p w:rsidR="0017580B" w:rsidRPr="0017580B" w:rsidRDefault="0017580B" w:rsidP="0017580B">
      <w:pPr>
        <w:jc w:val="both"/>
        <w:rPr>
          <w:rFonts w:cs="Times New Roman"/>
          <w:szCs w:val="28"/>
          <w:lang w:val="uk-UA"/>
        </w:rPr>
      </w:pPr>
      <w:r w:rsidRPr="0017580B">
        <w:rPr>
          <w:rFonts w:cs="Times New Roman"/>
          <w:szCs w:val="28"/>
          <w:lang w:val="uk-UA"/>
        </w:rPr>
        <w:t>для земельних ділянок, нормативну грошову оцінку яких проведено, – у розмірі не більше 3 відсотків їх нормативної грошової оцінки,</w:t>
      </w:r>
    </w:p>
    <w:p w:rsidR="0017580B" w:rsidRPr="0017580B" w:rsidRDefault="0017580B" w:rsidP="0017580B">
      <w:pPr>
        <w:jc w:val="both"/>
        <w:rPr>
          <w:rFonts w:cs="Times New Roman"/>
          <w:szCs w:val="28"/>
          <w:lang w:val="uk-UA"/>
        </w:rPr>
      </w:pPr>
      <w:r w:rsidRPr="0017580B">
        <w:rPr>
          <w:rFonts w:cs="Times New Roman"/>
          <w:szCs w:val="28"/>
          <w:lang w:val="uk-UA"/>
        </w:rPr>
        <w:t>для земель загального користування – не більше 1 відсотка їх нормативної грошової оцінки,</w:t>
      </w:r>
    </w:p>
    <w:p w:rsidR="0017580B" w:rsidRPr="0017580B" w:rsidRDefault="0017580B" w:rsidP="0017580B">
      <w:pPr>
        <w:jc w:val="both"/>
        <w:rPr>
          <w:rFonts w:cs="Times New Roman"/>
          <w:szCs w:val="28"/>
          <w:lang w:val="uk-UA"/>
        </w:rPr>
      </w:pPr>
      <w:r w:rsidRPr="0017580B">
        <w:rPr>
          <w:rFonts w:cs="Times New Roman"/>
          <w:szCs w:val="28"/>
          <w:lang w:val="uk-UA"/>
        </w:rPr>
        <w:t>для сільськогосподарських угідь – не менше 0,3 відсотка та не більше 1 відсотка їх нормативної грошової оцінки;</w:t>
      </w:r>
    </w:p>
    <w:p w:rsidR="0017580B" w:rsidRPr="0017580B" w:rsidRDefault="0017580B" w:rsidP="0017580B">
      <w:pPr>
        <w:jc w:val="both"/>
        <w:rPr>
          <w:rFonts w:cs="Times New Roman"/>
          <w:szCs w:val="28"/>
          <w:lang w:val="uk-UA"/>
        </w:rPr>
      </w:pPr>
      <w:r w:rsidRPr="0017580B">
        <w:rPr>
          <w:rFonts w:cs="Times New Roman"/>
          <w:szCs w:val="28"/>
          <w:lang w:val="uk-UA"/>
        </w:rPr>
        <w:t>– для земельних ділянок, нормативну грошову оцінку яких не проведено, – у розмірі не більше 5 відсотків нормативної грошової оцінки одиниці площі ріллі по Автономній Республіці Крим або по області, для сільськогосподарських угідь – не менше 0,3 відсотка та не більше 5 відсотків нормативної грошової оцінки одиниці площі ріллі по Автономній Республіці Крим або по області;</w:t>
      </w:r>
    </w:p>
    <w:p w:rsidR="0017580B" w:rsidRPr="0017580B" w:rsidRDefault="0017580B" w:rsidP="0017580B">
      <w:pPr>
        <w:jc w:val="both"/>
        <w:rPr>
          <w:rFonts w:cs="Times New Roman"/>
          <w:szCs w:val="28"/>
          <w:lang w:val="uk-UA"/>
        </w:rPr>
      </w:pPr>
      <w:r w:rsidRPr="0017580B">
        <w:rPr>
          <w:rFonts w:cs="Times New Roman"/>
          <w:szCs w:val="28"/>
          <w:lang w:val="uk-UA"/>
        </w:rPr>
        <w:t>не може перевищувати 12 відсотків нормативної грошової оцінки.</w:t>
      </w:r>
    </w:p>
    <w:p w:rsidR="0017580B" w:rsidRPr="0017580B" w:rsidRDefault="0017580B" w:rsidP="0017580B">
      <w:pPr>
        <w:jc w:val="both"/>
        <w:rPr>
          <w:rFonts w:cs="Times New Roman"/>
          <w:szCs w:val="28"/>
          <w:lang w:val="uk-UA"/>
        </w:rPr>
      </w:pPr>
      <w:r w:rsidRPr="0017580B">
        <w:rPr>
          <w:rFonts w:cs="Times New Roman"/>
          <w:szCs w:val="28"/>
          <w:lang w:val="uk-UA"/>
        </w:rPr>
        <w:lastRenderedPageBreak/>
        <w:t>Може перевищувати граничний розмір орендної плати, встановлений у підпункті 288.5.2 ПКУ, у разі визначення орендаря на конкурентних засадах.</w:t>
      </w:r>
    </w:p>
    <w:p w:rsidR="0017580B" w:rsidRPr="0017580B" w:rsidRDefault="0017580B" w:rsidP="0017580B">
      <w:pPr>
        <w:jc w:val="both"/>
        <w:rPr>
          <w:rFonts w:cs="Times New Roman"/>
          <w:szCs w:val="28"/>
          <w:lang w:val="uk-UA"/>
        </w:rPr>
      </w:pPr>
      <w:r w:rsidRPr="0017580B">
        <w:rPr>
          <w:rFonts w:cs="Times New Roman"/>
          <w:szCs w:val="28"/>
          <w:lang w:val="uk-UA"/>
        </w:rPr>
        <w:t>Для пасовищ у населених пунктах, яким надано статус гірських, не може перевищувати розміру земельного податку.</w:t>
      </w:r>
    </w:p>
    <w:p w:rsidR="0017580B" w:rsidRPr="0017580B" w:rsidRDefault="0017580B" w:rsidP="0017580B">
      <w:pPr>
        <w:jc w:val="both"/>
        <w:rPr>
          <w:rFonts w:cs="Times New Roman"/>
          <w:szCs w:val="28"/>
          <w:lang w:val="uk-UA"/>
        </w:rPr>
      </w:pPr>
      <w:r w:rsidRPr="0017580B">
        <w:rPr>
          <w:rFonts w:cs="Times New Roman"/>
          <w:szCs w:val="28"/>
          <w:lang w:val="uk-UA"/>
        </w:rPr>
        <w:t xml:space="preserve">Для баз олімпійської, </w:t>
      </w:r>
      <w:proofErr w:type="spellStart"/>
      <w:r w:rsidRPr="0017580B">
        <w:rPr>
          <w:rFonts w:cs="Times New Roman"/>
          <w:szCs w:val="28"/>
          <w:lang w:val="uk-UA"/>
        </w:rPr>
        <w:t>паралімпійської</w:t>
      </w:r>
      <w:proofErr w:type="spellEnd"/>
      <w:r w:rsidRPr="0017580B">
        <w:rPr>
          <w:rFonts w:cs="Times New Roman"/>
          <w:szCs w:val="28"/>
          <w:lang w:val="uk-UA"/>
        </w:rPr>
        <w:t xml:space="preserve"> та </w:t>
      </w:r>
      <w:proofErr w:type="spellStart"/>
      <w:r w:rsidRPr="0017580B">
        <w:rPr>
          <w:rFonts w:cs="Times New Roman"/>
          <w:szCs w:val="28"/>
          <w:lang w:val="uk-UA"/>
        </w:rPr>
        <w:t>дефлімпійської</w:t>
      </w:r>
      <w:proofErr w:type="spellEnd"/>
      <w:r w:rsidRPr="0017580B">
        <w:rPr>
          <w:rFonts w:cs="Times New Roman"/>
          <w:szCs w:val="28"/>
          <w:lang w:val="uk-UA"/>
        </w:rPr>
        <w:t xml:space="preserve"> підготовки, перелік яких затверджується Кабінетом Міністрів України, не може перевищувати 0,1 відсотка нормативної грошової оцінки.</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 xml:space="preserve">Центральний орган виконавчої влади, що реалізує державну політику у сфері земельних відносин, за індексом споживчих цін за попередній рік щороку розраховує величину </w:t>
      </w:r>
      <w:r w:rsidRPr="0017580B">
        <w:rPr>
          <w:rFonts w:ascii="Times New Roman" w:hAnsi="Times New Roman"/>
          <w:i/>
          <w:sz w:val="28"/>
          <w:szCs w:val="28"/>
          <w:lang w:val="uk-UA"/>
        </w:rPr>
        <w:t>коефіцієнта індексації</w:t>
      </w:r>
      <w:r w:rsidRPr="0017580B">
        <w:rPr>
          <w:rFonts w:ascii="Times New Roman" w:hAnsi="Times New Roman"/>
          <w:sz w:val="28"/>
          <w:szCs w:val="28"/>
          <w:lang w:val="uk-UA"/>
        </w:rPr>
        <w:t xml:space="preserve"> нормативної грошової оцінки земель, на який індексується нормативна грошова оцінка сільськогосподарських угідь, земель населених пунктів та інших земель несільськогосподарського призначення за станом на 1 січня поточного року, що визначається за формулою: </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proofErr w:type="spellStart"/>
      <w:r w:rsidRPr="0017580B">
        <w:rPr>
          <w:rFonts w:ascii="Times New Roman" w:hAnsi="Times New Roman"/>
          <w:i/>
          <w:sz w:val="28"/>
          <w:szCs w:val="28"/>
          <w:lang w:val="uk-UA"/>
        </w:rPr>
        <w:t>К</w:t>
      </w:r>
      <w:r w:rsidRPr="0017580B">
        <w:rPr>
          <w:rFonts w:ascii="Times New Roman" w:hAnsi="Times New Roman"/>
          <w:i/>
          <w:sz w:val="28"/>
          <w:szCs w:val="28"/>
          <w:vertAlign w:val="subscript"/>
          <w:lang w:val="uk-UA"/>
        </w:rPr>
        <w:t>i</w:t>
      </w:r>
      <w:proofErr w:type="spellEnd"/>
      <w:r w:rsidRPr="0017580B">
        <w:rPr>
          <w:rFonts w:ascii="Times New Roman" w:hAnsi="Times New Roman"/>
          <w:i/>
          <w:sz w:val="28"/>
          <w:szCs w:val="28"/>
          <w:lang w:val="uk-UA"/>
        </w:rPr>
        <w:t xml:space="preserve"> = І / 100,                                                             </w:t>
      </w:r>
      <w:r w:rsidRPr="0017580B">
        <w:rPr>
          <w:rFonts w:ascii="Times New Roman" w:hAnsi="Times New Roman"/>
          <w:sz w:val="28"/>
          <w:szCs w:val="28"/>
          <w:lang w:val="uk-UA"/>
        </w:rPr>
        <w:t>(</w:t>
      </w:r>
      <w:r w:rsidR="00656ECD">
        <w:rPr>
          <w:rFonts w:ascii="Times New Roman" w:hAnsi="Times New Roman"/>
          <w:sz w:val="28"/>
          <w:szCs w:val="28"/>
          <w:lang w:val="uk-UA"/>
        </w:rPr>
        <w:t>8</w:t>
      </w:r>
      <w:r w:rsidRPr="0017580B">
        <w:rPr>
          <w:rFonts w:ascii="Times New Roman" w:hAnsi="Times New Roman"/>
          <w:sz w:val="28"/>
          <w:szCs w:val="28"/>
          <w:lang w:val="uk-UA"/>
        </w:rPr>
        <w:t>.2)</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 xml:space="preserve">де І - індекс споживчих цін за попередній рік. </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 xml:space="preserve">У разі якщо індекс споживчих цін не перевищує 100 відсотків, такий індекс застосовується із значенням 100. </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 xml:space="preserve">Коефіцієнт індексації нормативної грошової оцінки земель застосовується </w:t>
      </w:r>
      <w:proofErr w:type="spellStart"/>
      <w:r w:rsidRPr="0017580B">
        <w:rPr>
          <w:rFonts w:ascii="Times New Roman" w:hAnsi="Times New Roman"/>
          <w:sz w:val="28"/>
          <w:szCs w:val="28"/>
          <w:lang w:val="uk-UA"/>
        </w:rPr>
        <w:t>кумулятивно</w:t>
      </w:r>
      <w:proofErr w:type="spellEnd"/>
      <w:r w:rsidRPr="0017580B">
        <w:rPr>
          <w:rFonts w:ascii="Times New Roman" w:hAnsi="Times New Roman"/>
          <w:sz w:val="28"/>
          <w:szCs w:val="28"/>
          <w:lang w:val="uk-UA"/>
        </w:rPr>
        <w:t xml:space="preserve"> залежно від дати проведення нормативної грошової оцінки земель.</w:t>
      </w:r>
    </w:p>
    <w:p w:rsidR="0017580B" w:rsidRPr="0017580B" w:rsidRDefault="0017580B" w:rsidP="0017580B">
      <w:pPr>
        <w:pStyle w:val="a3"/>
        <w:tabs>
          <w:tab w:val="left" w:pos="900"/>
        </w:tabs>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Облік податку</w:t>
      </w:r>
      <w:r w:rsidRPr="0017580B">
        <w:rPr>
          <w:rFonts w:ascii="Times New Roman" w:hAnsi="Times New Roman"/>
          <w:sz w:val="28"/>
          <w:szCs w:val="28"/>
          <w:lang w:val="uk-UA"/>
        </w:rPr>
        <w:t xml:space="preserve">. Рахунок 64 «Розрахунки за податками й платежами» призначено для узагальнення інформації про розрахунки підприємства за податком на землю. За кредитом рахунку 64 «Розрахунки за податками й платежами» відображаються нараховані платежі до бюджету, за дебетом </w:t>
      </w:r>
      <w:r w:rsidRPr="0017580B">
        <w:rPr>
          <w:rFonts w:ascii="Times New Roman" w:hAnsi="Times New Roman"/>
          <w:sz w:val="28"/>
          <w:szCs w:val="28"/>
        </w:rPr>
        <w:t>–</w:t>
      </w:r>
      <w:r w:rsidRPr="0017580B">
        <w:rPr>
          <w:rFonts w:ascii="Times New Roman" w:hAnsi="Times New Roman"/>
          <w:sz w:val="28"/>
          <w:szCs w:val="28"/>
          <w:lang w:val="uk-UA"/>
        </w:rPr>
        <w:t xml:space="preserve"> належні до відшкодування з бюджету податки, їх сплата, списання тощо. </w:t>
      </w:r>
    </w:p>
    <w:p w:rsidR="0017580B" w:rsidRPr="0017580B" w:rsidRDefault="0017580B" w:rsidP="0017580B">
      <w:pPr>
        <w:pStyle w:val="a3"/>
        <w:tabs>
          <w:tab w:val="left" w:pos="900"/>
        </w:tabs>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На субрахунку 641 «Розрахунки за податками» ведеться облік податків, які нараховуються та сплачуються відповідно до чинного законодавства (податку на землю). Аналітичний облік розрахунків за податками й платежами ведеться за їх видами.</w:t>
      </w:r>
    </w:p>
    <w:p w:rsidR="0017580B" w:rsidRPr="0017580B" w:rsidRDefault="0017580B" w:rsidP="0017580B">
      <w:pPr>
        <w:pStyle w:val="a3"/>
        <w:tabs>
          <w:tab w:val="left" w:pos="900"/>
        </w:tabs>
        <w:spacing w:before="0" w:after="0" w:line="360" w:lineRule="auto"/>
        <w:ind w:left="0" w:right="0" w:firstLine="709"/>
        <w:rPr>
          <w:rFonts w:ascii="Times New Roman" w:hAnsi="Times New Roman"/>
          <w:iCs/>
          <w:sz w:val="28"/>
          <w:szCs w:val="28"/>
          <w:lang w:val="uk-UA"/>
        </w:rPr>
      </w:pPr>
      <w:r w:rsidRPr="0017580B">
        <w:rPr>
          <w:rFonts w:ascii="Times New Roman" w:hAnsi="Times New Roman"/>
          <w:sz w:val="28"/>
          <w:szCs w:val="28"/>
          <w:lang w:val="uk-UA"/>
        </w:rPr>
        <w:lastRenderedPageBreak/>
        <w:t xml:space="preserve">У податковому обліку нарахування </w:t>
      </w:r>
      <w:r w:rsidRPr="0017580B">
        <w:rPr>
          <w:rFonts w:ascii="Times New Roman" w:hAnsi="Times New Roman"/>
          <w:iCs/>
          <w:sz w:val="28"/>
          <w:szCs w:val="28"/>
          <w:lang w:val="uk-UA"/>
        </w:rPr>
        <w:t>податку на землю</w:t>
      </w:r>
      <w:r w:rsidRPr="0017580B">
        <w:rPr>
          <w:rFonts w:ascii="Times New Roman" w:hAnsi="Times New Roman"/>
          <w:sz w:val="28"/>
          <w:szCs w:val="28"/>
          <w:lang w:val="uk-UA"/>
        </w:rPr>
        <w:t xml:space="preserve"> відображається у витратах. Операції з </w:t>
      </w:r>
      <w:r w:rsidRPr="0017580B">
        <w:rPr>
          <w:rFonts w:ascii="Times New Roman" w:hAnsi="Times New Roman"/>
          <w:iCs/>
          <w:sz w:val="28"/>
          <w:szCs w:val="28"/>
          <w:lang w:val="uk-UA"/>
        </w:rPr>
        <w:t>нарахування та сплати податку на землю (табл. 8.3).</w:t>
      </w:r>
    </w:p>
    <w:p w:rsidR="0017580B" w:rsidRPr="0017580B" w:rsidRDefault="0017580B" w:rsidP="0017580B">
      <w:pPr>
        <w:tabs>
          <w:tab w:val="left" w:pos="900"/>
        </w:tabs>
        <w:jc w:val="both"/>
        <w:rPr>
          <w:rFonts w:cs="Times New Roman"/>
          <w:iCs/>
          <w:color w:val="000000"/>
          <w:szCs w:val="28"/>
          <w:lang w:val="uk-UA"/>
        </w:rPr>
      </w:pPr>
    </w:p>
    <w:p w:rsidR="0017580B" w:rsidRPr="0086635E" w:rsidRDefault="0017580B" w:rsidP="0017580B">
      <w:pPr>
        <w:tabs>
          <w:tab w:val="left" w:pos="900"/>
        </w:tabs>
        <w:ind w:firstLine="720"/>
        <w:jc w:val="center"/>
        <w:rPr>
          <w:bCs/>
          <w:color w:val="000000"/>
          <w:szCs w:val="28"/>
          <w:lang w:val="uk-UA"/>
        </w:rPr>
      </w:pPr>
      <w:r w:rsidRPr="0086635E">
        <w:rPr>
          <w:iCs/>
          <w:color w:val="000000"/>
          <w:szCs w:val="28"/>
          <w:lang w:val="uk-UA"/>
        </w:rPr>
        <w:t xml:space="preserve">Таблиця </w:t>
      </w:r>
      <w:r w:rsidR="00656ECD">
        <w:rPr>
          <w:iCs/>
          <w:color w:val="000000"/>
          <w:szCs w:val="28"/>
          <w:lang w:val="uk-UA"/>
        </w:rPr>
        <w:t>8</w:t>
      </w:r>
      <w:r w:rsidRPr="0086635E">
        <w:rPr>
          <w:iCs/>
          <w:color w:val="000000"/>
          <w:szCs w:val="28"/>
          <w:lang w:val="uk-UA"/>
        </w:rPr>
        <w:t>.</w:t>
      </w:r>
      <w:r>
        <w:rPr>
          <w:iCs/>
          <w:color w:val="000000"/>
          <w:szCs w:val="28"/>
          <w:lang w:val="uk-UA"/>
        </w:rPr>
        <w:t>3</w:t>
      </w:r>
      <w:r w:rsidRPr="0086635E">
        <w:rPr>
          <w:iCs/>
          <w:color w:val="000000"/>
          <w:szCs w:val="28"/>
          <w:lang w:val="uk-UA"/>
        </w:rPr>
        <w:t xml:space="preserve"> - </w:t>
      </w:r>
      <w:r w:rsidRPr="0086635E">
        <w:rPr>
          <w:color w:val="000000"/>
          <w:szCs w:val="28"/>
          <w:lang w:val="uk-UA"/>
        </w:rPr>
        <w:t xml:space="preserve">Операції з </w:t>
      </w:r>
      <w:r w:rsidRPr="0086635E">
        <w:rPr>
          <w:iCs/>
          <w:color w:val="000000"/>
          <w:szCs w:val="28"/>
          <w:lang w:val="uk-UA"/>
        </w:rPr>
        <w:t>нарахування та сплати податку на землю</w:t>
      </w:r>
    </w:p>
    <w:tbl>
      <w:tblPr>
        <w:tblW w:w="5000" w:type="pct"/>
        <w:tblCellMar>
          <w:left w:w="40" w:type="dxa"/>
          <w:right w:w="40" w:type="dxa"/>
        </w:tblCellMar>
        <w:tblLook w:val="04A0"/>
      </w:tblPr>
      <w:tblGrid>
        <w:gridCol w:w="4121"/>
        <w:gridCol w:w="944"/>
        <w:gridCol w:w="1136"/>
        <w:gridCol w:w="828"/>
        <w:gridCol w:w="1066"/>
        <w:gridCol w:w="1340"/>
      </w:tblGrid>
      <w:tr w:rsidR="0017580B" w:rsidRPr="0017580B" w:rsidTr="0005573A">
        <w:trPr>
          <w:trHeight w:val="288"/>
          <w:tblHeader/>
        </w:trPr>
        <w:tc>
          <w:tcPr>
            <w:tcW w:w="2184" w:type="pct"/>
            <w:vMerge w:val="restart"/>
            <w:tcBorders>
              <w:top w:val="single" w:sz="6" w:space="0" w:color="auto"/>
              <w:left w:val="single" w:sz="6" w:space="0" w:color="auto"/>
              <w:bottom w:val="single" w:sz="6" w:space="0" w:color="auto"/>
              <w:right w:val="single" w:sz="4" w:space="0" w:color="auto"/>
            </w:tcBorders>
            <w:shd w:val="clear" w:color="auto" w:fill="FFFFFF"/>
            <w:vAlign w:val="center"/>
            <w:hideMark/>
          </w:tcPr>
          <w:p w:rsidR="0017580B" w:rsidRPr="0017580B" w:rsidRDefault="0017580B" w:rsidP="0017580B">
            <w:pPr>
              <w:shd w:val="clear" w:color="auto" w:fill="FFFFFF"/>
              <w:autoSpaceDE w:val="0"/>
              <w:autoSpaceDN w:val="0"/>
              <w:adjustRightInd w:val="0"/>
              <w:spacing w:line="240" w:lineRule="auto"/>
              <w:ind w:firstLine="0"/>
              <w:rPr>
                <w:rFonts w:ascii="Arial" w:hAnsi="Arial"/>
                <w:sz w:val="24"/>
                <w:szCs w:val="24"/>
                <w:lang w:val="uk-UA"/>
              </w:rPr>
            </w:pPr>
            <w:r w:rsidRPr="0017580B">
              <w:rPr>
                <w:bCs/>
                <w:color w:val="000000"/>
                <w:sz w:val="24"/>
                <w:szCs w:val="24"/>
                <w:lang w:val="uk-UA"/>
              </w:rPr>
              <w:t>Зміст операцій</w:t>
            </w:r>
          </w:p>
        </w:tc>
        <w:tc>
          <w:tcPr>
            <w:tcW w:w="1102"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7580B" w:rsidRPr="0017580B" w:rsidRDefault="0017580B" w:rsidP="0017580B">
            <w:pPr>
              <w:shd w:val="clear" w:color="auto" w:fill="FFFFFF"/>
              <w:autoSpaceDE w:val="0"/>
              <w:autoSpaceDN w:val="0"/>
              <w:adjustRightInd w:val="0"/>
              <w:spacing w:line="240" w:lineRule="auto"/>
              <w:ind w:firstLine="0"/>
              <w:rPr>
                <w:bCs/>
                <w:color w:val="000000"/>
                <w:sz w:val="24"/>
                <w:szCs w:val="24"/>
                <w:lang w:val="uk-UA" w:eastAsia="uk-UA"/>
              </w:rPr>
            </w:pPr>
            <w:r w:rsidRPr="0017580B">
              <w:rPr>
                <w:bCs/>
                <w:color w:val="000000"/>
                <w:sz w:val="24"/>
                <w:szCs w:val="24"/>
                <w:lang w:val="uk-UA"/>
              </w:rPr>
              <w:t>Бухгалтерський облік</w:t>
            </w:r>
          </w:p>
        </w:tc>
        <w:tc>
          <w:tcPr>
            <w:tcW w:w="1004"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7580B" w:rsidRPr="0017580B" w:rsidRDefault="0017580B" w:rsidP="0017580B">
            <w:pPr>
              <w:shd w:val="clear" w:color="auto" w:fill="FFFFFF"/>
              <w:autoSpaceDE w:val="0"/>
              <w:autoSpaceDN w:val="0"/>
              <w:adjustRightInd w:val="0"/>
              <w:spacing w:line="240" w:lineRule="auto"/>
              <w:ind w:firstLine="0"/>
              <w:rPr>
                <w:bCs/>
                <w:color w:val="000000"/>
                <w:sz w:val="24"/>
                <w:szCs w:val="24"/>
                <w:lang w:val="uk-UA" w:eastAsia="uk-UA"/>
              </w:rPr>
            </w:pPr>
            <w:r w:rsidRPr="0017580B">
              <w:rPr>
                <w:bCs/>
                <w:color w:val="000000"/>
                <w:sz w:val="24"/>
                <w:szCs w:val="24"/>
                <w:lang w:val="uk-UA"/>
              </w:rPr>
              <w:t>Податковий облік</w:t>
            </w:r>
          </w:p>
        </w:tc>
        <w:tc>
          <w:tcPr>
            <w:tcW w:w="710"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17580B" w:rsidRPr="0017580B" w:rsidRDefault="0017580B" w:rsidP="0017580B">
            <w:pPr>
              <w:shd w:val="clear" w:color="auto" w:fill="FFFFFF"/>
              <w:autoSpaceDE w:val="0"/>
              <w:autoSpaceDN w:val="0"/>
              <w:adjustRightInd w:val="0"/>
              <w:spacing w:line="240" w:lineRule="auto"/>
              <w:ind w:firstLine="0"/>
              <w:rPr>
                <w:bCs/>
                <w:color w:val="000000"/>
                <w:sz w:val="24"/>
                <w:szCs w:val="24"/>
                <w:lang w:val="uk-UA" w:eastAsia="uk-UA"/>
              </w:rPr>
            </w:pPr>
            <w:r w:rsidRPr="0017580B">
              <w:rPr>
                <w:bCs/>
                <w:color w:val="000000"/>
                <w:sz w:val="24"/>
                <w:szCs w:val="24"/>
                <w:lang w:val="uk-UA"/>
              </w:rPr>
              <w:t>Рядок в Декларації</w:t>
            </w:r>
          </w:p>
        </w:tc>
      </w:tr>
      <w:tr w:rsidR="0017580B" w:rsidRPr="0017580B" w:rsidTr="0005573A">
        <w:trPr>
          <w:trHeight w:val="288"/>
          <w:tblHeader/>
        </w:trPr>
        <w:tc>
          <w:tcPr>
            <w:tcW w:w="2184" w:type="pct"/>
            <w:vMerge/>
            <w:tcBorders>
              <w:top w:val="single" w:sz="6" w:space="0" w:color="auto"/>
              <w:left w:val="single" w:sz="6" w:space="0" w:color="auto"/>
              <w:bottom w:val="single" w:sz="6" w:space="0" w:color="auto"/>
              <w:right w:val="single" w:sz="4" w:space="0" w:color="auto"/>
            </w:tcBorders>
            <w:vAlign w:val="center"/>
            <w:hideMark/>
          </w:tcPr>
          <w:p w:rsidR="0017580B" w:rsidRPr="0017580B" w:rsidRDefault="0017580B" w:rsidP="0017580B">
            <w:pPr>
              <w:spacing w:line="240" w:lineRule="auto"/>
              <w:ind w:firstLine="0"/>
              <w:rPr>
                <w:rFonts w:ascii="Arial" w:hAnsi="Arial"/>
                <w:sz w:val="24"/>
                <w:szCs w:val="24"/>
                <w:lang w:val="uk-UA"/>
              </w:rPr>
            </w:pPr>
          </w:p>
        </w:tc>
        <w:tc>
          <w:tcPr>
            <w:tcW w:w="500" w:type="pct"/>
            <w:tcBorders>
              <w:top w:val="single" w:sz="4" w:space="0" w:color="auto"/>
              <w:left w:val="single" w:sz="6" w:space="0" w:color="auto"/>
              <w:bottom w:val="single" w:sz="6" w:space="0" w:color="auto"/>
              <w:right w:val="single" w:sz="6" w:space="0" w:color="auto"/>
            </w:tcBorders>
            <w:shd w:val="clear" w:color="auto" w:fill="FFFFFF"/>
            <w:vAlign w:val="center"/>
            <w:hideMark/>
          </w:tcPr>
          <w:p w:rsidR="0017580B" w:rsidRPr="0017580B" w:rsidRDefault="0017580B" w:rsidP="0017580B">
            <w:pPr>
              <w:shd w:val="clear" w:color="auto" w:fill="FFFFFF"/>
              <w:autoSpaceDE w:val="0"/>
              <w:autoSpaceDN w:val="0"/>
              <w:adjustRightInd w:val="0"/>
              <w:spacing w:line="240" w:lineRule="auto"/>
              <w:ind w:firstLine="0"/>
              <w:rPr>
                <w:rFonts w:ascii="Arial" w:hAnsi="Arial"/>
                <w:sz w:val="24"/>
                <w:szCs w:val="24"/>
                <w:lang w:val="uk-UA"/>
              </w:rPr>
            </w:pPr>
            <w:r w:rsidRPr="0017580B">
              <w:rPr>
                <w:color w:val="000000"/>
                <w:sz w:val="24"/>
                <w:szCs w:val="24"/>
                <w:lang w:val="uk-UA"/>
              </w:rPr>
              <w:t>Дебет</w:t>
            </w:r>
          </w:p>
        </w:tc>
        <w:tc>
          <w:tcPr>
            <w:tcW w:w="601" w:type="pct"/>
            <w:tcBorders>
              <w:top w:val="single" w:sz="4" w:space="0" w:color="auto"/>
              <w:left w:val="single" w:sz="6" w:space="0" w:color="auto"/>
              <w:bottom w:val="single" w:sz="6" w:space="0" w:color="auto"/>
              <w:right w:val="single" w:sz="6" w:space="0" w:color="auto"/>
            </w:tcBorders>
            <w:shd w:val="clear" w:color="auto" w:fill="FFFFFF"/>
            <w:vAlign w:val="center"/>
            <w:hideMark/>
          </w:tcPr>
          <w:p w:rsidR="0017580B" w:rsidRPr="0017580B" w:rsidRDefault="0017580B" w:rsidP="0017580B">
            <w:pPr>
              <w:shd w:val="clear" w:color="auto" w:fill="FFFFFF"/>
              <w:autoSpaceDE w:val="0"/>
              <w:autoSpaceDN w:val="0"/>
              <w:adjustRightInd w:val="0"/>
              <w:spacing w:line="240" w:lineRule="auto"/>
              <w:ind w:firstLine="0"/>
              <w:rPr>
                <w:rFonts w:ascii="Arial" w:hAnsi="Arial"/>
                <w:sz w:val="24"/>
                <w:szCs w:val="24"/>
                <w:lang w:val="uk-UA"/>
              </w:rPr>
            </w:pPr>
            <w:r w:rsidRPr="0017580B">
              <w:rPr>
                <w:bCs/>
                <w:color w:val="000000"/>
                <w:sz w:val="24"/>
                <w:szCs w:val="24"/>
                <w:lang w:val="uk-UA"/>
              </w:rPr>
              <w:t>Кредит</w:t>
            </w:r>
          </w:p>
        </w:tc>
        <w:tc>
          <w:tcPr>
            <w:tcW w:w="43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17580B" w:rsidRPr="0017580B" w:rsidRDefault="0017580B" w:rsidP="0017580B">
            <w:pPr>
              <w:spacing w:line="240" w:lineRule="auto"/>
              <w:ind w:firstLine="0"/>
              <w:rPr>
                <w:bCs/>
                <w:color w:val="000000"/>
                <w:sz w:val="24"/>
                <w:szCs w:val="24"/>
                <w:lang w:val="uk-UA" w:eastAsia="uk-UA"/>
              </w:rPr>
            </w:pPr>
            <w:r w:rsidRPr="0017580B">
              <w:rPr>
                <w:bCs/>
                <w:color w:val="000000"/>
                <w:sz w:val="24"/>
                <w:szCs w:val="24"/>
                <w:lang w:val="uk-UA"/>
              </w:rPr>
              <w:t>Доход</w:t>
            </w:r>
          </w:p>
        </w:tc>
        <w:tc>
          <w:tcPr>
            <w:tcW w:w="56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17580B" w:rsidRPr="0017580B" w:rsidRDefault="0017580B" w:rsidP="0017580B">
            <w:pPr>
              <w:spacing w:line="240" w:lineRule="auto"/>
              <w:ind w:firstLine="0"/>
              <w:rPr>
                <w:bCs/>
                <w:color w:val="000000"/>
                <w:sz w:val="24"/>
                <w:szCs w:val="24"/>
                <w:lang w:val="uk-UA" w:eastAsia="uk-UA"/>
              </w:rPr>
            </w:pPr>
            <w:r w:rsidRPr="0017580B">
              <w:rPr>
                <w:bCs/>
                <w:color w:val="000000"/>
                <w:sz w:val="24"/>
                <w:szCs w:val="24"/>
                <w:lang w:val="uk-UA"/>
              </w:rPr>
              <w:t>Витрати</w:t>
            </w:r>
          </w:p>
        </w:tc>
        <w:tc>
          <w:tcPr>
            <w:tcW w:w="710" w:type="pct"/>
            <w:vMerge/>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spacing w:line="240" w:lineRule="auto"/>
              <w:ind w:firstLine="0"/>
              <w:rPr>
                <w:bCs/>
                <w:color w:val="000000"/>
                <w:sz w:val="24"/>
                <w:szCs w:val="24"/>
                <w:lang w:val="uk-UA" w:eastAsia="uk-UA"/>
              </w:rPr>
            </w:pPr>
          </w:p>
        </w:tc>
      </w:tr>
      <w:tr w:rsidR="0017580B" w:rsidRPr="0017580B" w:rsidTr="0005573A">
        <w:trPr>
          <w:trHeight w:val="288"/>
          <w:tblHeader/>
        </w:trPr>
        <w:tc>
          <w:tcPr>
            <w:tcW w:w="2184" w:type="pct"/>
            <w:tcBorders>
              <w:top w:val="single" w:sz="6" w:space="0" w:color="auto"/>
              <w:left w:val="single" w:sz="6" w:space="0" w:color="auto"/>
              <w:bottom w:val="single" w:sz="6" w:space="0" w:color="auto"/>
              <w:right w:val="single" w:sz="6" w:space="0" w:color="auto"/>
            </w:tcBorders>
            <w:vAlign w:val="center"/>
            <w:hideMark/>
          </w:tcPr>
          <w:p w:rsidR="0017580B" w:rsidRPr="0017580B" w:rsidRDefault="0017580B" w:rsidP="0017580B">
            <w:pPr>
              <w:spacing w:line="240" w:lineRule="auto"/>
              <w:ind w:firstLine="0"/>
              <w:rPr>
                <w:sz w:val="24"/>
                <w:szCs w:val="24"/>
                <w:lang w:val="uk-UA"/>
              </w:rPr>
            </w:pPr>
            <w:r w:rsidRPr="0017580B">
              <w:rPr>
                <w:b/>
                <w:color w:val="000000"/>
                <w:sz w:val="24"/>
                <w:szCs w:val="24"/>
                <w:lang w:val="uk-UA"/>
              </w:rPr>
              <w:t>Плата за землю</w:t>
            </w:r>
            <w:r w:rsidRPr="0017580B">
              <w:rPr>
                <w:sz w:val="24"/>
                <w:szCs w:val="24"/>
                <w:lang w:val="uk-UA"/>
              </w:rPr>
              <w:t>, якщо підприємство платник податку</w:t>
            </w:r>
          </w:p>
        </w:tc>
        <w:tc>
          <w:tcPr>
            <w:tcW w:w="500" w:type="pct"/>
            <w:tcBorders>
              <w:top w:val="single" w:sz="6" w:space="0" w:color="auto"/>
              <w:left w:val="single" w:sz="6" w:space="0" w:color="auto"/>
              <w:bottom w:val="single" w:sz="6" w:space="0" w:color="auto"/>
              <w:right w:val="single" w:sz="6" w:space="0" w:color="auto"/>
            </w:tcBorders>
            <w:shd w:val="clear" w:color="auto" w:fill="FFFFFF"/>
            <w:vAlign w:val="center"/>
          </w:tcPr>
          <w:p w:rsidR="0017580B" w:rsidRPr="0017580B" w:rsidRDefault="0017580B" w:rsidP="0017580B">
            <w:pPr>
              <w:shd w:val="clear" w:color="auto" w:fill="FFFFFF"/>
              <w:autoSpaceDE w:val="0"/>
              <w:autoSpaceDN w:val="0"/>
              <w:adjustRightInd w:val="0"/>
              <w:spacing w:line="240" w:lineRule="auto"/>
              <w:ind w:firstLine="0"/>
              <w:rPr>
                <w:color w:val="000000"/>
                <w:sz w:val="24"/>
                <w:szCs w:val="24"/>
                <w:lang w:val="uk-UA" w:eastAsia="uk-UA"/>
              </w:rPr>
            </w:pPr>
          </w:p>
        </w:tc>
        <w:tc>
          <w:tcPr>
            <w:tcW w:w="601" w:type="pct"/>
            <w:tcBorders>
              <w:top w:val="single" w:sz="6" w:space="0" w:color="auto"/>
              <w:left w:val="single" w:sz="6" w:space="0" w:color="auto"/>
              <w:bottom w:val="single" w:sz="6" w:space="0" w:color="auto"/>
              <w:right w:val="single" w:sz="6" w:space="0" w:color="auto"/>
            </w:tcBorders>
            <w:shd w:val="clear" w:color="auto" w:fill="FFFFFF"/>
            <w:vAlign w:val="center"/>
          </w:tcPr>
          <w:p w:rsidR="0017580B" w:rsidRPr="0017580B" w:rsidRDefault="0017580B" w:rsidP="0017580B">
            <w:pPr>
              <w:shd w:val="clear" w:color="auto" w:fill="FFFFFF"/>
              <w:autoSpaceDE w:val="0"/>
              <w:autoSpaceDN w:val="0"/>
              <w:adjustRightInd w:val="0"/>
              <w:spacing w:line="240" w:lineRule="auto"/>
              <w:ind w:firstLine="0"/>
              <w:rPr>
                <w:bCs/>
                <w:color w:val="000000"/>
                <w:sz w:val="24"/>
                <w:szCs w:val="24"/>
                <w:lang w:val="uk-UA" w:eastAsia="uk-UA"/>
              </w:rPr>
            </w:pPr>
          </w:p>
        </w:tc>
        <w:tc>
          <w:tcPr>
            <w:tcW w:w="439" w:type="pct"/>
            <w:tcBorders>
              <w:top w:val="nil"/>
              <w:left w:val="single" w:sz="4" w:space="0" w:color="auto"/>
              <w:bottom w:val="single" w:sz="4" w:space="0" w:color="auto"/>
              <w:right w:val="single" w:sz="4" w:space="0" w:color="auto"/>
            </w:tcBorders>
            <w:shd w:val="clear" w:color="auto" w:fill="FFFFFF"/>
            <w:vAlign w:val="center"/>
          </w:tcPr>
          <w:p w:rsidR="0017580B" w:rsidRPr="0017580B" w:rsidRDefault="0017580B" w:rsidP="0017580B">
            <w:pPr>
              <w:spacing w:line="240" w:lineRule="auto"/>
              <w:ind w:firstLine="0"/>
              <w:rPr>
                <w:bCs/>
                <w:color w:val="000000"/>
                <w:sz w:val="24"/>
                <w:szCs w:val="24"/>
                <w:lang w:val="uk-UA" w:eastAsia="uk-UA"/>
              </w:rPr>
            </w:pPr>
          </w:p>
        </w:tc>
        <w:tc>
          <w:tcPr>
            <w:tcW w:w="565" w:type="pct"/>
            <w:tcBorders>
              <w:top w:val="nil"/>
              <w:left w:val="single" w:sz="4" w:space="0" w:color="auto"/>
              <w:bottom w:val="single" w:sz="4" w:space="0" w:color="auto"/>
              <w:right w:val="single" w:sz="4" w:space="0" w:color="auto"/>
            </w:tcBorders>
            <w:shd w:val="clear" w:color="auto" w:fill="FFFFFF"/>
            <w:vAlign w:val="center"/>
          </w:tcPr>
          <w:p w:rsidR="0017580B" w:rsidRPr="0017580B" w:rsidRDefault="0017580B" w:rsidP="0017580B">
            <w:pPr>
              <w:spacing w:line="240" w:lineRule="auto"/>
              <w:ind w:firstLine="0"/>
              <w:rPr>
                <w:bCs/>
                <w:color w:val="000000"/>
                <w:sz w:val="24"/>
                <w:szCs w:val="24"/>
                <w:lang w:val="uk-UA" w:eastAsia="uk-UA"/>
              </w:rPr>
            </w:pPr>
          </w:p>
        </w:tc>
        <w:tc>
          <w:tcPr>
            <w:tcW w:w="710" w:type="pct"/>
            <w:tcBorders>
              <w:top w:val="nil"/>
              <w:left w:val="single" w:sz="4" w:space="0" w:color="auto"/>
              <w:bottom w:val="single" w:sz="4" w:space="0" w:color="auto"/>
              <w:right w:val="single" w:sz="4" w:space="0" w:color="auto"/>
            </w:tcBorders>
            <w:shd w:val="clear" w:color="auto" w:fill="FFFFFF"/>
            <w:vAlign w:val="center"/>
          </w:tcPr>
          <w:p w:rsidR="0017580B" w:rsidRPr="0017580B" w:rsidRDefault="0017580B" w:rsidP="0017580B">
            <w:pPr>
              <w:spacing w:line="240" w:lineRule="auto"/>
              <w:ind w:firstLine="0"/>
              <w:rPr>
                <w:bCs/>
                <w:color w:val="000000"/>
                <w:sz w:val="24"/>
                <w:szCs w:val="24"/>
                <w:lang w:val="uk-UA" w:eastAsia="uk-UA"/>
              </w:rPr>
            </w:pPr>
          </w:p>
        </w:tc>
      </w:tr>
      <w:tr w:rsidR="0017580B" w:rsidRPr="0017580B" w:rsidTr="0005573A">
        <w:trPr>
          <w:trHeight w:val="288"/>
          <w:tblHeader/>
        </w:trPr>
        <w:tc>
          <w:tcPr>
            <w:tcW w:w="2184" w:type="pct"/>
            <w:tcBorders>
              <w:top w:val="single" w:sz="6" w:space="0" w:color="auto"/>
              <w:left w:val="single" w:sz="6" w:space="0" w:color="auto"/>
              <w:bottom w:val="single" w:sz="6" w:space="0" w:color="auto"/>
              <w:right w:val="single" w:sz="6" w:space="0" w:color="auto"/>
            </w:tcBorders>
            <w:vAlign w:val="center"/>
            <w:hideMark/>
          </w:tcPr>
          <w:p w:rsidR="0017580B" w:rsidRPr="0017580B" w:rsidRDefault="0017580B" w:rsidP="0017580B">
            <w:pPr>
              <w:spacing w:line="240" w:lineRule="auto"/>
              <w:ind w:firstLine="0"/>
              <w:rPr>
                <w:color w:val="000000"/>
                <w:sz w:val="24"/>
                <w:szCs w:val="24"/>
                <w:lang w:val="uk-UA"/>
              </w:rPr>
            </w:pPr>
            <w:r w:rsidRPr="0017580B">
              <w:rPr>
                <w:color w:val="000000"/>
                <w:sz w:val="24"/>
                <w:szCs w:val="24"/>
                <w:lang w:val="uk-UA"/>
              </w:rPr>
              <w:t>Нараховане</w:t>
            </w:r>
            <w:r w:rsidRPr="0017580B">
              <w:rPr>
                <w:b/>
                <w:sz w:val="24"/>
                <w:szCs w:val="24"/>
                <w:lang w:val="uk-UA"/>
              </w:rPr>
              <w:t xml:space="preserve"> </w:t>
            </w:r>
            <w:r w:rsidRPr="0017580B">
              <w:rPr>
                <w:sz w:val="24"/>
                <w:szCs w:val="24"/>
                <w:lang w:val="uk-UA"/>
              </w:rPr>
              <w:t>податок на землю</w:t>
            </w:r>
            <w:r w:rsidRPr="0017580B">
              <w:rPr>
                <w:color w:val="000000"/>
                <w:sz w:val="24"/>
                <w:szCs w:val="24"/>
                <w:lang w:val="uk-UA"/>
              </w:rPr>
              <w:t>, яка використовується під будівлею:</w:t>
            </w:r>
          </w:p>
          <w:p w:rsidR="0017580B" w:rsidRPr="0017580B" w:rsidRDefault="0017580B" w:rsidP="0017580B">
            <w:pPr>
              <w:spacing w:line="240" w:lineRule="auto"/>
              <w:ind w:firstLine="0"/>
              <w:rPr>
                <w:color w:val="000000"/>
                <w:sz w:val="24"/>
                <w:szCs w:val="24"/>
                <w:lang w:val="uk-UA"/>
              </w:rPr>
            </w:pPr>
            <w:r w:rsidRPr="0017580B">
              <w:rPr>
                <w:color w:val="000000"/>
                <w:sz w:val="24"/>
                <w:szCs w:val="24"/>
                <w:lang w:val="uk-UA"/>
              </w:rPr>
              <w:t>цеху</w:t>
            </w:r>
          </w:p>
          <w:p w:rsidR="0017580B" w:rsidRPr="0017580B" w:rsidRDefault="0017580B" w:rsidP="0017580B">
            <w:pPr>
              <w:spacing w:line="240" w:lineRule="auto"/>
              <w:ind w:firstLine="0"/>
              <w:rPr>
                <w:color w:val="000000"/>
                <w:sz w:val="24"/>
                <w:szCs w:val="24"/>
                <w:lang w:val="uk-UA"/>
              </w:rPr>
            </w:pPr>
            <w:r w:rsidRPr="0017580B">
              <w:rPr>
                <w:color w:val="000000"/>
                <w:sz w:val="24"/>
                <w:szCs w:val="24"/>
                <w:lang w:val="uk-UA"/>
              </w:rPr>
              <w:t>адміністрації</w:t>
            </w:r>
          </w:p>
          <w:p w:rsidR="0017580B" w:rsidRPr="0017580B" w:rsidRDefault="0017580B" w:rsidP="0017580B">
            <w:pPr>
              <w:spacing w:line="240" w:lineRule="auto"/>
              <w:ind w:firstLine="0"/>
              <w:rPr>
                <w:color w:val="000000"/>
                <w:sz w:val="24"/>
                <w:szCs w:val="24"/>
                <w:lang w:val="uk-UA"/>
              </w:rPr>
            </w:pPr>
            <w:r w:rsidRPr="0017580B">
              <w:rPr>
                <w:color w:val="000000"/>
                <w:sz w:val="24"/>
                <w:szCs w:val="24"/>
                <w:lang w:val="uk-UA"/>
              </w:rPr>
              <w:t>магазину</w:t>
            </w:r>
          </w:p>
          <w:p w:rsidR="0017580B" w:rsidRPr="0017580B" w:rsidRDefault="0017580B" w:rsidP="0017580B">
            <w:pPr>
              <w:spacing w:line="240" w:lineRule="auto"/>
              <w:ind w:firstLine="0"/>
              <w:rPr>
                <w:color w:val="000000"/>
                <w:sz w:val="24"/>
                <w:szCs w:val="24"/>
                <w:lang w:val="uk-UA" w:eastAsia="uk-UA"/>
              </w:rPr>
            </w:pPr>
            <w:r w:rsidRPr="0017580B">
              <w:rPr>
                <w:color w:val="000000"/>
                <w:sz w:val="24"/>
                <w:szCs w:val="24"/>
                <w:lang w:val="uk-UA" w:eastAsia="uk-UA"/>
              </w:rPr>
              <w:t>в</w:t>
            </w:r>
            <w:r w:rsidRPr="0017580B">
              <w:rPr>
                <w:sz w:val="24"/>
                <w:szCs w:val="24"/>
                <w:lang w:val="uk-UA"/>
              </w:rPr>
              <w:t>ідпочинку, ЖКХ</w:t>
            </w:r>
          </w:p>
        </w:tc>
        <w:tc>
          <w:tcPr>
            <w:tcW w:w="500" w:type="pct"/>
            <w:tcBorders>
              <w:top w:val="single" w:sz="6" w:space="0" w:color="auto"/>
              <w:left w:val="single" w:sz="6" w:space="0" w:color="auto"/>
              <w:bottom w:val="single" w:sz="6" w:space="0" w:color="auto"/>
              <w:right w:val="single" w:sz="6" w:space="0" w:color="auto"/>
            </w:tcBorders>
            <w:shd w:val="clear" w:color="auto" w:fill="FFFFFF"/>
            <w:vAlign w:val="center"/>
          </w:tcPr>
          <w:p w:rsidR="0017580B" w:rsidRPr="0017580B" w:rsidRDefault="0017580B" w:rsidP="0017580B">
            <w:pPr>
              <w:spacing w:line="240" w:lineRule="auto"/>
              <w:ind w:firstLine="0"/>
              <w:rPr>
                <w:color w:val="000000"/>
                <w:sz w:val="24"/>
                <w:szCs w:val="24"/>
                <w:lang w:val="uk-UA"/>
              </w:rPr>
            </w:pPr>
          </w:p>
          <w:p w:rsidR="0017580B" w:rsidRPr="0017580B" w:rsidRDefault="0017580B" w:rsidP="0017580B">
            <w:pPr>
              <w:spacing w:line="240" w:lineRule="auto"/>
              <w:ind w:firstLine="0"/>
              <w:rPr>
                <w:color w:val="000000"/>
                <w:sz w:val="24"/>
                <w:szCs w:val="24"/>
                <w:lang w:val="uk-UA"/>
              </w:rPr>
            </w:pPr>
          </w:p>
          <w:p w:rsidR="0017580B" w:rsidRPr="0017580B" w:rsidRDefault="0017580B" w:rsidP="0017580B">
            <w:pPr>
              <w:spacing w:line="240" w:lineRule="auto"/>
              <w:ind w:firstLine="0"/>
              <w:rPr>
                <w:color w:val="000000"/>
                <w:sz w:val="24"/>
                <w:szCs w:val="24"/>
                <w:lang w:val="uk-UA"/>
              </w:rPr>
            </w:pPr>
            <w:r w:rsidRPr="0017580B">
              <w:rPr>
                <w:color w:val="000000"/>
                <w:sz w:val="24"/>
                <w:szCs w:val="24"/>
                <w:lang w:val="uk-UA"/>
              </w:rPr>
              <w:t>91,</w:t>
            </w:r>
          </w:p>
          <w:p w:rsidR="0017580B" w:rsidRPr="0017580B" w:rsidRDefault="0017580B" w:rsidP="0017580B">
            <w:pPr>
              <w:spacing w:line="240" w:lineRule="auto"/>
              <w:ind w:firstLine="0"/>
              <w:rPr>
                <w:color w:val="000000"/>
                <w:sz w:val="24"/>
                <w:szCs w:val="24"/>
                <w:lang w:val="uk-UA"/>
              </w:rPr>
            </w:pPr>
            <w:r w:rsidRPr="0017580B">
              <w:rPr>
                <w:color w:val="000000"/>
                <w:sz w:val="24"/>
                <w:szCs w:val="24"/>
                <w:lang w:val="uk-UA"/>
              </w:rPr>
              <w:t>92,</w:t>
            </w:r>
          </w:p>
          <w:p w:rsidR="0017580B" w:rsidRPr="0017580B" w:rsidRDefault="0017580B" w:rsidP="0017580B">
            <w:pPr>
              <w:spacing w:line="240" w:lineRule="auto"/>
              <w:ind w:firstLine="0"/>
              <w:rPr>
                <w:color w:val="000000"/>
                <w:sz w:val="24"/>
                <w:szCs w:val="24"/>
                <w:lang w:val="uk-UA"/>
              </w:rPr>
            </w:pPr>
            <w:r w:rsidRPr="0017580B">
              <w:rPr>
                <w:color w:val="000000"/>
                <w:sz w:val="24"/>
                <w:szCs w:val="24"/>
                <w:lang w:val="uk-UA"/>
              </w:rPr>
              <w:t>93,</w:t>
            </w:r>
          </w:p>
          <w:p w:rsidR="0017580B" w:rsidRPr="0017580B" w:rsidRDefault="0017580B" w:rsidP="0017580B">
            <w:pPr>
              <w:spacing w:line="240" w:lineRule="auto"/>
              <w:ind w:firstLine="0"/>
              <w:rPr>
                <w:color w:val="000000"/>
                <w:sz w:val="24"/>
                <w:szCs w:val="24"/>
                <w:lang w:val="uk-UA" w:eastAsia="uk-UA"/>
              </w:rPr>
            </w:pPr>
            <w:r w:rsidRPr="0017580B">
              <w:rPr>
                <w:color w:val="000000"/>
                <w:sz w:val="24"/>
                <w:szCs w:val="24"/>
                <w:lang w:val="uk-UA"/>
              </w:rPr>
              <w:t>94</w:t>
            </w:r>
          </w:p>
        </w:tc>
        <w:tc>
          <w:tcPr>
            <w:tcW w:w="601"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17580B" w:rsidRPr="0017580B" w:rsidRDefault="0017580B" w:rsidP="0017580B">
            <w:pPr>
              <w:spacing w:line="240" w:lineRule="auto"/>
              <w:ind w:firstLine="0"/>
              <w:rPr>
                <w:color w:val="000000"/>
                <w:sz w:val="24"/>
                <w:szCs w:val="24"/>
                <w:lang w:val="uk-UA" w:eastAsia="uk-UA"/>
              </w:rPr>
            </w:pPr>
            <w:r w:rsidRPr="0017580B">
              <w:rPr>
                <w:color w:val="000000"/>
                <w:sz w:val="24"/>
                <w:szCs w:val="24"/>
                <w:lang w:val="uk-UA"/>
              </w:rPr>
              <w:t>6415</w:t>
            </w:r>
          </w:p>
        </w:tc>
        <w:tc>
          <w:tcPr>
            <w:tcW w:w="439" w:type="pct"/>
            <w:tcBorders>
              <w:top w:val="nil"/>
              <w:left w:val="single" w:sz="4" w:space="0" w:color="auto"/>
              <w:bottom w:val="single" w:sz="4" w:space="0" w:color="auto"/>
              <w:right w:val="single" w:sz="4" w:space="0" w:color="auto"/>
            </w:tcBorders>
            <w:shd w:val="clear" w:color="auto" w:fill="FFFFFF"/>
            <w:vAlign w:val="center"/>
          </w:tcPr>
          <w:p w:rsidR="0017580B" w:rsidRPr="0017580B" w:rsidRDefault="0017580B" w:rsidP="0017580B">
            <w:pPr>
              <w:spacing w:line="240" w:lineRule="auto"/>
              <w:ind w:firstLine="0"/>
              <w:rPr>
                <w:bCs/>
                <w:color w:val="000000"/>
                <w:sz w:val="24"/>
                <w:szCs w:val="24"/>
                <w:lang w:val="uk-UA" w:eastAsia="uk-UA"/>
              </w:rPr>
            </w:pPr>
          </w:p>
        </w:tc>
        <w:tc>
          <w:tcPr>
            <w:tcW w:w="565" w:type="pct"/>
            <w:tcBorders>
              <w:top w:val="nil"/>
              <w:left w:val="single" w:sz="4" w:space="0" w:color="auto"/>
              <w:bottom w:val="single" w:sz="4" w:space="0" w:color="auto"/>
              <w:right w:val="single" w:sz="4" w:space="0" w:color="auto"/>
            </w:tcBorders>
            <w:shd w:val="clear" w:color="auto" w:fill="FFFFFF"/>
            <w:vAlign w:val="center"/>
          </w:tcPr>
          <w:p w:rsidR="0017580B" w:rsidRPr="0017580B" w:rsidRDefault="0017580B" w:rsidP="0017580B">
            <w:pPr>
              <w:spacing w:line="240" w:lineRule="auto"/>
              <w:ind w:firstLine="0"/>
              <w:rPr>
                <w:bCs/>
                <w:color w:val="000000"/>
                <w:sz w:val="24"/>
                <w:szCs w:val="24"/>
                <w:lang w:val="uk-UA"/>
              </w:rPr>
            </w:pPr>
          </w:p>
          <w:p w:rsidR="0017580B" w:rsidRPr="0017580B" w:rsidRDefault="0017580B" w:rsidP="0017580B">
            <w:pPr>
              <w:spacing w:line="240" w:lineRule="auto"/>
              <w:ind w:firstLine="0"/>
              <w:rPr>
                <w:bCs/>
                <w:color w:val="000000"/>
                <w:sz w:val="24"/>
                <w:szCs w:val="24"/>
                <w:lang w:val="uk-UA"/>
              </w:rPr>
            </w:pPr>
          </w:p>
          <w:p w:rsidR="0017580B" w:rsidRPr="0017580B" w:rsidRDefault="0017580B" w:rsidP="0017580B">
            <w:pPr>
              <w:spacing w:line="240" w:lineRule="auto"/>
              <w:ind w:firstLine="0"/>
              <w:rPr>
                <w:bCs/>
                <w:color w:val="000000"/>
                <w:sz w:val="24"/>
                <w:szCs w:val="24"/>
                <w:lang w:val="uk-UA"/>
              </w:rPr>
            </w:pPr>
            <w:r w:rsidRPr="0017580B">
              <w:rPr>
                <w:bCs/>
                <w:color w:val="000000"/>
                <w:sz w:val="24"/>
                <w:szCs w:val="24"/>
                <w:lang w:val="uk-UA"/>
              </w:rPr>
              <w:t>-</w:t>
            </w:r>
          </w:p>
          <w:p w:rsidR="0017580B" w:rsidRPr="0017580B" w:rsidRDefault="0017580B" w:rsidP="0017580B">
            <w:pPr>
              <w:spacing w:line="240" w:lineRule="auto"/>
              <w:ind w:firstLine="0"/>
              <w:rPr>
                <w:bCs/>
                <w:color w:val="000000"/>
                <w:sz w:val="24"/>
                <w:szCs w:val="24"/>
                <w:lang w:val="uk-UA"/>
              </w:rPr>
            </w:pPr>
            <w:r w:rsidRPr="0017580B">
              <w:rPr>
                <w:bCs/>
                <w:color w:val="000000"/>
                <w:sz w:val="24"/>
                <w:szCs w:val="24"/>
                <w:lang w:val="uk-UA"/>
              </w:rPr>
              <w:t>+</w:t>
            </w:r>
          </w:p>
          <w:p w:rsidR="0017580B" w:rsidRPr="0017580B" w:rsidRDefault="0017580B" w:rsidP="0017580B">
            <w:pPr>
              <w:spacing w:line="240" w:lineRule="auto"/>
              <w:ind w:firstLine="0"/>
              <w:rPr>
                <w:bCs/>
                <w:color w:val="000000"/>
                <w:sz w:val="24"/>
                <w:szCs w:val="24"/>
                <w:lang w:val="uk-UA"/>
              </w:rPr>
            </w:pPr>
            <w:r w:rsidRPr="0017580B">
              <w:rPr>
                <w:bCs/>
                <w:color w:val="000000"/>
                <w:sz w:val="24"/>
                <w:szCs w:val="24"/>
                <w:lang w:val="uk-UA"/>
              </w:rPr>
              <w:t>+</w:t>
            </w:r>
          </w:p>
          <w:p w:rsidR="0017580B" w:rsidRPr="0017580B" w:rsidRDefault="0017580B" w:rsidP="0017580B">
            <w:pPr>
              <w:spacing w:line="240" w:lineRule="auto"/>
              <w:ind w:firstLine="0"/>
              <w:rPr>
                <w:bCs/>
                <w:color w:val="000000"/>
                <w:sz w:val="24"/>
                <w:szCs w:val="24"/>
                <w:lang w:val="uk-UA" w:eastAsia="uk-UA"/>
              </w:rPr>
            </w:pPr>
            <w:r w:rsidRPr="0017580B">
              <w:rPr>
                <w:bCs/>
                <w:color w:val="000000"/>
                <w:sz w:val="24"/>
                <w:szCs w:val="24"/>
                <w:lang w:val="uk-UA"/>
              </w:rPr>
              <w:t>+</w:t>
            </w:r>
          </w:p>
        </w:tc>
        <w:tc>
          <w:tcPr>
            <w:tcW w:w="710" w:type="pct"/>
            <w:tcBorders>
              <w:top w:val="nil"/>
              <w:left w:val="single" w:sz="4" w:space="0" w:color="auto"/>
              <w:bottom w:val="single" w:sz="4" w:space="0" w:color="auto"/>
              <w:right w:val="single" w:sz="4" w:space="0" w:color="auto"/>
            </w:tcBorders>
            <w:shd w:val="clear" w:color="auto" w:fill="FFFFFF"/>
            <w:vAlign w:val="center"/>
            <w:hideMark/>
          </w:tcPr>
          <w:p w:rsidR="0017580B" w:rsidRPr="0017580B" w:rsidRDefault="0017580B" w:rsidP="0017580B">
            <w:pPr>
              <w:spacing w:line="240" w:lineRule="auto"/>
              <w:ind w:firstLine="0"/>
              <w:rPr>
                <w:bCs/>
                <w:color w:val="000000"/>
                <w:sz w:val="24"/>
                <w:szCs w:val="24"/>
                <w:lang w:val="uk-UA" w:eastAsia="uk-UA"/>
              </w:rPr>
            </w:pPr>
            <w:r w:rsidRPr="0017580B">
              <w:rPr>
                <w:bCs/>
                <w:color w:val="000000"/>
                <w:sz w:val="24"/>
                <w:szCs w:val="24"/>
                <w:lang w:val="uk-UA" w:eastAsia="uk-UA"/>
              </w:rPr>
              <w:t>Графа 8</w:t>
            </w:r>
          </w:p>
        </w:tc>
      </w:tr>
      <w:tr w:rsidR="0017580B" w:rsidRPr="0017580B" w:rsidTr="0005573A">
        <w:trPr>
          <w:trHeight w:val="288"/>
          <w:tblHeader/>
        </w:trPr>
        <w:tc>
          <w:tcPr>
            <w:tcW w:w="2184" w:type="pct"/>
            <w:tcBorders>
              <w:top w:val="single" w:sz="6" w:space="0" w:color="auto"/>
              <w:left w:val="single" w:sz="6" w:space="0" w:color="auto"/>
              <w:bottom w:val="single" w:sz="6" w:space="0" w:color="auto"/>
              <w:right w:val="single" w:sz="6" w:space="0" w:color="auto"/>
            </w:tcBorders>
            <w:hideMark/>
          </w:tcPr>
          <w:p w:rsidR="0017580B" w:rsidRPr="0017580B" w:rsidRDefault="0017580B" w:rsidP="0017580B">
            <w:pPr>
              <w:spacing w:line="240" w:lineRule="auto"/>
              <w:ind w:firstLine="0"/>
              <w:rPr>
                <w:color w:val="000000"/>
                <w:sz w:val="24"/>
                <w:szCs w:val="24"/>
                <w:lang w:val="uk-UA" w:eastAsia="uk-UA"/>
              </w:rPr>
            </w:pPr>
            <w:r w:rsidRPr="0017580B">
              <w:rPr>
                <w:color w:val="000000"/>
                <w:sz w:val="24"/>
                <w:szCs w:val="24"/>
                <w:lang w:val="uk-UA"/>
              </w:rPr>
              <w:t xml:space="preserve">Перераховано суму </w:t>
            </w:r>
            <w:r w:rsidRPr="0017580B">
              <w:rPr>
                <w:sz w:val="24"/>
                <w:szCs w:val="24"/>
                <w:lang w:val="uk-UA"/>
              </w:rPr>
              <w:t>податку на землю</w:t>
            </w:r>
            <w:r w:rsidRPr="0017580B">
              <w:rPr>
                <w:color w:val="000000"/>
                <w:sz w:val="24"/>
                <w:szCs w:val="24"/>
                <w:lang w:val="uk-UA"/>
              </w:rPr>
              <w:t xml:space="preserve"> до бюджету</w:t>
            </w:r>
          </w:p>
        </w:tc>
        <w:tc>
          <w:tcPr>
            <w:tcW w:w="500"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17580B" w:rsidRPr="0017580B" w:rsidRDefault="0017580B" w:rsidP="0017580B">
            <w:pPr>
              <w:spacing w:line="240" w:lineRule="auto"/>
              <w:ind w:firstLine="0"/>
              <w:rPr>
                <w:color w:val="000000"/>
                <w:sz w:val="24"/>
                <w:szCs w:val="24"/>
                <w:lang w:val="uk-UA" w:eastAsia="uk-UA"/>
              </w:rPr>
            </w:pPr>
            <w:r w:rsidRPr="0017580B">
              <w:rPr>
                <w:color w:val="000000"/>
                <w:sz w:val="24"/>
                <w:szCs w:val="24"/>
                <w:lang w:val="uk-UA"/>
              </w:rPr>
              <w:t>6415</w:t>
            </w:r>
          </w:p>
        </w:tc>
        <w:tc>
          <w:tcPr>
            <w:tcW w:w="601"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17580B" w:rsidRPr="0017580B" w:rsidRDefault="0017580B" w:rsidP="0017580B">
            <w:pPr>
              <w:spacing w:line="240" w:lineRule="auto"/>
              <w:ind w:firstLine="0"/>
              <w:rPr>
                <w:color w:val="000000"/>
                <w:sz w:val="24"/>
                <w:szCs w:val="24"/>
                <w:lang w:val="uk-UA" w:eastAsia="uk-UA"/>
              </w:rPr>
            </w:pPr>
            <w:r w:rsidRPr="0017580B">
              <w:rPr>
                <w:color w:val="000000"/>
                <w:sz w:val="24"/>
                <w:szCs w:val="24"/>
                <w:lang w:val="uk-UA"/>
              </w:rPr>
              <w:t>311</w:t>
            </w:r>
          </w:p>
        </w:tc>
        <w:tc>
          <w:tcPr>
            <w:tcW w:w="439" w:type="pct"/>
            <w:tcBorders>
              <w:top w:val="nil"/>
              <w:left w:val="single" w:sz="4" w:space="0" w:color="auto"/>
              <w:bottom w:val="single" w:sz="4" w:space="0" w:color="auto"/>
              <w:right w:val="single" w:sz="4" w:space="0" w:color="auto"/>
            </w:tcBorders>
            <w:shd w:val="clear" w:color="auto" w:fill="FFFFFF"/>
            <w:vAlign w:val="center"/>
          </w:tcPr>
          <w:p w:rsidR="0017580B" w:rsidRPr="0017580B" w:rsidRDefault="0017580B" w:rsidP="0017580B">
            <w:pPr>
              <w:spacing w:line="240" w:lineRule="auto"/>
              <w:ind w:firstLine="0"/>
              <w:rPr>
                <w:bCs/>
                <w:color w:val="000000"/>
                <w:sz w:val="24"/>
                <w:szCs w:val="24"/>
                <w:lang w:val="uk-UA" w:eastAsia="uk-UA"/>
              </w:rPr>
            </w:pPr>
          </w:p>
        </w:tc>
        <w:tc>
          <w:tcPr>
            <w:tcW w:w="565" w:type="pct"/>
            <w:tcBorders>
              <w:top w:val="nil"/>
              <w:left w:val="single" w:sz="4" w:space="0" w:color="auto"/>
              <w:bottom w:val="single" w:sz="4" w:space="0" w:color="auto"/>
              <w:right w:val="single" w:sz="4" w:space="0" w:color="auto"/>
            </w:tcBorders>
            <w:shd w:val="clear" w:color="auto" w:fill="FFFFFF"/>
            <w:vAlign w:val="center"/>
          </w:tcPr>
          <w:p w:rsidR="0017580B" w:rsidRPr="0017580B" w:rsidRDefault="0017580B" w:rsidP="0017580B">
            <w:pPr>
              <w:spacing w:line="240" w:lineRule="auto"/>
              <w:ind w:firstLine="0"/>
              <w:rPr>
                <w:bCs/>
                <w:color w:val="000000"/>
                <w:sz w:val="24"/>
                <w:szCs w:val="24"/>
                <w:lang w:val="uk-UA" w:eastAsia="uk-UA"/>
              </w:rPr>
            </w:pPr>
          </w:p>
        </w:tc>
        <w:tc>
          <w:tcPr>
            <w:tcW w:w="710" w:type="pct"/>
            <w:tcBorders>
              <w:top w:val="nil"/>
              <w:left w:val="single" w:sz="4" w:space="0" w:color="auto"/>
              <w:bottom w:val="single" w:sz="4" w:space="0" w:color="auto"/>
              <w:right w:val="single" w:sz="4" w:space="0" w:color="auto"/>
            </w:tcBorders>
            <w:shd w:val="clear" w:color="auto" w:fill="FFFFFF"/>
            <w:vAlign w:val="center"/>
          </w:tcPr>
          <w:p w:rsidR="0017580B" w:rsidRPr="0017580B" w:rsidRDefault="0017580B" w:rsidP="0017580B">
            <w:pPr>
              <w:spacing w:line="240" w:lineRule="auto"/>
              <w:ind w:firstLine="0"/>
              <w:rPr>
                <w:bCs/>
                <w:color w:val="000000"/>
                <w:sz w:val="24"/>
                <w:szCs w:val="24"/>
                <w:lang w:val="uk-UA" w:eastAsia="uk-UA"/>
              </w:rPr>
            </w:pPr>
          </w:p>
        </w:tc>
      </w:tr>
    </w:tbl>
    <w:p w:rsidR="0017580B" w:rsidRDefault="0017580B" w:rsidP="0017580B">
      <w:pPr>
        <w:pStyle w:val="a3"/>
        <w:spacing w:before="0" w:after="0"/>
        <w:ind w:firstLine="709"/>
        <w:rPr>
          <w:sz w:val="28"/>
          <w:szCs w:val="28"/>
          <w:lang w:val="uk-UA"/>
        </w:rPr>
      </w:pPr>
    </w:p>
    <w:p w:rsidR="0017580B" w:rsidRPr="003A056A" w:rsidRDefault="0017580B" w:rsidP="0017580B">
      <w:pPr>
        <w:pStyle w:val="rvps2"/>
        <w:shd w:val="clear" w:color="auto" w:fill="FFFFFF"/>
        <w:spacing w:before="0" w:beforeAutospacing="0" w:after="0" w:afterAutospacing="0" w:line="360" w:lineRule="auto"/>
        <w:ind w:firstLine="709"/>
        <w:jc w:val="both"/>
        <w:textAlignment w:val="baseline"/>
        <w:rPr>
          <w:i/>
          <w:sz w:val="28"/>
          <w:szCs w:val="28"/>
          <w:lang w:val="uk-UA"/>
        </w:rPr>
      </w:pPr>
      <w:r w:rsidRPr="003A056A">
        <w:rPr>
          <w:i/>
          <w:sz w:val="28"/>
          <w:szCs w:val="28"/>
          <w:lang w:val="uk-UA"/>
        </w:rPr>
        <w:t>Термін подання звітності</w:t>
      </w:r>
      <w:r>
        <w:rPr>
          <w:i/>
          <w:sz w:val="28"/>
          <w:szCs w:val="28"/>
          <w:lang w:val="uk-UA"/>
        </w:rPr>
        <w:t>.</w:t>
      </w:r>
    </w:p>
    <w:p w:rsidR="0017580B" w:rsidRPr="00411D98" w:rsidRDefault="0017580B" w:rsidP="0017580B">
      <w:pPr>
        <w:pStyle w:val="rvps2"/>
        <w:shd w:val="clear" w:color="auto" w:fill="FFFFFF"/>
        <w:spacing w:before="0" w:beforeAutospacing="0" w:after="0" w:afterAutospacing="0" w:line="360" w:lineRule="auto"/>
        <w:ind w:firstLine="709"/>
        <w:jc w:val="both"/>
        <w:textAlignment w:val="baseline"/>
        <w:rPr>
          <w:sz w:val="28"/>
          <w:szCs w:val="28"/>
          <w:lang w:val="uk-UA"/>
        </w:rPr>
      </w:pPr>
      <w:r>
        <w:rPr>
          <w:i/>
          <w:sz w:val="28"/>
          <w:szCs w:val="28"/>
          <w:lang w:val="uk-UA"/>
        </w:rPr>
        <w:t>Ю</w:t>
      </w:r>
      <w:r w:rsidRPr="00411D98">
        <w:rPr>
          <w:i/>
          <w:sz w:val="28"/>
          <w:szCs w:val="28"/>
          <w:lang w:val="uk-UA"/>
        </w:rPr>
        <w:t>ридичні особи.</w:t>
      </w:r>
      <w:r w:rsidRPr="00411D98">
        <w:rPr>
          <w:b/>
          <w:sz w:val="28"/>
          <w:szCs w:val="28"/>
          <w:lang w:val="uk-UA"/>
        </w:rPr>
        <w:t xml:space="preserve"> </w:t>
      </w:r>
      <w:r w:rsidRPr="00411D98">
        <w:rPr>
          <w:sz w:val="28"/>
          <w:szCs w:val="28"/>
          <w:shd w:val="clear" w:color="auto" w:fill="FFFFFF"/>
          <w:lang w:val="uk-UA"/>
        </w:rPr>
        <w:t xml:space="preserve">Граничний строк для подання декларації згідно з п. 286.2 ПКУ  не пізніше 20 лютого. </w:t>
      </w:r>
    </w:p>
    <w:p w:rsidR="0017580B" w:rsidRPr="00411D98" w:rsidRDefault="0017580B" w:rsidP="0017580B">
      <w:pPr>
        <w:pStyle w:val="rvps2"/>
        <w:shd w:val="clear" w:color="auto" w:fill="FFFFFF"/>
        <w:spacing w:before="0" w:beforeAutospacing="0" w:after="0" w:afterAutospacing="0" w:line="360" w:lineRule="auto"/>
        <w:ind w:firstLine="709"/>
        <w:jc w:val="both"/>
        <w:textAlignment w:val="baseline"/>
        <w:rPr>
          <w:sz w:val="28"/>
          <w:szCs w:val="28"/>
          <w:lang w:val="uk-UA"/>
        </w:rPr>
      </w:pPr>
      <w:r w:rsidRPr="00411D98">
        <w:rPr>
          <w:sz w:val="28"/>
          <w:szCs w:val="28"/>
          <w:lang w:val="uk-UA"/>
        </w:rPr>
        <w:t>Платник плати за землю має право подавати щомісяця нову звітну податкову декларацію, що звільняє його від обов'язку подання податкової декларації не пізніше 20 лютого поточного року, протягом 20 календарних днів місяця, що настає за звітним.</w:t>
      </w:r>
      <w:r>
        <w:rPr>
          <w:sz w:val="28"/>
          <w:szCs w:val="28"/>
          <w:lang w:val="uk-UA"/>
        </w:rPr>
        <w:t xml:space="preserve"> </w:t>
      </w:r>
      <w:r w:rsidRPr="00411D98">
        <w:rPr>
          <w:sz w:val="28"/>
          <w:szCs w:val="28"/>
          <w:lang w:val="uk-UA"/>
        </w:rPr>
        <w:t xml:space="preserve">За </w:t>
      </w:r>
      <w:proofErr w:type="spellStart"/>
      <w:r w:rsidRPr="00411D98">
        <w:rPr>
          <w:sz w:val="28"/>
          <w:szCs w:val="28"/>
          <w:lang w:val="uk-UA"/>
        </w:rPr>
        <w:t>нововідведені</w:t>
      </w:r>
      <w:proofErr w:type="spellEnd"/>
      <w:r w:rsidRPr="00411D98">
        <w:rPr>
          <w:sz w:val="28"/>
          <w:szCs w:val="28"/>
          <w:lang w:val="uk-UA"/>
        </w:rPr>
        <w:t xml:space="preserve"> земельні ділянки або за новоукладеними договорами оренди землі платник плати за землю подає податкову декларацію протягом 20 календарних днів місяця, що настає за звітним.</w:t>
      </w:r>
    </w:p>
    <w:p w:rsidR="0017580B" w:rsidRPr="00411D98" w:rsidRDefault="0017580B" w:rsidP="0017580B">
      <w:pPr>
        <w:pStyle w:val="rvps2"/>
        <w:shd w:val="clear" w:color="auto" w:fill="FFFFFF"/>
        <w:spacing w:before="0" w:beforeAutospacing="0" w:after="0" w:afterAutospacing="0" w:line="360" w:lineRule="auto"/>
        <w:ind w:firstLine="709"/>
        <w:jc w:val="both"/>
        <w:textAlignment w:val="baseline"/>
        <w:rPr>
          <w:sz w:val="28"/>
          <w:szCs w:val="28"/>
          <w:lang w:val="uk-UA"/>
        </w:rPr>
      </w:pPr>
      <w:r w:rsidRPr="00411D98">
        <w:rPr>
          <w:i/>
          <w:sz w:val="28"/>
          <w:szCs w:val="28"/>
          <w:lang w:val="uk-UA"/>
        </w:rPr>
        <w:t>Фізичні особи.</w:t>
      </w:r>
      <w:r>
        <w:rPr>
          <w:i/>
          <w:sz w:val="28"/>
          <w:szCs w:val="28"/>
          <w:lang w:val="uk-UA"/>
        </w:rPr>
        <w:t xml:space="preserve"> </w:t>
      </w:r>
      <w:r w:rsidRPr="00411D98">
        <w:rPr>
          <w:sz w:val="28"/>
          <w:szCs w:val="28"/>
          <w:lang w:val="uk-UA"/>
        </w:rPr>
        <w:t>Нарахування фізичним особам сум податку проводиться органами державної податкової служби, які видають платникові до 1 липня поточного року податкове повідомлення-рішення про внесення податку за формою, встановленою у порядку визначеному</w:t>
      </w:r>
      <w:r>
        <w:rPr>
          <w:sz w:val="28"/>
          <w:szCs w:val="28"/>
          <w:lang w:val="uk-UA"/>
        </w:rPr>
        <w:t xml:space="preserve"> ст.58 ПКУ</w:t>
      </w:r>
      <w:r w:rsidRPr="00411D98">
        <w:rPr>
          <w:sz w:val="28"/>
          <w:szCs w:val="28"/>
          <w:lang w:val="uk-UA"/>
        </w:rPr>
        <w:t>.</w:t>
      </w:r>
    </w:p>
    <w:p w:rsidR="0017580B" w:rsidRPr="0017580B" w:rsidRDefault="0017580B" w:rsidP="0017580B">
      <w:pPr>
        <w:pStyle w:val="a3"/>
        <w:spacing w:before="0" w:after="0" w:line="360" w:lineRule="auto"/>
        <w:ind w:firstLine="709"/>
        <w:rPr>
          <w:rFonts w:ascii="Times New Roman" w:hAnsi="Times New Roman"/>
          <w:b/>
          <w:sz w:val="28"/>
          <w:szCs w:val="28"/>
          <w:bdr w:val="none" w:sz="0" w:space="0" w:color="auto" w:frame="1"/>
          <w:lang w:val="uk-UA"/>
        </w:rPr>
      </w:pPr>
      <w:r w:rsidRPr="0017580B">
        <w:rPr>
          <w:rFonts w:ascii="Times New Roman" w:hAnsi="Times New Roman"/>
          <w:i/>
          <w:sz w:val="28"/>
          <w:szCs w:val="28"/>
          <w:bdr w:val="none" w:sz="0" w:space="0" w:color="auto" w:frame="1"/>
          <w:lang w:val="uk-UA"/>
        </w:rPr>
        <w:t>Звітний період</w:t>
      </w:r>
      <w:r w:rsidRPr="0017580B">
        <w:rPr>
          <w:rFonts w:ascii="Times New Roman" w:hAnsi="Times New Roman"/>
          <w:b/>
          <w:sz w:val="28"/>
          <w:szCs w:val="28"/>
          <w:bdr w:val="none" w:sz="0" w:space="0" w:color="auto" w:frame="1"/>
          <w:lang w:val="uk-UA"/>
        </w:rPr>
        <w:t xml:space="preserve"> – </w:t>
      </w:r>
      <w:r w:rsidRPr="0017580B">
        <w:rPr>
          <w:rFonts w:ascii="Times New Roman" w:hAnsi="Times New Roman"/>
          <w:sz w:val="28"/>
          <w:szCs w:val="28"/>
          <w:bdr w:val="none" w:sz="0" w:space="0" w:color="auto" w:frame="1"/>
          <w:lang w:val="uk-UA"/>
        </w:rPr>
        <w:t>рік або календарний місяць.</w:t>
      </w:r>
    </w:p>
    <w:p w:rsidR="0017580B" w:rsidRPr="00411D98" w:rsidRDefault="0017580B" w:rsidP="0017580B">
      <w:pPr>
        <w:pStyle w:val="rvps2"/>
        <w:shd w:val="clear" w:color="auto" w:fill="FFFFFF"/>
        <w:spacing w:before="0" w:beforeAutospacing="0" w:after="0" w:afterAutospacing="0" w:line="360" w:lineRule="auto"/>
        <w:ind w:firstLine="709"/>
        <w:jc w:val="both"/>
        <w:textAlignment w:val="baseline"/>
        <w:rPr>
          <w:sz w:val="28"/>
          <w:szCs w:val="28"/>
          <w:shd w:val="clear" w:color="auto" w:fill="FFFFFF"/>
          <w:lang w:val="uk-UA"/>
        </w:rPr>
      </w:pPr>
      <w:r w:rsidRPr="003A056A">
        <w:rPr>
          <w:i/>
          <w:sz w:val="28"/>
          <w:szCs w:val="28"/>
          <w:lang w:val="uk-UA"/>
        </w:rPr>
        <w:t xml:space="preserve">Термін </w:t>
      </w:r>
      <w:r w:rsidRPr="003A056A">
        <w:rPr>
          <w:i/>
          <w:sz w:val="28"/>
          <w:szCs w:val="28"/>
          <w:bdr w:val="none" w:sz="0" w:space="0" w:color="auto" w:frame="1"/>
          <w:lang w:val="uk-UA"/>
        </w:rPr>
        <w:t>сплати:</w:t>
      </w:r>
      <w:r>
        <w:rPr>
          <w:i/>
          <w:sz w:val="28"/>
          <w:szCs w:val="28"/>
          <w:bdr w:val="none" w:sz="0" w:space="0" w:color="auto" w:frame="1"/>
          <w:lang w:val="uk-UA"/>
        </w:rPr>
        <w:t xml:space="preserve"> ю</w:t>
      </w:r>
      <w:r w:rsidRPr="00411D98">
        <w:rPr>
          <w:i/>
          <w:sz w:val="28"/>
          <w:szCs w:val="28"/>
          <w:bdr w:val="none" w:sz="0" w:space="0" w:color="auto" w:frame="1"/>
          <w:lang w:val="uk-UA"/>
        </w:rPr>
        <w:t>ридичні особи</w:t>
      </w:r>
      <w:r w:rsidRPr="00411D98">
        <w:rPr>
          <w:b/>
          <w:sz w:val="28"/>
          <w:szCs w:val="28"/>
          <w:bdr w:val="none" w:sz="0" w:space="0" w:color="auto" w:frame="1"/>
          <w:lang w:val="uk-UA"/>
        </w:rPr>
        <w:t xml:space="preserve"> - </w:t>
      </w:r>
      <w:r w:rsidRPr="00411D98">
        <w:rPr>
          <w:sz w:val="28"/>
          <w:szCs w:val="28"/>
          <w:shd w:val="clear" w:color="auto" w:fill="FFFFFF"/>
          <w:lang w:val="uk-UA"/>
        </w:rPr>
        <w:t>щомісячно протягом 30 днів після закінчення звітного місяця;</w:t>
      </w:r>
    </w:p>
    <w:p w:rsidR="0017580B" w:rsidRPr="00411D98" w:rsidRDefault="0017580B" w:rsidP="0017580B">
      <w:pPr>
        <w:pStyle w:val="rvps2"/>
        <w:shd w:val="clear" w:color="auto" w:fill="FFFFFF"/>
        <w:spacing w:before="0" w:beforeAutospacing="0" w:after="0" w:afterAutospacing="0" w:line="360" w:lineRule="auto"/>
        <w:ind w:firstLine="709"/>
        <w:jc w:val="both"/>
        <w:textAlignment w:val="baseline"/>
        <w:rPr>
          <w:sz w:val="28"/>
          <w:szCs w:val="28"/>
          <w:bdr w:val="none" w:sz="0" w:space="0" w:color="auto" w:frame="1"/>
          <w:lang w:val="uk-UA"/>
        </w:rPr>
      </w:pPr>
      <w:r>
        <w:rPr>
          <w:i/>
          <w:sz w:val="28"/>
          <w:szCs w:val="28"/>
          <w:shd w:val="clear" w:color="auto" w:fill="FFFFFF"/>
          <w:lang w:val="uk-UA"/>
        </w:rPr>
        <w:lastRenderedPageBreak/>
        <w:t>ф</w:t>
      </w:r>
      <w:r w:rsidRPr="00411D98">
        <w:rPr>
          <w:i/>
          <w:sz w:val="28"/>
          <w:szCs w:val="28"/>
          <w:shd w:val="clear" w:color="auto" w:fill="FFFFFF"/>
          <w:lang w:val="uk-UA"/>
        </w:rPr>
        <w:t>ізичні особи</w:t>
      </w:r>
      <w:r w:rsidRPr="00411D98">
        <w:rPr>
          <w:sz w:val="28"/>
          <w:szCs w:val="28"/>
          <w:shd w:val="clear" w:color="auto" w:fill="FFFFFF"/>
          <w:lang w:val="uk-UA"/>
        </w:rPr>
        <w:t xml:space="preserve"> – протягом 60 днів з дня вручення податкового повідомлення </w:t>
      </w:r>
      <w:r>
        <w:rPr>
          <w:sz w:val="28"/>
          <w:szCs w:val="28"/>
          <w:shd w:val="clear" w:color="auto" w:fill="FFFFFF"/>
          <w:lang w:val="uk-UA"/>
        </w:rPr>
        <w:t>-</w:t>
      </w:r>
      <w:r w:rsidRPr="00411D98">
        <w:rPr>
          <w:sz w:val="28"/>
          <w:szCs w:val="28"/>
          <w:shd w:val="clear" w:color="auto" w:fill="FFFFFF"/>
          <w:lang w:val="uk-UA"/>
        </w:rPr>
        <w:t xml:space="preserve"> рішення</w:t>
      </w:r>
    </w:p>
    <w:p w:rsidR="0017580B" w:rsidRPr="0017580B" w:rsidRDefault="0017580B" w:rsidP="0017580B">
      <w:pPr>
        <w:pStyle w:val="a3"/>
        <w:spacing w:before="0" w:after="0" w:line="360" w:lineRule="auto"/>
        <w:ind w:firstLine="709"/>
        <w:rPr>
          <w:rFonts w:ascii="Times New Roman" w:hAnsi="Times New Roman"/>
          <w:sz w:val="28"/>
          <w:szCs w:val="28"/>
          <w:lang w:val="uk-UA"/>
        </w:rPr>
      </w:pPr>
      <w:r w:rsidRPr="0017580B">
        <w:rPr>
          <w:rFonts w:ascii="Times New Roman" w:hAnsi="Times New Roman"/>
          <w:sz w:val="28"/>
          <w:szCs w:val="28"/>
          <w:lang w:val="uk-UA"/>
        </w:rPr>
        <w:t xml:space="preserve">Таблиця </w:t>
      </w:r>
      <w:r w:rsidR="00656ECD">
        <w:rPr>
          <w:rFonts w:ascii="Times New Roman" w:hAnsi="Times New Roman"/>
          <w:sz w:val="28"/>
          <w:szCs w:val="28"/>
          <w:lang w:val="uk-UA"/>
        </w:rPr>
        <w:t>8</w:t>
      </w:r>
      <w:r w:rsidRPr="0017580B">
        <w:rPr>
          <w:rFonts w:ascii="Times New Roman" w:hAnsi="Times New Roman"/>
          <w:sz w:val="28"/>
          <w:szCs w:val="28"/>
          <w:lang w:val="uk-UA"/>
        </w:rPr>
        <w:t>.</w:t>
      </w:r>
      <w:r w:rsidR="00656ECD">
        <w:rPr>
          <w:rFonts w:ascii="Times New Roman" w:hAnsi="Times New Roman"/>
          <w:sz w:val="28"/>
          <w:szCs w:val="28"/>
          <w:lang w:val="uk-UA"/>
        </w:rPr>
        <w:t>4</w:t>
      </w:r>
      <w:r w:rsidRPr="0017580B">
        <w:rPr>
          <w:rFonts w:ascii="Times New Roman" w:hAnsi="Times New Roman"/>
          <w:sz w:val="28"/>
          <w:szCs w:val="28"/>
          <w:lang w:val="uk-UA"/>
        </w:rPr>
        <w:t xml:space="preserve"> - Порядок заповнення податкової декларації з плати за землю (земельний податок та/або орендна плата за земельні ділянки державної або комунальної власності)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01"/>
        <w:gridCol w:w="3402"/>
        <w:gridCol w:w="5068"/>
      </w:tblGrid>
      <w:tr w:rsidR="0017580B" w:rsidRPr="0017580B" w:rsidTr="0005573A">
        <w:tc>
          <w:tcPr>
            <w:tcW w:w="1101"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jc w:val="center"/>
              <w:rPr>
                <w:rFonts w:ascii="Times New Roman" w:hAnsi="Times New Roman"/>
                <w:sz w:val="24"/>
                <w:szCs w:val="24"/>
                <w:lang w:val="uk-UA"/>
              </w:rPr>
            </w:pPr>
            <w:r w:rsidRPr="0017580B">
              <w:rPr>
                <w:rFonts w:ascii="Times New Roman" w:hAnsi="Times New Roman"/>
                <w:sz w:val="24"/>
                <w:szCs w:val="24"/>
                <w:lang w:val="uk-UA"/>
              </w:rPr>
              <w:t>№ колонки</w:t>
            </w:r>
          </w:p>
        </w:tc>
        <w:tc>
          <w:tcPr>
            <w:tcW w:w="3402"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jc w:val="center"/>
              <w:rPr>
                <w:rFonts w:ascii="Times New Roman" w:hAnsi="Times New Roman"/>
                <w:sz w:val="24"/>
                <w:szCs w:val="24"/>
                <w:lang w:val="uk-UA"/>
              </w:rPr>
            </w:pPr>
            <w:r w:rsidRPr="0017580B">
              <w:rPr>
                <w:rFonts w:ascii="Times New Roman" w:hAnsi="Times New Roman"/>
                <w:sz w:val="24"/>
                <w:szCs w:val="24"/>
                <w:lang w:val="uk-UA"/>
              </w:rPr>
              <w:t>Назва колонки</w:t>
            </w:r>
          </w:p>
        </w:tc>
        <w:tc>
          <w:tcPr>
            <w:tcW w:w="5068"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jc w:val="center"/>
              <w:rPr>
                <w:rFonts w:ascii="Times New Roman" w:hAnsi="Times New Roman"/>
                <w:sz w:val="24"/>
                <w:szCs w:val="24"/>
                <w:lang w:val="uk-UA"/>
              </w:rPr>
            </w:pPr>
            <w:r w:rsidRPr="0017580B">
              <w:rPr>
                <w:rFonts w:ascii="Times New Roman" w:hAnsi="Times New Roman"/>
                <w:sz w:val="24"/>
                <w:szCs w:val="24"/>
                <w:lang w:val="uk-UA"/>
              </w:rPr>
              <w:t>Пояснення</w:t>
            </w:r>
          </w:p>
        </w:tc>
      </w:tr>
      <w:tr w:rsidR="0017580B" w:rsidRPr="0017580B" w:rsidTr="0005573A">
        <w:tc>
          <w:tcPr>
            <w:tcW w:w="1101" w:type="dxa"/>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1</w:t>
            </w:r>
          </w:p>
        </w:tc>
        <w:tc>
          <w:tcPr>
            <w:tcW w:w="3402" w:type="dxa"/>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N з/п</w:t>
            </w:r>
          </w:p>
        </w:tc>
        <w:tc>
          <w:tcPr>
            <w:tcW w:w="5068" w:type="dxa"/>
            <w:tcBorders>
              <w:top w:val="single" w:sz="4" w:space="0" w:color="auto"/>
              <w:left w:val="single" w:sz="4" w:space="0" w:color="auto"/>
              <w:bottom w:val="single" w:sz="4" w:space="0" w:color="auto"/>
              <w:right w:val="single" w:sz="4" w:space="0" w:color="auto"/>
            </w:tcBorders>
          </w:tcPr>
          <w:p w:rsidR="0017580B" w:rsidRPr="0017580B" w:rsidRDefault="0017580B" w:rsidP="0017580B">
            <w:pPr>
              <w:pStyle w:val="a3"/>
              <w:spacing w:before="0" w:after="0"/>
              <w:ind w:left="0" w:right="0" w:firstLine="0"/>
              <w:rPr>
                <w:rFonts w:ascii="Times New Roman" w:hAnsi="Times New Roman"/>
                <w:sz w:val="24"/>
                <w:szCs w:val="24"/>
                <w:lang w:val="uk-UA"/>
              </w:rPr>
            </w:pPr>
          </w:p>
        </w:tc>
      </w:tr>
      <w:tr w:rsidR="0017580B" w:rsidRPr="0017580B" w:rsidTr="0005573A">
        <w:tc>
          <w:tcPr>
            <w:tcW w:w="1101"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2</w:t>
            </w:r>
          </w:p>
        </w:tc>
        <w:tc>
          <w:tcPr>
            <w:tcW w:w="3402"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Категорія земельних ділянок</w:t>
            </w:r>
          </w:p>
        </w:tc>
        <w:tc>
          <w:tcPr>
            <w:tcW w:w="5068" w:type="dxa"/>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 xml:space="preserve">Інформація щодо категорії / цільового призначення земель має відповідати інформації, що зазначена в документах, які засвідчують/підтверджують право власності/користування земельними ділянками. Проставляється двозначний номер арабськими цифрами згідно з Класифікацією видів цільового призначення земель </w:t>
            </w:r>
          </w:p>
        </w:tc>
      </w:tr>
      <w:tr w:rsidR="0017580B" w:rsidRPr="0017580B" w:rsidTr="0005573A">
        <w:tc>
          <w:tcPr>
            <w:tcW w:w="1101" w:type="dxa"/>
            <w:tcBorders>
              <w:top w:val="single" w:sz="4" w:space="0" w:color="auto"/>
              <w:left w:val="single" w:sz="4" w:space="0" w:color="auto"/>
              <w:bottom w:val="single" w:sz="4" w:space="0" w:color="auto"/>
              <w:right w:val="single" w:sz="4" w:space="0" w:color="auto"/>
            </w:tcBorders>
          </w:tcPr>
          <w:p w:rsidR="0017580B" w:rsidRPr="0017580B" w:rsidRDefault="0017580B" w:rsidP="0017580B">
            <w:pPr>
              <w:pStyle w:val="a3"/>
              <w:spacing w:before="0" w:after="0"/>
              <w:ind w:left="0" w:right="0" w:firstLine="0"/>
              <w:rPr>
                <w:rFonts w:ascii="Times New Roman" w:hAnsi="Times New Roman"/>
                <w:sz w:val="24"/>
                <w:szCs w:val="24"/>
                <w:lang w:val="uk-UA"/>
              </w:rPr>
            </w:pPr>
          </w:p>
        </w:tc>
        <w:tc>
          <w:tcPr>
            <w:tcW w:w="8470" w:type="dxa"/>
            <w:gridSpan w:val="2"/>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Документи, які засвідчують/підтверджують право власності/користування:</w:t>
            </w:r>
          </w:p>
        </w:tc>
      </w:tr>
      <w:tr w:rsidR="0017580B" w:rsidRPr="0017580B" w:rsidTr="0005573A">
        <w:tc>
          <w:tcPr>
            <w:tcW w:w="1101"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3</w:t>
            </w:r>
          </w:p>
        </w:tc>
        <w:tc>
          <w:tcPr>
            <w:tcW w:w="3402"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 вид права</w:t>
            </w:r>
          </w:p>
        </w:tc>
        <w:tc>
          <w:tcPr>
            <w:tcW w:w="5068" w:type="dxa"/>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Зазначається вид права: 1 - власність; 2 - постійне користування; 3 - оренда.</w:t>
            </w:r>
          </w:p>
        </w:tc>
      </w:tr>
      <w:tr w:rsidR="0017580B" w:rsidRPr="0017580B" w:rsidTr="0005573A">
        <w:tc>
          <w:tcPr>
            <w:tcW w:w="1101" w:type="dxa"/>
            <w:tcBorders>
              <w:top w:val="single" w:sz="4" w:space="0" w:color="auto"/>
              <w:left w:val="single" w:sz="4" w:space="0" w:color="auto"/>
              <w:bottom w:val="single" w:sz="4" w:space="0" w:color="auto"/>
              <w:right w:val="single" w:sz="4" w:space="0" w:color="auto"/>
            </w:tcBorders>
            <w:vAlign w:val="center"/>
          </w:tcPr>
          <w:p w:rsidR="0017580B" w:rsidRPr="0017580B" w:rsidRDefault="0017580B" w:rsidP="0017580B">
            <w:pPr>
              <w:pStyle w:val="a3"/>
              <w:spacing w:before="0" w:after="0"/>
              <w:ind w:left="0" w:right="0" w:firstLine="0"/>
              <w:rPr>
                <w:rFonts w:ascii="Times New Roman" w:hAnsi="Times New Roman"/>
                <w:sz w:val="24"/>
                <w:szCs w:val="24"/>
                <w:lang w:val="uk-UA"/>
              </w:rPr>
            </w:pPr>
          </w:p>
        </w:tc>
        <w:tc>
          <w:tcPr>
            <w:tcW w:w="3402"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 серія та номер документа</w:t>
            </w:r>
          </w:p>
        </w:tc>
        <w:tc>
          <w:tcPr>
            <w:tcW w:w="5068" w:type="dxa"/>
            <w:tcBorders>
              <w:top w:val="single" w:sz="4" w:space="0" w:color="auto"/>
              <w:left w:val="single" w:sz="4" w:space="0" w:color="auto"/>
              <w:bottom w:val="single" w:sz="4" w:space="0" w:color="auto"/>
              <w:right w:val="single" w:sz="4" w:space="0" w:color="auto"/>
            </w:tcBorders>
          </w:tcPr>
          <w:p w:rsidR="0017580B" w:rsidRPr="0017580B" w:rsidRDefault="0017580B" w:rsidP="0017580B">
            <w:pPr>
              <w:pStyle w:val="a3"/>
              <w:spacing w:before="0" w:after="0"/>
              <w:ind w:left="0" w:right="0" w:firstLine="0"/>
              <w:rPr>
                <w:rFonts w:ascii="Times New Roman" w:hAnsi="Times New Roman"/>
                <w:sz w:val="24"/>
                <w:szCs w:val="24"/>
                <w:lang w:val="uk-UA"/>
              </w:rPr>
            </w:pPr>
          </w:p>
        </w:tc>
      </w:tr>
      <w:tr w:rsidR="0017580B" w:rsidRPr="0017580B" w:rsidTr="0005573A">
        <w:tc>
          <w:tcPr>
            <w:tcW w:w="1101" w:type="dxa"/>
            <w:tcBorders>
              <w:top w:val="single" w:sz="4" w:space="0" w:color="auto"/>
              <w:left w:val="single" w:sz="4" w:space="0" w:color="auto"/>
              <w:bottom w:val="single" w:sz="4" w:space="0" w:color="auto"/>
              <w:right w:val="single" w:sz="4" w:space="0" w:color="auto"/>
            </w:tcBorders>
            <w:vAlign w:val="center"/>
          </w:tcPr>
          <w:p w:rsidR="0017580B" w:rsidRPr="0017580B" w:rsidRDefault="0017580B" w:rsidP="0017580B">
            <w:pPr>
              <w:pStyle w:val="a3"/>
              <w:spacing w:before="0" w:after="0"/>
              <w:ind w:left="0" w:right="0" w:firstLine="0"/>
              <w:rPr>
                <w:rFonts w:ascii="Times New Roman" w:hAnsi="Times New Roman"/>
                <w:sz w:val="24"/>
                <w:szCs w:val="24"/>
                <w:lang w:val="uk-UA"/>
              </w:rPr>
            </w:pPr>
          </w:p>
        </w:tc>
        <w:tc>
          <w:tcPr>
            <w:tcW w:w="8470" w:type="dxa"/>
            <w:gridSpan w:val="2"/>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Державна реєстрація прав власності/користування (у разі наявності):</w:t>
            </w:r>
          </w:p>
        </w:tc>
      </w:tr>
      <w:tr w:rsidR="0017580B" w:rsidRPr="0017580B" w:rsidTr="0005573A">
        <w:tc>
          <w:tcPr>
            <w:tcW w:w="1101"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5</w:t>
            </w:r>
          </w:p>
        </w:tc>
        <w:tc>
          <w:tcPr>
            <w:tcW w:w="3402"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 дата (</w:t>
            </w:r>
            <w:proofErr w:type="spellStart"/>
            <w:r w:rsidRPr="0017580B">
              <w:rPr>
                <w:rFonts w:ascii="Times New Roman" w:hAnsi="Times New Roman"/>
                <w:sz w:val="24"/>
                <w:szCs w:val="24"/>
                <w:lang w:val="uk-UA"/>
              </w:rPr>
              <w:t>мм.рррр</w:t>
            </w:r>
            <w:proofErr w:type="spellEnd"/>
            <w:r w:rsidRPr="0017580B">
              <w:rPr>
                <w:rFonts w:ascii="Times New Roman" w:hAnsi="Times New Roman"/>
                <w:sz w:val="24"/>
                <w:szCs w:val="24"/>
                <w:lang w:val="uk-UA"/>
              </w:rPr>
              <w:t>)</w:t>
            </w:r>
          </w:p>
        </w:tc>
        <w:tc>
          <w:tcPr>
            <w:tcW w:w="5068" w:type="dxa"/>
            <w:tcBorders>
              <w:top w:val="single" w:sz="4" w:space="0" w:color="auto"/>
              <w:left w:val="single" w:sz="4" w:space="0" w:color="auto"/>
              <w:bottom w:val="single" w:sz="4" w:space="0" w:color="auto"/>
              <w:right w:val="single" w:sz="4" w:space="0" w:color="auto"/>
            </w:tcBorders>
          </w:tcPr>
          <w:p w:rsidR="0017580B" w:rsidRPr="0017580B" w:rsidRDefault="0017580B" w:rsidP="0017580B">
            <w:pPr>
              <w:pStyle w:val="a3"/>
              <w:spacing w:before="0" w:after="0"/>
              <w:ind w:left="0" w:right="0" w:firstLine="0"/>
              <w:rPr>
                <w:rFonts w:ascii="Times New Roman" w:hAnsi="Times New Roman"/>
                <w:sz w:val="24"/>
                <w:szCs w:val="24"/>
                <w:lang w:val="uk-UA"/>
              </w:rPr>
            </w:pPr>
          </w:p>
        </w:tc>
      </w:tr>
      <w:tr w:rsidR="0017580B" w:rsidRPr="0017580B" w:rsidTr="0005573A">
        <w:tc>
          <w:tcPr>
            <w:tcW w:w="1101"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6</w:t>
            </w:r>
          </w:p>
        </w:tc>
        <w:tc>
          <w:tcPr>
            <w:tcW w:w="3402"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 номер</w:t>
            </w:r>
          </w:p>
        </w:tc>
        <w:tc>
          <w:tcPr>
            <w:tcW w:w="5068" w:type="dxa"/>
            <w:tcBorders>
              <w:top w:val="single" w:sz="4" w:space="0" w:color="auto"/>
              <w:left w:val="single" w:sz="4" w:space="0" w:color="auto"/>
              <w:bottom w:val="single" w:sz="4" w:space="0" w:color="auto"/>
              <w:right w:val="single" w:sz="4" w:space="0" w:color="auto"/>
            </w:tcBorders>
          </w:tcPr>
          <w:p w:rsidR="0017580B" w:rsidRPr="0017580B" w:rsidRDefault="0017580B" w:rsidP="0017580B">
            <w:pPr>
              <w:pStyle w:val="a3"/>
              <w:spacing w:before="0" w:after="0"/>
              <w:ind w:left="0" w:right="0" w:firstLine="0"/>
              <w:rPr>
                <w:rFonts w:ascii="Times New Roman" w:hAnsi="Times New Roman"/>
                <w:sz w:val="24"/>
                <w:szCs w:val="24"/>
                <w:lang w:val="uk-UA"/>
              </w:rPr>
            </w:pPr>
          </w:p>
        </w:tc>
      </w:tr>
      <w:tr w:rsidR="0017580B" w:rsidRPr="0017580B" w:rsidTr="0005573A">
        <w:tc>
          <w:tcPr>
            <w:tcW w:w="1101"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7</w:t>
            </w:r>
          </w:p>
        </w:tc>
        <w:tc>
          <w:tcPr>
            <w:tcW w:w="3402"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Кадастровий номер земельної ділянки</w:t>
            </w:r>
          </w:p>
        </w:tc>
        <w:tc>
          <w:tcPr>
            <w:tcW w:w="5068" w:type="dxa"/>
            <w:tcBorders>
              <w:top w:val="single" w:sz="4" w:space="0" w:color="auto"/>
              <w:left w:val="single" w:sz="4" w:space="0" w:color="auto"/>
              <w:bottom w:val="single" w:sz="4" w:space="0" w:color="auto"/>
              <w:right w:val="single" w:sz="4" w:space="0" w:color="auto"/>
            </w:tcBorders>
          </w:tcPr>
          <w:p w:rsidR="0017580B" w:rsidRPr="0017580B" w:rsidRDefault="0017580B" w:rsidP="0017580B">
            <w:pPr>
              <w:pStyle w:val="a3"/>
              <w:spacing w:before="0" w:after="0"/>
              <w:ind w:left="0" w:right="0" w:firstLine="0"/>
              <w:rPr>
                <w:rFonts w:ascii="Times New Roman" w:hAnsi="Times New Roman"/>
                <w:sz w:val="24"/>
                <w:szCs w:val="24"/>
                <w:lang w:val="uk-UA"/>
              </w:rPr>
            </w:pPr>
          </w:p>
        </w:tc>
      </w:tr>
      <w:tr w:rsidR="0017580B" w:rsidRPr="0017580B" w:rsidTr="0005573A">
        <w:tc>
          <w:tcPr>
            <w:tcW w:w="1101"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8</w:t>
            </w:r>
          </w:p>
        </w:tc>
        <w:tc>
          <w:tcPr>
            <w:tcW w:w="3402"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Площа земельної ділянки</w:t>
            </w:r>
          </w:p>
        </w:tc>
        <w:tc>
          <w:tcPr>
            <w:tcW w:w="5068" w:type="dxa"/>
            <w:tcBorders>
              <w:top w:val="single" w:sz="4" w:space="0" w:color="auto"/>
              <w:left w:val="single" w:sz="4" w:space="0" w:color="auto"/>
              <w:bottom w:val="single" w:sz="4" w:space="0" w:color="auto"/>
              <w:right w:val="single" w:sz="4" w:space="0" w:color="auto"/>
            </w:tcBorders>
          </w:tcPr>
          <w:p w:rsidR="0017580B" w:rsidRPr="0017580B" w:rsidRDefault="0017580B" w:rsidP="0017580B">
            <w:pPr>
              <w:pStyle w:val="a3"/>
              <w:spacing w:before="0" w:after="0"/>
              <w:ind w:left="0" w:right="0" w:firstLine="0"/>
              <w:rPr>
                <w:rFonts w:ascii="Times New Roman" w:hAnsi="Times New Roman"/>
                <w:sz w:val="24"/>
                <w:szCs w:val="24"/>
                <w:lang w:val="uk-UA"/>
              </w:rPr>
            </w:pPr>
          </w:p>
        </w:tc>
      </w:tr>
      <w:tr w:rsidR="0017580B" w:rsidRPr="0017580B" w:rsidTr="0005573A">
        <w:tc>
          <w:tcPr>
            <w:tcW w:w="1101"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9, 10</w:t>
            </w:r>
          </w:p>
        </w:tc>
        <w:tc>
          <w:tcPr>
            <w:tcW w:w="3402"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Нормативна грошова оцінка земельної ділянки</w:t>
            </w:r>
          </w:p>
        </w:tc>
        <w:tc>
          <w:tcPr>
            <w:tcW w:w="5068" w:type="dxa"/>
            <w:tcBorders>
              <w:top w:val="single" w:sz="4" w:space="0" w:color="auto"/>
              <w:left w:val="single" w:sz="4" w:space="0" w:color="auto"/>
              <w:bottom w:val="single" w:sz="4" w:space="0" w:color="auto"/>
              <w:right w:val="single" w:sz="4" w:space="0" w:color="auto"/>
            </w:tcBorders>
          </w:tcPr>
          <w:p w:rsidR="0017580B" w:rsidRPr="0017580B" w:rsidRDefault="0017580B" w:rsidP="0017580B">
            <w:pPr>
              <w:pStyle w:val="a3"/>
              <w:spacing w:before="0" w:after="0"/>
              <w:ind w:left="0" w:right="0" w:firstLine="0"/>
              <w:rPr>
                <w:rFonts w:ascii="Times New Roman" w:hAnsi="Times New Roman"/>
                <w:sz w:val="24"/>
                <w:szCs w:val="24"/>
                <w:lang w:val="uk-UA"/>
              </w:rPr>
            </w:pPr>
          </w:p>
        </w:tc>
      </w:tr>
      <w:tr w:rsidR="0017580B" w:rsidRPr="0017580B" w:rsidTr="0005573A">
        <w:tc>
          <w:tcPr>
            <w:tcW w:w="1101"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11</w:t>
            </w:r>
          </w:p>
        </w:tc>
        <w:tc>
          <w:tcPr>
            <w:tcW w:w="3402"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Ставка податку (%)</w:t>
            </w:r>
          </w:p>
        </w:tc>
        <w:tc>
          <w:tcPr>
            <w:tcW w:w="5068" w:type="dxa"/>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pStyle w:val="a3"/>
              <w:spacing w:before="0" w:after="0"/>
              <w:ind w:left="0" w:right="0" w:firstLine="0"/>
              <w:rPr>
                <w:rFonts w:ascii="Times New Roman" w:hAnsi="Times New Roman"/>
                <w:sz w:val="24"/>
                <w:szCs w:val="24"/>
                <w:shd w:val="clear" w:color="auto" w:fill="FFFFFF"/>
                <w:lang w:val="uk-UA"/>
              </w:rPr>
            </w:pPr>
            <w:r w:rsidRPr="0017580B">
              <w:rPr>
                <w:rFonts w:ascii="Times New Roman" w:hAnsi="Times New Roman"/>
                <w:sz w:val="24"/>
                <w:szCs w:val="24"/>
                <w:shd w:val="clear" w:color="auto" w:fill="FFFFFF"/>
                <w:lang w:val="uk-UA"/>
              </w:rPr>
              <w:t xml:space="preserve">ПКУ ст. 274 </w:t>
            </w:r>
          </w:p>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М</w:t>
            </w:r>
            <w:r w:rsidRPr="0017580B">
              <w:rPr>
                <w:rFonts w:ascii="Times New Roman" w:hAnsi="Times New Roman"/>
                <w:sz w:val="24"/>
                <w:szCs w:val="24"/>
                <w:shd w:val="clear" w:color="auto" w:fill="FFFFFF"/>
                <w:lang w:val="uk-UA"/>
              </w:rPr>
              <w:t>ає бути в межах від 1 до 12 %</w:t>
            </w:r>
          </w:p>
        </w:tc>
      </w:tr>
      <w:tr w:rsidR="0017580B" w:rsidRPr="0017580B" w:rsidTr="0005573A">
        <w:tc>
          <w:tcPr>
            <w:tcW w:w="1101"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12</w:t>
            </w:r>
          </w:p>
        </w:tc>
        <w:tc>
          <w:tcPr>
            <w:tcW w:w="3402"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Річна сума земельного податку</w:t>
            </w:r>
          </w:p>
        </w:tc>
        <w:tc>
          <w:tcPr>
            <w:tcW w:w="5068" w:type="dxa"/>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shd w:val="clear" w:color="auto" w:fill="FFFFFF"/>
                <w:lang w:val="uk-UA"/>
              </w:rPr>
              <w:t>к. 8 × к. 9 (чи колонка 10) × к. 11</w:t>
            </w:r>
          </w:p>
        </w:tc>
      </w:tr>
      <w:tr w:rsidR="0017580B" w:rsidRPr="0017580B" w:rsidTr="0005573A">
        <w:tc>
          <w:tcPr>
            <w:tcW w:w="1101" w:type="dxa"/>
            <w:tcBorders>
              <w:top w:val="single" w:sz="4" w:space="0" w:color="auto"/>
              <w:left w:val="single" w:sz="4" w:space="0" w:color="auto"/>
              <w:bottom w:val="single" w:sz="4" w:space="0" w:color="auto"/>
              <w:right w:val="single" w:sz="4" w:space="0" w:color="auto"/>
            </w:tcBorders>
          </w:tcPr>
          <w:p w:rsidR="0017580B" w:rsidRPr="0017580B" w:rsidRDefault="0017580B" w:rsidP="0017580B">
            <w:pPr>
              <w:pStyle w:val="a3"/>
              <w:spacing w:before="0" w:after="0"/>
              <w:ind w:left="0" w:right="0" w:firstLine="0"/>
              <w:rPr>
                <w:rFonts w:ascii="Times New Roman" w:hAnsi="Times New Roman"/>
                <w:sz w:val="24"/>
                <w:szCs w:val="24"/>
                <w:lang w:val="uk-UA"/>
              </w:rPr>
            </w:pPr>
          </w:p>
        </w:tc>
        <w:tc>
          <w:tcPr>
            <w:tcW w:w="8470" w:type="dxa"/>
            <w:gridSpan w:val="2"/>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Пільга:</w:t>
            </w:r>
          </w:p>
        </w:tc>
      </w:tr>
      <w:tr w:rsidR="0017580B" w:rsidRPr="0017580B" w:rsidTr="0005573A">
        <w:tc>
          <w:tcPr>
            <w:tcW w:w="1101"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13</w:t>
            </w:r>
          </w:p>
        </w:tc>
        <w:tc>
          <w:tcPr>
            <w:tcW w:w="3402"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 код пільги</w:t>
            </w:r>
          </w:p>
        </w:tc>
        <w:tc>
          <w:tcPr>
            <w:tcW w:w="5068" w:type="dxa"/>
            <w:tcBorders>
              <w:top w:val="single" w:sz="4" w:space="0" w:color="auto"/>
              <w:left w:val="single" w:sz="4" w:space="0" w:color="auto"/>
              <w:bottom w:val="single" w:sz="4" w:space="0" w:color="auto"/>
              <w:right w:val="single" w:sz="4" w:space="0" w:color="auto"/>
            </w:tcBorders>
          </w:tcPr>
          <w:p w:rsidR="0017580B" w:rsidRPr="0017580B" w:rsidRDefault="0017580B" w:rsidP="0017580B">
            <w:pPr>
              <w:pStyle w:val="a3"/>
              <w:spacing w:before="0" w:after="0"/>
              <w:ind w:left="0" w:right="0" w:firstLine="0"/>
              <w:rPr>
                <w:rFonts w:ascii="Times New Roman" w:hAnsi="Times New Roman"/>
                <w:sz w:val="24"/>
                <w:szCs w:val="24"/>
                <w:shd w:val="clear" w:color="auto" w:fill="FFFFFF"/>
                <w:lang w:val="uk-UA"/>
              </w:rPr>
            </w:pPr>
          </w:p>
        </w:tc>
      </w:tr>
      <w:tr w:rsidR="0017580B" w:rsidRPr="0017580B" w:rsidTr="0005573A">
        <w:tc>
          <w:tcPr>
            <w:tcW w:w="1101"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14</w:t>
            </w:r>
          </w:p>
        </w:tc>
        <w:tc>
          <w:tcPr>
            <w:tcW w:w="3402"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 розмір пільги</w:t>
            </w:r>
          </w:p>
        </w:tc>
        <w:tc>
          <w:tcPr>
            <w:tcW w:w="5068" w:type="dxa"/>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pStyle w:val="a3"/>
              <w:spacing w:before="0" w:after="0"/>
              <w:ind w:left="0" w:right="0" w:firstLine="0"/>
              <w:rPr>
                <w:rFonts w:ascii="Times New Roman" w:hAnsi="Times New Roman"/>
                <w:sz w:val="24"/>
                <w:szCs w:val="24"/>
                <w:shd w:val="clear" w:color="auto" w:fill="FFFFFF"/>
                <w:lang w:val="uk-UA"/>
              </w:rPr>
            </w:pPr>
            <w:r w:rsidRPr="0017580B">
              <w:rPr>
                <w:rFonts w:ascii="Times New Roman" w:hAnsi="Times New Roman"/>
                <w:sz w:val="24"/>
                <w:szCs w:val="24"/>
                <w:shd w:val="clear" w:color="auto" w:fill="FFFFFF"/>
                <w:lang w:val="uk-UA"/>
              </w:rPr>
              <w:t xml:space="preserve">ст. 281, 282, п. 284.1 і </w:t>
            </w:r>
            <w:proofErr w:type="spellStart"/>
            <w:r w:rsidRPr="0017580B">
              <w:rPr>
                <w:rFonts w:ascii="Times New Roman" w:hAnsi="Times New Roman"/>
                <w:sz w:val="24"/>
                <w:szCs w:val="24"/>
                <w:shd w:val="clear" w:color="auto" w:fill="FFFFFF"/>
                <w:lang w:val="uk-UA"/>
              </w:rPr>
              <w:t>підрозд</w:t>
            </w:r>
            <w:proofErr w:type="spellEnd"/>
            <w:r w:rsidRPr="0017580B">
              <w:rPr>
                <w:rFonts w:ascii="Times New Roman" w:hAnsi="Times New Roman"/>
                <w:sz w:val="24"/>
                <w:szCs w:val="24"/>
                <w:shd w:val="clear" w:color="auto" w:fill="FFFFFF"/>
                <w:lang w:val="uk-UA"/>
              </w:rPr>
              <w:t xml:space="preserve">. 6 </w:t>
            </w:r>
            <w:proofErr w:type="spellStart"/>
            <w:r w:rsidRPr="0017580B">
              <w:rPr>
                <w:rFonts w:ascii="Times New Roman" w:hAnsi="Times New Roman"/>
                <w:sz w:val="24"/>
                <w:szCs w:val="24"/>
                <w:shd w:val="clear" w:color="auto" w:fill="FFFFFF"/>
                <w:lang w:val="uk-UA"/>
              </w:rPr>
              <w:t>розд</w:t>
            </w:r>
            <w:proofErr w:type="spellEnd"/>
            <w:r w:rsidRPr="0017580B">
              <w:rPr>
                <w:rFonts w:ascii="Times New Roman" w:hAnsi="Times New Roman"/>
                <w:sz w:val="24"/>
                <w:szCs w:val="24"/>
                <w:shd w:val="clear" w:color="auto" w:fill="FFFFFF"/>
                <w:lang w:val="uk-UA"/>
              </w:rPr>
              <w:t>. ХХ ПКУ</w:t>
            </w:r>
          </w:p>
        </w:tc>
      </w:tr>
      <w:tr w:rsidR="0017580B" w:rsidRPr="0017580B" w:rsidTr="0005573A">
        <w:tc>
          <w:tcPr>
            <w:tcW w:w="1101"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15</w:t>
            </w:r>
          </w:p>
        </w:tc>
        <w:tc>
          <w:tcPr>
            <w:tcW w:w="3402"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 сума пільги</w:t>
            </w:r>
          </w:p>
        </w:tc>
        <w:tc>
          <w:tcPr>
            <w:tcW w:w="5068" w:type="dxa"/>
            <w:tcBorders>
              <w:top w:val="single" w:sz="4" w:space="0" w:color="auto"/>
              <w:left w:val="single" w:sz="4" w:space="0" w:color="auto"/>
              <w:bottom w:val="single" w:sz="4" w:space="0" w:color="auto"/>
              <w:right w:val="single" w:sz="4" w:space="0" w:color="auto"/>
            </w:tcBorders>
          </w:tcPr>
          <w:p w:rsidR="0017580B" w:rsidRPr="0017580B" w:rsidRDefault="0017580B" w:rsidP="0017580B">
            <w:pPr>
              <w:pStyle w:val="a3"/>
              <w:spacing w:before="0" w:after="0"/>
              <w:ind w:left="0" w:right="0" w:firstLine="0"/>
              <w:rPr>
                <w:rFonts w:ascii="Times New Roman" w:hAnsi="Times New Roman"/>
                <w:sz w:val="24"/>
                <w:szCs w:val="24"/>
                <w:shd w:val="clear" w:color="auto" w:fill="FFFFFF"/>
                <w:lang w:val="uk-UA"/>
              </w:rPr>
            </w:pPr>
          </w:p>
        </w:tc>
      </w:tr>
      <w:tr w:rsidR="0017580B" w:rsidRPr="0017580B" w:rsidTr="0005573A">
        <w:tc>
          <w:tcPr>
            <w:tcW w:w="1101"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16</w:t>
            </w:r>
          </w:p>
        </w:tc>
        <w:tc>
          <w:tcPr>
            <w:tcW w:w="3402"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Річна сума земельного податку (до сплати)</w:t>
            </w:r>
          </w:p>
        </w:tc>
        <w:tc>
          <w:tcPr>
            <w:tcW w:w="5068" w:type="dxa"/>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к. 12 - к. 15</w:t>
            </w:r>
          </w:p>
        </w:tc>
      </w:tr>
    </w:tbl>
    <w:p w:rsidR="0017580B" w:rsidRPr="0017580B" w:rsidRDefault="0017580B" w:rsidP="0017580B">
      <w:pPr>
        <w:spacing w:line="240" w:lineRule="auto"/>
        <w:ind w:firstLine="0"/>
        <w:rPr>
          <w:rFonts w:cs="Times New Roman"/>
          <w:b/>
          <w:sz w:val="24"/>
          <w:szCs w:val="24"/>
          <w:lang w:val="uk-UA"/>
        </w:rPr>
      </w:pPr>
    </w:p>
    <w:p w:rsidR="008D4791" w:rsidRPr="00387301" w:rsidRDefault="008D4791" w:rsidP="00387301">
      <w:pPr>
        <w:jc w:val="both"/>
        <w:rPr>
          <w:lang w:val="uk-UA"/>
        </w:rPr>
      </w:pPr>
    </w:p>
    <w:sectPr w:rsidR="008D4791" w:rsidRPr="00387301" w:rsidSect="00CA125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843A0"/>
    <w:multiLevelType w:val="hybridMultilevel"/>
    <w:tmpl w:val="69CACCDA"/>
    <w:lvl w:ilvl="0" w:tplc="04190005">
      <w:start w:val="1"/>
      <w:numFmt w:val="bullet"/>
      <w:lvlText w:val=""/>
      <w:lvlJc w:val="left"/>
      <w:pPr>
        <w:ind w:left="126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3109741B"/>
    <w:multiLevelType w:val="multilevel"/>
    <w:tmpl w:val="21F89A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327B4349"/>
    <w:multiLevelType w:val="multilevel"/>
    <w:tmpl w:val="62F0FDE4"/>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3420"/>
        </w:tabs>
        <w:ind w:left="3420" w:hanging="360"/>
      </w:pPr>
      <w:rPr>
        <w:rFonts w:hint="default"/>
      </w:rPr>
    </w:lvl>
    <w:lvl w:ilvl="2">
      <w:start w:val="1"/>
      <w:numFmt w:val="decimal"/>
      <w:lvlText w:val="%1.%2.%3"/>
      <w:lvlJc w:val="left"/>
      <w:pPr>
        <w:tabs>
          <w:tab w:val="num" w:pos="6840"/>
        </w:tabs>
        <w:ind w:left="6840" w:hanging="720"/>
      </w:pPr>
      <w:rPr>
        <w:rFonts w:hint="default"/>
      </w:rPr>
    </w:lvl>
    <w:lvl w:ilvl="3">
      <w:start w:val="1"/>
      <w:numFmt w:val="decimal"/>
      <w:lvlText w:val="%1.%2.%3.%4"/>
      <w:lvlJc w:val="left"/>
      <w:pPr>
        <w:tabs>
          <w:tab w:val="num" w:pos="10260"/>
        </w:tabs>
        <w:ind w:left="10260" w:hanging="1080"/>
      </w:pPr>
      <w:rPr>
        <w:rFonts w:hint="default"/>
      </w:rPr>
    </w:lvl>
    <w:lvl w:ilvl="4">
      <w:start w:val="1"/>
      <w:numFmt w:val="decimal"/>
      <w:lvlText w:val="%1.%2.%3.%4.%5"/>
      <w:lvlJc w:val="left"/>
      <w:pPr>
        <w:tabs>
          <w:tab w:val="num" w:pos="13320"/>
        </w:tabs>
        <w:ind w:left="13320" w:hanging="1080"/>
      </w:pPr>
      <w:rPr>
        <w:rFonts w:hint="default"/>
      </w:rPr>
    </w:lvl>
    <w:lvl w:ilvl="5">
      <w:start w:val="1"/>
      <w:numFmt w:val="decimal"/>
      <w:lvlText w:val="%1.%2.%3.%4.%5.%6"/>
      <w:lvlJc w:val="left"/>
      <w:pPr>
        <w:tabs>
          <w:tab w:val="num" w:pos="16740"/>
        </w:tabs>
        <w:ind w:left="16740" w:hanging="1440"/>
      </w:pPr>
      <w:rPr>
        <w:rFonts w:hint="default"/>
      </w:rPr>
    </w:lvl>
    <w:lvl w:ilvl="6">
      <w:start w:val="1"/>
      <w:numFmt w:val="decimal"/>
      <w:lvlText w:val="%1.%2.%3.%4.%5.%6.%7"/>
      <w:lvlJc w:val="left"/>
      <w:pPr>
        <w:tabs>
          <w:tab w:val="num" w:pos="19800"/>
        </w:tabs>
        <w:ind w:left="19800" w:hanging="1440"/>
      </w:pPr>
      <w:rPr>
        <w:rFonts w:hint="default"/>
      </w:rPr>
    </w:lvl>
    <w:lvl w:ilvl="7">
      <w:start w:val="1"/>
      <w:numFmt w:val="decimal"/>
      <w:lvlText w:val="%1.%2.%3.%4.%5.%6.%7.%8"/>
      <w:lvlJc w:val="left"/>
      <w:pPr>
        <w:tabs>
          <w:tab w:val="num" w:pos="23220"/>
        </w:tabs>
        <w:ind w:left="23220" w:hanging="1800"/>
      </w:pPr>
      <w:rPr>
        <w:rFonts w:hint="default"/>
      </w:rPr>
    </w:lvl>
    <w:lvl w:ilvl="8">
      <w:start w:val="1"/>
      <w:numFmt w:val="decimal"/>
      <w:lvlText w:val="%1.%2.%3.%4.%5.%6.%7.%8.%9"/>
      <w:lvlJc w:val="left"/>
      <w:pPr>
        <w:tabs>
          <w:tab w:val="num" w:pos="26640"/>
        </w:tabs>
        <w:ind w:left="26640" w:hanging="2160"/>
      </w:pPr>
      <w:rPr>
        <w:rFonts w:hint="default"/>
      </w:rPr>
    </w:lvl>
  </w:abstractNum>
  <w:abstractNum w:abstractNumId="3">
    <w:nsid w:val="3538544D"/>
    <w:multiLevelType w:val="multilevel"/>
    <w:tmpl w:val="1612062E"/>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1620"/>
        </w:tabs>
        <w:ind w:left="1620" w:hanging="360"/>
      </w:pPr>
      <w:rPr>
        <w:rFonts w:hint="default"/>
      </w:rPr>
    </w:lvl>
    <w:lvl w:ilvl="2">
      <w:start w:val="1"/>
      <w:numFmt w:val="decimal"/>
      <w:lvlText w:val="%1.%2.%3"/>
      <w:lvlJc w:val="left"/>
      <w:pPr>
        <w:tabs>
          <w:tab w:val="num" w:pos="3240"/>
        </w:tabs>
        <w:ind w:left="3240" w:hanging="720"/>
      </w:pPr>
      <w:rPr>
        <w:rFonts w:hint="default"/>
      </w:rPr>
    </w:lvl>
    <w:lvl w:ilvl="3">
      <w:start w:val="1"/>
      <w:numFmt w:val="decimal"/>
      <w:lvlText w:val="%1.%2.%3.%4"/>
      <w:lvlJc w:val="left"/>
      <w:pPr>
        <w:tabs>
          <w:tab w:val="num" w:pos="4860"/>
        </w:tabs>
        <w:ind w:left="4860" w:hanging="1080"/>
      </w:pPr>
      <w:rPr>
        <w:rFonts w:hint="default"/>
      </w:rPr>
    </w:lvl>
    <w:lvl w:ilvl="4">
      <w:start w:val="1"/>
      <w:numFmt w:val="decimal"/>
      <w:lvlText w:val="%1.%2.%3.%4.%5"/>
      <w:lvlJc w:val="left"/>
      <w:pPr>
        <w:tabs>
          <w:tab w:val="num" w:pos="6120"/>
        </w:tabs>
        <w:ind w:left="6120" w:hanging="1080"/>
      </w:pPr>
      <w:rPr>
        <w:rFonts w:hint="default"/>
      </w:rPr>
    </w:lvl>
    <w:lvl w:ilvl="5">
      <w:start w:val="1"/>
      <w:numFmt w:val="decimal"/>
      <w:lvlText w:val="%1.%2.%3.%4.%5.%6"/>
      <w:lvlJc w:val="left"/>
      <w:pPr>
        <w:tabs>
          <w:tab w:val="num" w:pos="7740"/>
        </w:tabs>
        <w:ind w:left="7740" w:hanging="1440"/>
      </w:pPr>
      <w:rPr>
        <w:rFonts w:hint="default"/>
      </w:rPr>
    </w:lvl>
    <w:lvl w:ilvl="6">
      <w:start w:val="1"/>
      <w:numFmt w:val="decimal"/>
      <w:lvlText w:val="%1.%2.%3.%4.%5.%6.%7"/>
      <w:lvlJc w:val="left"/>
      <w:pPr>
        <w:tabs>
          <w:tab w:val="num" w:pos="9000"/>
        </w:tabs>
        <w:ind w:left="9000" w:hanging="1440"/>
      </w:pPr>
      <w:rPr>
        <w:rFonts w:hint="default"/>
      </w:rPr>
    </w:lvl>
    <w:lvl w:ilvl="7">
      <w:start w:val="1"/>
      <w:numFmt w:val="decimal"/>
      <w:lvlText w:val="%1.%2.%3.%4.%5.%6.%7.%8"/>
      <w:lvlJc w:val="left"/>
      <w:pPr>
        <w:tabs>
          <w:tab w:val="num" w:pos="10620"/>
        </w:tabs>
        <w:ind w:left="10620" w:hanging="1800"/>
      </w:pPr>
      <w:rPr>
        <w:rFonts w:hint="default"/>
      </w:rPr>
    </w:lvl>
    <w:lvl w:ilvl="8">
      <w:start w:val="1"/>
      <w:numFmt w:val="decimal"/>
      <w:lvlText w:val="%1.%2.%3.%4.%5.%6.%7.%8.%9"/>
      <w:lvlJc w:val="left"/>
      <w:pPr>
        <w:tabs>
          <w:tab w:val="num" w:pos="12240"/>
        </w:tabs>
        <w:ind w:left="12240" w:hanging="2160"/>
      </w:pPr>
      <w:rPr>
        <w:rFonts w:hint="default"/>
      </w:rPr>
    </w:lvl>
  </w:abstractNum>
  <w:abstractNum w:abstractNumId="4">
    <w:nsid w:val="3DF10879"/>
    <w:multiLevelType w:val="multilevel"/>
    <w:tmpl w:val="6D36388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44C73D2D"/>
    <w:multiLevelType w:val="hybridMultilevel"/>
    <w:tmpl w:val="C0BCA4A6"/>
    <w:lvl w:ilvl="0" w:tplc="50A09CCC">
      <w:start w:val="3"/>
      <w:numFmt w:val="bullet"/>
      <w:lvlText w:val="-"/>
      <w:lvlJc w:val="left"/>
      <w:pPr>
        <w:tabs>
          <w:tab w:val="num" w:pos="1080"/>
        </w:tabs>
        <w:ind w:left="1080" w:hanging="360"/>
      </w:pPr>
      <w:rPr>
        <w:rFonts w:ascii="Verdana" w:eastAsia="Times New Roman" w:hAnsi="Verdan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4A6A7E9C"/>
    <w:multiLevelType w:val="multilevel"/>
    <w:tmpl w:val="DB249382"/>
    <w:lvl w:ilvl="0">
      <w:start w:val="2"/>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nsid w:val="51D655E6"/>
    <w:multiLevelType w:val="hybridMultilevel"/>
    <w:tmpl w:val="230493C6"/>
    <w:lvl w:ilvl="0" w:tplc="AD1ED7E2">
      <w:start w:val="1"/>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AD1ED7E2">
      <w:start w:val="1"/>
      <w:numFmt w:val="bullet"/>
      <w:lvlText w:val="–"/>
      <w:lvlJc w:val="left"/>
      <w:pPr>
        <w:ind w:left="5760" w:hanging="360"/>
      </w:pPr>
      <w:rPr>
        <w:rFonts w:ascii="Times New Roman" w:hAnsi="Times New Roman"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58812424"/>
    <w:multiLevelType w:val="multilevel"/>
    <w:tmpl w:val="619E6796"/>
    <w:lvl w:ilvl="0">
      <w:start w:val="2"/>
      <w:numFmt w:val="decimal"/>
      <w:lvlText w:val="%1"/>
      <w:lvlJc w:val="left"/>
      <w:pPr>
        <w:tabs>
          <w:tab w:val="num" w:pos="360"/>
        </w:tabs>
        <w:ind w:left="360" w:hanging="360"/>
      </w:pPr>
      <w:rPr>
        <w:rFonts w:hint="default"/>
      </w:rPr>
    </w:lvl>
    <w:lvl w:ilvl="1">
      <w:start w:val="8"/>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nsid w:val="5B075C0A"/>
    <w:multiLevelType w:val="hybridMultilevel"/>
    <w:tmpl w:val="75FCA07E"/>
    <w:lvl w:ilvl="0" w:tplc="AD1ED7E2">
      <w:start w:val="1"/>
      <w:numFmt w:val="bullet"/>
      <w:lvlText w:val="–"/>
      <w:lvlJc w:val="left"/>
      <w:pPr>
        <w:ind w:left="960" w:hanging="360"/>
      </w:pPr>
      <w:rPr>
        <w:rFonts w:ascii="Times New Roman" w:hAnsi="Times New Roman" w:hint="default"/>
      </w:rPr>
    </w:lvl>
    <w:lvl w:ilvl="1" w:tplc="04220003" w:tentative="1">
      <w:start w:val="1"/>
      <w:numFmt w:val="bullet"/>
      <w:lvlText w:val="o"/>
      <w:lvlJc w:val="left"/>
      <w:pPr>
        <w:ind w:left="1680" w:hanging="360"/>
      </w:pPr>
      <w:rPr>
        <w:rFonts w:ascii="Courier New" w:hAnsi="Courier New" w:cs="Courier New" w:hint="default"/>
      </w:rPr>
    </w:lvl>
    <w:lvl w:ilvl="2" w:tplc="04220005" w:tentative="1">
      <w:start w:val="1"/>
      <w:numFmt w:val="bullet"/>
      <w:lvlText w:val=""/>
      <w:lvlJc w:val="left"/>
      <w:pPr>
        <w:ind w:left="2400" w:hanging="360"/>
      </w:pPr>
      <w:rPr>
        <w:rFonts w:ascii="Wingdings" w:hAnsi="Wingdings" w:hint="default"/>
      </w:rPr>
    </w:lvl>
    <w:lvl w:ilvl="3" w:tplc="04220001" w:tentative="1">
      <w:start w:val="1"/>
      <w:numFmt w:val="bullet"/>
      <w:lvlText w:val=""/>
      <w:lvlJc w:val="left"/>
      <w:pPr>
        <w:ind w:left="3120" w:hanging="360"/>
      </w:pPr>
      <w:rPr>
        <w:rFonts w:ascii="Symbol" w:hAnsi="Symbol" w:hint="default"/>
      </w:rPr>
    </w:lvl>
    <w:lvl w:ilvl="4" w:tplc="04220003" w:tentative="1">
      <w:start w:val="1"/>
      <w:numFmt w:val="bullet"/>
      <w:lvlText w:val="o"/>
      <w:lvlJc w:val="left"/>
      <w:pPr>
        <w:ind w:left="3840" w:hanging="360"/>
      </w:pPr>
      <w:rPr>
        <w:rFonts w:ascii="Courier New" w:hAnsi="Courier New" w:cs="Courier New" w:hint="default"/>
      </w:rPr>
    </w:lvl>
    <w:lvl w:ilvl="5" w:tplc="04220005" w:tentative="1">
      <w:start w:val="1"/>
      <w:numFmt w:val="bullet"/>
      <w:lvlText w:val=""/>
      <w:lvlJc w:val="left"/>
      <w:pPr>
        <w:ind w:left="4560" w:hanging="360"/>
      </w:pPr>
      <w:rPr>
        <w:rFonts w:ascii="Wingdings" w:hAnsi="Wingdings" w:hint="default"/>
      </w:rPr>
    </w:lvl>
    <w:lvl w:ilvl="6" w:tplc="04220001" w:tentative="1">
      <w:start w:val="1"/>
      <w:numFmt w:val="bullet"/>
      <w:lvlText w:val=""/>
      <w:lvlJc w:val="left"/>
      <w:pPr>
        <w:ind w:left="5280" w:hanging="360"/>
      </w:pPr>
      <w:rPr>
        <w:rFonts w:ascii="Symbol" w:hAnsi="Symbol" w:hint="default"/>
      </w:rPr>
    </w:lvl>
    <w:lvl w:ilvl="7" w:tplc="04220003" w:tentative="1">
      <w:start w:val="1"/>
      <w:numFmt w:val="bullet"/>
      <w:lvlText w:val="o"/>
      <w:lvlJc w:val="left"/>
      <w:pPr>
        <w:ind w:left="6000" w:hanging="360"/>
      </w:pPr>
      <w:rPr>
        <w:rFonts w:ascii="Courier New" w:hAnsi="Courier New" w:cs="Courier New" w:hint="default"/>
      </w:rPr>
    </w:lvl>
    <w:lvl w:ilvl="8" w:tplc="04220005" w:tentative="1">
      <w:start w:val="1"/>
      <w:numFmt w:val="bullet"/>
      <w:lvlText w:val=""/>
      <w:lvlJc w:val="left"/>
      <w:pPr>
        <w:ind w:left="6720" w:hanging="360"/>
      </w:pPr>
      <w:rPr>
        <w:rFonts w:ascii="Wingdings" w:hAnsi="Wingdings" w:hint="default"/>
      </w:rPr>
    </w:lvl>
  </w:abstractNum>
  <w:abstractNum w:abstractNumId="10">
    <w:nsid w:val="5DD630F3"/>
    <w:multiLevelType w:val="hybridMultilevel"/>
    <w:tmpl w:val="354C1AD2"/>
    <w:lvl w:ilvl="0" w:tplc="8214CECA">
      <w:start w:val="1"/>
      <w:numFmt w:val="bullet"/>
      <w:lvlText w:val=""/>
      <w:lvlJc w:val="left"/>
      <w:pPr>
        <w:ind w:left="765"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642C2529"/>
    <w:multiLevelType w:val="multilevel"/>
    <w:tmpl w:val="7D409F90"/>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2">
    <w:nsid w:val="6E312433"/>
    <w:multiLevelType w:val="multilevel"/>
    <w:tmpl w:val="02C48942"/>
    <w:lvl w:ilvl="0">
      <w:start w:val="1"/>
      <w:numFmt w:val="bullet"/>
      <w:lvlText w:val="–"/>
      <w:lvlJc w:val="left"/>
      <w:pPr>
        <w:ind w:left="0" w:firstLine="0"/>
      </w:pPr>
      <w:rPr>
        <w:rFonts w:ascii="Times New Roman" w:hAnsi="Times New Roman" w:hint="default"/>
        <w:b w:val="0"/>
        <w:i w:val="0"/>
        <w:smallCaps w:val="0"/>
        <w:strike w:val="0"/>
        <w:dstrike w:val="0"/>
        <w:color w:val="000000"/>
        <w:spacing w:val="0"/>
        <w:w w:val="100"/>
        <w:position w:val="0"/>
        <w:sz w:val="21"/>
        <w:u w:val="none"/>
        <w:effect w:val="none"/>
      </w:rPr>
    </w:lvl>
    <w:lvl w:ilvl="1">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2">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3">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4">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5">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6">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7">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8">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abstractNum>
  <w:abstractNum w:abstractNumId="13">
    <w:nsid w:val="6EB273A2"/>
    <w:multiLevelType w:val="multilevel"/>
    <w:tmpl w:val="AE0CB518"/>
    <w:lvl w:ilvl="0">
      <w:start w:val="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73FE2B8A"/>
    <w:multiLevelType w:val="multilevel"/>
    <w:tmpl w:val="F50A0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2"/>
  </w:num>
  <w:num w:numId="8">
    <w:abstractNumId w:val="3"/>
  </w:num>
  <w:num w:numId="9">
    <w:abstractNumId w:val="8"/>
  </w:num>
  <w:num w:numId="10">
    <w:abstractNumId w:val="6"/>
  </w:num>
  <w:num w:numId="11">
    <w:abstractNumId w:val="9"/>
  </w:num>
  <w:num w:numId="12">
    <w:abstractNumId w:val="13"/>
  </w:num>
  <w:num w:numId="13">
    <w:abstractNumId w:val="10"/>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defaultTabStop w:val="708"/>
  <w:characterSpacingControl w:val="doNotCompress"/>
  <w:compat/>
  <w:rsids>
    <w:rsidRoot w:val="00BB47F2"/>
    <w:rsid w:val="0004304C"/>
    <w:rsid w:val="0005573A"/>
    <w:rsid w:val="00063A1D"/>
    <w:rsid w:val="000A2625"/>
    <w:rsid w:val="000B031E"/>
    <w:rsid w:val="000F73CA"/>
    <w:rsid w:val="00104ADE"/>
    <w:rsid w:val="001054C8"/>
    <w:rsid w:val="00141205"/>
    <w:rsid w:val="00145585"/>
    <w:rsid w:val="0017580B"/>
    <w:rsid w:val="001E552C"/>
    <w:rsid w:val="002578A5"/>
    <w:rsid w:val="002D23AB"/>
    <w:rsid w:val="002E67D2"/>
    <w:rsid w:val="002E6F0D"/>
    <w:rsid w:val="002F18C3"/>
    <w:rsid w:val="003226F4"/>
    <w:rsid w:val="003865D8"/>
    <w:rsid w:val="00387301"/>
    <w:rsid w:val="003A1BA3"/>
    <w:rsid w:val="003B09B8"/>
    <w:rsid w:val="003B25A7"/>
    <w:rsid w:val="003C0D16"/>
    <w:rsid w:val="003D563F"/>
    <w:rsid w:val="003E2EB8"/>
    <w:rsid w:val="003E6B4B"/>
    <w:rsid w:val="00411F4C"/>
    <w:rsid w:val="004F5498"/>
    <w:rsid w:val="005134CF"/>
    <w:rsid w:val="005230B9"/>
    <w:rsid w:val="00565845"/>
    <w:rsid w:val="005B7A9D"/>
    <w:rsid w:val="005C3637"/>
    <w:rsid w:val="005E60F8"/>
    <w:rsid w:val="006055C0"/>
    <w:rsid w:val="00656ECD"/>
    <w:rsid w:val="006C7B67"/>
    <w:rsid w:val="006E70DF"/>
    <w:rsid w:val="00717983"/>
    <w:rsid w:val="007245D7"/>
    <w:rsid w:val="007831A4"/>
    <w:rsid w:val="0078367D"/>
    <w:rsid w:val="0078512A"/>
    <w:rsid w:val="007B3017"/>
    <w:rsid w:val="0083446E"/>
    <w:rsid w:val="00841092"/>
    <w:rsid w:val="008601C2"/>
    <w:rsid w:val="00873E11"/>
    <w:rsid w:val="008A0DD8"/>
    <w:rsid w:val="008A21DE"/>
    <w:rsid w:val="008D4791"/>
    <w:rsid w:val="008E0D75"/>
    <w:rsid w:val="008F52EE"/>
    <w:rsid w:val="00926DAD"/>
    <w:rsid w:val="00951BB5"/>
    <w:rsid w:val="009673D7"/>
    <w:rsid w:val="0098657F"/>
    <w:rsid w:val="009C6214"/>
    <w:rsid w:val="00A16D24"/>
    <w:rsid w:val="00A66956"/>
    <w:rsid w:val="00A75C7B"/>
    <w:rsid w:val="00AD3A5E"/>
    <w:rsid w:val="00B139BD"/>
    <w:rsid w:val="00B32820"/>
    <w:rsid w:val="00B40EC8"/>
    <w:rsid w:val="00B625F4"/>
    <w:rsid w:val="00B941BB"/>
    <w:rsid w:val="00BB47F2"/>
    <w:rsid w:val="00BC0A68"/>
    <w:rsid w:val="00BC48F6"/>
    <w:rsid w:val="00BE6B49"/>
    <w:rsid w:val="00C359B0"/>
    <w:rsid w:val="00C546AC"/>
    <w:rsid w:val="00C62356"/>
    <w:rsid w:val="00C96C17"/>
    <w:rsid w:val="00CA1251"/>
    <w:rsid w:val="00CD3EAB"/>
    <w:rsid w:val="00CF7843"/>
    <w:rsid w:val="00D0767D"/>
    <w:rsid w:val="00D20EC4"/>
    <w:rsid w:val="00E3653A"/>
    <w:rsid w:val="00E4309E"/>
    <w:rsid w:val="00E440AF"/>
    <w:rsid w:val="00E53C3F"/>
    <w:rsid w:val="00E63811"/>
    <w:rsid w:val="00EB7F8F"/>
    <w:rsid w:val="00EC4444"/>
    <w:rsid w:val="00F73B40"/>
    <w:rsid w:val="00F77A1F"/>
    <w:rsid w:val="00FA4802"/>
    <w:rsid w:val="00FD0AF6"/>
    <w:rsid w:val="00FF3D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1251"/>
  </w:style>
  <w:style w:type="paragraph" w:styleId="1">
    <w:name w:val="heading 1"/>
    <w:basedOn w:val="a"/>
    <w:next w:val="a"/>
    <w:link w:val="10"/>
    <w:qFormat/>
    <w:rsid w:val="00EC4444"/>
    <w:pPr>
      <w:keepNext/>
      <w:spacing w:before="240" w:after="60" w:line="240" w:lineRule="auto"/>
      <w:ind w:firstLine="0"/>
      <w:outlineLvl w:val="0"/>
    </w:pPr>
    <w:rPr>
      <w:rFonts w:ascii="Arial" w:eastAsia="Times New Roman" w:hAnsi="Arial" w:cs="Times New Roman"/>
      <w:b/>
      <w:bCs/>
      <w:kern w:val="32"/>
      <w:sz w:val="32"/>
      <w:szCs w:val="32"/>
      <w:lang w:val="uk-UA" w:eastAsia="ru-RU"/>
    </w:rPr>
  </w:style>
  <w:style w:type="paragraph" w:styleId="2">
    <w:name w:val="heading 2"/>
    <w:basedOn w:val="a"/>
    <w:next w:val="a"/>
    <w:link w:val="20"/>
    <w:uiPriority w:val="9"/>
    <w:semiHidden/>
    <w:unhideWhenUsed/>
    <w:qFormat/>
    <w:rsid w:val="00FD0AF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C96C17"/>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841092"/>
    <w:pPr>
      <w:spacing w:before="53" w:after="53" w:line="240" w:lineRule="auto"/>
      <w:ind w:left="75" w:right="75" w:firstLine="150"/>
      <w:jc w:val="both"/>
    </w:pPr>
    <w:rPr>
      <w:rFonts w:ascii="Verdana" w:eastAsia="Times New Roman" w:hAnsi="Verdana" w:cs="Times New Roman"/>
      <w:color w:val="000000"/>
      <w:sz w:val="22"/>
      <w:lang w:eastAsia="ru-RU"/>
    </w:rPr>
  </w:style>
  <w:style w:type="paragraph" w:styleId="a4">
    <w:name w:val="Body Text Indent"/>
    <w:basedOn w:val="a"/>
    <w:link w:val="a5"/>
    <w:rsid w:val="00841092"/>
    <w:pPr>
      <w:shd w:val="clear" w:color="auto" w:fill="FFFFFF"/>
      <w:autoSpaceDE w:val="0"/>
      <w:autoSpaceDN w:val="0"/>
      <w:adjustRightInd w:val="0"/>
      <w:spacing w:line="240" w:lineRule="auto"/>
      <w:ind w:firstLine="540"/>
      <w:jc w:val="both"/>
    </w:pPr>
    <w:rPr>
      <w:rFonts w:eastAsia="Times New Roman" w:cs="Times New Roman"/>
      <w:color w:val="000000"/>
      <w:szCs w:val="24"/>
      <w:lang w:val="uk-UA" w:eastAsia="ru-RU"/>
    </w:rPr>
  </w:style>
  <w:style w:type="character" w:customStyle="1" w:styleId="a5">
    <w:name w:val="Основной текст с отступом Знак"/>
    <w:basedOn w:val="a0"/>
    <w:link w:val="a4"/>
    <w:rsid w:val="00841092"/>
    <w:rPr>
      <w:rFonts w:eastAsia="Times New Roman" w:cs="Times New Roman"/>
      <w:color w:val="000000"/>
      <w:szCs w:val="24"/>
      <w:shd w:val="clear" w:color="auto" w:fill="FFFFFF"/>
      <w:lang w:val="uk-UA" w:eastAsia="ru-RU"/>
    </w:rPr>
  </w:style>
  <w:style w:type="character" w:customStyle="1" w:styleId="10">
    <w:name w:val="Заголовок 1 Знак"/>
    <w:basedOn w:val="a0"/>
    <w:link w:val="1"/>
    <w:rsid w:val="00EC4444"/>
    <w:rPr>
      <w:rFonts w:ascii="Arial" w:eastAsia="Times New Roman" w:hAnsi="Arial" w:cs="Times New Roman"/>
      <w:b/>
      <w:bCs/>
      <w:kern w:val="32"/>
      <w:sz w:val="32"/>
      <w:szCs w:val="32"/>
      <w:lang w:val="uk-UA" w:eastAsia="ru-RU"/>
    </w:rPr>
  </w:style>
  <w:style w:type="character" w:styleId="a6">
    <w:name w:val="Strong"/>
    <w:uiPriority w:val="22"/>
    <w:qFormat/>
    <w:rsid w:val="00EC4444"/>
    <w:rPr>
      <w:b/>
      <w:bCs/>
    </w:rPr>
  </w:style>
  <w:style w:type="character" w:customStyle="1" w:styleId="apple-converted-space">
    <w:name w:val="apple-converted-space"/>
    <w:rsid w:val="00EC4444"/>
  </w:style>
  <w:style w:type="character" w:styleId="a7">
    <w:name w:val="Emphasis"/>
    <w:uiPriority w:val="20"/>
    <w:qFormat/>
    <w:rsid w:val="00EC4444"/>
    <w:rPr>
      <w:i/>
      <w:iCs/>
    </w:rPr>
  </w:style>
  <w:style w:type="paragraph" w:customStyle="1" w:styleId="rvps2">
    <w:name w:val="rvps2"/>
    <w:basedOn w:val="a"/>
    <w:rsid w:val="00EC4444"/>
    <w:pPr>
      <w:spacing w:before="100" w:beforeAutospacing="1" w:after="100" w:afterAutospacing="1" w:line="240" w:lineRule="auto"/>
      <w:ind w:firstLine="0"/>
    </w:pPr>
    <w:rPr>
      <w:rFonts w:eastAsia="Times New Roman" w:cs="Times New Roman"/>
      <w:sz w:val="24"/>
      <w:szCs w:val="24"/>
      <w:lang w:eastAsia="ru-RU"/>
    </w:rPr>
  </w:style>
  <w:style w:type="character" w:customStyle="1" w:styleId="bluetitle">
    <w:name w:val="blue_title"/>
    <w:rsid w:val="00EC4444"/>
  </w:style>
  <w:style w:type="paragraph" w:customStyle="1" w:styleId="a8">
    <w:name w:val="ДинТекстОбыч"/>
    <w:basedOn w:val="a"/>
    <w:uiPriority w:val="99"/>
    <w:rsid w:val="00EC4444"/>
    <w:pPr>
      <w:widowControl w:val="0"/>
      <w:spacing w:line="240" w:lineRule="auto"/>
      <w:ind w:firstLine="567"/>
      <w:jc w:val="both"/>
    </w:pPr>
    <w:rPr>
      <w:rFonts w:eastAsia="Times New Roman" w:cs="Times New Roman"/>
      <w:color w:val="000000"/>
      <w:sz w:val="22"/>
      <w:szCs w:val="20"/>
      <w:lang w:eastAsia="ru-RU"/>
    </w:rPr>
  </w:style>
  <w:style w:type="paragraph" w:customStyle="1" w:styleId="a9">
    <w:name w:val="ДинТекстСтар"/>
    <w:basedOn w:val="a8"/>
    <w:uiPriority w:val="99"/>
    <w:rsid w:val="00EC4444"/>
    <w:rPr>
      <w:color w:val="008000"/>
    </w:rPr>
  </w:style>
  <w:style w:type="paragraph" w:customStyle="1" w:styleId="StyleZakonu">
    <w:name w:val="StyleZakonu"/>
    <w:basedOn w:val="a"/>
    <w:uiPriority w:val="99"/>
    <w:rsid w:val="00EC4444"/>
    <w:pPr>
      <w:spacing w:after="60" w:line="220" w:lineRule="exact"/>
      <w:ind w:firstLine="284"/>
      <w:jc w:val="both"/>
    </w:pPr>
    <w:rPr>
      <w:rFonts w:eastAsia="Times New Roman" w:cs="Times New Roman"/>
      <w:sz w:val="20"/>
      <w:szCs w:val="20"/>
      <w:lang w:val="uk-UA" w:eastAsia="ru-RU"/>
    </w:rPr>
  </w:style>
  <w:style w:type="paragraph" w:customStyle="1" w:styleId="StyleProp2">
    <w:name w:val="StyleProp2"/>
    <w:basedOn w:val="a"/>
    <w:rsid w:val="00EC4444"/>
    <w:pPr>
      <w:spacing w:after="120" w:line="200" w:lineRule="exact"/>
      <w:ind w:firstLine="227"/>
      <w:jc w:val="both"/>
    </w:pPr>
    <w:rPr>
      <w:rFonts w:eastAsia="Times New Roman" w:cs="Times New Roman"/>
      <w:sz w:val="18"/>
      <w:szCs w:val="20"/>
      <w:lang w:val="uk-UA" w:eastAsia="ru-RU"/>
    </w:rPr>
  </w:style>
  <w:style w:type="paragraph" w:customStyle="1" w:styleId="StyleProp">
    <w:name w:val="StyleProp"/>
    <w:basedOn w:val="a"/>
    <w:rsid w:val="00EC4444"/>
    <w:pPr>
      <w:spacing w:line="200" w:lineRule="exact"/>
      <w:ind w:firstLine="227"/>
      <w:jc w:val="both"/>
    </w:pPr>
    <w:rPr>
      <w:rFonts w:eastAsia="Times New Roman" w:cs="Times New Roman"/>
      <w:sz w:val="18"/>
      <w:szCs w:val="20"/>
      <w:lang w:val="uk-UA" w:eastAsia="ru-RU"/>
    </w:rPr>
  </w:style>
  <w:style w:type="character" w:customStyle="1" w:styleId="grame">
    <w:name w:val="grame"/>
    <w:rsid w:val="00EC4444"/>
  </w:style>
  <w:style w:type="paragraph" w:customStyle="1" w:styleId="style6">
    <w:name w:val="style6"/>
    <w:basedOn w:val="a"/>
    <w:rsid w:val="008F52EE"/>
    <w:pPr>
      <w:spacing w:before="100" w:beforeAutospacing="1" w:after="100" w:afterAutospacing="1" w:line="240" w:lineRule="auto"/>
      <w:ind w:firstLine="0"/>
    </w:pPr>
    <w:rPr>
      <w:rFonts w:eastAsia="Times New Roman" w:cs="Times New Roman"/>
      <w:sz w:val="24"/>
      <w:szCs w:val="24"/>
      <w:lang w:eastAsia="ru-RU"/>
    </w:rPr>
  </w:style>
  <w:style w:type="character" w:customStyle="1" w:styleId="20">
    <w:name w:val="Заголовок 2 Знак"/>
    <w:basedOn w:val="a0"/>
    <w:link w:val="2"/>
    <w:uiPriority w:val="9"/>
    <w:semiHidden/>
    <w:rsid w:val="00FD0AF6"/>
    <w:rPr>
      <w:rFonts w:asciiTheme="majorHAnsi" w:eastAsiaTheme="majorEastAsia" w:hAnsiTheme="majorHAnsi" w:cstheme="majorBidi"/>
      <w:b/>
      <w:bCs/>
      <w:color w:val="4F81BD" w:themeColor="accent1"/>
      <w:sz w:val="26"/>
      <w:szCs w:val="26"/>
    </w:rPr>
  </w:style>
  <w:style w:type="paragraph" w:customStyle="1" w:styleId="indent">
    <w:name w:val="indent"/>
    <w:basedOn w:val="a"/>
    <w:rsid w:val="00FD0AF6"/>
    <w:pPr>
      <w:spacing w:before="100" w:beforeAutospacing="1" w:after="100" w:afterAutospacing="1" w:line="240" w:lineRule="auto"/>
      <w:ind w:firstLine="0"/>
    </w:pPr>
    <w:rPr>
      <w:rFonts w:eastAsia="Times New Roman" w:cs="Times New Roman"/>
      <w:sz w:val="24"/>
      <w:szCs w:val="24"/>
      <w:lang w:eastAsia="ru-RU"/>
    </w:rPr>
  </w:style>
  <w:style w:type="character" w:styleId="aa">
    <w:name w:val="Hyperlink"/>
    <w:basedOn w:val="a0"/>
    <w:unhideWhenUsed/>
    <w:rsid w:val="00FD0AF6"/>
    <w:rPr>
      <w:color w:val="0000FF"/>
      <w:u w:val="single"/>
    </w:rPr>
  </w:style>
  <w:style w:type="character" w:customStyle="1" w:styleId="redtitle">
    <w:name w:val="red_title"/>
    <w:basedOn w:val="a0"/>
    <w:rsid w:val="008D4791"/>
  </w:style>
  <w:style w:type="character" w:customStyle="1" w:styleId="30">
    <w:name w:val="Заголовок 3 Знак"/>
    <w:basedOn w:val="a0"/>
    <w:link w:val="3"/>
    <w:uiPriority w:val="9"/>
    <w:semiHidden/>
    <w:rsid w:val="00C96C17"/>
    <w:rPr>
      <w:rFonts w:asciiTheme="majorHAnsi" w:eastAsiaTheme="majorEastAsia" w:hAnsiTheme="majorHAnsi" w:cstheme="majorBidi"/>
      <w:b/>
      <w:bCs/>
      <w:color w:val="4F81BD" w:themeColor="accent1"/>
    </w:rPr>
  </w:style>
  <w:style w:type="character" w:customStyle="1" w:styleId="NNNNN">
    <w:name w:val="NNNNN Знак"/>
    <w:link w:val="NNNNN0"/>
    <w:locked/>
    <w:rsid w:val="00565845"/>
    <w:rPr>
      <w:szCs w:val="28"/>
      <w:lang w:val="uk-UA" w:eastAsia="ru-RU"/>
    </w:rPr>
  </w:style>
  <w:style w:type="paragraph" w:customStyle="1" w:styleId="NNNNN0">
    <w:name w:val="NNNNN"/>
    <w:basedOn w:val="a"/>
    <w:link w:val="NNNNN"/>
    <w:rsid w:val="00565845"/>
    <w:pPr>
      <w:jc w:val="both"/>
    </w:pPr>
    <w:rPr>
      <w:szCs w:val="28"/>
      <w:lang w:val="uk-UA" w:eastAsia="ru-RU"/>
    </w:rPr>
  </w:style>
  <w:style w:type="paragraph" w:customStyle="1" w:styleId="rvps7">
    <w:name w:val="rvps7"/>
    <w:basedOn w:val="a"/>
    <w:rsid w:val="000A2625"/>
    <w:pPr>
      <w:spacing w:before="100" w:beforeAutospacing="1" w:after="100" w:afterAutospacing="1" w:line="240" w:lineRule="auto"/>
      <w:ind w:firstLine="0"/>
    </w:pPr>
    <w:rPr>
      <w:rFonts w:eastAsia="Times New Roman" w:cs="Times New Roman"/>
      <w:sz w:val="24"/>
      <w:szCs w:val="24"/>
      <w:lang w:eastAsia="ru-RU"/>
    </w:rPr>
  </w:style>
  <w:style w:type="character" w:customStyle="1" w:styleId="rvts15">
    <w:name w:val="rvts15"/>
    <w:basedOn w:val="a0"/>
    <w:rsid w:val="000A2625"/>
  </w:style>
  <w:style w:type="paragraph" w:customStyle="1" w:styleId="tc">
    <w:name w:val="tc"/>
    <w:basedOn w:val="a"/>
    <w:uiPriority w:val="99"/>
    <w:rsid w:val="0078512A"/>
    <w:pPr>
      <w:spacing w:before="100" w:beforeAutospacing="1" w:after="100" w:afterAutospacing="1" w:line="240" w:lineRule="auto"/>
      <w:ind w:firstLine="0"/>
    </w:pPr>
    <w:rPr>
      <w:rFonts w:eastAsia="Times New Roman" w:cs="Times New Roman"/>
      <w:sz w:val="24"/>
      <w:szCs w:val="24"/>
      <w:lang w:eastAsia="ru-RU"/>
    </w:rPr>
  </w:style>
  <w:style w:type="paragraph" w:customStyle="1" w:styleId="tj">
    <w:name w:val="tj"/>
    <w:basedOn w:val="a"/>
    <w:uiPriority w:val="99"/>
    <w:rsid w:val="0078512A"/>
    <w:pPr>
      <w:spacing w:before="100" w:beforeAutospacing="1" w:after="100" w:afterAutospacing="1" w:line="240" w:lineRule="auto"/>
      <w:ind w:firstLine="0"/>
    </w:pPr>
    <w:rPr>
      <w:rFonts w:eastAsia="Times New Roman" w:cs="Times New Roman"/>
      <w:sz w:val="24"/>
      <w:szCs w:val="24"/>
      <w:lang w:eastAsia="ru-RU"/>
    </w:rPr>
  </w:style>
  <w:style w:type="paragraph" w:customStyle="1" w:styleId="tr">
    <w:name w:val="tr"/>
    <w:basedOn w:val="a"/>
    <w:uiPriority w:val="99"/>
    <w:rsid w:val="0078512A"/>
    <w:pPr>
      <w:spacing w:before="100" w:beforeAutospacing="1" w:after="100" w:afterAutospacing="1" w:line="240" w:lineRule="auto"/>
      <w:ind w:firstLine="0"/>
    </w:pPr>
    <w:rPr>
      <w:rFonts w:eastAsia="Times New Roman" w:cs="Times New Roman"/>
      <w:sz w:val="24"/>
      <w:szCs w:val="24"/>
      <w:lang w:eastAsia="ru-RU"/>
    </w:rPr>
  </w:style>
  <w:style w:type="paragraph" w:customStyle="1" w:styleId="tl">
    <w:name w:val="tl"/>
    <w:basedOn w:val="a"/>
    <w:uiPriority w:val="99"/>
    <w:rsid w:val="0078512A"/>
    <w:pPr>
      <w:spacing w:before="100" w:beforeAutospacing="1" w:after="100" w:afterAutospacing="1" w:line="240" w:lineRule="auto"/>
      <w:ind w:firstLine="0"/>
    </w:pPr>
    <w:rPr>
      <w:rFonts w:eastAsia="Times New Roman" w:cs="Times New Roman"/>
      <w:sz w:val="24"/>
      <w:szCs w:val="24"/>
      <w:lang w:eastAsia="ru-RU"/>
    </w:rPr>
  </w:style>
  <w:style w:type="character" w:customStyle="1" w:styleId="rvts9">
    <w:name w:val="rvts9"/>
    <w:rsid w:val="0078512A"/>
  </w:style>
  <w:style w:type="character" w:customStyle="1" w:styleId="fs2">
    <w:name w:val="fs2"/>
    <w:basedOn w:val="a0"/>
    <w:rsid w:val="0078512A"/>
  </w:style>
</w:styles>
</file>

<file path=word/webSettings.xml><?xml version="1.0" encoding="utf-8"?>
<w:webSettings xmlns:r="http://schemas.openxmlformats.org/officeDocument/2006/relationships" xmlns:w="http://schemas.openxmlformats.org/wordprocessingml/2006/main">
  <w:divs>
    <w:div w:id="22291648">
      <w:bodyDiv w:val="1"/>
      <w:marLeft w:val="0"/>
      <w:marRight w:val="0"/>
      <w:marTop w:val="0"/>
      <w:marBottom w:val="0"/>
      <w:divBdr>
        <w:top w:val="none" w:sz="0" w:space="0" w:color="auto"/>
        <w:left w:val="none" w:sz="0" w:space="0" w:color="auto"/>
        <w:bottom w:val="none" w:sz="0" w:space="0" w:color="auto"/>
        <w:right w:val="none" w:sz="0" w:space="0" w:color="auto"/>
      </w:divBdr>
    </w:div>
    <w:div w:id="44137683">
      <w:bodyDiv w:val="1"/>
      <w:marLeft w:val="0"/>
      <w:marRight w:val="0"/>
      <w:marTop w:val="0"/>
      <w:marBottom w:val="0"/>
      <w:divBdr>
        <w:top w:val="none" w:sz="0" w:space="0" w:color="auto"/>
        <w:left w:val="none" w:sz="0" w:space="0" w:color="auto"/>
        <w:bottom w:val="none" w:sz="0" w:space="0" w:color="auto"/>
        <w:right w:val="none" w:sz="0" w:space="0" w:color="auto"/>
      </w:divBdr>
    </w:div>
    <w:div w:id="249704718">
      <w:bodyDiv w:val="1"/>
      <w:marLeft w:val="0"/>
      <w:marRight w:val="0"/>
      <w:marTop w:val="0"/>
      <w:marBottom w:val="0"/>
      <w:divBdr>
        <w:top w:val="none" w:sz="0" w:space="0" w:color="auto"/>
        <w:left w:val="none" w:sz="0" w:space="0" w:color="auto"/>
        <w:bottom w:val="none" w:sz="0" w:space="0" w:color="auto"/>
        <w:right w:val="none" w:sz="0" w:space="0" w:color="auto"/>
      </w:divBdr>
    </w:div>
    <w:div w:id="884558524">
      <w:bodyDiv w:val="1"/>
      <w:marLeft w:val="0"/>
      <w:marRight w:val="0"/>
      <w:marTop w:val="0"/>
      <w:marBottom w:val="0"/>
      <w:divBdr>
        <w:top w:val="none" w:sz="0" w:space="0" w:color="auto"/>
        <w:left w:val="none" w:sz="0" w:space="0" w:color="auto"/>
        <w:bottom w:val="none" w:sz="0" w:space="0" w:color="auto"/>
        <w:right w:val="none" w:sz="0" w:space="0" w:color="auto"/>
      </w:divBdr>
    </w:div>
    <w:div w:id="1132557504">
      <w:bodyDiv w:val="1"/>
      <w:marLeft w:val="0"/>
      <w:marRight w:val="0"/>
      <w:marTop w:val="0"/>
      <w:marBottom w:val="0"/>
      <w:divBdr>
        <w:top w:val="none" w:sz="0" w:space="0" w:color="auto"/>
        <w:left w:val="none" w:sz="0" w:space="0" w:color="auto"/>
        <w:bottom w:val="none" w:sz="0" w:space="0" w:color="auto"/>
        <w:right w:val="none" w:sz="0" w:space="0" w:color="auto"/>
      </w:divBdr>
    </w:div>
    <w:div w:id="1264608039">
      <w:bodyDiv w:val="1"/>
      <w:marLeft w:val="0"/>
      <w:marRight w:val="0"/>
      <w:marTop w:val="0"/>
      <w:marBottom w:val="0"/>
      <w:divBdr>
        <w:top w:val="none" w:sz="0" w:space="0" w:color="auto"/>
        <w:left w:val="none" w:sz="0" w:space="0" w:color="auto"/>
        <w:bottom w:val="none" w:sz="0" w:space="0" w:color="auto"/>
        <w:right w:val="none" w:sz="0" w:space="0" w:color="auto"/>
      </w:divBdr>
    </w:div>
    <w:div w:id="1323894106">
      <w:bodyDiv w:val="1"/>
      <w:marLeft w:val="0"/>
      <w:marRight w:val="0"/>
      <w:marTop w:val="0"/>
      <w:marBottom w:val="0"/>
      <w:divBdr>
        <w:top w:val="none" w:sz="0" w:space="0" w:color="auto"/>
        <w:left w:val="none" w:sz="0" w:space="0" w:color="auto"/>
        <w:bottom w:val="none" w:sz="0" w:space="0" w:color="auto"/>
        <w:right w:val="none" w:sz="0" w:space="0" w:color="auto"/>
      </w:divBdr>
    </w:div>
    <w:div w:id="1356299500">
      <w:bodyDiv w:val="1"/>
      <w:marLeft w:val="0"/>
      <w:marRight w:val="0"/>
      <w:marTop w:val="0"/>
      <w:marBottom w:val="0"/>
      <w:divBdr>
        <w:top w:val="none" w:sz="0" w:space="0" w:color="auto"/>
        <w:left w:val="none" w:sz="0" w:space="0" w:color="auto"/>
        <w:bottom w:val="none" w:sz="0" w:space="0" w:color="auto"/>
        <w:right w:val="none" w:sz="0" w:space="0" w:color="auto"/>
      </w:divBdr>
    </w:div>
    <w:div w:id="1689479027">
      <w:bodyDiv w:val="1"/>
      <w:marLeft w:val="0"/>
      <w:marRight w:val="0"/>
      <w:marTop w:val="0"/>
      <w:marBottom w:val="0"/>
      <w:divBdr>
        <w:top w:val="none" w:sz="0" w:space="0" w:color="auto"/>
        <w:left w:val="none" w:sz="0" w:space="0" w:color="auto"/>
        <w:bottom w:val="none" w:sz="0" w:space="0" w:color="auto"/>
        <w:right w:val="none" w:sz="0" w:space="0" w:color="auto"/>
      </w:divBdr>
    </w:div>
    <w:div w:id="2003773088">
      <w:bodyDiv w:val="1"/>
      <w:marLeft w:val="0"/>
      <w:marRight w:val="0"/>
      <w:marTop w:val="0"/>
      <w:marBottom w:val="0"/>
      <w:divBdr>
        <w:top w:val="none" w:sz="0" w:space="0" w:color="auto"/>
        <w:left w:val="none" w:sz="0" w:space="0" w:color="auto"/>
        <w:bottom w:val="none" w:sz="0" w:space="0" w:color="auto"/>
        <w:right w:val="none" w:sz="0" w:space="0" w:color="auto"/>
      </w:divBdr>
    </w:div>
    <w:div w:id="2019690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253224-7EDB-4005-8E32-70AEC55F2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4036</Words>
  <Characters>23010</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Workgroup</Company>
  <LinksUpToDate>false</LinksUpToDate>
  <CharactersWithSpaces>26993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Феофанов Л. К.</dc:creator>
  <cp:lastModifiedBy>Феофанов Л.К.</cp:lastModifiedBy>
  <cp:revision>2</cp:revision>
  <dcterms:created xsi:type="dcterms:W3CDTF">2020-10-24T06:21:00Z</dcterms:created>
  <dcterms:modified xsi:type="dcterms:W3CDTF">2020-10-24T06:21:00Z</dcterms:modified>
</cp:coreProperties>
</file>