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8E2" w:rsidRPr="008758E2" w:rsidRDefault="008758E2" w:rsidP="008758E2">
      <w:pPr>
        <w:pStyle w:val="1"/>
        <w:spacing w:before="250"/>
        <w:ind w:left="2570"/>
        <w:jc w:val="left"/>
        <w:rPr>
          <w:color w:val="000000" w:themeColor="text1"/>
        </w:rPr>
      </w:pPr>
      <w:r w:rsidRPr="008758E2">
        <w:rPr>
          <w:color w:val="000000" w:themeColor="text1"/>
        </w:rPr>
        <w:t>РЕКОМЕНДОВАНІ</w:t>
      </w:r>
      <w:r w:rsidRPr="008758E2">
        <w:rPr>
          <w:color w:val="000000" w:themeColor="text1"/>
          <w:spacing w:val="-4"/>
        </w:rPr>
        <w:t xml:space="preserve"> </w:t>
      </w:r>
      <w:r w:rsidRPr="008758E2">
        <w:rPr>
          <w:color w:val="000000" w:themeColor="text1"/>
        </w:rPr>
        <w:t>ДЖЕРЕЛА</w:t>
      </w:r>
      <w:r w:rsidRPr="008758E2">
        <w:rPr>
          <w:color w:val="000000" w:themeColor="text1"/>
          <w:spacing w:val="-5"/>
        </w:rPr>
        <w:t xml:space="preserve"> </w:t>
      </w:r>
      <w:r w:rsidRPr="008758E2">
        <w:rPr>
          <w:color w:val="000000" w:themeColor="text1"/>
        </w:rPr>
        <w:t>ІНФОРМАЦІЇ:</w:t>
      </w:r>
    </w:p>
    <w:p w:rsidR="008758E2" w:rsidRPr="008758E2" w:rsidRDefault="008758E2" w:rsidP="008758E2">
      <w:pPr>
        <w:pStyle w:val="a3"/>
        <w:ind w:left="0"/>
        <w:rPr>
          <w:b/>
          <w:color w:val="000000" w:themeColor="text1"/>
          <w:sz w:val="30"/>
        </w:rPr>
      </w:pP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spacing w:before="248"/>
        <w:ind w:right="172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>Бабій О.Я., Петрик О.В., Скорохода М.Р. Гранти 2017. Каталог донорських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організацій:</w:t>
      </w:r>
      <w:r w:rsidRPr="008758E2">
        <w:rPr>
          <w:color w:val="000000" w:themeColor="text1"/>
          <w:spacing w:val="-5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навч.-практичний</w:t>
      </w:r>
      <w:proofErr w:type="spellEnd"/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посібник.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Бурштин: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Клуб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сталого</w:t>
      </w:r>
      <w:r w:rsidRPr="008758E2">
        <w:rPr>
          <w:color w:val="000000" w:themeColor="text1"/>
          <w:spacing w:val="-5"/>
          <w:sz w:val="28"/>
        </w:rPr>
        <w:t xml:space="preserve"> </w:t>
      </w:r>
      <w:r w:rsidRPr="008758E2">
        <w:rPr>
          <w:color w:val="000000" w:themeColor="text1"/>
          <w:sz w:val="28"/>
        </w:rPr>
        <w:t>бізнесу,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3"/>
          <w:sz w:val="28"/>
        </w:rPr>
        <w:t xml:space="preserve"> </w:t>
      </w:r>
      <w:r w:rsidRPr="008758E2">
        <w:rPr>
          <w:color w:val="000000" w:themeColor="text1"/>
          <w:sz w:val="28"/>
        </w:rPr>
        <w:t>89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spacing w:before="2"/>
        <w:ind w:right="165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>Бабій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О.Я.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Посібник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з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фандрейзингу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для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бізнес-об’єднань: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посібник.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К.: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168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  <w:tab w:val="left" w:pos="1899"/>
          <w:tab w:val="left" w:pos="4113"/>
          <w:tab w:val="left" w:pos="6312"/>
          <w:tab w:val="left" w:pos="8092"/>
          <w:tab w:val="left" w:pos="9723"/>
        </w:tabs>
        <w:ind w:right="163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 xml:space="preserve">Бабій О.Я.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 xml:space="preserve"> для новачків: з чого почати отримувати гранти для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своєї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громади.</w:t>
      </w:r>
      <w:r>
        <w:rPr>
          <w:color w:val="000000" w:themeColor="text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Фактор</w:t>
      </w:r>
      <w:r w:rsidRPr="008758E2">
        <w:rPr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№5.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pacing w:val="-1"/>
          <w:sz w:val="28"/>
        </w:rPr>
        <w:t>URL:</w:t>
      </w:r>
      <w:r w:rsidRPr="008758E2">
        <w:rPr>
          <w:color w:val="000000" w:themeColor="text1"/>
          <w:spacing w:val="-68"/>
          <w:sz w:val="28"/>
        </w:rPr>
        <w:t xml:space="preserve"> </w:t>
      </w:r>
      <w:hyperlink r:id="rId6">
        <w:r w:rsidRPr="008758E2">
          <w:rPr>
            <w:color w:val="000000" w:themeColor="text1"/>
            <w:sz w:val="28"/>
          </w:rPr>
          <w:t>https://i.factor.ua/ukr/journals/ms/2017/may/issue-5/article-27472.html</w:t>
        </w:r>
      </w:hyperlink>
    </w:p>
    <w:p w:rsid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ind w:right="161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Бермант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Е.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Проводим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фандрайзинг-событие</w:t>
      </w:r>
      <w:proofErr w:type="spellEnd"/>
      <w:r w:rsidRPr="008758E2">
        <w:rPr>
          <w:color w:val="000000" w:themeColor="text1"/>
          <w:sz w:val="28"/>
        </w:rPr>
        <w:t>: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пособие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Санкт-Петербург.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2015.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83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bookmarkStart w:id="0" w:name="_GoBack"/>
    <w:bookmarkEnd w:id="0"/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spacing w:before="67"/>
        <w:ind w:right="164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</w:rPr>
        <w:fldChar w:fldCharType="begin"/>
      </w:r>
      <w:r w:rsidRPr="008758E2">
        <w:rPr>
          <w:color w:val="000000" w:themeColor="text1"/>
        </w:rPr>
        <w:instrText xml:space="preserve"> HYPERLINK "http://www.irbis-nbuv.gov.ua/cgi-bin/irbis_nbuv/cgiirbis_64.exe?Z21ID&amp;I21DBN=UJRN&amp;P21DBN=UJRN&amp;S21STN=1&amp;S21REF=10&amp;S21FMT=fullwebr&amp;C21COM=S&amp;S21CNR=20&amp;S21P01=0&amp;S21P02=0&amp;S21P03=A%3D&amp;S21COLORTERMS=1&amp;S21STR=%D0%91%D0%BE%D0%B3%D0%BE%D0%BB%D1%96%D0%B1%20%D0%A2%24" \h </w:instrText>
      </w:r>
      <w:r w:rsidRPr="008758E2">
        <w:rPr>
          <w:color w:val="000000" w:themeColor="text1"/>
        </w:rPr>
        <w:fldChar w:fldCharType="separate"/>
      </w:r>
      <w:r w:rsidRPr="008758E2">
        <w:rPr>
          <w:color w:val="000000" w:themeColor="text1"/>
          <w:sz w:val="28"/>
        </w:rPr>
        <w:t xml:space="preserve">Боголіб Т. М. </w:t>
      </w:r>
      <w:r w:rsidRPr="008758E2">
        <w:rPr>
          <w:color w:val="000000" w:themeColor="text1"/>
          <w:sz w:val="28"/>
        </w:rPr>
        <w:fldChar w:fldCharType="end"/>
      </w:r>
      <w:r w:rsidRPr="008758E2">
        <w:rPr>
          <w:color w:val="000000" w:themeColor="text1"/>
          <w:sz w:val="28"/>
        </w:rPr>
        <w:t xml:space="preserve">Освітній та науковий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 xml:space="preserve"> в Україні. </w:t>
      </w:r>
      <w:hyperlink r:id="rId7">
        <w:r w:rsidRPr="008758E2">
          <w:rPr>
            <w:i/>
            <w:color w:val="000000" w:themeColor="text1"/>
            <w:sz w:val="28"/>
          </w:rPr>
          <w:t>Наукові праці</w:t>
        </w:r>
      </w:hyperlink>
      <w:r w:rsidRPr="008758E2">
        <w:rPr>
          <w:i/>
          <w:color w:val="000000" w:themeColor="text1"/>
          <w:spacing w:val="1"/>
          <w:sz w:val="28"/>
        </w:rPr>
        <w:t xml:space="preserve"> </w:t>
      </w:r>
      <w:hyperlink r:id="rId8">
        <w:r w:rsidRPr="008758E2">
          <w:rPr>
            <w:i/>
            <w:color w:val="000000" w:themeColor="text1"/>
            <w:sz w:val="28"/>
          </w:rPr>
          <w:t>Донецького національного технічного університету</w:t>
        </w:r>
        <w:r w:rsidRPr="008758E2">
          <w:rPr>
            <w:color w:val="000000" w:themeColor="text1"/>
            <w:sz w:val="28"/>
          </w:rPr>
          <w:t>. Сер.: Економічна</w:t>
        </w:r>
      </w:hyperlink>
      <w:r w:rsidRPr="008758E2">
        <w:rPr>
          <w:color w:val="000000" w:themeColor="text1"/>
          <w:sz w:val="28"/>
        </w:rPr>
        <w:t>. 2014. № 5. С.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11-17.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-1"/>
          <w:sz w:val="28"/>
        </w:rPr>
        <w:t xml:space="preserve"> </w:t>
      </w:r>
      <w:hyperlink r:id="rId9">
        <w:r w:rsidRPr="008758E2">
          <w:rPr>
            <w:color w:val="000000" w:themeColor="text1"/>
            <w:sz w:val="28"/>
          </w:rPr>
          <w:t>http://nbuv.gov.ua/UJRN/Npdntu_ekon_2014_5_4</w:t>
        </w:r>
      </w:hyperlink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spacing w:before="2"/>
        <w:ind w:right="168" w:firstLine="708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Волосович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В.,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Василенко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А.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Краудфандінг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як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інноваційний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метод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фінансування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проектів.</w:t>
      </w:r>
      <w:r w:rsidRPr="008758E2">
        <w:rPr>
          <w:color w:val="000000" w:themeColor="text1"/>
          <w:spacing w:val="-1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Modern</w:t>
      </w:r>
      <w:proofErr w:type="spellEnd"/>
      <w:r w:rsidRPr="008758E2">
        <w:rPr>
          <w:i/>
          <w:color w:val="000000" w:themeColor="text1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Economics</w:t>
      </w:r>
      <w:proofErr w:type="spellEnd"/>
      <w:r w:rsidRPr="008758E2">
        <w:rPr>
          <w:i/>
          <w:color w:val="000000" w:themeColor="text1"/>
          <w:sz w:val="28"/>
        </w:rPr>
        <w:t>.</w:t>
      </w:r>
      <w:r w:rsidRPr="008758E2">
        <w:rPr>
          <w:i/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№4.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С.13-19.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ind w:right="171" w:firstLine="708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Горовая</w:t>
      </w:r>
      <w:proofErr w:type="spellEnd"/>
      <w:r w:rsidRPr="008758E2">
        <w:rPr>
          <w:color w:val="000000" w:themeColor="text1"/>
          <w:spacing w:val="11"/>
          <w:sz w:val="28"/>
        </w:rPr>
        <w:t xml:space="preserve"> </w:t>
      </w:r>
      <w:r w:rsidRPr="008758E2">
        <w:rPr>
          <w:color w:val="000000" w:themeColor="text1"/>
          <w:sz w:val="28"/>
        </w:rPr>
        <w:t>В.В.</w:t>
      </w:r>
      <w:r w:rsidRPr="008758E2">
        <w:rPr>
          <w:color w:val="000000" w:themeColor="text1"/>
          <w:spacing w:val="9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Практическое</w:t>
      </w:r>
      <w:proofErr w:type="spellEnd"/>
      <w:r w:rsidRPr="008758E2">
        <w:rPr>
          <w:color w:val="000000" w:themeColor="text1"/>
          <w:spacing w:val="1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пособие</w:t>
      </w:r>
      <w:proofErr w:type="spellEnd"/>
      <w:r w:rsidRPr="008758E2">
        <w:rPr>
          <w:color w:val="000000" w:themeColor="text1"/>
          <w:spacing w:val="9"/>
          <w:sz w:val="28"/>
        </w:rPr>
        <w:t xml:space="preserve"> </w:t>
      </w:r>
      <w:r w:rsidRPr="008758E2">
        <w:rPr>
          <w:color w:val="000000" w:themeColor="text1"/>
          <w:sz w:val="28"/>
        </w:rPr>
        <w:t>по</w:t>
      </w:r>
      <w:r w:rsidRPr="008758E2">
        <w:rPr>
          <w:color w:val="000000" w:themeColor="text1"/>
          <w:spacing w:val="9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краудфардингу</w:t>
      </w:r>
      <w:proofErr w:type="spellEnd"/>
      <w:r w:rsidRPr="008758E2">
        <w:rPr>
          <w:color w:val="000000" w:themeColor="text1"/>
          <w:spacing w:val="7"/>
          <w:sz w:val="28"/>
        </w:rPr>
        <w:t xml:space="preserve"> </w:t>
      </w:r>
      <w:r w:rsidRPr="008758E2">
        <w:rPr>
          <w:color w:val="000000" w:themeColor="text1"/>
          <w:sz w:val="28"/>
        </w:rPr>
        <w:t>/</w:t>
      </w:r>
      <w:r w:rsidRPr="008758E2">
        <w:rPr>
          <w:color w:val="000000" w:themeColor="text1"/>
          <w:spacing w:val="12"/>
          <w:sz w:val="28"/>
        </w:rPr>
        <w:t xml:space="preserve"> </w:t>
      </w:r>
      <w:r w:rsidRPr="008758E2">
        <w:rPr>
          <w:color w:val="000000" w:themeColor="text1"/>
          <w:sz w:val="28"/>
        </w:rPr>
        <w:t>пор.</w:t>
      </w:r>
      <w:r w:rsidRPr="008758E2">
        <w:rPr>
          <w:color w:val="000000" w:themeColor="text1"/>
          <w:spacing w:val="10"/>
          <w:sz w:val="28"/>
        </w:rPr>
        <w:t xml:space="preserve"> </w:t>
      </w:r>
      <w:r w:rsidRPr="008758E2">
        <w:rPr>
          <w:color w:val="000000" w:themeColor="text1"/>
          <w:sz w:val="28"/>
        </w:rPr>
        <w:t>ред.</w:t>
      </w:r>
      <w:r w:rsidRPr="008758E2">
        <w:rPr>
          <w:color w:val="000000" w:themeColor="text1"/>
          <w:spacing w:val="10"/>
          <w:sz w:val="28"/>
        </w:rPr>
        <w:t xml:space="preserve"> </w:t>
      </w:r>
      <w:r w:rsidRPr="008758E2">
        <w:rPr>
          <w:color w:val="000000" w:themeColor="text1"/>
          <w:sz w:val="28"/>
        </w:rPr>
        <w:t>Ф.В.</w:t>
      </w:r>
      <w:r w:rsidRPr="008758E2">
        <w:rPr>
          <w:color w:val="000000" w:themeColor="text1"/>
          <w:spacing w:val="-67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Мурачковского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Москва:</w:t>
      </w:r>
      <w:r w:rsidRPr="008758E2">
        <w:rPr>
          <w:color w:val="000000" w:themeColor="text1"/>
          <w:spacing w:val="-2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Глобал</w:t>
      </w:r>
      <w:proofErr w:type="spellEnd"/>
      <w:r w:rsidRPr="008758E2">
        <w:rPr>
          <w:color w:val="000000" w:themeColor="text1"/>
          <w:spacing w:val="-2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Нетворкс</w:t>
      </w:r>
      <w:proofErr w:type="spellEnd"/>
      <w:r w:rsidRPr="008758E2">
        <w:rPr>
          <w:color w:val="000000" w:themeColor="text1"/>
          <w:sz w:val="28"/>
        </w:rPr>
        <w:t>. 2016.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125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  <w:tab w:val="left" w:pos="2306"/>
          <w:tab w:val="left" w:pos="3021"/>
          <w:tab w:val="left" w:pos="4537"/>
          <w:tab w:val="left" w:pos="5360"/>
          <w:tab w:val="left" w:pos="6906"/>
          <w:tab w:val="left" w:pos="7636"/>
          <w:tab w:val="left" w:pos="9323"/>
        </w:tabs>
        <w:spacing w:before="1"/>
        <w:ind w:right="167" w:firstLine="708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Грушко</w:t>
      </w:r>
      <w:proofErr w:type="spellEnd"/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В.І.,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Наконечна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О.С.,</w:t>
      </w:r>
      <w:r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Чумаченко</w:t>
      </w:r>
      <w:proofErr w:type="spellEnd"/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О.Г.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Національні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pacing w:val="-1"/>
          <w:sz w:val="28"/>
        </w:rPr>
        <w:t>фінанси: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підручник.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К.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: ВНЗ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«Університет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економіки та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права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«КРОК»,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660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147"/>
        </w:tabs>
        <w:ind w:right="161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Двуліт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З.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П.,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Стасів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Н.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В.,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Моторнюк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І.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Джерела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фінансування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фандрайзингу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та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пріоритетні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напрями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його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реалізації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Україні</w:t>
      </w:r>
      <w:r w:rsidRPr="008758E2">
        <w:rPr>
          <w:color w:val="000000" w:themeColor="text1"/>
          <w:sz w:val="28"/>
          <w:shd w:val="clear" w:color="auto" w:fill="F8F8F8"/>
        </w:rPr>
        <w:t>.</w:t>
      </w:r>
      <w:r w:rsidRPr="008758E2">
        <w:rPr>
          <w:color w:val="000000" w:themeColor="text1"/>
          <w:spacing w:val="1"/>
          <w:sz w:val="28"/>
          <w:shd w:val="clear" w:color="auto" w:fill="F8F8F8"/>
        </w:rPr>
        <w:t xml:space="preserve"> </w:t>
      </w:r>
      <w:hyperlink r:id="rId10">
        <w:r w:rsidRPr="008758E2">
          <w:rPr>
            <w:i/>
            <w:color w:val="000000" w:themeColor="text1"/>
            <w:sz w:val="28"/>
          </w:rPr>
          <w:t>Вісник</w:t>
        </w:r>
      </w:hyperlink>
      <w:r w:rsidRPr="008758E2">
        <w:rPr>
          <w:i/>
          <w:color w:val="000000" w:themeColor="text1"/>
          <w:spacing w:val="-67"/>
          <w:sz w:val="28"/>
        </w:rPr>
        <w:t xml:space="preserve"> </w:t>
      </w:r>
      <w:hyperlink r:id="rId11">
        <w:r w:rsidRPr="008758E2">
          <w:rPr>
            <w:i/>
            <w:color w:val="000000" w:themeColor="text1"/>
            <w:sz w:val="28"/>
          </w:rPr>
          <w:t>Національного</w:t>
        </w:r>
        <w:r w:rsidRPr="008758E2">
          <w:rPr>
            <w:i/>
            <w:color w:val="000000" w:themeColor="text1"/>
            <w:spacing w:val="1"/>
            <w:sz w:val="28"/>
          </w:rPr>
          <w:t xml:space="preserve"> </w:t>
        </w:r>
        <w:r w:rsidRPr="008758E2">
          <w:rPr>
            <w:i/>
            <w:color w:val="000000" w:themeColor="text1"/>
            <w:sz w:val="28"/>
          </w:rPr>
          <w:t>університету</w:t>
        </w:r>
        <w:r w:rsidRPr="008758E2">
          <w:rPr>
            <w:i/>
            <w:color w:val="000000" w:themeColor="text1"/>
            <w:spacing w:val="1"/>
            <w:sz w:val="28"/>
          </w:rPr>
          <w:t xml:space="preserve"> </w:t>
        </w:r>
        <w:r w:rsidRPr="008758E2">
          <w:rPr>
            <w:i/>
            <w:color w:val="000000" w:themeColor="text1"/>
            <w:sz w:val="28"/>
          </w:rPr>
          <w:t>«Львівська</w:t>
        </w:r>
        <w:r w:rsidRPr="008758E2">
          <w:rPr>
            <w:i/>
            <w:color w:val="000000" w:themeColor="text1"/>
            <w:spacing w:val="1"/>
            <w:sz w:val="28"/>
          </w:rPr>
          <w:t xml:space="preserve"> </w:t>
        </w:r>
        <w:r w:rsidRPr="008758E2">
          <w:rPr>
            <w:i/>
            <w:color w:val="000000" w:themeColor="text1"/>
            <w:sz w:val="28"/>
          </w:rPr>
          <w:t>політехніка».</w:t>
        </w:r>
        <w:r w:rsidRPr="008758E2">
          <w:rPr>
            <w:i/>
            <w:color w:val="000000" w:themeColor="text1"/>
            <w:spacing w:val="1"/>
            <w:sz w:val="28"/>
          </w:rPr>
          <w:t xml:space="preserve"> </w:t>
        </w:r>
        <w:r w:rsidRPr="008758E2">
          <w:rPr>
            <w:i/>
            <w:color w:val="000000" w:themeColor="text1"/>
            <w:sz w:val="28"/>
          </w:rPr>
          <w:t>Менеджмент</w:t>
        </w:r>
        <w:r w:rsidRPr="008758E2">
          <w:rPr>
            <w:i/>
            <w:color w:val="000000" w:themeColor="text1"/>
            <w:spacing w:val="1"/>
            <w:sz w:val="28"/>
          </w:rPr>
          <w:t xml:space="preserve"> </w:t>
        </w:r>
        <w:r w:rsidRPr="008758E2">
          <w:rPr>
            <w:i/>
            <w:color w:val="000000" w:themeColor="text1"/>
            <w:sz w:val="28"/>
          </w:rPr>
          <w:t>та</w:t>
        </w:r>
      </w:hyperlink>
      <w:r w:rsidRPr="008758E2">
        <w:rPr>
          <w:i/>
          <w:color w:val="000000" w:themeColor="text1"/>
          <w:spacing w:val="1"/>
          <w:sz w:val="28"/>
        </w:rPr>
        <w:t xml:space="preserve"> </w:t>
      </w:r>
      <w:hyperlink r:id="rId12">
        <w:r w:rsidRPr="008758E2">
          <w:rPr>
            <w:i/>
            <w:color w:val="000000" w:themeColor="text1"/>
            <w:sz w:val="28"/>
          </w:rPr>
          <w:t>підприємництво в Україні: етапи становлення і проблеми розвитку</w:t>
        </w:r>
      </w:hyperlink>
      <w:r w:rsidRPr="008758E2">
        <w:rPr>
          <w:i/>
          <w:color w:val="000000" w:themeColor="text1"/>
          <w:sz w:val="28"/>
          <w:shd w:val="clear" w:color="auto" w:fill="F8F8F8"/>
        </w:rPr>
        <w:t xml:space="preserve">. </w:t>
      </w:r>
      <w:r w:rsidRPr="008758E2">
        <w:rPr>
          <w:color w:val="000000" w:themeColor="text1"/>
          <w:sz w:val="28"/>
          <w:shd w:val="clear" w:color="auto" w:fill="F8F8F8"/>
        </w:rPr>
        <w:t>2018. № 899. С.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  <w:shd w:val="clear" w:color="auto" w:fill="F8F8F8"/>
        </w:rPr>
        <w:t>85-90.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9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Іващенко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А.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І.,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Поліщук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Є.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А.,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Диба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М.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Перспективи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розвитку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краудфандингу</w:t>
      </w:r>
      <w:proofErr w:type="spellEnd"/>
      <w:r w:rsidRPr="008758E2">
        <w:rPr>
          <w:color w:val="000000" w:themeColor="text1"/>
          <w:sz w:val="28"/>
        </w:rPr>
        <w:t xml:space="preserve"> в Україні як інструменту залучення коштів для підприємств малого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та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 xml:space="preserve">середнього бізнесу. </w:t>
      </w:r>
      <w:r w:rsidRPr="008758E2">
        <w:rPr>
          <w:i/>
          <w:color w:val="000000" w:themeColor="text1"/>
          <w:sz w:val="28"/>
        </w:rPr>
        <w:t>Інвестиції:</w:t>
      </w:r>
      <w:r w:rsidRPr="008758E2">
        <w:rPr>
          <w:i/>
          <w:color w:val="000000" w:themeColor="text1"/>
          <w:spacing w:val="-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практика та досвід.</w:t>
      </w:r>
      <w:r w:rsidRPr="008758E2">
        <w:rPr>
          <w:i/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2016.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№21.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34-39.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2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 xml:space="preserve">Козак В.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 xml:space="preserve"> як інструмент розвитку територіальних громад в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умовах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децентралізації.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Державне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управління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та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місцеве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самоврядування</w:t>
      </w:r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70"/>
          <w:sz w:val="28"/>
        </w:rPr>
        <w:t xml:space="preserve"> </w:t>
      </w:r>
      <w:r w:rsidRPr="008758E2">
        <w:rPr>
          <w:color w:val="000000" w:themeColor="text1"/>
          <w:sz w:val="28"/>
        </w:rPr>
        <w:t>2018.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Вип.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3(38).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131-141.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70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Кобзарев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Фандрейзинг</w:t>
      </w:r>
      <w:proofErr w:type="spellEnd"/>
      <w:r w:rsidRPr="008758E2">
        <w:rPr>
          <w:color w:val="000000" w:themeColor="text1"/>
          <w:sz w:val="28"/>
        </w:rPr>
        <w:t>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навчальний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посібник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для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посадових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осіб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місцевого самоврядування. Асоціація міст України. К., ТОВ «ПІДПРИЄМСТВО «ВІ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ЕН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ЕЙ»,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2015.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84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71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Кулініч</w:t>
      </w:r>
      <w:proofErr w:type="spellEnd"/>
      <w:r w:rsidRPr="008758E2">
        <w:rPr>
          <w:color w:val="000000" w:themeColor="text1"/>
          <w:sz w:val="28"/>
        </w:rPr>
        <w:t xml:space="preserve"> О.В., Ткачов Д.С. Соціальне проектування та </w:t>
      </w:r>
      <w:proofErr w:type="spellStart"/>
      <w:r w:rsidRPr="008758E2">
        <w:rPr>
          <w:color w:val="000000" w:themeColor="text1"/>
          <w:sz w:val="28"/>
        </w:rPr>
        <w:t>грантрайтинг</w:t>
      </w:r>
      <w:proofErr w:type="spellEnd"/>
      <w:r w:rsidRPr="008758E2">
        <w:rPr>
          <w:color w:val="000000" w:themeColor="text1"/>
          <w:sz w:val="28"/>
        </w:rPr>
        <w:t>. Х.: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Управління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інноваційного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розвитку</w:t>
      </w:r>
      <w:r w:rsidRPr="008758E2">
        <w:rPr>
          <w:color w:val="000000" w:themeColor="text1"/>
          <w:spacing w:val="-5"/>
          <w:sz w:val="28"/>
        </w:rPr>
        <w:t xml:space="preserve"> </w:t>
      </w:r>
      <w:r w:rsidRPr="008758E2">
        <w:rPr>
          <w:color w:val="000000" w:themeColor="text1"/>
          <w:sz w:val="28"/>
        </w:rPr>
        <w:t>та іміджевих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проектів,</w:t>
      </w:r>
      <w:r w:rsidRPr="008758E2">
        <w:rPr>
          <w:color w:val="000000" w:themeColor="text1"/>
          <w:spacing w:val="-5"/>
          <w:sz w:val="28"/>
        </w:rPr>
        <w:t xml:space="preserve"> </w:t>
      </w:r>
      <w:r w:rsidRPr="008758E2">
        <w:rPr>
          <w:color w:val="000000" w:themeColor="text1"/>
          <w:sz w:val="28"/>
        </w:rPr>
        <w:t>2018.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42 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29"/>
          <w:tab w:val="left" w:pos="1430"/>
          <w:tab w:val="left" w:pos="2120"/>
          <w:tab w:val="left" w:pos="4007"/>
          <w:tab w:val="left" w:pos="5913"/>
          <w:tab w:val="left" w:pos="6609"/>
          <w:tab w:val="left" w:pos="8434"/>
          <w:tab w:val="left" w:pos="9720"/>
        </w:tabs>
        <w:ind w:right="166" w:firstLine="708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Боднарчук</w:t>
      </w:r>
      <w:proofErr w:type="spellEnd"/>
      <w:r w:rsidRPr="008758E2">
        <w:rPr>
          <w:color w:val="000000" w:themeColor="text1"/>
          <w:spacing w:val="37"/>
          <w:sz w:val="28"/>
        </w:rPr>
        <w:t xml:space="preserve"> </w:t>
      </w:r>
      <w:r w:rsidRPr="008758E2">
        <w:rPr>
          <w:color w:val="000000" w:themeColor="text1"/>
          <w:sz w:val="28"/>
        </w:rPr>
        <w:t>І.</w:t>
      </w:r>
      <w:r w:rsidRPr="008758E2">
        <w:rPr>
          <w:color w:val="000000" w:themeColor="text1"/>
          <w:spacing w:val="37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pacing w:val="35"/>
          <w:sz w:val="28"/>
        </w:rPr>
        <w:t xml:space="preserve"> </w:t>
      </w:r>
      <w:r w:rsidRPr="008758E2">
        <w:rPr>
          <w:color w:val="000000" w:themeColor="text1"/>
          <w:sz w:val="28"/>
        </w:rPr>
        <w:t>як</w:t>
      </w:r>
      <w:r w:rsidRPr="008758E2">
        <w:rPr>
          <w:color w:val="000000" w:themeColor="text1"/>
          <w:spacing w:val="36"/>
          <w:sz w:val="28"/>
        </w:rPr>
        <w:t xml:space="preserve"> </w:t>
      </w:r>
      <w:r w:rsidRPr="008758E2">
        <w:rPr>
          <w:color w:val="000000" w:themeColor="text1"/>
          <w:sz w:val="28"/>
        </w:rPr>
        <w:t>система</w:t>
      </w:r>
      <w:r w:rsidRPr="008758E2">
        <w:rPr>
          <w:color w:val="000000" w:themeColor="text1"/>
          <w:spacing w:val="33"/>
          <w:sz w:val="28"/>
        </w:rPr>
        <w:t xml:space="preserve"> </w:t>
      </w:r>
      <w:r w:rsidRPr="008758E2">
        <w:rPr>
          <w:color w:val="000000" w:themeColor="text1"/>
          <w:sz w:val="28"/>
        </w:rPr>
        <w:t>пошуку</w:t>
      </w:r>
      <w:r w:rsidRPr="008758E2">
        <w:rPr>
          <w:color w:val="000000" w:themeColor="text1"/>
          <w:spacing w:val="34"/>
          <w:sz w:val="28"/>
        </w:rPr>
        <w:t xml:space="preserve"> </w:t>
      </w:r>
      <w:r w:rsidRPr="008758E2">
        <w:rPr>
          <w:color w:val="000000" w:themeColor="text1"/>
          <w:sz w:val="28"/>
        </w:rPr>
        <w:t>джерел</w:t>
      </w:r>
      <w:r w:rsidRPr="008758E2">
        <w:rPr>
          <w:color w:val="000000" w:themeColor="text1"/>
          <w:spacing w:val="35"/>
          <w:sz w:val="28"/>
        </w:rPr>
        <w:t xml:space="preserve"> </w:t>
      </w:r>
      <w:r w:rsidRPr="008758E2">
        <w:rPr>
          <w:color w:val="000000" w:themeColor="text1"/>
          <w:sz w:val="28"/>
        </w:rPr>
        <w:t>фінансування</w:t>
      </w:r>
      <w:r w:rsidRPr="008758E2">
        <w:rPr>
          <w:color w:val="000000" w:themeColor="text1"/>
          <w:spacing w:val="36"/>
          <w:sz w:val="28"/>
        </w:rPr>
        <w:t xml:space="preserve"> </w:t>
      </w:r>
      <w:r w:rsidRPr="008758E2">
        <w:rPr>
          <w:color w:val="000000" w:themeColor="text1"/>
          <w:sz w:val="28"/>
        </w:rPr>
        <w:t>для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громадських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організацій: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український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та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зарубіжний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досвід.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pacing w:val="-1"/>
          <w:sz w:val="28"/>
        </w:rPr>
        <w:t>URL:</w:t>
      </w:r>
      <w:r w:rsidRPr="008758E2">
        <w:rPr>
          <w:color w:val="000000" w:themeColor="text1"/>
          <w:spacing w:val="-67"/>
          <w:sz w:val="28"/>
        </w:rPr>
        <w:t xml:space="preserve"> </w:t>
      </w:r>
      <w:hyperlink r:id="rId13">
        <w:r w:rsidRPr="008758E2">
          <w:rPr>
            <w:color w:val="000000" w:themeColor="text1"/>
            <w:sz w:val="28"/>
          </w:rPr>
          <w:t>https://naub.oa.edu.ua/2014/fandrajzynh-yak-systema-poshuku-dzherel-finansuvannya-</w:t>
        </w:r>
      </w:hyperlink>
      <w:r w:rsidRPr="008758E2">
        <w:rPr>
          <w:color w:val="000000" w:themeColor="text1"/>
          <w:spacing w:val="1"/>
          <w:sz w:val="28"/>
        </w:rPr>
        <w:t xml:space="preserve"> </w:t>
      </w:r>
      <w:hyperlink r:id="rId14">
        <w:r w:rsidRPr="008758E2">
          <w:rPr>
            <w:color w:val="000000" w:themeColor="text1"/>
            <w:sz w:val="28"/>
          </w:rPr>
          <w:t>dlya-hromadskyh-orhanizatsij-ukrajinskyj-ta-zarubizhnyj-dosvid/</w:t>
        </w:r>
      </w:hyperlink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500"/>
          <w:tab w:val="left" w:pos="2731"/>
          <w:tab w:val="left" w:pos="4851"/>
          <w:tab w:val="left" w:pos="6954"/>
          <w:tab w:val="left" w:pos="8413"/>
          <w:tab w:val="left" w:pos="9725"/>
        </w:tabs>
        <w:ind w:right="163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Соколовська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Сутність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та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перспективи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розвитку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Україні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фандрайзингу</w:t>
      </w:r>
      <w:proofErr w:type="spellEnd"/>
      <w:r w:rsidRPr="008758E2">
        <w:rPr>
          <w:color w:val="000000" w:themeColor="text1"/>
          <w:sz w:val="28"/>
        </w:rPr>
        <w:t>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Ефективна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економіка.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2015.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z w:val="28"/>
        </w:rPr>
        <w:t>№9.</w:t>
      </w:r>
      <w:r>
        <w:rPr>
          <w:color w:val="000000" w:themeColor="text1"/>
          <w:sz w:val="28"/>
        </w:rPr>
        <w:t xml:space="preserve"> </w:t>
      </w:r>
      <w:r w:rsidRPr="008758E2">
        <w:rPr>
          <w:color w:val="000000" w:themeColor="text1"/>
          <w:spacing w:val="-1"/>
          <w:sz w:val="28"/>
        </w:rPr>
        <w:t>URL:</w:t>
      </w:r>
      <w:r w:rsidRPr="008758E2">
        <w:rPr>
          <w:color w:val="000000" w:themeColor="text1"/>
          <w:spacing w:val="-68"/>
          <w:sz w:val="28"/>
        </w:rPr>
        <w:t xml:space="preserve"> </w:t>
      </w:r>
      <w:hyperlink r:id="rId15">
        <w:r w:rsidRPr="008758E2">
          <w:rPr>
            <w:color w:val="000000" w:themeColor="text1"/>
            <w:sz w:val="28"/>
          </w:rPr>
          <w:t>http://www.economy.nayka.com.ua/pdf/9_2015/68.pdf</w:t>
        </w:r>
      </w:hyperlink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6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Овсянюк-Бердадіна</w:t>
      </w:r>
      <w:proofErr w:type="spellEnd"/>
      <w:r w:rsidRPr="008758E2">
        <w:rPr>
          <w:color w:val="000000" w:themeColor="text1"/>
          <w:sz w:val="28"/>
        </w:rPr>
        <w:t xml:space="preserve"> О. Ф. Перспективи використання </w:t>
      </w:r>
      <w:proofErr w:type="spellStart"/>
      <w:r w:rsidRPr="008758E2">
        <w:rPr>
          <w:color w:val="000000" w:themeColor="text1"/>
          <w:sz w:val="28"/>
        </w:rPr>
        <w:t>фандрайзингу</w:t>
      </w:r>
      <w:proofErr w:type="spellEnd"/>
      <w:r w:rsidRPr="008758E2">
        <w:rPr>
          <w:color w:val="000000" w:themeColor="text1"/>
          <w:sz w:val="28"/>
        </w:rPr>
        <w:t xml:space="preserve"> для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розвитку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об’єднаних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територіальних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громад.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Науковий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вісник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Херсонського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державного університету</w:t>
      </w:r>
      <w:r w:rsidRPr="008758E2">
        <w:rPr>
          <w:color w:val="000000" w:themeColor="text1"/>
          <w:sz w:val="28"/>
        </w:rPr>
        <w:t>. Сер. «Економічні науки». Херсон, 2016. Вип. 21, ч. 2. С.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lastRenderedPageBreak/>
        <w:t>34-37.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-2"/>
          <w:sz w:val="28"/>
        </w:rPr>
        <w:t xml:space="preserve"> </w:t>
      </w:r>
      <w:hyperlink r:id="rId16">
        <w:r w:rsidRPr="008758E2">
          <w:rPr>
            <w:color w:val="000000" w:themeColor="text1"/>
            <w:sz w:val="28"/>
          </w:rPr>
          <w:t>http://nbuv.gov.ua/UJRN/Nvkhdu_en_2016_21%282%29</w:t>
        </w:r>
        <w:r w:rsidRPr="008758E2">
          <w:rPr>
            <w:color w:val="000000" w:themeColor="text1"/>
            <w:spacing w:val="65"/>
            <w:sz w:val="28"/>
            <w:u w:val="single"/>
          </w:rPr>
          <w:t xml:space="preserve"> </w:t>
        </w:r>
        <w:r w:rsidRPr="008758E2">
          <w:rPr>
            <w:color w:val="000000" w:themeColor="text1"/>
            <w:sz w:val="28"/>
          </w:rPr>
          <w:t>10</w:t>
        </w:r>
      </w:hyperlink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3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Огородник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–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інструмент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активізації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соціальновідповідальної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взаємодії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суб'єктів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суспільних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відносин.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Економiка</w:t>
      </w:r>
      <w:proofErr w:type="spellEnd"/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i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органiзацiя</w:t>
      </w:r>
      <w:proofErr w:type="spellEnd"/>
      <w:r w:rsidRPr="008758E2">
        <w:rPr>
          <w:i/>
          <w:color w:val="000000" w:themeColor="text1"/>
          <w:spacing w:val="-2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управлiння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2014.</w:t>
      </w:r>
      <w:r w:rsidRPr="008758E2">
        <w:rPr>
          <w:color w:val="000000" w:themeColor="text1"/>
          <w:spacing w:val="68"/>
          <w:sz w:val="28"/>
        </w:rPr>
        <w:t xml:space="preserve"> </w:t>
      </w:r>
      <w:r w:rsidRPr="008758E2">
        <w:rPr>
          <w:color w:val="000000" w:themeColor="text1"/>
          <w:sz w:val="28"/>
        </w:rPr>
        <w:t>№1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(17)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2(18).</w:t>
      </w:r>
      <w:r w:rsidRPr="008758E2">
        <w:rPr>
          <w:color w:val="000000" w:themeColor="text1"/>
          <w:spacing w:val="68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197-201.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spacing w:before="1"/>
        <w:ind w:right="163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 xml:space="preserve">Основи </w:t>
      </w:r>
      <w:proofErr w:type="spellStart"/>
      <w:r w:rsidRPr="008758E2">
        <w:rPr>
          <w:color w:val="000000" w:themeColor="text1"/>
          <w:sz w:val="28"/>
        </w:rPr>
        <w:t>грантрайтингу</w:t>
      </w:r>
      <w:proofErr w:type="spellEnd"/>
      <w:r w:rsidRPr="008758E2">
        <w:rPr>
          <w:color w:val="000000" w:themeColor="text1"/>
          <w:sz w:val="28"/>
        </w:rPr>
        <w:t xml:space="preserve"> та управління проектами в публічній сфері: метод.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рек</w:t>
      </w:r>
      <w:proofErr w:type="spellEnd"/>
      <w:r w:rsidRPr="008758E2">
        <w:rPr>
          <w:color w:val="000000" w:themeColor="text1"/>
          <w:sz w:val="28"/>
        </w:rPr>
        <w:t xml:space="preserve">. для органів влади та </w:t>
      </w:r>
      <w:proofErr w:type="spellStart"/>
      <w:r w:rsidRPr="008758E2">
        <w:rPr>
          <w:color w:val="000000" w:themeColor="text1"/>
          <w:sz w:val="28"/>
        </w:rPr>
        <w:t>недерж</w:t>
      </w:r>
      <w:proofErr w:type="spellEnd"/>
      <w:r w:rsidRPr="008758E2">
        <w:rPr>
          <w:color w:val="000000" w:themeColor="text1"/>
          <w:sz w:val="28"/>
        </w:rPr>
        <w:t xml:space="preserve">. </w:t>
      </w:r>
      <w:proofErr w:type="spellStart"/>
      <w:r w:rsidRPr="008758E2">
        <w:rPr>
          <w:color w:val="000000" w:themeColor="text1"/>
          <w:sz w:val="28"/>
        </w:rPr>
        <w:t>орг-цій</w:t>
      </w:r>
      <w:proofErr w:type="spellEnd"/>
      <w:r w:rsidRPr="008758E2">
        <w:rPr>
          <w:color w:val="000000" w:themeColor="text1"/>
          <w:sz w:val="28"/>
        </w:rPr>
        <w:t xml:space="preserve"> / В.В. </w:t>
      </w:r>
      <w:proofErr w:type="spellStart"/>
      <w:r w:rsidRPr="008758E2">
        <w:rPr>
          <w:color w:val="000000" w:themeColor="text1"/>
          <w:sz w:val="28"/>
        </w:rPr>
        <w:t>Белявцева</w:t>
      </w:r>
      <w:proofErr w:type="spellEnd"/>
      <w:r w:rsidRPr="008758E2">
        <w:rPr>
          <w:color w:val="000000" w:themeColor="text1"/>
          <w:sz w:val="28"/>
        </w:rPr>
        <w:t xml:space="preserve"> та ін.; за </w:t>
      </w:r>
      <w:proofErr w:type="spellStart"/>
      <w:r w:rsidRPr="008758E2">
        <w:rPr>
          <w:color w:val="000000" w:themeColor="text1"/>
          <w:sz w:val="28"/>
        </w:rPr>
        <w:t>заг</w:t>
      </w:r>
      <w:proofErr w:type="spellEnd"/>
      <w:r w:rsidRPr="008758E2">
        <w:rPr>
          <w:color w:val="000000" w:themeColor="text1"/>
          <w:sz w:val="28"/>
        </w:rPr>
        <w:t>. ред. О.В.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Кулініча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Харків: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Золоті сторінки,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148</w:t>
      </w:r>
      <w:r w:rsidRPr="008758E2">
        <w:rPr>
          <w:color w:val="000000" w:themeColor="text1"/>
          <w:spacing w:val="4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spacing w:before="67"/>
        <w:ind w:right="164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Патерук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Н.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>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як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і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де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залучати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ресурси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громадським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організаціям.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2018.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1"/>
          <w:sz w:val="28"/>
        </w:rPr>
        <w:t xml:space="preserve"> </w:t>
      </w:r>
      <w:hyperlink r:id="rId17">
        <w:r w:rsidRPr="008758E2">
          <w:rPr>
            <w:color w:val="000000" w:themeColor="text1"/>
            <w:sz w:val="28"/>
          </w:rPr>
          <w:t>https://www.prostir.ua/?kb=fandrajzynh-yak-i-de-zaluchaty-</w:t>
        </w:r>
      </w:hyperlink>
      <w:r w:rsidRPr="008758E2">
        <w:rPr>
          <w:color w:val="000000" w:themeColor="text1"/>
          <w:spacing w:val="1"/>
          <w:sz w:val="28"/>
        </w:rPr>
        <w:t xml:space="preserve"> </w:t>
      </w:r>
      <w:hyperlink r:id="rId18">
        <w:r w:rsidRPr="008758E2">
          <w:rPr>
            <w:color w:val="000000" w:themeColor="text1"/>
            <w:sz w:val="28"/>
          </w:rPr>
          <w:t>resursy-hromadskym-orhanizatsiyam</w:t>
        </w:r>
      </w:hyperlink>
      <w:r w:rsidRPr="008758E2">
        <w:rPr>
          <w:color w:val="000000" w:themeColor="text1"/>
          <w:sz w:val="28"/>
        </w:rPr>
        <w:t xml:space="preserve"> 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spacing w:before="67"/>
        <w:ind w:right="164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>Соколова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А.М.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Механізм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управління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фандрайзинговою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діяльністю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організацій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громадянського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суспільства: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сутність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та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структура.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Науковий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вісник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Полтавського університету</w:t>
      </w:r>
      <w:r w:rsidRPr="008758E2">
        <w:rPr>
          <w:i/>
          <w:color w:val="000000" w:themeColor="text1"/>
          <w:spacing w:val="-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економіки і</w:t>
      </w:r>
      <w:r w:rsidRPr="008758E2">
        <w:rPr>
          <w:i/>
          <w:color w:val="000000" w:themeColor="text1"/>
          <w:spacing w:val="-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торгівлі</w:t>
      </w:r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2016.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№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2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(74).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-5"/>
          <w:sz w:val="28"/>
        </w:rPr>
        <w:t xml:space="preserve"> </w:t>
      </w:r>
      <w:r w:rsidRPr="008758E2">
        <w:rPr>
          <w:color w:val="000000" w:themeColor="text1"/>
          <w:sz w:val="28"/>
        </w:rPr>
        <w:t>108-115.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spacing w:before="2"/>
        <w:ind w:right="163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Соломянюк</w:t>
      </w:r>
      <w:proofErr w:type="spellEnd"/>
      <w:r w:rsidRPr="008758E2">
        <w:rPr>
          <w:color w:val="000000" w:themeColor="text1"/>
          <w:sz w:val="28"/>
        </w:rPr>
        <w:t xml:space="preserve"> Н.М.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 xml:space="preserve"> як технологія реалізації соціального плану</w:t>
      </w:r>
      <w:r w:rsidRPr="008758E2">
        <w:rPr>
          <w:color w:val="000000" w:themeColor="text1"/>
          <w:spacing w:val="-67"/>
          <w:sz w:val="28"/>
        </w:rPr>
        <w:t xml:space="preserve"> </w:t>
      </w:r>
      <w:r w:rsidRPr="008758E2">
        <w:rPr>
          <w:color w:val="000000" w:themeColor="text1"/>
          <w:sz w:val="28"/>
        </w:rPr>
        <w:t>маркетингу.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Економічний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форум.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2014.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№3.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195-202.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1"/>
          <w:sz w:val="28"/>
        </w:rPr>
        <w:t xml:space="preserve"> </w:t>
      </w:r>
      <w:hyperlink r:id="rId19">
        <w:r w:rsidRPr="008758E2">
          <w:rPr>
            <w:color w:val="000000" w:themeColor="text1"/>
            <w:sz w:val="28"/>
          </w:rPr>
          <w:t>http://nbuv.gov.ua/UJRN/ecfor_2014_3_31</w:t>
        </w:r>
      </w:hyperlink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spacing w:line="242" w:lineRule="auto"/>
        <w:ind w:right="163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 xml:space="preserve">Створення та управління </w:t>
      </w:r>
      <w:proofErr w:type="spellStart"/>
      <w:r w:rsidRPr="008758E2">
        <w:rPr>
          <w:color w:val="000000" w:themeColor="text1"/>
          <w:sz w:val="28"/>
        </w:rPr>
        <w:t>ендавментами</w:t>
      </w:r>
      <w:proofErr w:type="spellEnd"/>
      <w:r w:rsidRPr="008758E2">
        <w:rPr>
          <w:color w:val="000000" w:themeColor="text1"/>
          <w:sz w:val="28"/>
        </w:rPr>
        <w:t xml:space="preserve"> в Україні. К. 2014. 76 с. URL: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https://issuu.com/dhrpraxis/docs/endowment/8?e=9550137/9359229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9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>Управління проектами: процеси планування проектних дій: підручник /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Чумаченко</w:t>
      </w:r>
      <w:proofErr w:type="spellEnd"/>
      <w:r w:rsidRPr="008758E2">
        <w:rPr>
          <w:color w:val="000000" w:themeColor="text1"/>
          <w:sz w:val="28"/>
        </w:rPr>
        <w:t xml:space="preserve"> І.В., Морозов В.В., </w:t>
      </w:r>
      <w:proofErr w:type="spellStart"/>
      <w:r w:rsidRPr="008758E2">
        <w:rPr>
          <w:color w:val="000000" w:themeColor="text1"/>
          <w:sz w:val="28"/>
        </w:rPr>
        <w:t>Доценко</w:t>
      </w:r>
      <w:proofErr w:type="spellEnd"/>
      <w:r w:rsidRPr="008758E2">
        <w:rPr>
          <w:color w:val="000000" w:themeColor="text1"/>
          <w:sz w:val="28"/>
        </w:rPr>
        <w:t xml:space="preserve"> Н.В., Чередниченко А.М. К.: КРОК, 2014.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673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2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Чернявська</w:t>
      </w:r>
      <w:proofErr w:type="spellEnd"/>
      <w:r w:rsidRPr="008758E2">
        <w:rPr>
          <w:color w:val="000000" w:themeColor="text1"/>
          <w:sz w:val="28"/>
        </w:rPr>
        <w:t xml:space="preserve"> О. В., Соколова А. М.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z w:val="28"/>
        </w:rPr>
        <w:t xml:space="preserve">: </w:t>
      </w:r>
      <w:proofErr w:type="spellStart"/>
      <w:r w:rsidRPr="008758E2">
        <w:rPr>
          <w:color w:val="000000" w:themeColor="text1"/>
          <w:sz w:val="28"/>
        </w:rPr>
        <w:t>навч</w:t>
      </w:r>
      <w:proofErr w:type="spellEnd"/>
      <w:r w:rsidRPr="008758E2">
        <w:rPr>
          <w:color w:val="000000" w:themeColor="text1"/>
          <w:sz w:val="28"/>
        </w:rPr>
        <w:t xml:space="preserve">. </w:t>
      </w:r>
      <w:proofErr w:type="spellStart"/>
      <w:r w:rsidRPr="008758E2">
        <w:rPr>
          <w:color w:val="000000" w:themeColor="text1"/>
          <w:sz w:val="28"/>
        </w:rPr>
        <w:t>посіб</w:t>
      </w:r>
      <w:proofErr w:type="spellEnd"/>
      <w:r w:rsidRPr="008758E2">
        <w:rPr>
          <w:color w:val="000000" w:themeColor="text1"/>
          <w:sz w:val="28"/>
        </w:rPr>
        <w:t>. 2-е вид., з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доопрац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 xml:space="preserve">та </w:t>
      </w:r>
      <w:proofErr w:type="spellStart"/>
      <w:r w:rsidRPr="008758E2">
        <w:rPr>
          <w:color w:val="000000" w:themeColor="text1"/>
          <w:sz w:val="28"/>
        </w:rPr>
        <w:t>допов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-5"/>
          <w:sz w:val="28"/>
        </w:rPr>
        <w:t xml:space="preserve"> </w:t>
      </w:r>
      <w:r w:rsidRPr="008758E2">
        <w:rPr>
          <w:color w:val="000000" w:themeColor="text1"/>
          <w:sz w:val="28"/>
        </w:rPr>
        <w:t xml:space="preserve">К.: </w:t>
      </w:r>
      <w:proofErr w:type="spellStart"/>
      <w:r w:rsidRPr="008758E2">
        <w:rPr>
          <w:color w:val="000000" w:themeColor="text1"/>
          <w:sz w:val="28"/>
        </w:rPr>
        <w:t>Алерта</w:t>
      </w:r>
      <w:proofErr w:type="spellEnd"/>
      <w:r w:rsidRPr="008758E2">
        <w:rPr>
          <w:color w:val="000000" w:themeColor="text1"/>
          <w:sz w:val="28"/>
        </w:rPr>
        <w:t>,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2015.</w:t>
      </w:r>
      <w:r w:rsidRPr="008758E2">
        <w:rPr>
          <w:color w:val="000000" w:themeColor="text1"/>
          <w:spacing w:val="-4"/>
          <w:sz w:val="28"/>
        </w:rPr>
        <w:t xml:space="preserve"> </w:t>
      </w:r>
      <w:r w:rsidRPr="008758E2">
        <w:rPr>
          <w:color w:val="000000" w:themeColor="text1"/>
          <w:sz w:val="28"/>
        </w:rPr>
        <w:t>272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2" w:firstLine="708"/>
        <w:jc w:val="both"/>
        <w:rPr>
          <w:color w:val="000000" w:themeColor="text1"/>
          <w:sz w:val="28"/>
        </w:rPr>
      </w:pPr>
      <w:r w:rsidRPr="008758E2">
        <w:rPr>
          <w:color w:val="000000" w:themeColor="text1"/>
          <w:sz w:val="28"/>
        </w:rPr>
        <w:t>Шевченко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Д.А.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Фандрайзинг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образовательной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организации</w:t>
      </w:r>
      <w:proofErr w:type="spellEnd"/>
      <w:r w:rsidRPr="008758E2">
        <w:rPr>
          <w:color w:val="000000" w:themeColor="text1"/>
          <w:sz w:val="28"/>
        </w:rPr>
        <w:t>: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учебное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пособие</w:t>
      </w:r>
      <w:proofErr w:type="spellEnd"/>
      <w:r w:rsidRPr="008758E2">
        <w:rPr>
          <w:color w:val="000000" w:themeColor="text1"/>
          <w:sz w:val="28"/>
        </w:rPr>
        <w:t xml:space="preserve"> для </w:t>
      </w:r>
      <w:proofErr w:type="spellStart"/>
      <w:r w:rsidRPr="008758E2">
        <w:rPr>
          <w:color w:val="000000" w:themeColor="text1"/>
          <w:sz w:val="28"/>
        </w:rPr>
        <w:t>обучающихся</w:t>
      </w:r>
      <w:proofErr w:type="spellEnd"/>
      <w:r w:rsidRPr="008758E2">
        <w:rPr>
          <w:color w:val="000000" w:themeColor="text1"/>
          <w:sz w:val="28"/>
        </w:rPr>
        <w:t xml:space="preserve"> по </w:t>
      </w:r>
      <w:proofErr w:type="spellStart"/>
      <w:r w:rsidRPr="008758E2">
        <w:rPr>
          <w:color w:val="000000" w:themeColor="text1"/>
          <w:sz w:val="28"/>
        </w:rPr>
        <w:t>дополнительным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профессиональным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программам</w:t>
      </w:r>
      <w:proofErr w:type="spellEnd"/>
      <w:r w:rsidRPr="008758E2">
        <w:rPr>
          <w:color w:val="000000" w:themeColor="text1"/>
          <w:sz w:val="28"/>
        </w:rPr>
        <w:t>. М.: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Дашков</w:t>
      </w:r>
      <w:proofErr w:type="spellEnd"/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и КО,</w:t>
      </w:r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2017.</w:t>
      </w:r>
      <w:r w:rsidRPr="008758E2">
        <w:rPr>
          <w:color w:val="000000" w:themeColor="text1"/>
          <w:spacing w:val="-3"/>
          <w:sz w:val="28"/>
        </w:rPr>
        <w:t xml:space="preserve"> </w:t>
      </w:r>
      <w:r w:rsidRPr="008758E2">
        <w:rPr>
          <w:color w:val="000000" w:themeColor="text1"/>
          <w:sz w:val="28"/>
        </w:rPr>
        <w:t>335 с.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4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Kuzmin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O.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Crowdfunding</w:t>
      </w:r>
      <w:proofErr w:type="spellEnd"/>
      <w:r w:rsidRPr="008758E2">
        <w:rPr>
          <w:color w:val="000000" w:themeColor="text1"/>
          <w:sz w:val="28"/>
        </w:rPr>
        <w:t>: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essence</w:t>
      </w:r>
      <w:proofErr w:type="spellEnd"/>
      <w:r w:rsidRPr="008758E2">
        <w:rPr>
          <w:color w:val="000000" w:themeColor="text1"/>
          <w:sz w:val="28"/>
        </w:rPr>
        <w:t>,</w:t>
      </w:r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value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and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typology</w:t>
      </w:r>
      <w:proofErr w:type="spellEnd"/>
      <w:r w:rsidRPr="008758E2">
        <w:rPr>
          <w:color w:val="000000" w:themeColor="text1"/>
          <w:sz w:val="28"/>
        </w:rPr>
        <w:t>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Маркетинг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і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менеджмент</w:t>
      </w:r>
      <w:r w:rsidRPr="008758E2">
        <w:rPr>
          <w:i/>
          <w:color w:val="000000" w:themeColor="text1"/>
          <w:spacing w:val="-5"/>
          <w:sz w:val="28"/>
        </w:rPr>
        <w:t xml:space="preserve"> </w:t>
      </w:r>
      <w:r w:rsidRPr="008758E2">
        <w:rPr>
          <w:i/>
          <w:color w:val="000000" w:themeColor="text1"/>
          <w:sz w:val="28"/>
        </w:rPr>
        <w:t>інновацій.</w:t>
      </w:r>
      <w:r w:rsidRPr="008758E2">
        <w:rPr>
          <w:i/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2016.</w:t>
      </w:r>
      <w:r w:rsidRPr="008758E2">
        <w:rPr>
          <w:color w:val="000000" w:themeColor="text1"/>
          <w:spacing w:val="69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No</w:t>
      </w:r>
      <w:proofErr w:type="spellEnd"/>
      <w:r w:rsidRPr="008758E2">
        <w:rPr>
          <w:color w:val="000000" w:themeColor="text1"/>
          <w:spacing w:val="-2"/>
          <w:sz w:val="28"/>
        </w:rPr>
        <w:t xml:space="preserve"> </w:t>
      </w:r>
      <w:r w:rsidRPr="008758E2">
        <w:rPr>
          <w:color w:val="000000" w:themeColor="text1"/>
          <w:sz w:val="28"/>
        </w:rPr>
        <w:t>2.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рр.</w:t>
      </w:r>
      <w:r w:rsidRPr="008758E2">
        <w:rPr>
          <w:color w:val="000000" w:themeColor="text1"/>
          <w:spacing w:val="-1"/>
          <w:sz w:val="28"/>
        </w:rPr>
        <w:t xml:space="preserve"> </w:t>
      </w:r>
      <w:r w:rsidRPr="008758E2">
        <w:rPr>
          <w:color w:val="000000" w:themeColor="text1"/>
          <w:sz w:val="28"/>
        </w:rPr>
        <w:t>170-180.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59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Lake</w:t>
      </w:r>
      <w:proofErr w:type="spellEnd"/>
      <w:r w:rsidRPr="008758E2">
        <w:rPr>
          <w:color w:val="000000" w:themeColor="text1"/>
          <w:sz w:val="28"/>
        </w:rPr>
        <w:t xml:space="preserve"> R. </w:t>
      </w:r>
      <w:proofErr w:type="spellStart"/>
      <w:r w:rsidRPr="008758E2">
        <w:rPr>
          <w:color w:val="000000" w:themeColor="text1"/>
          <w:sz w:val="28"/>
        </w:rPr>
        <w:t>Angel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Investing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vs</w:t>
      </w:r>
      <w:proofErr w:type="spellEnd"/>
      <w:r w:rsidRPr="008758E2">
        <w:rPr>
          <w:color w:val="000000" w:themeColor="text1"/>
          <w:sz w:val="28"/>
        </w:rPr>
        <w:t xml:space="preserve">. </w:t>
      </w:r>
      <w:proofErr w:type="spellStart"/>
      <w:r w:rsidRPr="008758E2">
        <w:rPr>
          <w:color w:val="000000" w:themeColor="text1"/>
          <w:sz w:val="28"/>
        </w:rPr>
        <w:t>Crowdfunding</w:t>
      </w:r>
      <w:proofErr w:type="spellEnd"/>
      <w:r w:rsidRPr="008758E2">
        <w:rPr>
          <w:color w:val="000000" w:themeColor="text1"/>
          <w:sz w:val="28"/>
        </w:rPr>
        <w:t xml:space="preserve">: </w:t>
      </w:r>
      <w:proofErr w:type="spellStart"/>
      <w:r w:rsidRPr="008758E2">
        <w:rPr>
          <w:color w:val="000000" w:themeColor="text1"/>
          <w:sz w:val="28"/>
        </w:rPr>
        <w:t>How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to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Raise</w:t>
      </w:r>
      <w:proofErr w:type="spellEnd"/>
      <w:r w:rsidRPr="008758E2">
        <w:rPr>
          <w:color w:val="000000" w:themeColor="text1"/>
          <w:sz w:val="28"/>
        </w:rPr>
        <w:t xml:space="preserve"> Money </w:t>
      </w:r>
      <w:proofErr w:type="spellStart"/>
      <w:r w:rsidRPr="008758E2">
        <w:rPr>
          <w:color w:val="000000" w:themeColor="text1"/>
          <w:sz w:val="28"/>
        </w:rPr>
        <w:t>for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Your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Startup</w:t>
      </w:r>
      <w:proofErr w:type="spellEnd"/>
      <w:r w:rsidRPr="008758E2">
        <w:rPr>
          <w:color w:val="000000" w:themeColor="text1"/>
          <w:sz w:val="28"/>
        </w:rPr>
        <w:t>?.2016.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https://</w:t>
      </w:r>
      <w:hyperlink r:id="rId20">
        <w:r w:rsidRPr="008758E2">
          <w:rPr>
            <w:color w:val="000000" w:themeColor="text1"/>
            <w:sz w:val="28"/>
          </w:rPr>
          <w:t>www.investopedia.com/articles/investing/010416/angel-</w:t>
        </w:r>
      </w:hyperlink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investing-vscrowdfunding-how-raise-money-your-startup.asp.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2" w:firstLine="708"/>
        <w:jc w:val="both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Uholkova</w:t>
      </w:r>
      <w:proofErr w:type="spellEnd"/>
      <w:r w:rsidRPr="008758E2">
        <w:rPr>
          <w:color w:val="000000" w:themeColor="text1"/>
          <w:sz w:val="28"/>
        </w:rPr>
        <w:t xml:space="preserve"> О., </w:t>
      </w:r>
      <w:proofErr w:type="spellStart"/>
      <w:r w:rsidRPr="008758E2">
        <w:rPr>
          <w:color w:val="000000" w:themeColor="text1"/>
          <w:sz w:val="28"/>
        </w:rPr>
        <w:t>Reverenda</w:t>
      </w:r>
      <w:proofErr w:type="spellEnd"/>
      <w:r w:rsidRPr="008758E2">
        <w:rPr>
          <w:color w:val="000000" w:themeColor="text1"/>
          <w:sz w:val="28"/>
        </w:rPr>
        <w:t xml:space="preserve"> N. </w:t>
      </w:r>
      <w:proofErr w:type="spellStart"/>
      <w:r w:rsidRPr="008758E2">
        <w:rPr>
          <w:color w:val="000000" w:themeColor="text1"/>
          <w:sz w:val="28"/>
        </w:rPr>
        <w:t>Тhe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key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features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of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crowdfunding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and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the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role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of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business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incubators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in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its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development</w:t>
      </w:r>
      <w:proofErr w:type="spellEnd"/>
      <w:r w:rsidRPr="008758E2">
        <w:rPr>
          <w:color w:val="000000" w:themeColor="text1"/>
          <w:sz w:val="28"/>
        </w:rPr>
        <w:t xml:space="preserve">. </w:t>
      </w:r>
      <w:r w:rsidRPr="008758E2">
        <w:rPr>
          <w:i/>
          <w:color w:val="000000" w:themeColor="text1"/>
          <w:sz w:val="28"/>
        </w:rPr>
        <w:t xml:space="preserve">ECONOMICS: </w:t>
      </w:r>
      <w:proofErr w:type="spellStart"/>
      <w:r w:rsidRPr="008758E2">
        <w:rPr>
          <w:i/>
          <w:color w:val="000000" w:themeColor="text1"/>
          <w:sz w:val="28"/>
        </w:rPr>
        <w:t>time</w:t>
      </w:r>
      <w:proofErr w:type="spellEnd"/>
      <w:r w:rsidRPr="008758E2">
        <w:rPr>
          <w:i/>
          <w:color w:val="000000" w:themeColor="text1"/>
          <w:sz w:val="28"/>
        </w:rPr>
        <w:t xml:space="preserve"> </w:t>
      </w:r>
      <w:proofErr w:type="spellStart"/>
      <w:r w:rsidRPr="008758E2">
        <w:rPr>
          <w:i/>
          <w:color w:val="000000" w:themeColor="text1"/>
          <w:sz w:val="28"/>
        </w:rPr>
        <w:t>realities</w:t>
      </w:r>
      <w:proofErr w:type="spellEnd"/>
      <w:r w:rsidRPr="008758E2">
        <w:rPr>
          <w:color w:val="000000" w:themeColor="text1"/>
          <w:sz w:val="28"/>
        </w:rPr>
        <w:t xml:space="preserve">. 2018. </w:t>
      </w:r>
      <w:proofErr w:type="spellStart"/>
      <w:r w:rsidRPr="008758E2">
        <w:rPr>
          <w:color w:val="000000" w:themeColor="text1"/>
          <w:sz w:val="28"/>
        </w:rPr>
        <w:t>No</w:t>
      </w:r>
      <w:proofErr w:type="spellEnd"/>
      <w:r w:rsidRPr="008758E2">
        <w:rPr>
          <w:color w:val="000000" w:themeColor="text1"/>
          <w:sz w:val="28"/>
        </w:rPr>
        <w:t xml:space="preserve"> 4(38). рр.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76-82.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30"/>
        </w:tabs>
        <w:ind w:right="162" w:firstLine="708"/>
        <w:jc w:val="both"/>
        <w:rPr>
          <w:rFonts w:ascii="Arial MT"/>
          <w:color w:val="000000" w:themeColor="text1"/>
          <w:sz w:val="21"/>
        </w:rPr>
      </w:pPr>
      <w:proofErr w:type="spellStart"/>
      <w:r w:rsidRPr="008758E2">
        <w:rPr>
          <w:color w:val="000000" w:themeColor="text1"/>
          <w:sz w:val="28"/>
        </w:rPr>
        <w:t>Toal</w:t>
      </w:r>
      <w:proofErr w:type="spellEnd"/>
      <w:r w:rsidRPr="008758E2">
        <w:rPr>
          <w:color w:val="000000" w:themeColor="text1"/>
          <w:sz w:val="28"/>
        </w:rPr>
        <w:t xml:space="preserve"> R. </w:t>
      </w:r>
      <w:proofErr w:type="spellStart"/>
      <w:r w:rsidRPr="008758E2">
        <w:rPr>
          <w:color w:val="000000" w:themeColor="text1"/>
          <w:sz w:val="28"/>
        </w:rPr>
        <w:t>Fundraising</w:t>
      </w:r>
      <w:proofErr w:type="spellEnd"/>
      <w:r w:rsidRPr="008758E2">
        <w:rPr>
          <w:color w:val="000000" w:themeColor="text1"/>
          <w:sz w:val="28"/>
        </w:rPr>
        <w:t xml:space="preserve"> Essentials: </w:t>
      </w:r>
      <w:proofErr w:type="spellStart"/>
      <w:r w:rsidRPr="008758E2">
        <w:rPr>
          <w:color w:val="000000" w:themeColor="text1"/>
          <w:sz w:val="28"/>
        </w:rPr>
        <w:t>Creating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the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perfect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fundraising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mix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for</w:t>
      </w:r>
      <w:proofErr w:type="spellEnd"/>
      <w:r w:rsidRPr="008758E2">
        <w:rPr>
          <w:color w:val="000000" w:themeColor="text1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your</w:t>
      </w:r>
      <w:proofErr w:type="spellEnd"/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>NGO</w:t>
      </w:r>
      <w:r w:rsidRPr="008758E2">
        <w:rPr>
          <w:color w:val="000000" w:themeColor="text1"/>
          <w:spacing w:val="1"/>
          <w:sz w:val="28"/>
        </w:rPr>
        <w:t xml:space="preserve"> </w:t>
      </w:r>
      <w:r w:rsidRPr="008758E2">
        <w:rPr>
          <w:color w:val="000000" w:themeColor="text1"/>
          <w:sz w:val="28"/>
        </w:rPr>
        <w:t xml:space="preserve">URL: </w:t>
      </w:r>
      <w:hyperlink r:id="rId21">
        <w:r w:rsidRPr="008758E2">
          <w:rPr>
            <w:color w:val="000000" w:themeColor="text1"/>
            <w:sz w:val="28"/>
          </w:rPr>
          <w:t>http://www.fundsforngos.org/free-resources-for-ngos/fundraising-essentials-</w:t>
        </w:r>
      </w:hyperlink>
      <w:r w:rsidRPr="008758E2">
        <w:rPr>
          <w:color w:val="000000" w:themeColor="text1"/>
          <w:spacing w:val="1"/>
          <w:sz w:val="28"/>
        </w:rPr>
        <w:t xml:space="preserve"> </w:t>
      </w:r>
      <w:hyperlink r:id="rId22">
        <w:r w:rsidRPr="008758E2">
          <w:rPr>
            <w:color w:val="000000" w:themeColor="text1"/>
            <w:sz w:val="28"/>
          </w:rPr>
          <w:t>creating-perfect-fundraising-mix-ngo/</w:t>
        </w:r>
      </w:hyperlink>
      <w:r w:rsidRPr="008758E2">
        <w:rPr>
          <w:rFonts w:ascii="Arial MT"/>
          <w:color w:val="000000" w:themeColor="text1"/>
          <w:sz w:val="21"/>
        </w:rPr>
        <w:t>.</w:t>
      </w:r>
    </w:p>
    <w:p w:rsidR="008758E2" w:rsidRPr="008758E2" w:rsidRDefault="008758E2" w:rsidP="008758E2">
      <w:pPr>
        <w:pStyle w:val="a5"/>
        <w:numPr>
          <w:ilvl w:val="2"/>
          <w:numId w:val="1"/>
        </w:numPr>
        <w:tabs>
          <w:tab w:val="left" w:pos="1429"/>
          <w:tab w:val="left" w:pos="1430"/>
        </w:tabs>
        <w:ind w:right="163" w:firstLine="708"/>
        <w:rPr>
          <w:color w:val="000000" w:themeColor="text1"/>
          <w:sz w:val="28"/>
        </w:rPr>
      </w:pPr>
      <w:proofErr w:type="spellStart"/>
      <w:r w:rsidRPr="008758E2">
        <w:rPr>
          <w:color w:val="000000" w:themeColor="text1"/>
          <w:sz w:val="28"/>
        </w:rPr>
        <w:t>Why</w:t>
      </w:r>
      <w:proofErr w:type="spellEnd"/>
      <w:r w:rsidRPr="008758E2">
        <w:rPr>
          <w:color w:val="000000" w:themeColor="text1"/>
          <w:spacing w:val="29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fundraising</w:t>
      </w:r>
      <w:proofErr w:type="spellEnd"/>
      <w:r w:rsidRPr="008758E2">
        <w:rPr>
          <w:color w:val="000000" w:themeColor="text1"/>
          <w:spacing w:val="35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should</w:t>
      </w:r>
      <w:proofErr w:type="spellEnd"/>
      <w:r w:rsidRPr="008758E2">
        <w:rPr>
          <w:color w:val="000000" w:themeColor="text1"/>
          <w:spacing w:val="34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be</w:t>
      </w:r>
      <w:proofErr w:type="spellEnd"/>
      <w:r w:rsidRPr="008758E2">
        <w:rPr>
          <w:color w:val="000000" w:themeColor="text1"/>
          <w:spacing w:val="30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central</w:t>
      </w:r>
      <w:proofErr w:type="spellEnd"/>
      <w:r w:rsidRPr="008758E2">
        <w:rPr>
          <w:color w:val="000000" w:themeColor="text1"/>
          <w:spacing w:val="33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to</w:t>
      </w:r>
      <w:proofErr w:type="spellEnd"/>
      <w:r w:rsidRPr="008758E2">
        <w:rPr>
          <w:color w:val="000000" w:themeColor="text1"/>
          <w:spacing w:val="32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your</w:t>
      </w:r>
      <w:proofErr w:type="spellEnd"/>
      <w:r w:rsidRPr="008758E2">
        <w:rPr>
          <w:color w:val="000000" w:themeColor="text1"/>
          <w:spacing w:val="34"/>
          <w:sz w:val="28"/>
        </w:rPr>
        <w:t xml:space="preserve"> </w:t>
      </w:r>
      <w:r w:rsidRPr="008758E2">
        <w:rPr>
          <w:color w:val="000000" w:themeColor="text1"/>
          <w:sz w:val="28"/>
        </w:rPr>
        <w:t>CSR</w:t>
      </w:r>
      <w:r w:rsidRPr="008758E2">
        <w:rPr>
          <w:color w:val="000000" w:themeColor="text1"/>
          <w:spacing w:val="33"/>
          <w:sz w:val="28"/>
        </w:rPr>
        <w:t xml:space="preserve"> </w:t>
      </w:r>
      <w:proofErr w:type="spellStart"/>
      <w:r w:rsidRPr="008758E2">
        <w:rPr>
          <w:color w:val="000000" w:themeColor="text1"/>
          <w:sz w:val="28"/>
        </w:rPr>
        <w:t>Strategy</w:t>
      </w:r>
      <w:proofErr w:type="spellEnd"/>
      <w:r w:rsidRPr="008758E2">
        <w:rPr>
          <w:color w:val="000000" w:themeColor="text1"/>
          <w:sz w:val="28"/>
        </w:rPr>
        <w:t>?</w:t>
      </w:r>
      <w:r w:rsidRPr="008758E2">
        <w:rPr>
          <w:color w:val="000000" w:themeColor="text1"/>
          <w:spacing w:val="32"/>
          <w:sz w:val="28"/>
        </w:rPr>
        <w:t xml:space="preserve"> </w:t>
      </w:r>
      <w:r w:rsidRPr="008758E2">
        <w:rPr>
          <w:color w:val="000000" w:themeColor="text1"/>
          <w:sz w:val="28"/>
        </w:rPr>
        <w:t>2014.</w:t>
      </w:r>
      <w:r w:rsidRPr="008758E2">
        <w:rPr>
          <w:color w:val="000000" w:themeColor="text1"/>
          <w:spacing w:val="33"/>
          <w:sz w:val="28"/>
        </w:rPr>
        <w:t xml:space="preserve"> </w:t>
      </w:r>
      <w:r w:rsidRPr="008758E2">
        <w:rPr>
          <w:color w:val="000000" w:themeColor="text1"/>
          <w:sz w:val="28"/>
        </w:rPr>
        <w:t>URL:</w:t>
      </w:r>
      <w:r w:rsidRPr="008758E2">
        <w:rPr>
          <w:color w:val="000000" w:themeColor="text1"/>
          <w:spacing w:val="-67"/>
          <w:sz w:val="28"/>
        </w:rPr>
        <w:t xml:space="preserve"> </w:t>
      </w:r>
      <w:hyperlink r:id="rId23">
        <w:r w:rsidRPr="008758E2">
          <w:rPr>
            <w:color w:val="000000" w:themeColor="text1"/>
            <w:sz w:val="28"/>
          </w:rPr>
          <w:t>http://blog.justgiving.com/why-fundraising-should-becentral-to-your-corporate-social-</w:t>
        </w:r>
      </w:hyperlink>
      <w:r w:rsidRPr="008758E2">
        <w:rPr>
          <w:color w:val="000000" w:themeColor="text1"/>
          <w:spacing w:val="1"/>
          <w:sz w:val="28"/>
        </w:rPr>
        <w:t xml:space="preserve"> </w:t>
      </w:r>
      <w:hyperlink r:id="rId24">
        <w:r w:rsidRPr="008758E2">
          <w:rPr>
            <w:color w:val="000000" w:themeColor="text1"/>
            <w:sz w:val="28"/>
          </w:rPr>
          <w:t>responsibility-strategy</w:t>
        </w:r>
      </w:hyperlink>
    </w:p>
    <w:p w:rsidR="000178B1" w:rsidRPr="008758E2" w:rsidRDefault="000178B1">
      <w:pPr>
        <w:rPr>
          <w:color w:val="000000" w:themeColor="text1"/>
        </w:rPr>
      </w:pPr>
    </w:p>
    <w:sectPr w:rsidR="000178B1" w:rsidRPr="008758E2">
      <w:pgSz w:w="11910" w:h="16840"/>
      <w:pgMar w:top="1040" w:right="4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C5D54"/>
    <w:multiLevelType w:val="hybridMultilevel"/>
    <w:tmpl w:val="616E347C"/>
    <w:lvl w:ilvl="0" w:tplc="F66AEEAE">
      <w:start w:val="1"/>
      <w:numFmt w:val="decimal"/>
      <w:lvlText w:val="%1."/>
      <w:lvlJc w:val="left"/>
      <w:pPr>
        <w:ind w:left="15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46221CFA">
      <w:start w:val="9"/>
      <w:numFmt w:val="decimal"/>
      <w:lvlText w:val="%2."/>
      <w:lvlJc w:val="left"/>
      <w:pPr>
        <w:ind w:left="340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21147114">
      <w:start w:val="1"/>
      <w:numFmt w:val="decimal"/>
      <w:lvlText w:val="%3."/>
      <w:lvlJc w:val="left"/>
      <w:pPr>
        <w:ind w:left="15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3" w:tplc="91B69D54">
      <w:numFmt w:val="bullet"/>
      <w:lvlText w:val="•"/>
      <w:lvlJc w:val="left"/>
      <w:pPr>
        <w:ind w:left="4983" w:hanging="286"/>
      </w:pPr>
      <w:rPr>
        <w:rFonts w:hint="default"/>
        <w:lang w:val="uk-UA" w:eastAsia="en-US" w:bidi="ar-SA"/>
      </w:rPr>
    </w:lvl>
    <w:lvl w:ilvl="4" w:tplc="08D2CD84">
      <w:numFmt w:val="bullet"/>
      <w:lvlText w:val="•"/>
      <w:lvlJc w:val="left"/>
      <w:pPr>
        <w:ind w:left="5775" w:hanging="286"/>
      </w:pPr>
      <w:rPr>
        <w:rFonts w:hint="default"/>
        <w:lang w:val="uk-UA" w:eastAsia="en-US" w:bidi="ar-SA"/>
      </w:rPr>
    </w:lvl>
    <w:lvl w:ilvl="5" w:tplc="B64C1CC2">
      <w:numFmt w:val="bullet"/>
      <w:lvlText w:val="•"/>
      <w:lvlJc w:val="left"/>
      <w:pPr>
        <w:ind w:left="6567" w:hanging="286"/>
      </w:pPr>
      <w:rPr>
        <w:rFonts w:hint="default"/>
        <w:lang w:val="uk-UA" w:eastAsia="en-US" w:bidi="ar-SA"/>
      </w:rPr>
    </w:lvl>
    <w:lvl w:ilvl="6" w:tplc="B09E0C2E">
      <w:numFmt w:val="bullet"/>
      <w:lvlText w:val="•"/>
      <w:lvlJc w:val="left"/>
      <w:pPr>
        <w:ind w:left="7359" w:hanging="286"/>
      </w:pPr>
      <w:rPr>
        <w:rFonts w:hint="default"/>
        <w:lang w:val="uk-UA" w:eastAsia="en-US" w:bidi="ar-SA"/>
      </w:rPr>
    </w:lvl>
    <w:lvl w:ilvl="7" w:tplc="854A0C8A">
      <w:numFmt w:val="bullet"/>
      <w:lvlText w:val="•"/>
      <w:lvlJc w:val="left"/>
      <w:pPr>
        <w:ind w:left="8150" w:hanging="286"/>
      </w:pPr>
      <w:rPr>
        <w:rFonts w:hint="default"/>
        <w:lang w:val="uk-UA" w:eastAsia="en-US" w:bidi="ar-SA"/>
      </w:rPr>
    </w:lvl>
    <w:lvl w:ilvl="8" w:tplc="785A8774">
      <w:numFmt w:val="bullet"/>
      <w:lvlText w:val="•"/>
      <w:lvlJc w:val="left"/>
      <w:pPr>
        <w:ind w:left="8942" w:hanging="286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E2"/>
    <w:rsid w:val="000178B1"/>
    <w:rsid w:val="008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58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8758E2"/>
    <w:pPr>
      <w:ind w:left="26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758E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8758E2"/>
    <w:pPr>
      <w:ind w:left="1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758E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758E2"/>
    <w:pPr>
      <w:ind w:left="719" w:firstLine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58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8758E2"/>
    <w:pPr>
      <w:ind w:left="26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758E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8758E2"/>
    <w:pPr>
      <w:ind w:left="1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758E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8758E2"/>
    <w:pPr>
      <w:ind w:left="719" w:firstLine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&amp;I21DBN=UJRN&amp;P21DBN=UJRN&amp;S21STN=1&amp;S21REF=10&amp;S21FMT=JUU_all&amp;C21COM=S&amp;S21CNR=20&amp;S21P01=0&amp;S21P02=0&amp;S21P03=IJ%3D&amp;S21COLORTERMS=1&amp;S21STR=%D0%9669802%3A%D0%95%D0%BA%D0%BE%D0%BD" TargetMode="External"/><Relationship Id="rId13" Type="http://schemas.openxmlformats.org/officeDocument/2006/relationships/hyperlink" Target="https://naub.oa.edu.ua/2014/fandrajzynh-yak-systema-poshuku-dzherel-finansuvannya-dlya-hromadskyh-orhanizatsij-ukrajinskyj-ta-zarubizhnyj-dosvid/" TargetMode="External"/><Relationship Id="rId18" Type="http://schemas.openxmlformats.org/officeDocument/2006/relationships/hyperlink" Target="https://www.prostir.ua/?kb=fandrajzynh-yak-i-de-zaluchaty-resursy-hromadskym-orhanizatsiya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fundsforngos.org/free-resources-for-ngos/fundraising-essentials-creating-perfect-fundraising-mix-ngo/" TargetMode="External"/><Relationship Id="rId7" Type="http://schemas.openxmlformats.org/officeDocument/2006/relationships/hyperlink" Target="http://www.irbis-nbuv.gov.ua/cgi-bin/irbis_nbuv/cgiirbis_64.exe?Z21ID&amp;I21DBN=UJRN&amp;P21DBN=UJRN&amp;S21STN=1&amp;S21REF=10&amp;S21FMT=JUU_all&amp;C21COM=S&amp;S21CNR=20&amp;S21P01=0&amp;S21P02=0&amp;S21P03=IJ%3D&amp;S21COLORTERMS=1&amp;S21STR=%D0%9669802%3A%D0%95%D0%BA%D0%BE%D0%BD" TargetMode="External"/><Relationship Id="rId12" Type="http://schemas.openxmlformats.org/officeDocument/2006/relationships/hyperlink" Target="http://www.irbis-nbuv.gov.ua/cgi-bin/irbis_nbuv/cgiirbis_64.exe?Z21ID&amp;I21DBN=UJRN&amp;P21DBN=UJRN&amp;S21STN=1&amp;S21REF=10&amp;S21FMT=JUU_all&amp;C21COM=S&amp;S21CNR=20&amp;S21P01=0&amp;S21P02=0&amp;S21P03=IJ%3D&amp;S21COLORTERMS=1&amp;S21STR=%D0%9629409%3A%D0%90%3A%D0%9C%D0%B5%D0%BD%D0%B5%D0%B4%D0%B6.%D0%BF%D1%96%D0%B4%D0%BF%D1%80" TargetMode="External"/><Relationship Id="rId17" Type="http://schemas.openxmlformats.org/officeDocument/2006/relationships/hyperlink" Target="https://www.prostir.ua/?kb=fandrajzynh-yak-i-de-zaluchaty-resursy-hromadskym-orhanizatsiya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I21DBN=LINK&amp;P21DBN=UJRN&amp;Z21ID&amp;S21REF=10&amp;S21CNR=20&amp;S21STN=1&amp;S21FMT=ASP_meta&amp;C21COM=S&amp;2_S21P03=FILA%3D&amp;2_S21STR=Nvkhdu_en_2016_21%282%29__10" TargetMode="External"/><Relationship Id="rId20" Type="http://schemas.openxmlformats.org/officeDocument/2006/relationships/hyperlink" Target="http://www.investopedia.com/articles/investing/010416/angel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.factor.ua/ukr/journals/ms/2017/may/issue-5/article-27472.html" TargetMode="External"/><Relationship Id="rId11" Type="http://schemas.openxmlformats.org/officeDocument/2006/relationships/hyperlink" Target="http://www.irbis-nbuv.gov.ua/cgi-bin/irbis_nbuv/cgiirbis_64.exe?Z21ID&amp;I21DBN=UJRN&amp;P21DBN=UJRN&amp;S21STN=1&amp;S21REF=10&amp;S21FMT=JUU_all&amp;C21COM=S&amp;S21CNR=20&amp;S21P01=0&amp;S21P02=0&amp;S21P03=IJ%3D&amp;S21COLORTERMS=1&amp;S21STR=%D0%9629409%3A%D0%90%3A%D0%9C%D0%B5%D0%BD%D0%B5%D0%B4%D0%B6.%D0%BF%D1%96%D0%B4%D0%BF%D1%80" TargetMode="External"/><Relationship Id="rId24" Type="http://schemas.openxmlformats.org/officeDocument/2006/relationships/hyperlink" Target="http://blog.justgiving.com/why-fundraising-should-becentral-to-your-corporate-social-responsibility-strateg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conomy.nayka.com.ua/pdf/9_2015/68.pdf" TargetMode="External"/><Relationship Id="rId23" Type="http://schemas.openxmlformats.org/officeDocument/2006/relationships/hyperlink" Target="http://blog.justgiving.com/why-fundraising-should-becentral-to-your-corporate-social-responsibility-strategy" TargetMode="External"/><Relationship Id="rId10" Type="http://schemas.openxmlformats.org/officeDocument/2006/relationships/hyperlink" Target="http://www.irbis-nbuv.gov.ua/cgi-bin/irbis_nbuv/cgiirbis_64.exe?Z21ID&amp;I21DBN=UJRN&amp;P21DBN=UJRN&amp;S21STN=1&amp;S21REF=10&amp;S21FMT=JUU_all&amp;C21COM=S&amp;S21CNR=20&amp;S21P01=0&amp;S21P02=0&amp;S21P03=IJ%3D&amp;S21COLORTERMS=1&amp;S21STR=%D0%9629409%3A%D0%90%3A%D0%9C%D0%B5%D0%BD%D0%B5%D0%B4%D0%B6.%D0%BF%D1%96%D0%B4%D0%BF%D1%80" TargetMode="External"/><Relationship Id="rId19" Type="http://schemas.openxmlformats.org/officeDocument/2006/relationships/hyperlink" Target="http://nbuv.gov.ua/UJRN/ecfor_2014_3_3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&amp;S21REF=10&amp;S21CNR=20&amp;S21STN=1&amp;S21FMT=ASP_meta&amp;C21COM=S&amp;2_S21P03=FILA%3D&amp;2_S21STR=Npdntu_ekon_2014_5_4" TargetMode="External"/><Relationship Id="rId14" Type="http://schemas.openxmlformats.org/officeDocument/2006/relationships/hyperlink" Target="https://naub.oa.edu.ua/2014/fandrajzynh-yak-systema-poshuku-dzherel-finansuvannya-dlya-hromadskyh-orhanizatsij-ukrajinskyj-ta-zarubizhnyj-dosvid/" TargetMode="External"/><Relationship Id="rId22" Type="http://schemas.openxmlformats.org/officeDocument/2006/relationships/hyperlink" Target="http://www.fundsforngos.org/free-resources-for-ngos/fundraising-essentials-creating-perfect-fundraising-mix-ng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1306</Words>
  <Characters>7447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РЕКОМЕНДОВАНІ ДЖЕРЕЛА ІНФОРМАЦІЇ:</vt:lpstr>
    </vt:vector>
  </TitlesOfParts>
  <Company/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2021-08-22T10:41:00Z</dcterms:created>
  <dcterms:modified xsi:type="dcterms:W3CDTF">2021-08-22T10:42:00Z</dcterms:modified>
</cp:coreProperties>
</file>