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06" w:rsidRDefault="005B33C4" w:rsidP="008629C9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Питання для перевірки знань і самоконтролю</w:t>
      </w:r>
    </w:p>
    <w:p w:rsidR="005B33C4" w:rsidRDefault="005B33C4" w:rsidP="008629C9">
      <w:pPr>
        <w:jc w:val="center"/>
        <w:rPr>
          <w:b/>
          <w:bCs/>
          <w:szCs w:val="28"/>
          <w:lang w:val="uk-UA"/>
        </w:rPr>
      </w:pPr>
    </w:p>
    <w:p w:rsidR="0098402D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</w:rPr>
        <w:t xml:space="preserve">Структура </w:t>
      </w:r>
      <w:r w:rsidRPr="005B33C4">
        <w:rPr>
          <w:color w:val="000000"/>
          <w:szCs w:val="28"/>
          <w:lang w:val="uk-UA"/>
        </w:rPr>
        <w:t>й основні ділянки</w:t>
      </w:r>
      <w:r w:rsidRPr="005B33C4">
        <w:rPr>
          <w:color w:val="000000"/>
          <w:szCs w:val="28"/>
        </w:rPr>
        <w:t xml:space="preserve"> </w:t>
      </w:r>
      <w:r w:rsidRPr="005B33C4">
        <w:rPr>
          <w:color w:val="000000"/>
          <w:szCs w:val="28"/>
          <w:lang w:val="uk-UA"/>
        </w:rPr>
        <w:t>роботи</w:t>
      </w:r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сучасної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 </w:t>
      </w:r>
      <w:proofErr w:type="gramStart"/>
      <w:r w:rsidRPr="005B33C4">
        <w:rPr>
          <w:color w:val="000000"/>
          <w:szCs w:val="28"/>
          <w:lang w:val="uk-UA"/>
        </w:rPr>
        <w:t>в</w:t>
      </w:r>
      <w:proofErr w:type="gramEnd"/>
      <w:r w:rsidRPr="005B33C4">
        <w:rPr>
          <w:color w:val="000000"/>
          <w:szCs w:val="28"/>
          <w:lang w:val="uk-UA"/>
        </w:rPr>
        <w:t xml:space="preserve"> </w:t>
      </w:r>
      <w:proofErr w:type="gramStart"/>
      <w:r w:rsidRPr="005B33C4">
        <w:rPr>
          <w:bCs/>
          <w:szCs w:val="28"/>
          <w:lang w:val="uk-UA"/>
        </w:rPr>
        <w:t>систем</w:t>
      </w:r>
      <w:proofErr w:type="gramEnd"/>
      <w:r w:rsidRPr="005B33C4">
        <w:rPr>
          <w:bCs/>
          <w:szCs w:val="28"/>
          <w:lang w:val="uk-UA"/>
        </w:rPr>
        <w:t xml:space="preserve">і комунікацій </w:t>
      </w:r>
      <w:r w:rsidRPr="005B33C4">
        <w:rPr>
          <w:color w:val="000000"/>
          <w:szCs w:val="28"/>
          <w:lang w:val="uk-UA"/>
        </w:rPr>
        <w:t>органів влади</w:t>
      </w:r>
      <w:r w:rsidRPr="005B33C4">
        <w:rPr>
          <w:color w:val="000000"/>
          <w:szCs w:val="28"/>
        </w:rPr>
        <w:t xml:space="preserve">: </w:t>
      </w:r>
      <w:r w:rsidRPr="005B33C4">
        <w:rPr>
          <w:color w:val="000000"/>
          <w:szCs w:val="28"/>
          <w:lang w:val="uk-UA"/>
        </w:rPr>
        <w:t xml:space="preserve">загальний огляд функцій. </w:t>
      </w:r>
    </w:p>
    <w:p w:rsidR="008629C9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bCs/>
          <w:color w:val="000000"/>
          <w:spacing w:val="-5"/>
          <w:szCs w:val="28"/>
          <w:lang w:val="uk-UA"/>
        </w:rPr>
        <w:t xml:space="preserve">Концепція структури: голова </w:t>
      </w:r>
      <w:proofErr w:type="spellStart"/>
      <w:r w:rsidRPr="005B33C4">
        <w:rPr>
          <w:bCs/>
          <w:color w:val="000000"/>
          <w:spacing w:val="-5"/>
          <w:szCs w:val="28"/>
          <w:lang w:val="uk-UA"/>
        </w:rPr>
        <w:t>пресслужби</w:t>
      </w:r>
      <w:proofErr w:type="spellEnd"/>
      <w:r w:rsidRPr="005B33C4">
        <w:rPr>
          <w:bCs/>
          <w:color w:val="000000"/>
          <w:spacing w:val="-5"/>
          <w:szCs w:val="28"/>
          <w:lang w:val="uk-UA"/>
        </w:rPr>
        <w:t xml:space="preserve">, </w:t>
      </w:r>
      <w:proofErr w:type="spellStart"/>
      <w:r w:rsidRPr="005B33C4">
        <w:rPr>
          <w:bCs/>
          <w:color w:val="000000"/>
          <w:spacing w:val="-5"/>
          <w:szCs w:val="28"/>
          <w:lang w:val="uk-UA"/>
        </w:rPr>
        <w:t>п</w:t>
      </w:r>
      <w:r w:rsidRPr="005B33C4">
        <w:rPr>
          <w:color w:val="000000"/>
          <w:szCs w:val="28"/>
          <w:lang w:val="uk-UA"/>
        </w:rPr>
        <w:t>рессекретар</w:t>
      </w:r>
      <w:proofErr w:type="spellEnd"/>
      <w:r w:rsidRPr="005B33C4">
        <w:rPr>
          <w:color w:val="000000"/>
          <w:szCs w:val="28"/>
          <w:lang w:val="uk-UA"/>
        </w:rPr>
        <w:t xml:space="preserve"> (іноді – прес-аташе), група моніторингу, аналітична група, г</w:t>
      </w:r>
      <w:r w:rsidRPr="005B33C4">
        <w:rPr>
          <w:color w:val="000000"/>
          <w:spacing w:val="1"/>
          <w:szCs w:val="28"/>
          <w:lang w:val="uk-UA"/>
        </w:rPr>
        <w:t xml:space="preserve">рупа текстовиків (спічрайтери, </w:t>
      </w:r>
      <w:proofErr w:type="spellStart"/>
      <w:r w:rsidRPr="005B33C4">
        <w:rPr>
          <w:color w:val="000000"/>
          <w:spacing w:val="1"/>
          <w:szCs w:val="28"/>
          <w:lang w:val="uk-UA"/>
        </w:rPr>
        <w:t>копірайтери</w:t>
      </w:r>
      <w:proofErr w:type="spellEnd"/>
      <w:r w:rsidRPr="005B33C4">
        <w:rPr>
          <w:color w:val="000000"/>
          <w:spacing w:val="1"/>
          <w:szCs w:val="28"/>
          <w:lang w:val="uk-UA"/>
        </w:rPr>
        <w:t>), г</w:t>
      </w:r>
      <w:r w:rsidRPr="005B33C4">
        <w:rPr>
          <w:bCs/>
          <w:color w:val="000000"/>
          <w:spacing w:val="2"/>
          <w:szCs w:val="28"/>
          <w:lang w:val="uk-UA"/>
        </w:rPr>
        <w:t>рупа організаторів</w:t>
      </w:r>
      <w:r w:rsidRPr="005B33C4">
        <w:rPr>
          <w:szCs w:val="28"/>
          <w:lang w:val="uk-UA"/>
        </w:rPr>
        <w:t xml:space="preserve"> (</w:t>
      </w:r>
      <w:proofErr w:type="spellStart"/>
      <w:r w:rsidRPr="005B33C4">
        <w:rPr>
          <w:szCs w:val="28"/>
          <w:lang w:val="uk-UA"/>
        </w:rPr>
        <w:t>орговики</w:t>
      </w:r>
      <w:proofErr w:type="spellEnd"/>
      <w:r w:rsidRPr="005B33C4">
        <w:rPr>
          <w:szCs w:val="28"/>
          <w:lang w:val="uk-UA"/>
        </w:rPr>
        <w:t xml:space="preserve">, </w:t>
      </w:r>
      <w:proofErr w:type="spellStart"/>
      <w:r w:rsidRPr="005B33C4">
        <w:rPr>
          <w:color w:val="000000"/>
          <w:spacing w:val="1"/>
          <w:szCs w:val="28"/>
          <w:lang w:val="uk-UA"/>
        </w:rPr>
        <w:t>івент</w:t>
      </w:r>
      <w:proofErr w:type="spellEnd"/>
      <w:r w:rsidRPr="005B33C4">
        <w:rPr>
          <w:color w:val="000000"/>
          <w:spacing w:val="1"/>
          <w:szCs w:val="28"/>
          <w:lang w:val="uk-UA"/>
        </w:rPr>
        <w:t>-менеджери), г</w:t>
      </w:r>
      <w:r w:rsidRPr="005B33C4">
        <w:rPr>
          <w:color w:val="000000"/>
          <w:szCs w:val="28"/>
          <w:lang w:val="uk-UA"/>
        </w:rPr>
        <w:t xml:space="preserve">рупа акредитації, технічна група. </w:t>
      </w:r>
    </w:p>
    <w:p w:rsidR="005B33C4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proofErr w:type="spellStart"/>
      <w:r w:rsidRPr="005B33C4">
        <w:rPr>
          <w:szCs w:val="28"/>
        </w:rPr>
        <w:t>Основні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визначення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поняття</w:t>
      </w:r>
      <w:proofErr w:type="spellEnd"/>
      <w:r w:rsidRPr="005B33C4">
        <w:rPr>
          <w:szCs w:val="28"/>
        </w:rPr>
        <w:t xml:space="preserve"> </w:t>
      </w:r>
      <w:bookmarkStart w:id="0" w:name="_GoBack"/>
      <w:bookmarkEnd w:id="0"/>
      <w:proofErr w:type="spellStart"/>
      <w:r w:rsidRPr="005B33C4">
        <w:rPr>
          <w:szCs w:val="28"/>
        </w:rPr>
        <w:t>пабліситі</w:t>
      </w:r>
      <w:proofErr w:type="spellEnd"/>
      <w:r w:rsidRPr="005B33C4">
        <w:rPr>
          <w:szCs w:val="28"/>
        </w:rPr>
        <w:t>.</w:t>
      </w:r>
    </w:p>
    <w:p w:rsidR="0098402D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Делівіринг</w:t>
      </w:r>
      <w:proofErr w:type="spellEnd"/>
      <w:r w:rsidRPr="005B33C4">
        <w:rPr>
          <w:szCs w:val="28"/>
        </w:rPr>
        <w:t xml:space="preserve"> як форма </w:t>
      </w:r>
      <w:proofErr w:type="spellStart"/>
      <w:r w:rsidRPr="005B33C4">
        <w:rPr>
          <w:szCs w:val="28"/>
        </w:rPr>
        <w:t>управління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інформаційними</w:t>
      </w:r>
      <w:proofErr w:type="spellEnd"/>
      <w:r w:rsidRPr="005B33C4">
        <w:rPr>
          <w:szCs w:val="28"/>
        </w:rPr>
        <w:t xml:space="preserve"> потоками в </w:t>
      </w:r>
      <w:proofErr w:type="spellStart"/>
      <w:r w:rsidRPr="005B33C4">
        <w:rPr>
          <w:szCs w:val="28"/>
        </w:rPr>
        <w:t>засобах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масової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інформації</w:t>
      </w:r>
      <w:proofErr w:type="spellEnd"/>
      <w:r w:rsidRPr="005B33C4">
        <w:rPr>
          <w:szCs w:val="28"/>
        </w:rPr>
        <w:t xml:space="preserve">. </w:t>
      </w:r>
      <w:r w:rsidRPr="005B33C4">
        <w:rPr>
          <w:szCs w:val="28"/>
          <w:lang w:val="uk-UA"/>
        </w:rPr>
        <w:t>Реагування на помилки.</w:t>
      </w:r>
      <w:r w:rsidRPr="005B33C4">
        <w:rPr>
          <w:color w:val="000000"/>
          <w:szCs w:val="28"/>
          <w:lang w:val="uk-UA"/>
        </w:rPr>
        <w:t xml:space="preserve"> </w:t>
      </w:r>
    </w:p>
    <w:p w:rsidR="005B33C4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Моніторинг і робота </w:t>
      </w:r>
      <w:proofErr w:type="spellStart"/>
      <w:r w:rsidRPr="005B33C4">
        <w:rPr>
          <w:color w:val="000000"/>
          <w:szCs w:val="28"/>
          <w:lang w:val="uk-UA"/>
        </w:rPr>
        <w:t>робота</w:t>
      </w:r>
      <w:proofErr w:type="spellEnd"/>
      <w:r w:rsidRPr="005B33C4">
        <w:rPr>
          <w:color w:val="000000"/>
          <w:szCs w:val="28"/>
          <w:lang w:val="uk-UA"/>
        </w:rPr>
        <w:t xml:space="preserve">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 з критичними матеріалами засобів масової інформації. </w:t>
      </w:r>
    </w:p>
    <w:p w:rsidR="0098402D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Типи критичних матеріалів. Методи реагування на появу критичних матеріалів. </w:t>
      </w:r>
    </w:p>
    <w:p w:rsidR="005B33C4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Методи профілактики появи критичних матеріалів у ЗМІ. Адміністративний вплив. Особистий контакт. </w:t>
      </w:r>
      <w:proofErr w:type="spellStart"/>
      <w:r w:rsidRPr="005B33C4">
        <w:rPr>
          <w:color w:val="000000"/>
          <w:szCs w:val="28"/>
          <w:lang w:val="uk-UA"/>
        </w:rPr>
        <w:t>Подієва</w:t>
      </w:r>
      <w:proofErr w:type="spellEnd"/>
      <w:r w:rsidRPr="005B33C4">
        <w:rPr>
          <w:color w:val="000000"/>
          <w:szCs w:val="28"/>
          <w:lang w:val="uk-UA"/>
        </w:rPr>
        <w:t xml:space="preserve"> комунікація. Координація спільних дій. </w:t>
      </w:r>
    </w:p>
    <w:p w:rsidR="008629C9" w:rsidRPr="005B33C4" w:rsidRDefault="008629C9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Розсилка власної інформації і </w:t>
      </w:r>
      <w:proofErr w:type="spellStart"/>
      <w:r w:rsidRPr="005B33C4">
        <w:rPr>
          <w:color w:val="000000"/>
          <w:szCs w:val="28"/>
          <w:lang w:val="uk-UA"/>
        </w:rPr>
        <w:t>пресрелізів</w:t>
      </w:r>
      <w:proofErr w:type="spellEnd"/>
      <w:r w:rsidRPr="005B33C4">
        <w:rPr>
          <w:color w:val="000000"/>
          <w:szCs w:val="28"/>
          <w:lang w:val="uk-UA"/>
        </w:rPr>
        <w:t xml:space="preserve">. </w:t>
      </w:r>
    </w:p>
    <w:p w:rsidR="005B33C4" w:rsidRPr="005B33C4" w:rsidRDefault="0098402D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Методи роботи сучасної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 і фактори. </w:t>
      </w:r>
    </w:p>
    <w:p w:rsidR="0098402D" w:rsidRPr="005B33C4" w:rsidRDefault="0098402D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П</w:t>
      </w:r>
      <w:proofErr w:type="spellStart"/>
      <w:r w:rsidRPr="005B33C4">
        <w:rPr>
          <w:color w:val="000000"/>
          <w:szCs w:val="28"/>
        </w:rPr>
        <w:t>ерспективне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прогнозування</w:t>
      </w:r>
      <w:proofErr w:type="spellEnd"/>
      <w:r w:rsidRPr="005B33C4">
        <w:rPr>
          <w:color w:val="000000"/>
          <w:szCs w:val="28"/>
        </w:rPr>
        <w:t xml:space="preserve"> і </w:t>
      </w:r>
      <w:proofErr w:type="spellStart"/>
      <w:r w:rsidRPr="005B33C4">
        <w:rPr>
          <w:color w:val="000000"/>
          <w:szCs w:val="28"/>
        </w:rPr>
        <w:t>моделювання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взаємодій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пресслужби</w:t>
      </w:r>
      <w:proofErr w:type="spellEnd"/>
      <w:r w:rsidRPr="005B33C4">
        <w:rPr>
          <w:color w:val="000000"/>
          <w:szCs w:val="28"/>
        </w:rPr>
        <w:t xml:space="preserve"> з </w:t>
      </w:r>
      <w:proofErr w:type="spellStart"/>
      <w:r w:rsidRPr="005B33C4">
        <w:rPr>
          <w:color w:val="000000"/>
          <w:szCs w:val="28"/>
        </w:rPr>
        <w:t>найбільш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пріоритетними</w:t>
      </w:r>
      <w:proofErr w:type="spellEnd"/>
      <w:r w:rsidRPr="005B33C4">
        <w:rPr>
          <w:color w:val="000000"/>
          <w:szCs w:val="28"/>
        </w:rPr>
        <w:t xml:space="preserve"> </w:t>
      </w:r>
      <w:proofErr w:type="spellStart"/>
      <w:r w:rsidRPr="005B33C4">
        <w:rPr>
          <w:color w:val="000000"/>
          <w:szCs w:val="28"/>
        </w:rPr>
        <w:t>суб</w:t>
      </w:r>
      <w:proofErr w:type="spellEnd"/>
      <w:r w:rsidRPr="005B33C4">
        <w:rPr>
          <w:color w:val="000000"/>
          <w:szCs w:val="28"/>
          <w:lang w:val="uk-UA"/>
        </w:rPr>
        <w:t>’</w:t>
      </w:r>
      <w:proofErr w:type="spellStart"/>
      <w:r w:rsidRPr="005B33C4">
        <w:rPr>
          <w:color w:val="000000"/>
          <w:szCs w:val="28"/>
        </w:rPr>
        <w:t>єктами</w:t>
      </w:r>
      <w:proofErr w:type="spellEnd"/>
      <w:r w:rsidRPr="005B33C4">
        <w:rPr>
          <w:color w:val="000000"/>
          <w:szCs w:val="28"/>
          <w:lang w:val="uk-UA"/>
        </w:rPr>
        <w:t xml:space="preserve">. </w:t>
      </w:r>
    </w:p>
    <w:p w:rsidR="0098402D" w:rsidRPr="005B33C4" w:rsidRDefault="0098402D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Експертне опитування як метод дослідження. Проведення соціологічної діагностики. Інші варіанти форм і методів роботи зважаючи на особливості прес-служби</w:t>
      </w:r>
      <w:r w:rsidRPr="005B33C4">
        <w:rPr>
          <w:b/>
          <w:color w:val="000000"/>
          <w:szCs w:val="28"/>
          <w:lang w:val="uk-UA"/>
        </w:rPr>
        <w:t>.</w:t>
      </w:r>
      <w:r w:rsidRPr="005B33C4">
        <w:rPr>
          <w:color w:val="000000"/>
          <w:szCs w:val="28"/>
          <w:lang w:val="uk-UA"/>
        </w:rPr>
        <w:t xml:space="preserve"> Форми і методи роботи сучасної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 зі ЗМІ.</w:t>
      </w:r>
    </w:p>
    <w:p w:rsidR="0098402D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Посадові й функціональні обов'язки голови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, </w:t>
      </w:r>
      <w:proofErr w:type="spellStart"/>
      <w:r w:rsidRPr="005B33C4">
        <w:rPr>
          <w:color w:val="000000"/>
          <w:szCs w:val="28"/>
          <w:lang w:val="uk-UA"/>
        </w:rPr>
        <w:t>прессекретаря</w:t>
      </w:r>
      <w:proofErr w:type="spellEnd"/>
      <w:r w:rsidRPr="005B33C4">
        <w:rPr>
          <w:color w:val="000000"/>
          <w:szCs w:val="28"/>
          <w:lang w:val="uk-UA"/>
        </w:rPr>
        <w:t xml:space="preserve"> і речників: специфіка функціональних обов’язків. </w:t>
      </w:r>
      <w:r w:rsidRPr="005B33C4">
        <w:rPr>
          <w:szCs w:val="28"/>
          <w:lang w:val="uk-UA"/>
        </w:rPr>
        <w:t xml:space="preserve">Професійні вимоги до голови </w:t>
      </w:r>
      <w:proofErr w:type="spellStart"/>
      <w:r w:rsidRPr="005B33C4">
        <w:rPr>
          <w:szCs w:val="28"/>
          <w:lang w:val="uk-UA"/>
        </w:rPr>
        <w:t>пресслужби</w:t>
      </w:r>
      <w:proofErr w:type="spellEnd"/>
      <w:r w:rsidRPr="005B33C4">
        <w:rPr>
          <w:szCs w:val="28"/>
          <w:lang w:val="uk-UA"/>
        </w:rPr>
        <w:t xml:space="preserve">, </w:t>
      </w:r>
      <w:proofErr w:type="spellStart"/>
      <w:r w:rsidRPr="005B33C4">
        <w:rPr>
          <w:szCs w:val="28"/>
          <w:lang w:val="uk-UA"/>
        </w:rPr>
        <w:t>прессекретаря</w:t>
      </w:r>
      <w:proofErr w:type="spellEnd"/>
      <w:r w:rsidRPr="005B33C4">
        <w:rPr>
          <w:szCs w:val="28"/>
          <w:lang w:val="uk-UA"/>
        </w:rPr>
        <w:t xml:space="preserve">, речників. </w:t>
      </w:r>
      <w:r w:rsidRPr="005B33C4">
        <w:rPr>
          <w:szCs w:val="28"/>
        </w:rPr>
        <w:t xml:space="preserve">Десять </w:t>
      </w:r>
      <w:proofErr w:type="spellStart"/>
      <w:r w:rsidRPr="005B33C4">
        <w:rPr>
          <w:szCs w:val="28"/>
        </w:rPr>
        <w:t>заповідей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прессекретаря</w:t>
      </w:r>
      <w:proofErr w:type="spellEnd"/>
      <w:r w:rsidRPr="005B33C4">
        <w:rPr>
          <w:szCs w:val="28"/>
        </w:rPr>
        <w:t xml:space="preserve"> як </w:t>
      </w:r>
      <w:proofErr w:type="spellStart"/>
      <w:r w:rsidRPr="005B33C4">
        <w:rPr>
          <w:szCs w:val="28"/>
        </w:rPr>
        <w:t>своє</w:t>
      </w:r>
      <w:proofErr w:type="gramStart"/>
      <w:r w:rsidRPr="005B33C4">
        <w:rPr>
          <w:szCs w:val="28"/>
        </w:rPr>
        <w:t>р</w:t>
      </w:r>
      <w:proofErr w:type="gramEnd"/>
      <w:r w:rsidRPr="005B33C4">
        <w:rPr>
          <w:szCs w:val="28"/>
        </w:rPr>
        <w:t>ідний</w:t>
      </w:r>
      <w:proofErr w:type="spellEnd"/>
      <w:r w:rsidRPr="005B33C4">
        <w:rPr>
          <w:szCs w:val="28"/>
        </w:rPr>
        <w:t xml:space="preserve"> кодекс </w:t>
      </w:r>
      <w:proofErr w:type="spellStart"/>
      <w:r w:rsidRPr="005B33C4">
        <w:rPr>
          <w:szCs w:val="28"/>
        </w:rPr>
        <w:t>честі</w:t>
      </w:r>
      <w:proofErr w:type="spellEnd"/>
      <w:r w:rsidRPr="005B33C4">
        <w:rPr>
          <w:szCs w:val="28"/>
        </w:rPr>
        <w:t xml:space="preserve"> за М. </w:t>
      </w:r>
      <w:proofErr w:type="spellStart"/>
      <w:r w:rsidRPr="005B33C4">
        <w:rPr>
          <w:szCs w:val="28"/>
        </w:rPr>
        <w:t>Вілардом</w:t>
      </w:r>
      <w:proofErr w:type="spellEnd"/>
      <w:r w:rsidRPr="005B33C4">
        <w:rPr>
          <w:szCs w:val="28"/>
        </w:rPr>
        <w:t xml:space="preserve">. </w:t>
      </w:r>
      <w:proofErr w:type="spellStart"/>
      <w:r w:rsidRPr="005B33C4">
        <w:rPr>
          <w:szCs w:val="28"/>
        </w:rPr>
        <w:t>Поняття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медіакоманда</w:t>
      </w:r>
      <w:proofErr w:type="spellEnd"/>
      <w:r w:rsidRPr="005B33C4">
        <w:rPr>
          <w:szCs w:val="28"/>
        </w:rPr>
        <w:t xml:space="preserve">. </w:t>
      </w:r>
    </w:p>
    <w:p w:rsidR="0098402D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  <w:lang w:val="uk-UA"/>
        </w:rPr>
        <w:t xml:space="preserve">Опис основних технологій роботи </w:t>
      </w:r>
      <w:proofErr w:type="spellStart"/>
      <w:r w:rsidRPr="005B33C4">
        <w:rPr>
          <w:szCs w:val="28"/>
          <w:lang w:val="uk-UA"/>
        </w:rPr>
        <w:t>медіакоманди</w:t>
      </w:r>
      <w:proofErr w:type="spellEnd"/>
      <w:r w:rsidRPr="005B33C4">
        <w:rPr>
          <w:szCs w:val="28"/>
          <w:lang w:val="uk-UA"/>
        </w:rPr>
        <w:t xml:space="preserve">: </w:t>
      </w:r>
      <w:proofErr w:type="spellStart"/>
      <w:r w:rsidRPr="005B33C4">
        <w:rPr>
          <w:szCs w:val="28"/>
          <w:lang w:val="uk-UA"/>
        </w:rPr>
        <w:t>медіапланування</w:t>
      </w:r>
      <w:proofErr w:type="spellEnd"/>
      <w:r w:rsidRPr="005B33C4">
        <w:rPr>
          <w:szCs w:val="28"/>
          <w:lang w:val="uk-UA"/>
        </w:rPr>
        <w:t xml:space="preserve">, </w:t>
      </w:r>
      <w:proofErr w:type="spellStart"/>
      <w:r w:rsidRPr="005B33C4">
        <w:rPr>
          <w:szCs w:val="28"/>
          <w:lang w:val="uk-UA"/>
        </w:rPr>
        <w:t>спічрайтерство</w:t>
      </w:r>
      <w:proofErr w:type="spellEnd"/>
      <w:r w:rsidRPr="005B33C4">
        <w:rPr>
          <w:szCs w:val="28"/>
          <w:lang w:val="uk-UA"/>
        </w:rPr>
        <w:t xml:space="preserve">, </w:t>
      </w:r>
      <w:proofErr w:type="spellStart"/>
      <w:r w:rsidRPr="005B33C4">
        <w:rPr>
          <w:szCs w:val="28"/>
          <w:lang w:val="uk-UA"/>
        </w:rPr>
        <w:t>спіндоктор</w:t>
      </w:r>
      <w:proofErr w:type="spellEnd"/>
      <w:r w:rsidRPr="005B33C4">
        <w:rPr>
          <w:szCs w:val="28"/>
          <w:lang w:val="uk-UA"/>
        </w:rPr>
        <w:t xml:space="preserve"> (</w:t>
      </w:r>
      <w:proofErr w:type="spellStart"/>
      <w:r w:rsidRPr="005B33C4">
        <w:rPr>
          <w:szCs w:val="28"/>
          <w:lang w:val="uk-UA"/>
        </w:rPr>
        <w:t>спінлікар</w:t>
      </w:r>
      <w:proofErr w:type="spellEnd"/>
      <w:r w:rsidRPr="005B33C4">
        <w:rPr>
          <w:szCs w:val="28"/>
          <w:lang w:val="uk-UA"/>
        </w:rPr>
        <w:t xml:space="preserve">), розповсюдження та боротьба з чутками, інформаційні війни. </w:t>
      </w:r>
    </w:p>
    <w:p w:rsidR="0098402D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Формування бази даних журналістів і ЗМІ: регулярне оновлення бази даних; підтримку безпосередніх особистих контактів з представниками ЗМІ; привітання представників ЗМІ з святами, особистими подіями.</w:t>
      </w:r>
    </w:p>
    <w:p w:rsidR="0098402D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Редагування текстів інтерв’ю, надісланих на узгодження з головою, передача в ЗМІ;</w:t>
      </w:r>
      <w:r w:rsidRPr="005B33C4">
        <w:rPr>
          <w:b/>
          <w:color w:val="000000"/>
          <w:szCs w:val="28"/>
          <w:lang w:val="uk-UA"/>
        </w:rPr>
        <w:t xml:space="preserve"> </w:t>
      </w:r>
      <w:r w:rsidRPr="005B33C4">
        <w:rPr>
          <w:color w:val="000000"/>
          <w:szCs w:val="28"/>
          <w:lang w:val="uk-UA"/>
        </w:rPr>
        <w:t>моніторинг виходу матеріалів у ЗМІ, що стосуються діяльності глави, ініціатив організації;</w:t>
      </w:r>
      <w:r w:rsidRPr="005B33C4">
        <w:rPr>
          <w:b/>
          <w:color w:val="000000"/>
          <w:szCs w:val="28"/>
          <w:lang w:val="uk-UA"/>
        </w:rPr>
        <w:t xml:space="preserve"> </w:t>
      </w:r>
      <w:r w:rsidRPr="005B33C4">
        <w:rPr>
          <w:color w:val="000000"/>
          <w:szCs w:val="28"/>
          <w:lang w:val="uk-UA"/>
        </w:rPr>
        <w:t>взаємодія з радою, іншими керівниками і керівниками регіональних ЗМІ, надання їм та отримання від них інформації про заходи за участю глави для розміщення в регіональних і федеральних ЗМІ.</w:t>
      </w:r>
    </w:p>
    <w:p w:rsidR="0098402D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 Інформаційне наповнення сайту: оперативне розміщення на сайті новинних матеріалів, </w:t>
      </w:r>
      <w:proofErr w:type="spellStart"/>
      <w:r w:rsidRPr="005B33C4">
        <w:rPr>
          <w:color w:val="000000"/>
          <w:szCs w:val="28"/>
          <w:lang w:val="uk-UA"/>
        </w:rPr>
        <w:t>фотозвітів</w:t>
      </w:r>
      <w:proofErr w:type="spellEnd"/>
      <w:r w:rsidRPr="005B33C4">
        <w:rPr>
          <w:color w:val="000000"/>
          <w:szCs w:val="28"/>
          <w:lang w:val="uk-UA"/>
        </w:rPr>
        <w:t xml:space="preserve">; участь в процесах, пов’язаних з </w:t>
      </w:r>
      <w:r w:rsidRPr="005B33C4">
        <w:rPr>
          <w:color w:val="000000"/>
          <w:szCs w:val="28"/>
          <w:lang w:val="uk-UA"/>
        </w:rPr>
        <w:lastRenderedPageBreak/>
        <w:t>модифікацією сайту; організація роботи форуму сайту; розробка тематичного плану онлайн-конференцій за участю голови та секретарів організації.</w:t>
      </w:r>
    </w:p>
    <w:p w:rsidR="005B33C4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Класифікація засобів масової інформації і цільової аудиторії. Основні принципи підбору і підготовки кадрів для прес-служби.</w:t>
      </w:r>
      <w:r w:rsidRPr="005B33C4">
        <w:rPr>
          <w:b/>
          <w:color w:val="000000"/>
          <w:szCs w:val="28"/>
          <w:lang w:val="uk-UA"/>
        </w:rPr>
        <w:t xml:space="preserve"> </w:t>
      </w:r>
      <w:r w:rsidRPr="005B33C4">
        <w:rPr>
          <w:color w:val="000000"/>
          <w:szCs w:val="28"/>
          <w:lang w:val="uk-UA"/>
        </w:rPr>
        <w:t xml:space="preserve">Різні погляди на класифікацію ЗМІ. </w:t>
      </w:r>
    </w:p>
    <w:p w:rsidR="00F45806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Класифікація цільової аудиторії. Робота з людьми. Застосування передових технологій. Оперативність. Відповідальність. </w:t>
      </w:r>
      <w:proofErr w:type="spellStart"/>
      <w:r w:rsidRPr="005B33C4">
        <w:rPr>
          <w:color w:val="000000"/>
          <w:szCs w:val="28"/>
          <w:lang w:val="uk-UA"/>
        </w:rPr>
        <w:t>Стресостійкість</w:t>
      </w:r>
      <w:proofErr w:type="spellEnd"/>
      <w:r w:rsidRPr="005B33C4">
        <w:rPr>
          <w:color w:val="000000"/>
          <w:szCs w:val="28"/>
          <w:lang w:val="uk-UA"/>
        </w:rPr>
        <w:t xml:space="preserve">. Принципи створення єдиного колективу прес-служби. </w:t>
      </w:r>
    </w:p>
    <w:p w:rsidR="005B33C4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proofErr w:type="spellStart"/>
      <w:r w:rsidRPr="005B33C4">
        <w:rPr>
          <w:color w:val="000000"/>
          <w:szCs w:val="28"/>
          <w:lang w:val="uk-UA"/>
        </w:rPr>
        <w:t>Внутрішньокорпоративна</w:t>
      </w:r>
      <w:proofErr w:type="spellEnd"/>
      <w:r w:rsidRPr="005B33C4">
        <w:rPr>
          <w:color w:val="000000"/>
          <w:szCs w:val="28"/>
          <w:lang w:val="uk-UA"/>
        </w:rPr>
        <w:t xml:space="preserve"> культура і комунікація з її налагодження. 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  <w:lang w:val="uk-UA"/>
        </w:rPr>
        <w:t xml:space="preserve">Участь </w:t>
      </w:r>
      <w:proofErr w:type="spellStart"/>
      <w:r w:rsidRPr="005B33C4">
        <w:rPr>
          <w:szCs w:val="28"/>
          <w:lang w:val="uk-UA"/>
        </w:rPr>
        <w:t>пресслужб</w:t>
      </w:r>
      <w:proofErr w:type="spellEnd"/>
      <w:r w:rsidRPr="005B33C4">
        <w:rPr>
          <w:szCs w:val="28"/>
          <w:lang w:val="uk-UA"/>
        </w:rPr>
        <w:t xml:space="preserve"> у налагодженні внутрішніх комунікацій. 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  <w:lang w:val="uk-UA"/>
        </w:rPr>
        <w:t xml:space="preserve">Організація </w:t>
      </w:r>
      <w:proofErr w:type="spellStart"/>
      <w:r w:rsidRPr="005B33C4">
        <w:rPr>
          <w:szCs w:val="28"/>
          <w:lang w:val="uk-UA"/>
        </w:rPr>
        <w:t>внутрішньокорпоративних</w:t>
      </w:r>
      <w:proofErr w:type="spellEnd"/>
      <w:r w:rsidRPr="005B33C4">
        <w:rPr>
          <w:szCs w:val="28"/>
          <w:lang w:val="uk-UA"/>
        </w:rPr>
        <w:t xml:space="preserve"> інформаційних потоків. Фірмовий стиль і фірмовий одяг.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  <w:lang w:val="uk-UA"/>
        </w:rPr>
        <w:t xml:space="preserve"> </w:t>
      </w:r>
      <w:proofErr w:type="spellStart"/>
      <w:r w:rsidRPr="005B33C4">
        <w:rPr>
          <w:szCs w:val="28"/>
          <w:lang w:val="uk-UA"/>
        </w:rPr>
        <w:t>Внутрішньокорпоративна</w:t>
      </w:r>
      <w:proofErr w:type="spellEnd"/>
      <w:r w:rsidRPr="005B33C4">
        <w:rPr>
          <w:szCs w:val="28"/>
          <w:lang w:val="uk-UA"/>
        </w:rPr>
        <w:t xml:space="preserve"> преса друкований бюлетень або журнал, електронні варіанти, що розсилаються електронної поштою або розміщуються на корпоративних сайтах). </w:t>
      </w:r>
    </w:p>
    <w:p w:rsidR="005B33C4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szCs w:val="28"/>
          <w:lang w:val="uk-UA"/>
        </w:rPr>
        <w:t>Корпоративні документи.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Письмова та усна комунікація, використовувані у роботі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 органів влади. 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Усні виступи і основні документи в піарівській діяльності. 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Дві групи PR-документів: внутрішні (PR-концепції, PR-пропозиції, бюджети) і зовнішні (</w:t>
      </w:r>
      <w:proofErr w:type="spellStart"/>
      <w:r w:rsidRPr="005B33C4">
        <w:rPr>
          <w:color w:val="000000"/>
          <w:szCs w:val="28"/>
          <w:lang w:val="uk-UA"/>
        </w:rPr>
        <w:t>пресрелізи</w:t>
      </w:r>
      <w:proofErr w:type="spellEnd"/>
      <w:r w:rsidRPr="005B33C4">
        <w:rPr>
          <w:color w:val="000000"/>
          <w:szCs w:val="28"/>
          <w:lang w:val="uk-UA"/>
        </w:rPr>
        <w:t xml:space="preserve">, </w:t>
      </w:r>
      <w:proofErr w:type="spellStart"/>
      <w:r w:rsidRPr="005B33C4">
        <w:rPr>
          <w:color w:val="000000"/>
          <w:szCs w:val="28"/>
          <w:lang w:val="uk-UA"/>
        </w:rPr>
        <w:t>прескіти</w:t>
      </w:r>
      <w:proofErr w:type="spellEnd"/>
      <w:r w:rsidRPr="005B33C4">
        <w:rPr>
          <w:color w:val="000000"/>
          <w:szCs w:val="28"/>
          <w:lang w:val="uk-UA"/>
        </w:rPr>
        <w:t>, річні звіти, брошури).</w:t>
      </w:r>
    </w:p>
    <w:p w:rsidR="000841BF" w:rsidRPr="005B33C4" w:rsidRDefault="000841BF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Види PR-текстів. Способи поширення. Функції PR-текстів. Джерела PR-текстів: усні та письмові; первинні (службові документи) і вторинні (публікації в ЗМІ про базисному суб’єкта PR, в процесі моніторингу).</w:t>
      </w:r>
    </w:p>
    <w:p w:rsidR="000841BF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Класифікація PR-текстів: базові (первинні): </w:t>
      </w:r>
      <w:proofErr w:type="spellStart"/>
      <w:r w:rsidRPr="005B33C4">
        <w:rPr>
          <w:color w:val="000000"/>
          <w:szCs w:val="28"/>
          <w:lang w:val="uk-UA"/>
        </w:rPr>
        <w:t>пресреліз</w:t>
      </w:r>
      <w:proofErr w:type="spellEnd"/>
      <w:r w:rsidRPr="005B33C4">
        <w:rPr>
          <w:color w:val="000000"/>
          <w:szCs w:val="28"/>
          <w:lang w:val="uk-UA"/>
        </w:rPr>
        <w:t xml:space="preserve">, </w:t>
      </w:r>
      <w:proofErr w:type="spellStart"/>
      <w:r w:rsidRPr="005B33C4">
        <w:rPr>
          <w:color w:val="000000"/>
          <w:szCs w:val="28"/>
          <w:lang w:val="uk-UA"/>
        </w:rPr>
        <w:t>бекграундер</w:t>
      </w:r>
      <w:proofErr w:type="spellEnd"/>
      <w:r w:rsidRPr="005B33C4">
        <w:rPr>
          <w:color w:val="000000"/>
          <w:szCs w:val="28"/>
          <w:lang w:val="uk-UA"/>
        </w:rPr>
        <w:t xml:space="preserve">, факт-лист, біографія, лист питань-відповідей, </w:t>
      </w:r>
      <w:proofErr w:type="spellStart"/>
      <w:r w:rsidRPr="005B33C4">
        <w:rPr>
          <w:color w:val="000000"/>
          <w:szCs w:val="28"/>
          <w:lang w:val="uk-UA"/>
        </w:rPr>
        <w:t>байлайнер</w:t>
      </w:r>
      <w:proofErr w:type="spellEnd"/>
      <w:r w:rsidRPr="005B33C4">
        <w:rPr>
          <w:color w:val="000000"/>
          <w:szCs w:val="28"/>
          <w:lang w:val="uk-UA"/>
        </w:rPr>
        <w:t>, вітання, заява ЗМІ, запрошення, іміджева стаття, іміджеве інтерв’ю, кейс-</w:t>
      </w:r>
      <w:proofErr w:type="spellStart"/>
      <w:r w:rsidRPr="005B33C4">
        <w:rPr>
          <w:color w:val="000000"/>
          <w:szCs w:val="28"/>
          <w:lang w:val="uk-UA"/>
        </w:rPr>
        <w:t>сторі</w:t>
      </w:r>
      <w:proofErr w:type="spellEnd"/>
      <w:r w:rsidRPr="005B33C4">
        <w:rPr>
          <w:color w:val="000000"/>
          <w:szCs w:val="28"/>
          <w:lang w:val="uk-UA"/>
        </w:rPr>
        <w:t xml:space="preserve">; комбіновані: </w:t>
      </w:r>
      <w:proofErr w:type="spellStart"/>
      <w:r w:rsidRPr="005B33C4">
        <w:rPr>
          <w:color w:val="000000"/>
          <w:szCs w:val="28"/>
          <w:lang w:val="uk-UA"/>
        </w:rPr>
        <w:t>прескіт</w:t>
      </w:r>
      <w:proofErr w:type="spellEnd"/>
      <w:r w:rsidRPr="005B33C4">
        <w:rPr>
          <w:color w:val="000000"/>
          <w:szCs w:val="28"/>
          <w:lang w:val="uk-UA"/>
        </w:rPr>
        <w:t xml:space="preserve">, </w:t>
      </w:r>
      <w:proofErr w:type="spellStart"/>
      <w:r w:rsidRPr="005B33C4">
        <w:rPr>
          <w:color w:val="000000"/>
          <w:szCs w:val="28"/>
          <w:lang w:val="uk-UA"/>
        </w:rPr>
        <w:t>ньюзлеттер</w:t>
      </w:r>
      <w:proofErr w:type="spellEnd"/>
      <w:r w:rsidRPr="005B33C4">
        <w:rPr>
          <w:color w:val="000000"/>
          <w:szCs w:val="28"/>
          <w:lang w:val="uk-UA"/>
        </w:rPr>
        <w:t>, проспект, брошура, буклет; медіа-тексти – журналістські тексти (іміджева стаття, іміджеве інтерв’ю, кейс-</w:t>
      </w:r>
      <w:proofErr w:type="spellStart"/>
      <w:r w:rsidRPr="005B33C4">
        <w:rPr>
          <w:color w:val="000000"/>
          <w:szCs w:val="28"/>
          <w:lang w:val="uk-UA"/>
        </w:rPr>
        <w:t>сторі</w:t>
      </w:r>
      <w:proofErr w:type="spellEnd"/>
      <w:r w:rsidRPr="005B33C4">
        <w:rPr>
          <w:color w:val="000000"/>
          <w:szCs w:val="28"/>
          <w:lang w:val="uk-UA"/>
        </w:rPr>
        <w:t>); суміжні (слоган, резюме, прес-ревю).</w:t>
      </w:r>
    </w:p>
    <w:p w:rsidR="000841BF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За жанрами: а) </w:t>
      </w:r>
      <w:proofErr w:type="spellStart"/>
      <w:r w:rsidRPr="005B33C4">
        <w:rPr>
          <w:color w:val="000000"/>
          <w:szCs w:val="28"/>
          <w:lang w:val="uk-UA"/>
        </w:rPr>
        <w:t>оперативно</w:t>
      </w:r>
      <w:proofErr w:type="spellEnd"/>
      <w:r w:rsidRPr="005B33C4">
        <w:rPr>
          <w:color w:val="000000"/>
          <w:szCs w:val="28"/>
          <w:lang w:val="uk-UA"/>
        </w:rPr>
        <w:t xml:space="preserve">-новинні жанри (інформаційно-новинний): прес-реліз, запрошення; б) дослідно-новинні жанри: </w:t>
      </w:r>
      <w:proofErr w:type="spellStart"/>
      <w:r w:rsidRPr="005B33C4">
        <w:rPr>
          <w:color w:val="000000"/>
          <w:szCs w:val="28"/>
          <w:lang w:val="uk-UA"/>
        </w:rPr>
        <w:t>бекграундер</w:t>
      </w:r>
      <w:proofErr w:type="spellEnd"/>
      <w:r w:rsidRPr="005B33C4">
        <w:rPr>
          <w:color w:val="000000"/>
          <w:szCs w:val="28"/>
          <w:lang w:val="uk-UA"/>
        </w:rPr>
        <w:t>, лист питань-відповідей, іміджеве інтерв’ю; в) фактологічні жанри: факт-лист, біографія; г) дослідницькі жанри: заява ЗМІ, іміджева стаття, кейс-</w:t>
      </w:r>
      <w:proofErr w:type="spellStart"/>
      <w:r w:rsidRPr="005B33C4">
        <w:rPr>
          <w:color w:val="000000"/>
          <w:szCs w:val="28"/>
          <w:lang w:val="uk-UA"/>
        </w:rPr>
        <w:t>сторі</w:t>
      </w:r>
      <w:proofErr w:type="spellEnd"/>
      <w:r w:rsidRPr="005B33C4">
        <w:rPr>
          <w:color w:val="000000"/>
          <w:szCs w:val="28"/>
          <w:lang w:val="uk-UA"/>
        </w:rPr>
        <w:t xml:space="preserve">; д) образно-новинні жанри: </w:t>
      </w:r>
      <w:proofErr w:type="spellStart"/>
      <w:r w:rsidRPr="005B33C4">
        <w:rPr>
          <w:color w:val="000000"/>
          <w:szCs w:val="28"/>
          <w:lang w:val="uk-UA"/>
        </w:rPr>
        <w:t>байлайнер</w:t>
      </w:r>
      <w:proofErr w:type="spellEnd"/>
      <w:r w:rsidRPr="005B33C4">
        <w:rPr>
          <w:color w:val="000000"/>
          <w:szCs w:val="28"/>
          <w:lang w:val="uk-UA"/>
        </w:rPr>
        <w:t>, вітання, лист.</w:t>
      </w:r>
      <w:r w:rsidRPr="005B33C4">
        <w:rPr>
          <w:szCs w:val="28"/>
          <w:lang w:val="uk-UA"/>
        </w:rPr>
        <w:t xml:space="preserve"> </w:t>
      </w:r>
    </w:p>
    <w:p w:rsidR="00F45806" w:rsidRPr="005B33C4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Фотографія й інша візуальна складова комунікації </w:t>
      </w:r>
      <w:proofErr w:type="spellStart"/>
      <w:r w:rsidRPr="005B33C4">
        <w:rPr>
          <w:color w:val="000000"/>
          <w:szCs w:val="28"/>
          <w:lang w:val="uk-UA"/>
        </w:rPr>
        <w:t>пресслужб</w:t>
      </w:r>
      <w:proofErr w:type="spellEnd"/>
      <w:r w:rsidRPr="005B33C4">
        <w:rPr>
          <w:color w:val="000000"/>
          <w:szCs w:val="28"/>
          <w:lang w:val="uk-UA"/>
        </w:rPr>
        <w:t xml:space="preserve">. Професійні фотосесії і репортерська зйомка в роботі </w:t>
      </w:r>
      <w:proofErr w:type="spellStart"/>
      <w:r w:rsidRPr="005B33C4">
        <w:rPr>
          <w:color w:val="000000"/>
          <w:szCs w:val="28"/>
          <w:lang w:val="uk-UA"/>
        </w:rPr>
        <w:t>пресслужби</w:t>
      </w:r>
      <w:proofErr w:type="spellEnd"/>
      <w:r w:rsidRPr="005B33C4">
        <w:rPr>
          <w:color w:val="000000"/>
          <w:szCs w:val="28"/>
          <w:lang w:val="uk-UA"/>
        </w:rPr>
        <w:t xml:space="preserve">. Розміщення й коригування візуальних документів. </w:t>
      </w:r>
    </w:p>
    <w:p w:rsidR="000F7F95" w:rsidRPr="006F1018" w:rsidRDefault="000F7F95" w:rsidP="005B33C4">
      <w:pPr>
        <w:pStyle w:val="a3"/>
        <w:numPr>
          <w:ilvl w:val="0"/>
          <w:numId w:val="31"/>
        </w:numPr>
        <w:rPr>
          <w:szCs w:val="28"/>
        </w:rPr>
      </w:pPr>
      <w:r w:rsidRPr="005B33C4">
        <w:rPr>
          <w:szCs w:val="28"/>
        </w:rPr>
        <w:t xml:space="preserve">Індивідуальні форми роботи </w:t>
      </w:r>
      <w:proofErr w:type="spellStart"/>
      <w:r w:rsidRPr="005B33C4">
        <w:rPr>
          <w:szCs w:val="28"/>
        </w:rPr>
        <w:t>пресслужб</w:t>
      </w:r>
      <w:proofErr w:type="spellEnd"/>
      <w:r w:rsidRPr="005B33C4">
        <w:rPr>
          <w:szCs w:val="28"/>
        </w:rPr>
        <w:t xml:space="preserve"> </w:t>
      </w:r>
      <w:r w:rsidRPr="005B33C4">
        <w:rPr>
          <w:color w:val="000000"/>
          <w:szCs w:val="28"/>
        </w:rPr>
        <w:t>органів влади</w:t>
      </w:r>
      <w:r w:rsidRPr="005B33C4">
        <w:rPr>
          <w:szCs w:val="28"/>
        </w:rPr>
        <w:t xml:space="preserve"> з журналістами. Ексклюзивні інтерв’ю для</w:t>
      </w:r>
      <w:r w:rsidRPr="006F1018">
        <w:rPr>
          <w:szCs w:val="28"/>
        </w:rPr>
        <w:t xml:space="preserve"> провідних видань. </w:t>
      </w:r>
    </w:p>
    <w:p w:rsidR="000F7F95" w:rsidRPr="006F1018" w:rsidRDefault="000F7F95" w:rsidP="005B33C4">
      <w:pPr>
        <w:pStyle w:val="a3"/>
        <w:numPr>
          <w:ilvl w:val="0"/>
          <w:numId w:val="31"/>
        </w:numPr>
        <w:rPr>
          <w:i/>
          <w:szCs w:val="28"/>
        </w:rPr>
      </w:pPr>
      <w:r w:rsidRPr="006F1018">
        <w:rPr>
          <w:szCs w:val="28"/>
        </w:rPr>
        <w:t>Практика запрошення авторитетних журналістів на корпоративні заходи.</w:t>
      </w:r>
      <w:r w:rsidRPr="006F1018">
        <w:rPr>
          <w:i/>
          <w:szCs w:val="28"/>
        </w:rPr>
        <w:t xml:space="preserve"> </w:t>
      </w:r>
    </w:p>
    <w:p w:rsidR="000F7F95" w:rsidRPr="006F1018" w:rsidRDefault="000F7F95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Процес акредитації.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Вимоги щодо документації (персональні дані журналіста, копії його паспорту і посвідчення журналіста, контактна і </w:t>
      </w:r>
      <w:r w:rsidRPr="006F1018">
        <w:rPr>
          <w:color w:val="000000"/>
          <w:szCs w:val="28"/>
          <w:lang w:val="uk-UA"/>
        </w:rPr>
        <w:lastRenderedPageBreak/>
        <w:t xml:space="preserve">загальна інформація ЗМІ, яку він представляє, причини інтересу до заходу, професійна фотографія тощо). </w:t>
      </w:r>
    </w:p>
    <w:p w:rsidR="000F7F95" w:rsidRPr="006F1018" w:rsidRDefault="000F7F95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акредитації. Порядок акредитації. Права і обов’язки акредитованих журналістів.</w:t>
      </w:r>
    </w:p>
    <w:p w:rsidR="000F7F95" w:rsidRPr="006F1018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Види </w:t>
      </w:r>
      <w:proofErr w:type="spellStart"/>
      <w:r w:rsidRPr="006F1018">
        <w:rPr>
          <w:color w:val="000000"/>
          <w:szCs w:val="28"/>
          <w:lang w:val="uk-UA"/>
        </w:rPr>
        <w:t>подієвої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комунікації: </w:t>
      </w:r>
      <w:r w:rsidR="005B33C4">
        <w:rPr>
          <w:color w:val="000000"/>
          <w:szCs w:val="28"/>
          <w:lang w:val="uk-UA"/>
        </w:rPr>
        <w:t>загальний огляд</w:t>
      </w:r>
    </w:p>
    <w:p w:rsidR="000F7F95" w:rsidRPr="006F1018" w:rsidRDefault="005B33C4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proofErr w:type="spellStart"/>
      <w:r>
        <w:rPr>
          <w:color w:val="000000"/>
          <w:szCs w:val="28"/>
          <w:lang w:val="uk-UA"/>
        </w:rPr>
        <w:t>П</w:t>
      </w:r>
      <w:r w:rsidR="00F45806" w:rsidRPr="006F1018">
        <w:rPr>
          <w:color w:val="000000"/>
          <w:szCs w:val="28"/>
          <w:lang w:val="uk-UA"/>
        </w:rPr>
        <w:t>ресконференції</w:t>
      </w:r>
      <w:proofErr w:type="spellEnd"/>
      <w:r w:rsidR="00F45806" w:rsidRPr="006F1018">
        <w:rPr>
          <w:color w:val="000000"/>
          <w:szCs w:val="28"/>
          <w:lang w:val="uk-UA"/>
        </w:rPr>
        <w:t xml:space="preserve">; брифінги, </w:t>
      </w:r>
      <w:proofErr w:type="spellStart"/>
      <w:r w:rsidR="00F45806" w:rsidRPr="006F1018">
        <w:rPr>
          <w:color w:val="000000"/>
          <w:szCs w:val="28"/>
          <w:lang w:val="uk-UA"/>
        </w:rPr>
        <w:t>престури</w:t>
      </w:r>
      <w:proofErr w:type="spellEnd"/>
      <w:r w:rsidR="00F45806" w:rsidRPr="006F1018">
        <w:rPr>
          <w:color w:val="000000"/>
          <w:szCs w:val="28"/>
          <w:lang w:val="uk-UA"/>
        </w:rPr>
        <w:t>, саміти, «круглі столи» з участю представників ЗМІ</w:t>
      </w:r>
      <w:r>
        <w:rPr>
          <w:color w:val="000000"/>
          <w:szCs w:val="28"/>
          <w:lang w:val="uk-UA"/>
        </w:rPr>
        <w:t xml:space="preserve"> як ефективні в</w:t>
      </w:r>
      <w:r w:rsidRPr="006F1018">
        <w:rPr>
          <w:color w:val="000000"/>
          <w:szCs w:val="28"/>
          <w:lang w:val="uk-UA"/>
        </w:rPr>
        <w:t xml:space="preserve">иди </w:t>
      </w:r>
      <w:proofErr w:type="spellStart"/>
      <w:r w:rsidRPr="006F1018">
        <w:rPr>
          <w:color w:val="000000"/>
          <w:szCs w:val="28"/>
          <w:lang w:val="uk-UA"/>
        </w:rPr>
        <w:t>подієвої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комунікації</w:t>
      </w:r>
      <w:r>
        <w:rPr>
          <w:color w:val="000000"/>
          <w:szCs w:val="28"/>
          <w:lang w:val="uk-UA"/>
        </w:rPr>
        <w:t>.</w:t>
      </w:r>
      <w:r w:rsidR="00F45806" w:rsidRPr="006F1018">
        <w:rPr>
          <w:color w:val="000000"/>
          <w:szCs w:val="28"/>
          <w:lang w:val="uk-UA"/>
        </w:rPr>
        <w:t xml:space="preserve"> </w:t>
      </w:r>
    </w:p>
    <w:p w:rsidR="000F7F95" w:rsidRPr="006F1018" w:rsidRDefault="005B33C4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О</w:t>
      </w:r>
      <w:r w:rsidR="00F45806" w:rsidRPr="006F1018">
        <w:rPr>
          <w:color w:val="000000"/>
          <w:szCs w:val="28"/>
          <w:lang w:val="uk-UA"/>
        </w:rPr>
        <w:t>рганізація інтерактивного збору підписів на підтримку ініціативи організації; проведення святкових заходів, ярмарків, виставок і благодійних акцій</w:t>
      </w:r>
      <w:r w:rsidRPr="005B33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як ефективні в</w:t>
      </w:r>
      <w:r w:rsidRPr="006F1018">
        <w:rPr>
          <w:color w:val="000000"/>
          <w:szCs w:val="28"/>
          <w:lang w:val="uk-UA"/>
        </w:rPr>
        <w:t xml:space="preserve">иди </w:t>
      </w:r>
      <w:proofErr w:type="spellStart"/>
      <w:r w:rsidRPr="006F1018">
        <w:rPr>
          <w:color w:val="000000"/>
          <w:szCs w:val="28"/>
          <w:lang w:val="uk-UA"/>
        </w:rPr>
        <w:t>подієвої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комунікації</w:t>
      </w:r>
      <w:r>
        <w:rPr>
          <w:color w:val="000000"/>
          <w:szCs w:val="28"/>
          <w:lang w:val="uk-UA"/>
        </w:rPr>
        <w:t>.</w:t>
      </w:r>
    </w:p>
    <w:p w:rsidR="00F45806" w:rsidRPr="006F1018" w:rsidRDefault="005B33C4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С</w:t>
      </w:r>
      <w:r w:rsidR="00F45806" w:rsidRPr="006F1018">
        <w:rPr>
          <w:color w:val="000000"/>
          <w:szCs w:val="28"/>
          <w:lang w:val="uk-UA"/>
        </w:rPr>
        <w:t xml:space="preserve">творення </w:t>
      </w:r>
      <w:proofErr w:type="spellStart"/>
      <w:r w:rsidR="00F45806" w:rsidRPr="006F1018">
        <w:rPr>
          <w:color w:val="000000"/>
          <w:szCs w:val="28"/>
          <w:lang w:val="uk-UA"/>
        </w:rPr>
        <w:t>про</w:t>
      </w:r>
      <w:r w:rsidR="000F7F95" w:rsidRPr="006F1018">
        <w:rPr>
          <w:color w:val="000000"/>
          <w:szCs w:val="28"/>
          <w:lang w:val="uk-UA"/>
        </w:rPr>
        <w:t>є</w:t>
      </w:r>
      <w:r w:rsidR="00F45806" w:rsidRPr="006F1018">
        <w:rPr>
          <w:color w:val="000000"/>
          <w:szCs w:val="28"/>
          <w:lang w:val="uk-UA"/>
        </w:rPr>
        <w:t>кту</w:t>
      </w:r>
      <w:proofErr w:type="spellEnd"/>
      <w:r w:rsidR="00F45806" w:rsidRPr="006F1018">
        <w:rPr>
          <w:color w:val="000000"/>
          <w:szCs w:val="28"/>
          <w:lang w:val="uk-UA"/>
        </w:rPr>
        <w:t>, який об'єднує споживачів продукції організації в єдину віртуальну мережу; заснування премії (стипендії) за кращий варіант</w:t>
      </w:r>
      <w:r w:rsidR="00F45806" w:rsidRPr="006F1018">
        <w:rPr>
          <w:b/>
          <w:color w:val="000000"/>
          <w:szCs w:val="28"/>
          <w:lang w:val="uk-UA"/>
        </w:rPr>
        <w:t xml:space="preserve"> </w:t>
      </w:r>
      <w:r w:rsidR="00F45806" w:rsidRPr="006F1018">
        <w:rPr>
          <w:color w:val="000000"/>
          <w:szCs w:val="28"/>
          <w:lang w:val="uk-UA"/>
        </w:rPr>
        <w:t>корпоративної емблеми або девізу</w:t>
      </w:r>
      <w:r w:rsidRPr="005B33C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як ефективн</w:t>
      </w:r>
      <w:r>
        <w:rPr>
          <w:color w:val="000000"/>
          <w:szCs w:val="28"/>
          <w:lang w:val="uk-UA"/>
        </w:rPr>
        <w:t>ий</w:t>
      </w:r>
      <w:r>
        <w:rPr>
          <w:color w:val="000000"/>
          <w:szCs w:val="28"/>
          <w:lang w:val="uk-UA"/>
        </w:rPr>
        <w:t xml:space="preserve"> в</w:t>
      </w:r>
      <w:r>
        <w:rPr>
          <w:color w:val="000000"/>
          <w:szCs w:val="28"/>
          <w:lang w:val="uk-UA"/>
        </w:rPr>
        <w:t>ид</w:t>
      </w:r>
      <w:r w:rsidRPr="006F1018">
        <w:rPr>
          <w:color w:val="000000"/>
          <w:szCs w:val="28"/>
          <w:lang w:val="uk-UA"/>
        </w:rPr>
        <w:t xml:space="preserve"> </w:t>
      </w:r>
      <w:proofErr w:type="spellStart"/>
      <w:r w:rsidRPr="006F1018">
        <w:rPr>
          <w:color w:val="000000"/>
          <w:szCs w:val="28"/>
          <w:lang w:val="uk-UA"/>
        </w:rPr>
        <w:t>подієвої</w:t>
      </w:r>
      <w:proofErr w:type="spellEnd"/>
      <w:r w:rsidRPr="006F1018">
        <w:rPr>
          <w:color w:val="000000"/>
          <w:szCs w:val="28"/>
          <w:lang w:val="uk-UA"/>
        </w:rPr>
        <w:t xml:space="preserve"> комунікації</w:t>
      </w:r>
      <w:r>
        <w:rPr>
          <w:color w:val="000000"/>
          <w:szCs w:val="28"/>
          <w:lang w:val="uk-UA"/>
        </w:rPr>
        <w:t>.</w:t>
      </w:r>
    </w:p>
    <w:p w:rsidR="000F7F95" w:rsidRPr="005B33C4" w:rsidRDefault="000F7F95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Розробка </w:t>
      </w:r>
      <w:proofErr w:type="spellStart"/>
      <w:r w:rsidRPr="006F1018">
        <w:rPr>
          <w:color w:val="000000"/>
          <w:szCs w:val="28"/>
          <w:lang w:val="uk-UA"/>
        </w:rPr>
        <w:t>пресконференції</w:t>
      </w:r>
      <w:proofErr w:type="spellEnd"/>
      <w:r w:rsidRPr="006F1018">
        <w:rPr>
          <w:color w:val="000000"/>
          <w:szCs w:val="28"/>
          <w:lang w:val="uk-UA"/>
        </w:rPr>
        <w:t xml:space="preserve"> та круглого столу: технологія проведення і </w:t>
      </w:r>
      <w:r w:rsidRPr="005B33C4">
        <w:rPr>
          <w:color w:val="000000"/>
          <w:szCs w:val="28"/>
          <w:lang w:val="uk-UA"/>
        </w:rPr>
        <w:t>протокол.</w:t>
      </w:r>
    </w:p>
    <w:p w:rsidR="000F7F95" w:rsidRPr="005B33C4" w:rsidRDefault="000F7F95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Міжнародні перемовини, саміти, форуми: специфіка підготовки.</w:t>
      </w:r>
    </w:p>
    <w:p w:rsidR="00221FEB" w:rsidRPr="005B33C4" w:rsidRDefault="00221FEB" w:rsidP="005B33C4">
      <w:pPr>
        <w:pStyle w:val="a3"/>
        <w:numPr>
          <w:ilvl w:val="0"/>
          <w:numId w:val="31"/>
        </w:numPr>
        <w:rPr>
          <w:szCs w:val="28"/>
        </w:rPr>
      </w:pPr>
      <w:r w:rsidRPr="005B33C4">
        <w:rPr>
          <w:szCs w:val="28"/>
        </w:rPr>
        <w:t xml:space="preserve">Сучасні інформаційні технології в практиці роботи </w:t>
      </w:r>
      <w:proofErr w:type="spellStart"/>
      <w:r w:rsidRPr="005B33C4">
        <w:rPr>
          <w:szCs w:val="28"/>
        </w:rPr>
        <w:t>пресслужб</w:t>
      </w:r>
      <w:proofErr w:type="spellEnd"/>
      <w:r w:rsidRPr="005B33C4">
        <w:rPr>
          <w:szCs w:val="28"/>
        </w:rPr>
        <w:t xml:space="preserve">. Корпоративні сайти. </w:t>
      </w:r>
      <w:proofErr w:type="spellStart"/>
      <w:r w:rsidRPr="005B33C4">
        <w:rPr>
          <w:szCs w:val="28"/>
        </w:rPr>
        <w:t>Вебпресофіс</w:t>
      </w:r>
      <w:proofErr w:type="spellEnd"/>
      <w:r w:rsidRPr="005B33C4">
        <w:rPr>
          <w:szCs w:val="28"/>
        </w:rPr>
        <w:t xml:space="preserve">. </w:t>
      </w:r>
    </w:p>
    <w:p w:rsidR="00221FEB" w:rsidRPr="005B33C4" w:rsidRDefault="00221FEB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Класифікації </w:t>
      </w:r>
      <w:proofErr w:type="spellStart"/>
      <w:r w:rsidRPr="005B33C4">
        <w:rPr>
          <w:color w:val="000000"/>
          <w:szCs w:val="28"/>
          <w:lang w:val="uk-UA"/>
        </w:rPr>
        <w:t>вебсайтів</w:t>
      </w:r>
      <w:proofErr w:type="spellEnd"/>
      <w:r w:rsidRPr="005B33C4">
        <w:rPr>
          <w:color w:val="000000"/>
          <w:szCs w:val="28"/>
          <w:lang w:val="uk-UA"/>
        </w:rPr>
        <w:t xml:space="preserve"> за характером впливу на цільову аудиторію: аутсайдери, «середняки», сильні («переконуючі»). Інтернет-сторінки: складові успіху: бренд, фактор корисності, візуальні образи.</w:t>
      </w:r>
    </w:p>
    <w:p w:rsidR="005B33C4" w:rsidRPr="005B33C4" w:rsidRDefault="00221FEB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>Просування сайту в мережі. Напрямки роботи.</w:t>
      </w:r>
    </w:p>
    <w:p w:rsidR="005B33C4" w:rsidRPr="005B33C4" w:rsidRDefault="00221FEB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5B33C4">
        <w:rPr>
          <w:color w:val="000000"/>
          <w:szCs w:val="28"/>
          <w:lang w:val="uk-UA"/>
        </w:rPr>
        <w:t xml:space="preserve"> </w:t>
      </w:r>
      <w:proofErr w:type="spellStart"/>
      <w:r w:rsidRPr="005B33C4">
        <w:rPr>
          <w:szCs w:val="28"/>
        </w:rPr>
        <w:t>Інформаційні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війни</w:t>
      </w:r>
      <w:proofErr w:type="spellEnd"/>
      <w:r w:rsidRPr="005B33C4">
        <w:rPr>
          <w:szCs w:val="28"/>
        </w:rPr>
        <w:t xml:space="preserve"> в </w:t>
      </w:r>
      <w:proofErr w:type="spellStart"/>
      <w:r w:rsidRPr="005B33C4">
        <w:rPr>
          <w:szCs w:val="28"/>
        </w:rPr>
        <w:t>історії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людства</w:t>
      </w:r>
      <w:proofErr w:type="spellEnd"/>
      <w:r w:rsidRPr="005B33C4">
        <w:rPr>
          <w:szCs w:val="28"/>
        </w:rPr>
        <w:t xml:space="preserve">. </w:t>
      </w:r>
    </w:p>
    <w:p w:rsidR="00221FEB" w:rsidRPr="005B33C4" w:rsidRDefault="00221FEB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proofErr w:type="spellStart"/>
      <w:r w:rsidRPr="005B33C4">
        <w:rPr>
          <w:szCs w:val="28"/>
        </w:rPr>
        <w:t>Залучення</w:t>
      </w:r>
      <w:proofErr w:type="spellEnd"/>
      <w:r w:rsidRPr="005B33C4">
        <w:rPr>
          <w:szCs w:val="28"/>
        </w:rPr>
        <w:t xml:space="preserve"> ЗМІ до </w:t>
      </w:r>
      <w:proofErr w:type="spellStart"/>
      <w:r w:rsidRPr="005B33C4">
        <w:rPr>
          <w:szCs w:val="28"/>
        </w:rPr>
        <w:t>конфліктів</w:t>
      </w:r>
      <w:proofErr w:type="spellEnd"/>
      <w:r w:rsidRPr="005B33C4">
        <w:rPr>
          <w:szCs w:val="28"/>
        </w:rPr>
        <w:t xml:space="preserve"> </w:t>
      </w:r>
      <w:proofErr w:type="spellStart"/>
      <w:r w:rsidRPr="005B33C4">
        <w:rPr>
          <w:szCs w:val="28"/>
        </w:rPr>
        <w:t>між</w:t>
      </w:r>
      <w:proofErr w:type="spellEnd"/>
      <w:r w:rsidRPr="005B33C4">
        <w:rPr>
          <w:szCs w:val="28"/>
        </w:rPr>
        <w:t xml:space="preserve"> державами, </w:t>
      </w:r>
      <w:proofErr w:type="spellStart"/>
      <w:proofErr w:type="gramStart"/>
      <w:r w:rsidRPr="005B33C4">
        <w:rPr>
          <w:szCs w:val="28"/>
        </w:rPr>
        <w:t>б</w:t>
      </w:r>
      <w:proofErr w:type="gramEnd"/>
      <w:r w:rsidRPr="005B33C4">
        <w:rPr>
          <w:szCs w:val="28"/>
        </w:rPr>
        <w:t>ізнесовими</w:t>
      </w:r>
      <w:proofErr w:type="spellEnd"/>
      <w:r w:rsidRPr="005B33C4">
        <w:rPr>
          <w:szCs w:val="28"/>
        </w:rPr>
        <w:t xml:space="preserve"> структурами. </w:t>
      </w:r>
    </w:p>
    <w:p w:rsidR="00221FEB" w:rsidRPr="005B33C4" w:rsidRDefault="00221FEB" w:rsidP="005B33C4">
      <w:pPr>
        <w:pStyle w:val="a3"/>
        <w:numPr>
          <w:ilvl w:val="0"/>
          <w:numId w:val="31"/>
        </w:numPr>
        <w:rPr>
          <w:szCs w:val="28"/>
        </w:rPr>
      </w:pPr>
      <w:r w:rsidRPr="005B33C4">
        <w:rPr>
          <w:szCs w:val="28"/>
        </w:rPr>
        <w:t>Чутки і плітки як технологія ПР-комунікації. Мультиплікація чуток.</w:t>
      </w:r>
    </w:p>
    <w:p w:rsidR="005B33C4" w:rsidRPr="005B33C4" w:rsidRDefault="00221FEB" w:rsidP="005B33C4">
      <w:pPr>
        <w:pStyle w:val="a3"/>
        <w:numPr>
          <w:ilvl w:val="0"/>
          <w:numId w:val="31"/>
        </w:numPr>
        <w:rPr>
          <w:szCs w:val="28"/>
        </w:rPr>
      </w:pPr>
      <w:r w:rsidRPr="005B33C4">
        <w:rPr>
          <w:szCs w:val="28"/>
        </w:rPr>
        <w:t xml:space="preserve">Особливості розповсюдження чуток у віртуальному просторі, можливості боротьби з ними. </w:t>
      </w:r>
    </w:p>
    <w:p w:rsidR="00221FEB" w:rsidRPr="006F1018" w:rsidRDefault="00221FEB" w:rsidP="005B33C4">
      <w:pPr>
        <w:pStyle w:val="a3"/>
        <w:numPr>
          <w:ilvl w:val="0"/>
          <w:numId w:val="31"/>
        </w:numPr>
        <w:rPr>
          <w:szCs w:val="28"/>
        </w:rPr>
      </w:pPr>
      <w:r w:rsidRPr="005B33C4">
        <w:rPr>
          <w:szCs w:val="28"/>
        </w:rPr>
        <w:t>Використання чуток у</w:t>
      </w:r>
      <w:r w:rsidRPr="006F1018">
        <w:rPr>
          <w:szCs w:val="28"/>
        </w:rPr>
        <w:t xml:space="preserve"> інформаційних конфліктах. </w:t>
      </w:r>
    </w:p>
    <w:p w:rsidR="00221FEB" w:rsidRPr="006F1018" w:rsidRDefault="00221FEB" w:rsidP="005B33C4">
      <w:pPr>
        <w:pStyle w:val="a3"/>
        <w:numPr>
          <w:ilvl w:val="0"/>
          <w:numId w:val="31"/>
        </w:numPr>
        <w:rPr>
          <w:szCs w:val="28"/>
        </w:rPr>
      </w:pPr>
      <w:r w:rsidRPr="006F1018">
        <w:rPr>
          <w:szCs w:val="28"/>
        </w:rPr>
        <w:t>Боротьба з чутками. Використання сайтів, чатів. Залучення інформаційних агентств. Постановка фільтрів.</w:t>
      </w:r>
    </w:p>
    <w:p w:rsidR="00221FEB" w:rsidRPr="006F1018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Інформаційні атаки в </w:t>
      </w:r>
      <w:proofErr w:type="spellStart"/>
      <w:r w:rsidRPr="006F1018">
        <w:rPr>
          <w:color w:val="000000"/>
          <w:szCs w:val="28"/>
          <w:lang w:val="uk-UA"/>
        </w:rPr>
        <w:t>соцмережах</w:t>
      </w:r>
      <w:proofErr w:type="spellEnd"/>
      <w:r w:rsidRPr="006F1018">
        <w:rPr>
          <w:color w:val="000000"/>
          <w:szCs w:val="28"/>
          <w:lang w:val="uk-UA"/>
        </w:rPr>
        <w:t xml:space="preserve"> та на офіційних сайтах. </w:t>
      </w:r>
    </w:p>
    <w:p w:rsidR="00F45806" w:rsidRPr="006F1018" w:rsidRDefault="00F45806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Проблема </w:t>
      </w:r>
      <w:proofErr w:type="spellStart"/>
      <w:r w:rsidRPr="006F1018">
        <w:rPr>
          <w:color w:val="000000"/>
          <w:szCs w:val="28"/>
          <w:lang w:val="uk-UA"/>
        </w:rPr>
        <w:t>інфококонів</w:t>
      </w:r>
      <w:proofErr w:type="spellEnd"/>
      <w:r w:rsidRPr="006F1018">
        <w:rPr>
          <w:color w:val="000000"/>
          <w:szCs w:val="28"/>
          <w:lang w:val="uk-UA"/>
        </w:rPr>
        <w:t xml:space="preserve"> і «</w:t>
      </w:r>
      <w:proofErr w:type="spellStart"/>
      <w:r w:rsidRPr="006F1018">
        <w:rPr>
          <w:color w:val="000000"/>
          <w:szCs w:val="28"/>
          <w:lang w:val="uk-UA"/>
        </w:rPr>
        <w:t>ботоферм</w:t>
      </w:r>
      <w:proofErr w:type="spellEnd"/>
      <w:r w:rsidRPr="006F1018">
        <w:rPr>
          <w:color w:val="000000"/>
          <w:szCs w:val="28"/>
          <w:lang w:val="uk-UA"/>
        </w:rPr>
        <w:t xml:space="preserve">» у сучасній роботі </w:t>
      </w:r>
      <w:proofErr w:type="spellStart"/>
      <w:r w:rsidRPr="006F1018">
        <w:rPr>
          <w:color w:val="000000"/>
          <w:szCs w:val="28"/>
          <w:lang w:val="uk-UA"/>
        </w:rPr>
        <w:t>пресслужб</w:t>
      </w:r>
      <w:proofErr w:type="spellEnd"/>
      <w:r w:rsidRPr="006F1018">
        <w:rPr>
          <w:color w:val="000000"/>
          <w:szCs w:val="28"/>
          <w:lang w:val="uk-UA"/>
        </w:rPr>
        <w:t>.</w:t>
      </w:r>
    </w:p>
    <w:p w:rsidR="00221FEB" w:rsidRPr="006F1018" w:rsidRDefault="00221FEB" w:rsidP="005B33C4">
      <w:pPr>
        <w:pStyle w:val="a4"/>
        <w:numPr>
          <w:ilvl w:val="0"/>
          <w:numId w:val="3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Види ботів. Методологія виявлення ботів і </w:t>
      </w:r>
      <w:proofErr w:type="spellStart"/>
      <w:r w:rsidRPr="006F1018">
        <w:rPr>
          <w:color w:val="000000"/>
          <w:szCs w:val="28"/>
          <w:lang w:val="uk-UA"/>
        </w:rPr>
        <w:t>ботоферм</w:t>
      </w:r>
      <w:proofErr w:type="spellEnd"/>
      <w:r w:rsidRPr="006F1018">
        <w:rPr>
          <w:color w:val="000000"/>
          <w:szCs w:val="28"/>
          <w:lang w:val="uk-UA"/>
        </w:rPr>
        <w:t>.</w:t>
      </w:r>
    </w:p>
    <w:p w:rsidR="00F45806" w:rsidRPr="006F1018" w:rsidRDefault="00F45806" w:rsidP="00F45806">
      <w:pPr>
        <w:rPr>
          <w:szCs w:val="28"/>
          <w:lang w:val="uk-UA"/>
        </w:rPr>
      </w:pPr>
    </w:p>
    <w:sectPr w:rsidR="00F45806" w:rsidRPr="006F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CDE"/>
    <w:multiLevelType w:val="hybridMultilevel"/>
    <w:tmpl w:val="18E8F0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DF035B"/>
    <w:multiLevelType w:val="hybridMultilevel"/>
    <w:tmpl w:val="AE5C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D6A"/>
    <w:multiLevelType w:val="hybridMultilevel"/>
    <w:tmpl w:val="0D3C305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769DC"/>
    <w:multiLevelType w:val="hybridMultilevel"/>
    <w:tmpl w:val="1E02BB68"/>
    <w:lvl w:ilvl="0" w:tplc="3456317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25F0033"/>
    <w:multiLevelType w:val="hybridMultilevel"/>
    <w:tmpl w:val="8B92E11C"/>
    <w:lvl w:ilvl="0" w:tplc="420E8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60AF2"/>
    <w:multiLevelType w:val="hybridMultilevel"/>
    <w:tmpl w:val="29EA7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D3AA3"/>
    <w:multiLevelType w:val="hybridMultilevel"/>
    <w:tmpl w:val="75A2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D6192"/>
    <w:multiLevelType w:val="hybridMultilevel"/>
    <w:tmpl w:val="B290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32F2F"/>
    <w:multiLevelType w:val="hybridMultilevel"/>
    <w:tmpl w:val="10200E7C"/>
    <w:lvl w:ilvl="0" w:tplc="0ACEB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16762"/>
    <w:multiLevelType w:val="hybridMultilevel"/>
    <w:tmpl w:val="E42AD86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A04980"/>
    <w:multiLevelType w:val="hybridMultilevel"/>
    <w:tmpl w:val="0588AD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993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2733572"/>
    <w:multiLevelType w:val="hybridMultilevel"/>
    <w:tmpl w:val="182CA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A0A9B"/>
    <w:multiLevelType w:val="hybridMultilevel"/>
    <w:tmpl w:val="81BC976A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4F5656A"/>
    <w:multiLevelType w:val="hybridMultilevel"/>
    <w:tmpl w:val="C85C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A7D12"/>
    <w:multiLevelType w:val="hybridMultilevel"/>
    <w:tmpl w:val="127EE500"/>
    <w:lvl w:ilvl="0" w:tplc="BD308B1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4B230B9"/>
    <w:multiLevelType w:val="hybridMultilevel"/>
    <w:tmpl w:val="E396B244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6809C7"/>
    <w:multiLevelType w:val="hybridMultilevel"/>
    <w:tmpl w:val="AE58FA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36A5CEF"/>
    <w:multiLevelType w:val="hybridMultilevel"/>
    <w:tmpl w:val="1F742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4400B"/>
    <w:multiLevelType w:val="hybridMultilevel"/>
    <w:tmpl w:val="CB02BBB6"/>
    <w:lvl w:ilvl="0" w:tplc="420E845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EFCA9B66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B1A3771"/>
    <w:multiLevelType w:val="hybridMultilevel"/>
    <w:tmpl w:val="0E66B79E"/>
    <w:lvl w:ilvl="0" w:tplc="DADEF6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5CC37FD7"/>
    <w:multiLevelType w:val="hybridMultilevel"/>
    <w:tmpl w:val="8242A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9E4022"/>
    <w:multiLevelType w:val="hybridMultilevel"/>
    <w:tmpl w:val="3A344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7E07EE"/>
    <w:multiLevelType w:val="hybridMultilevel"/>
    <w:tmpl w:val="66ECC94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7E72DF"/>
    <w:multiLevelType w:val="hybridMultilevel"/>
    <w:tmpl w:val="58761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816F8"/>
    <w:multiLevelType w:val="hybridMultilevel"/>
    <w:tmpl w:val="4E905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562ED24">
      <w:start w:val="7"/>
      <w:numFmt w:val="bullet"/>
      <w:lvlText w:val=""/>
      <w:lvlJc w:val="left"/>
      <w:pPr>
        <w:ind w:left="2145" w:hanging="1065"/>
      </w:pPr>
      <w:rPr>
        <w:rFonts w:ascii="Wingdings" w:eastAsia="Times New Roman" w:hAnsi="Wingdings" w:cs="Times New Roman"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4131C"/>
    <w:multiLevelType w:val="hybridMultilevel"/>
    <w:tmpl w:val="710AF8B8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B3B507D"/>
    <w:multiLevelType w:val="hybridMultilevel"/>
    <w:tmpl w:val="94AC3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A48A9"/>
    <w:multiLevelType w:val="hybridMultilevel"/>
    <w:tmpl w:val="60224B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C5470B8"/>
    <w:multiLevelType w:val="hybridMultilevel"/>
    <w:tmpl w:val="34E6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439FF"/>
    <w:multiLevelType w:val="hybridMultilevel"/>
    <w:tmpl w:val="6180F4E0"/>
    <w:lvl w:ilvl="0" w:tplc="C7EAED0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30"/>
  </w:num>
  <w:num w:numId="5">
    <w:abstractNumId w:val="15"/>
  </w:num>
  <w:num w:numId="6">
    <w:abstractNumId w:val="13"/>
  </w:num>
  <w:num w:numId="7">
    <w:abstractNumId w:val="2"/>
  </w:num>
  <w:num w:numId="8">
    <w:abstractNumId w:val="26"/>
  </w:num>
  <w:num w:numId="9">
    <w:abstractNumId w:val="19"/>
  </w:num>
  <w:num w:numId="10">
    <w:abstractNumId w:val="23"/>
  </w:num>
  <w:num w:numId="11">
    <w:abstractNumId w:val="9"/>
  </w:num>
  <w:num w:numId="12">
    <w:abstractNumId w:val="16"/>
  </w:num>
  <w:num w:numId="13">
    <w:abstractNumId w:val="3"/>
  </w:num>
  <w:num w:numId="14">
    <w:abstractNumId w:val="20"/>
  </w:num>
  <w:num w:numId="15">
    <w:abstractNumId w:val="27"/>
  </w:num>
  <w:num w:numId="16">
    <w:abstractNumId w:val="14"/>
  </w:num>
  <w:num w:numId="17">
    <w:abstractNumId w:val="4"/>
  </w:num>
  <w:num w:numId="18">
    <w:abstractNumId w:val="6"/>
  </w:num>
  <w:num w:numId="19">
    <w:abstractNumId w:val="11"/>
  </w:num>
  <w:num w:numId="20">
    <w:abstractNumId w:val="24"/>
  </w:num>
  <w:num w:numId="21">
    <w:abstractNumId w:val="1"/>
  </w:num>
  <w:num w:numId="22">
    <w:abstractNumId w:val="5"/>
  </w:num>
  <w:num w:numId="23">
    <w:abstractNumId w:val="10"/>
  </w:num>
  <w:num w:numId="24">
    <w:abstractNumId w:val="21"/>
  </w:num>
  <w:num w:numId="25">
    <w:abstractNumId w:val="12"/>
  </w:num>
  <w:num w:numId="26">
    <w:abstractNumId w:val="22"/>
  </w:num>
  <w:num w:numId="27">
    <w:abstractNumId w:val="7"/>
  </w:num>
  <w:num w:numId="28">
    <w:abstractNumId w:val="29"/>
  </w:num>
  <w:num w:numId="29">
    <w:abstractNumId w:val="18"/>
  </w:num>
  <w:num w:numId="30">
    <w:abstractNumId w:val="28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06"/>
    <w:rsid w:val="000841BF"/>
    <w:rsid w:val="000F7F95"/>
    <w:rsid w:val="00221FEB"/>
    <w:rsid w:val="005B33C4"/>
    <w:rsid w:val="0064605E"/>
    <w:rsid w:val="006F1018"/>
    <w:rsid w:val="008629C9"/>
    <w:rsid w:val="0098402D"/>
    <w:rsid w:val="00A14C6E"/>
    <w:rsid w:val="00B951F3"/>
    <w:rsid w:val="00C405D4"/>
    <w:rsid w:val="00F45806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580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221FE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46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580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221FE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46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880DE-8E91-4A25-B1C6-307C00C1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2022-02-02T13:05:00Z</dcterms:created>
  <dcterms:modified xsi:type="dcterms:W3CDTF">2022-02-02T13:09:00Z</dcterms:modified>
</cp:coreProperties>
</file>