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2742C" w14:textId="77777777" w:rsidR="0032741E" w:rsidRPr="00784DA1" w:rsidRDefault="0032741E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b/>
          <w:sz w:val="28"/>
          <w:szCs w:val="28"/>
          <w:lang w:val="uk-UA"/>
        </w:rPr>
        <w:t>Розділ 1. Теорія масових заходів</w:t>
      </w:r>
    </w:p>
    <w:p w14:paraId="6C3FB105" w14:textId="72246D09" w:rsidR="0032741E" w:rsidRPr="00784DA1" w:rsidRDefault="00E4150B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№ </w:t>
      </w:r>
      <w:r w:rsidR="00DA5B5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2741E" w:rsidRPr="00B5273C">
        <w:rPr>
          <w:rFonts w:ascii="Times New Roman" w:hAnsi="Times New Roman" w:cs="Times New Roman"/>
          <w:b/>
          <w:sz w:val="28"/>
          <w:szCs w:val="28"/>
          <w:lang w:val="uk-UA"/>
        </w:rPr>
        <w:t>. Методичні основи підготовки масових спортивних заходів</w:t>
      </w:r>
    </w:p>
    <w:p w14:paraId="62770287" w14:textId="77777777" w:rsidR="0032741E" w:rsidRPr="00784DA1" w:rsidRDefault="0032741E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14:paraId="0AA8DCAC" w14:textId="77777777" w:rsidR="00632F1D" w:rsidRPr="00863557" w:rsidRDefault="00632F1D" w:rsidP="0086355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557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Суб’єкти спортивних змагань</w:t>
      </w:r>
    </w:p>
    <w:p w14:paraId="0B266DFB" w14:textId="77777777" w:rsidR="00B5273C" w:rsidRPr="00863557" w:rsidRDefault="00B5273C" w:rsidP="0086355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557">
        <w:rPr>
          <w:rFonts w:ascii="Times New Roman" w:hAnsi="Times New Roman" w:cs="Times New Roman"/>
          <w:sz w:val="28"/>
          <w:szCs w:val="28"/>
          <w:lang w:val="uk-UA"/>
        </w:rPr>
        <w:t>Основні функції організатора масових спортивних заходів</w:t>
      </w:r>
    </w:p>
    <w:p w14:paraId="5C55F233" w14:textId="77777777" w:rsidR="00863557" w:rsidRPr="00863557" w:rsidRDefault="00863557" w:rsidP="0086355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  <w:lang w:val="uk-UA"/>
        </w:rPr>
      </w:pPr>
      <w:r w:rsidRPr="00863557">
        <w:rPr>
          <w:rStyle w:val="a6"/>
          <w:bCs/>
          <w:i w:val="0"/>
          <w:sz w:val="28"/>
          <w:szCs w:val="28"/>
          <w:lang w:val="uk-UA"/>
        </w:rPr>
        <w:t>Функціональні зв'язку управління спортивним змаганням</w:t>
      </w:r>
    </w:p>
    <w:p w14:paraId="68397B52" w14:textId="77777777" w:rsidR="001B491C" w:rsidRPr="00863557" w:rsidRDefault="001B491C" w:rsidP="0086355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557">
        <w:rPr>
          <w:rFonts w:ascii="Times New Roman" w:hAnsi="Times New Roman" w:cs="Times New Roman"/>
          <w:sz w:val="28"/>
          <w:szCs w:val="28"/>
          <w:lang w:val="uk-UA"/>
        </w:rPr>
        <w:t>Основні документи для підготовки спортивних заходів</w:t>
      </w:r>
    </w:p>
    <w:p w14:paraId="003CEF1B" w14:textId="77777777" w:rsidR="00683047" w:rsidRPr="00863557" w:rsidRDefault="00683047" w:rsidP="0086355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557">
        <w:rPr>
          <w:rFonts w:ascii="Times New Roman" w:hAnsi="Times New Roman" w:cs="Times New Roman"/>
          <w:sz w:val="28"/>
          <w:szCs w:val="28"/>
          <w:lang w:val="uk-UA"/>
        </w:rPr>
        <w:t>Звіт головного судді змагань, керівника свята</w:t>
      </w:r>
    </w:p>
    <w:p w14:paraId="3CAD8B04" w14:textId="77777777" w:rsidR="00E11541" w:rsidRPr="00784DA1" w:rsidRDefault="00E11541" w:rsidP="00535364">
      <w:pPr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AF8BC" w14:textId="77777777" w:rsidR="00632F1D" w:rsidRPr="00D63A82" w:rsidRDefault="00632F1D" w:rsidP="00B5273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A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Суб’єкти спортивних змагань</w:t>
      </w:r>
    </w:p>
    <w:p w14:paraId="67E53C2E" w14:textId="77777777" w:rsidR="00632F1D" w:rsidRPr="00784DA1" w:rsidRDefault="00632F1D" w:rsidP="00A7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42A286" w14:textId="77777777" w:rsidR="00D65D1A" w:rsidRPr="00784DA1" w:rsidRDefault="00D65D1A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i/>
          <w:sz w:val="28"/>
          <w:szCs w:val="28"/>
          <w:lang w:val="uk-UA"/>
        </w:rPr>
        <w:t>Суб’єктами спортивного змагання є:</w:t>
      </w:r>
    </w:p>
    <w:p w14:paraId="7761EB82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організатори; </w:t>
      </w:r>
    </w:p>
    <w:p w14:paraId="0294CB99" w14:textId="77777777" w:rsidR="00380EDB" w:rsidRPr="00784DA1" w:rsidRDefault="008C5D0C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підготовча комісія</w:t>
      </w:r>
      <w:r w:rsidR="00D65D1A" w:rsidRPr="00784D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535951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учасники та їх організації; </w:t>
      </w:r>
    </w:p>
    <w:p w14:paraId="15963CC4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головна суддівська колегія; </w:t>
      </w:r>
    </w:p>
    <w:p w14:paraId="3FA5E87F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спонсори; </w:t>
      </w:r>
    </w:p>
    <w:p w14:paraId="5AD519F1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інформаційних джерел; </w:t>
      </w:r>
    </w:p>
    <w:p w14:paraId="3C51092B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обслуговуючий персонал; </w:t>
      </w:r>
    </w:p>
    <w:p w14:paraId="0BD98F91" w14:textId="77777777" w:rsidR="00D65D1A" w:rsidRPr="00784DA1" w:rsidRDefault="00D65D1A" w:rsidP="009921F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уболівальники. </w:t>
      </w:r>
    </w:p>
    <w:p w14:paraId="34655218" w14:textId="77777777" w:rsidR="00F22283" w:rsidRDefault="00F22283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B20D6" w14:textId="77777777" w:rsidR="000D593C" w:rsidRDefault="000D593C" w:rsidP="000D593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93C">
        <w:rPr>
          <w:rFonts w:ascii="Times New Roman" w:hAnsi="Times New Roman" w:cs="Times New Roman"/>
          <w:b/>
          <w:sz w:val="28"/>
          <w:szCs w:val="28"/>
          <w:lang w:val="uk-UA"/>
        </w:rPr>
        <w:t>Основні функції організатора масових спортивних заходів</w:t>
      </w:r>
    </w:p>
    <w:p w14:paraId="7BF77B78" w14:textId="77777777" w:rsidR="001A5E78" w:rsidRDefault="001A5E78" w:rsidP="001A5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8A09B" w14:textId="77777777" w:rsidR="001A5E78" w:rsidRPr="001A5E78" w:rsidRDefault="001A5E78" w:rsidP="001A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МСЗ</w:t>
      </w:r>
      <w:r w:rsidRPr="001A5E78">
        <w:rPr>
          <w:rFonts w:ascii="Times New Roman" w:hAnsi="Times New Roman" w:cs="Times New Roman"/>
          <w:sz w:val="28"/>
          <w:szCs w:val="28"/>
          <w:lang w:val="uk-UA"/>
        </w:rPr>
        <w:t xml:space="preserve"> вимагає ґрунтовної різнопланової, цілеспрямованої роботи організатора. І чим більше дрібного масштабу проводиться захід, тим більше функцій покладається на організатора.</w:t>
      </w:r>
    </w:p>
    <w:p w14:paraId="5D463771" w14:textId="77777777" w:rsidR="001A5E78" w:rsidRPr="001A5E78" w:rsidRDefault="001A5E78" w:rsidP="001A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78">
        <w:rPr>
          <w:rFonts w:ascii="Times New Roman" w:hAnsi="Times New Roman" w:cs="Times New Roman"/>
          <w:sz w:val="28"/>
          <w:szCs w:val="28"/>
          <w:lang w:val="uk-UA"/>
        </w:rPr>
        <w:t>Основним інструментом підвищення ефективності управління організацією та проведення спортивного змагання є грамотне використання функцій менеджменту (управління).</w:t>
      </w:r>
    </w:p>
    <w:p w14:paraId="69C9E1C9" w14:textId="77777777" w:rsidR="001A5E78" w:rsidRPr="001A5E78" w:rsidRDefault="001A5E78" w:rsidP="001A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78">
        <w:rPr>
          <w:rFonts w:ascii="Times New Roman" w:hAnsi="Times New Roman" w:cs="Times New Roman"/>
          <w:sz w:val="28"/>
          <w:szCs w:val="28"/>
          <w:lang w:val="uk-UA"/>
        </w:rPr>
        <w:t>Система управління (менеджменту) - це система, в якій реалізуються функції управління (менеджменту). Функці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A5E78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являє собою відносно відособлені напрямки управлінської діяльності, що дозволяють здійснювати управлінський вплив.</w:t>
      </w:r>
    </w:p>
    <w:p w14:paraId="00E7BFE7" w14:textId="77777777" w:rsidR="001A5E78" w:rsidRPr="001A5E78" w:rsidRDefault="001A5E78" w:rsidP="001A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78">
        <w:rPr>
          <w:rFonts w:ascii="Times New Roman" w:hAnsi="Times New Roman" w:cs="Times New Roman"/>
          <w:sz w:val="28"/>
          <w:szCs w:val="28"/>
          <w:lang w:val="uk-UA"/>
        </w:rPr>
        <w:t>Розглянемо ті функції, які найбільш часто вживаються в спортивних змаганнях:</w:t>
      </w:r>
    </w:p>
    <w:p w14:paraId="55B9B943" w14:textId="77777777" w:rsidR="00D65D1A" w:rsidRPr="00784DA1" w:rsidRDefault="00D65D1A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i/>
          <w:sz w:val="28"/>
          <w:szCs w:val="28"/>
          <w:lang w:val="uk-UA"/>
        </w:rPr>
        <w:t>Організатори спортивних змагань</w:t>
      </w: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загальне керівництво їх проведенням, розробляють положення про змагання, обирають організаційний комітет та суддівський корпус, розподіляють обов’язки, затверджують кошториси, проводять роботу з PR підтримки (рекламні компанії змагання, прес-конференції, співпраця з представниками влади), консалтингу (просування комерційного продукту на спортивному ринку), креативу та дизайну (розробка фірмового стилю змагання, спортивної символіки, концепцій рекламних компаній), впровадження </w:t>
      </w:r>
      <w:proofErr w:type="spellStart"/>
      <w:r w:rsidRPr="00784DA1">
        <w:rPr>
          <w:rFonts w:ascii="Times New Roman" w:hAnsi="Times New Roman" w:cs="Times New Roman"/>
          <w:sz w:val="28"/>
          <w:szCs w:val="28"/>
          <w:lang w:val="uk-UA"/>
        </w:rPr>
        <w:t>медіатехнологій</w:t>
      </w:r>
      <w:proofErr w:type="spellEnd"/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 (розміщення рекламно-інформаційних матеріалів у ЗМІ, придбання </w:t>
      </w:r>
      <w:proofErr w:type="spellStart"/>
      <w:r w:rsidRPr="00784DA1">
        <w:rPr>
          <w:rFonts w:ascii="Times New Roman" w:hAnsi="Times New Roman" w:cs="Times New Roman"/>
          <w:sz w:val="28"/>
          <w:szCs w:val="28"/>
          <w:lang w:val="uk-UA"/>
        </w:rPr>
        <w:t>теле</w:t>
      </w:r>
      <w:proofErr w:type="spellEnd"/>
      <w:r w:rsidRPr="00784DA1">
        <w:rPr>
          <w:rFonts w:ascii="Times New Roman" w:hAnsi="Times New Roman" w:cs="Times New Roman"/>
          <w:sz w:val="28"/>
          <w:szCs w:val="28"/>
          <w:lang w:val="uk-UA"/>
        </w:rPr>
        <w:t>-, радіо- і рекламного часу, продаж прав трансляції змагань).</w:t>
      </w:r>
    </w:p>
    <w:p w14:paraId="51052FF5" w14:textId="77777777" w:rsidR="007A71B6" w:rsidRDefault="007A71B6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 проведенні МСЗ</w:t>
      </w:r>
      <w:r w:rsidRPr="007A7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організатор зобов'язаний:</w:t>
      </w:r>
    </w:p>
    <w:p w14:paraId="4F0DAF88" w14:textId="77777777" w:rsidR="00A0435E" w:rsidRPr="00784DA1" w:rsidRDefault="00A0435E" w:rsidP="009921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постій</w:t>
      </w:r>
      <w:r w:rsidR="00AA03D7"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>но бути присутнім на</w:t>
      </w:r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масовому заході;</w:t>
      </w:r>
    </w:p>
    <w:p w14:paraId="5B13D2F7" w14:textId="77777777" w:rsidR="00A0435E" w:rsidRPr="00784DA1" w:rsidRDefault="00A0435E" w:rsidP="009921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 дотримання умов та порядку проведення масового заходу, безпеку громадян, збереження будівель, споруд, транспортних засобів та іншого майна, а також зелених насаджень;</w:t>
      </w:r>
    </w:p>
    <w:p w14:paraId="2291306A" w14:textId="77777777" w:rsidR="00A0435E" w:rsidRPr="00784DA1" w:rsidRDefault="00A0435E" w:rsidP="009921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всі законні вимоги працівників органів внутрішніх справ та представників громадськості, які виконують обов'язки з охорони громадського порядку, і надати їм допомогу в забезпеченні громадського порядку; в разі припинення проведеного масового заходу рішення про це довести до відома його учасників;</w:t>
      </w:r>
    </w:p>
    <w:p w14:paraId="36FB0E74" w14:textId="77777777" w:rsidR="00AA03D7" w:rsidRPr="00784DA1" w:rsidRDefault="00AA03D7" w:rsidP="009921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розпізнавальний знак організатора проведеного масового заходу (нарукавна пов'язка, бейдж і </w:t>
      </w:r>
      <w:proofErr w:type="spellStart"/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>.);</w:t>
      </w:r>
    </w:p>
    <w:p w14:paraId="5866379B" w14:textId="77777777" w:rsidR="00A0435E" w:rsidRPr="00784DA1" w:rsidRDefault="00AA03D7" w:rsidP="009921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eastAsia="Times New Roman" w:hAnsi="Times New Roman" w:cs="Times New Roman"/>
          <w:sz w:val="28"/>
          <w:szCs w:val="28"/>
          <w:lang w:val="uk-UA"/>
        </w:rPr>
        <w:t>бути на запрошення керівника (його заступника) відповідного місцевого виконавчого і розпорядчого органу або органу внутрішніх справ для уточнення питань, пов'язаних з проведенням масового заходу; провести не пізніше 10 днів після проведення масового заходу оплату витрат, пов'язаних з охороною громадського порядку, медичним обслуговуванням і прибиранням території, відповідно до рішення місцевого виконавчого і розпорядчого органу, на території якого проводилося масовий захід.</w:t>
      </w:r>
    </w:p>
    <w:p w14:paraId="64700960" w14:textId="77777777" w:rsidR="00A0435E" w:rsidRPr="00784DA1" w:rsidRDefault="00A0435E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24A06F" w14:textId="77777777" w:rsidR="00D65D1A" w:rsidRPr="00784DA1" w:rsidRDefault="008C5D0C" w:rsidP="00A77472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Підготовча комісія</w:t>
      </w:r>
      <w:r w:rsidR="00D65D1A" w:rsidRPr="00784D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14:paraId="4D2BA621" w14:textId="77777777" w:rsidR="00D65D1A" w:rsidRPr="00784DA1" w:rsidRDefault="00D65D1A" w:rsidP="009921F0">
      <w:pPr>
        <w:pStyle w:val="HTML"/>
        <w:numPr>
          <w:ilvl w:val="0"/>
          <w:numId w:val="12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розробляють план підготовки до змагань, сценарій, програму та положення про спортивні змагання; </w:t>
      </w:r>
    </w:p>
    <w:p w14:paraId="1E9117BB" w14:textId="77777777" w:rsidR="00D65D1A" w:rsidRPr="00784DA1" w:rsidRDefault="00D65D1A" w:rsidP="009921F0">
      <w:pPr>
        <w:pStyle w:val="HTML"/>
        <w:numPr>
          <w:ilvl w:val="0"/>
          <w:numId w:val="12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складають кошторис змагань та подають на затвердження організаторам; </w:t>
      </w:r>
    </w:p>
    <w:p w14:paraId="3F482F4F" w14:textId="77777777" w:rsidR="00D65D1A" w:rsidRPr="00784DA1" w:rsidRDefault="00D65D1A" w:rsidP="009921F0">
      <w:pPr>
        <w:pStyle w:val="HTML"/>
        <w:numPr>
          <w:ilvl w:val="0"/>
          <w:numId w:val="12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контролюють підготовку спортивної бази до змагань у відповідності до правил конкретного виду спорту; </w:t>
      </w:r>
    </w:p>
    <w:p w14:paraId="4F4BC363" w14:textId="77777777" w:rsidR="00D65D1A" w:rsidRPr="00784DA1" w:rsidRDefault="00D65D1A" w:rsidP="009921F0">
      <w:pPr>
        <w:pStyle w:val="HTML"/>
        <w:numPr>
          <w:ilvl w:val="0"/>
          <w:numId w:val="12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порядок прибуття учасників, розміщення їх за місцем проживання, проходження мандатної комісії, апробування спортивної споруди; </w:t>
      </w:r>
    </w:p>
    <w:p w14:paraId="28939711" w14:textId="77777777" w:rsidR="00D65D1A" w:rsidRPr="00784DA1" w:rsidRDefault="00D65D1A" w:rsidP="009921F0">
      <w:pPr>
        <w:pStyle w:val="HTML"/>
        <w:numPr>
          <w:ilvl w:val="0"/>
          <w:numId w:val="12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 xml:space="preserve">слідкують за порядком проведення змагань та нагородженням переможців; </w:t>
      </w:r>
    </w:p>
    <w:p w14:paraId="41172272" w14:textId="77777777" w:rsidR="00A5709A" w:rsidRPr="00784DA1" w:rsidRDefault="00D65D1A" w:rsidP="009921F0">
      <w:pPr>
        <w:pStyle w:val="HTML"/>
        <w:numPr>
          <w:ilvl w:val="0"/>
          <w:numId w:val="12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sz w:val="28"/>
          <w:szCs w:val="28"/>
          <w:lang w:val="uk-UA"/>
        </w:rPr>
        <w:t>організовують розміщення вболівальників, спонсорів, гостей;</w:t>
      </w:r>
    </w:p>
    <w:p w14:paraId="2F913CE4" w14:textId="77777777" w:rsidR="00821902" w:rsidRPr="00784DA1" w:rsidRDefault="00821902" w:rsidP="009921F0">
      <w:pPr>
        <w:pStyle w:val="a5"/>
        <w:numPr>
          <w:ilvl w:val="0"/>
          <w:numId w:val="12"/>
        </w:numPr>
        <w:shd w:val="clear" w:color="auto" w:fill="FFFFFF"/>
        <w:tabs>
          <w:tab w:val="left" w:pos="824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>сприяють організованому від’їзду учасників;</w:t>
      </w:r>
    </w:p>
    <w:p w14:paraId="71D9C99F" w14:textId="77777777" w:rsidR="00331715" w:rsidRPr="00784DA1" w:rsidRDefault="00821902" w:rsidP="009921F0">
      <w:pPr>
        <w:pStyle w:val="a5"/>
        <w:numPr>
          <w:ilvl w:val="0"/>
          <w:numId w:val="12"/>
        </w:numPr>
        <w:shd w:val="clear" w:color="auto" w:fill="FFFFFF"/>
        <w:tabs>
          <w:tab w:val="left" w:pos="8244"/>
        </w:tabs>
        <w:spacing w:before="0" w:beforeAutospacing="0" w:after="0" w:afterAutospacing="0"/>
        <w:jc w:val="both"/>
        <w:rPr>
          <w:rStyle w:val="a6"/>
          <w:b/>
          <w:bCs/>
          <w:caps/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>розглядають усі питання, що виникають у ході змагання.</w:t>
      </w:r>
    </w:p>
    <w:p w14:paraId="4B18CDF3" w14:textId="77777777" w:rsidR="00954B4A" w:rsidRPr="00784DA1" w:rsidRDefault="00954B4A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bCs/>
          <w:sz w:val="28"/>
          <w:szCs w:val="28"/>
          <w:lang w:val="uk-UA"/>
        </w:rPr>
      </w:pPr>
    </w:p>
    <w:p w14:paraId="11A1C06B" w14:textId="77777777" w:rsidR="00954B4A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>Учасники та їх організації</w:t>
      </w:r>
      <w:r w:rsidRPr="00784DA1">
        <w:rPr>
          <w:sz w:val="28"/>
          <w:szCs w:val="28"/>
          <w:lang w:val="uk-UA"/>
        </w:rPr>
        <w:t xml:space="preserve"> приймають участь у змаганнях на підставі офіційного запрошення організаторів. Організації-учасниці повинні підтвердити </w:t>
      </w:r>
      <w:r w:rsidRPr="00D63A82">
        <w:rPr>
          <w:sz w:val="28"/>
          <w:szCs w:val="28"/>
          <w:lang w:val="uk-UA"/>
        </w:rPr>
        <w:t>свою участь та оформити заявку на участь спортсменів чи команди за встановленою</w:t>
      </w:r>
      <w:r w:rsidRPr="00784DA1">
        <w:rPr>
          <w:sz w:val="28"/>
          <w:szCs w:val="28"/>
          <w:lang w:val="uk-UA"/>
        </w:rPr>
        <w:t xml:space="preserve"> формою, а також забезпечити спортсменів єдиною формою, проїздом до місця змагань, коштами на житло та харчуванням. Кількість учасників та </w:t>
      </w:r>
      <w:r w:rsidR="00AA03D7" w:rsidRPr="00784DA1">
        <w:rPr>
          <w:sz w:val="28"/>
          <w:szCs w:val="28"/>
          <w:lang w:val="uk-UA"/>
        </w:rPr>
        <w:t>офіційних осіб від організації-</w:t>
      </w:r>
      <w:r w:rsidRPr="00784DA1">
        <w:rPr>
          <w:sz w:val="28"/>
          <w:szCs w:val="28"/>
          <w:lang w:val="uk-UA"/>
        </w:rPr>
        <w:t>учасниці визначається положенням про змагання.</w:t>
      </w:r>
    </w:p>
    <w:p w14:paraId="055F73E2" w14:textId="77777777" w:rsidR="009124D4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9ED629E" w14:textId="77777777" w:rsidR="001A5E78" w:rsidRDefault="009124D4" w:rsidP="001A5E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>Головна суддівська колегія</w:t>
      </w:r>
      <w:r w:rsidRPr="00784DA1">
        <w:rPr>
          <w:sz w:val="28"/>
          <w:szCs w:val="28"/>
          <w:lang w:val="uk-UA"/>
        </w:rPr>
        <w:t xml:space="preserve"> складається із осіб, які мають певні знання та навички з виду спорту, за яким проводяться змагання, володіють правилами та умінням їх трактувати в умовах протиборства суперників і пройшли відповідну підготовку отримали суддівську ліцензію. Набираються і готуються судді із числа кваліфікованих спортсменів, тренерів даного виду спорту чи громадських </w:t>
      </w:r>
      <w:r w:rsidRPr="00784DA1">
        <w:rPr>
          <w:sz w:val="28"/>
          <w:szCs w:val="28"/>
          <w:lang w:val="uk-UA"/>
        </w:rPr>
        <w:lastRenderedPageBreak/>
        <w:t xml:space="preserve">активістів. Завданням суддівської колегії на змаганнях є забезпечення умов об’єктивного визначення переможців та призерів, а також запланованого ходу змагань. </w:t>
      </w:r>
    </w:p>
    <w:p w14:paraId="62ED261B" w14:textId="77777777" w:rsidR="001A5E78" w:rsidRPr="001A5E78" w:rsidRDefault="001A5E78" w:rsidP="001A5E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A5E78">
        <w:rPr>
          <w:sz w:val="28"/>
          <w:szCs w:val="28"/>
          <w:lang w:val="uk-UA"/>
        </w:rPr>
        <w:t>Для проведення змагань підготовчою комісією завчасно затверджується головна суддівська колегія і підбирається склад суддів відповідно до правил і положенням про даний змаганні.</w:t>
      </w:r>
    </w:p>
    <w:p w14:paraId="3EDBCA6D" w14:textId="77777777" w:rsidR="009124D4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 xml:space="preserve">До головної суддівської колегії входить: </w:t>
      </w:r>
    </w:p>
    <w:p w14:paraId="10F191AA" w14:textId="77777777" w:rsidR="009124D4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головний суддя; </w:t>
      </w:r>
    </w:p>
    <w:p w14:paraId="1E6DE6F9" w14:textId="77777777" w:rsidR="001A5E78" w:rsidRPr="00853441" w:rsidRDefault="001A5E7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53441">
        <w:rPr>
          <w:sz w:val="28"/>
          <w:szCs w:val="28"/>
          <w:lang w:val="uk-UA"/>
        </w:rPr>
        <w:t>- заступник судді (в тому числі з медичного і господарського забезпечення);</w:t>
      </w:r>
    </w:p>
    <w:p w14:paraId="7942AB7B" w14:textId="77777777" w:rsidR="009124D4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>- судді, що безпосередньо обслуговують змагання, які пі</w:t>
      </w:r>
      <w:r w:rsidR="001A5E78">
        <w:rPr>
          <w:sz w:val="28"/>
          <w:szCs w:val="28"/>
          <w:lang w:val="uk-UA"/>
        </w:rPr>
        <w:t>дзвітні тільки головному судді (с</w:t>
      </w:r>
      <w:r w:rsidR="001A5E78" w:rsidRPr="001A5E78">
        <w:rPr>
          <w:sz w:val="28"/>
          <w:szCs w:val="28"/>
          <w:lang w:val="uk-UA"/>
        </w:rPr>
        <w:t xml:space="preserve">таршого судді, суддів на вишці, суддів-спостерігачів і судді-інформатора. На змаганнях міжнародного рівня, склад суддівської колегії має одна істотна відмінність - це присутність на турнірі </w:t>
      </w:r>
      <w:proofErr w:type="spellStart"/>
      <w:r w:rsidR="001A5E78" w:rsidRPr="001A5E78">
        <w:rPr>
          <w:sz w:val="28"/>
          <w:szCs w:val="28"/>
          <w:lang w:val="uk-UA"/>
        </w:rPr>
        <w:t>St</w:t>
      </w:r>
      <w:proofErr w:type="spellEnd"/>
      <w:r w:rsidR="001A5E78" w:rsidRPr="001A5E78">
        <w:rPr>
          <w:sz w:val="28"/>
          <w:szCs w:val="28"/>
          <w:lang w:val="uk-UA"/>
        </w:rPr>
        <w:t xml:space="preserve">. </w:t>
      </w:r>
      <w:proofErr w:type="spellStart"/>
      <w:r w:rsidR="001A5E78" w:rsidRPr="001A5E78">
        <w:rPr>
          <w:sz w:val="28"/>
          <w:szCs w:val="28"/>
          <w:lang w:val="uk-UA"/>
        </w:rPr>
        <w:t>Petersburg</w:t>
      </w:r>
      <w:proofErr w:type="spellEnd"/>
      <w:r w:rsidR="001A5E78" w:rsidRPr="001A5E78">
        <w:rPr>
          <w:sz w:val="28"/>
          <w:szCs w:val="28"/>
          <w:lang w:val="uk-UA"/>
        </w:rPr>
        <w:t xml:space="preserve"> </w:t>
      </w:r>
      <w:proofErr w:type="spellStart"/>
      <w:r w:rsidR="001A5E78" w:rsidRPr="001A5E78">
        <w:rPr>
          <w:sz w:val="28"/>
          <w:szCs w:val="28"/>
          <w:lang w:val="uk-UA"/>
        </w:rPr>
        <w:t>Open</w:t>
      </w:r>
      <w:proofErr w:type="spellEnd"/>
      <w:r w:rsidR="001A5E78" w:rsidRPr="001A5E78">
        <w:rPr>
          <w:sz w:val="28"/>
          <w:szCs w:val="28"/>
          <w:lang w:val="uk-UA"/>
        </w:rPr>
        <w:t xml:space="preserve"> </w:t>
      </w:r>
      <w:r w:rsidR="001A5E78" w:rsidRPr="001A5E78">
        <w:rPr>
          <w:b/>
          <w:sz w:val="28"/>
          <w:szCs w:val="28"/>
          <w:lang w:val="uk-UA"/>
        </w:rPr>
        <w:t>супер-</w:t>
      </w:r>
      <w:proofErr w:type="spellStart"/>
      <w:r w:rsidR="001A5E78" w:rsidRPr="001A5E78">
        <w:rPr>
          <w:b/>
          <w:sz w:val="28"/>
          <w:szCs w:val="28"/>
          <w:lang w:val="uk-UA"/>
        </w:rPr>
        <w:t>вайзера</w:t>
      </w:r>
      <w:proofErr w:type="spellEnd"/>
      <w:r w:rsidR="001A5E78" w:rsidRPr="001A5E78">
        <w:rPr>
          <w:sz w:val="28"/>
          <w:szCs w:val="28"/>
          <w:lang w:val="uk-UA"/>
        </w:rPr>
        <w:t xml:space="preserve"> ITF (великий теніс). Ця людина є представником ITF (Міжнародної тенісної федерації), в його обов'язки входить спостереження за дотриманням на турнірі всіх правил проведення турнірів такого рівня (даний об'єкт характеризує функцію контролю, яка </w:t>
      </w:r>
      <w:r w:rsidR="001A5E78">
        <w:rPr>
          <w:sz w:val="28"/>
          <w:szCs w:val="28"/>
          <w:lang w:val="uk-UA"/>
        </w:rPr>
        <w:t>буде розглянута пізніше)</w:t>
      </w:r>
      <w:r w:rsidR="001A5E78" w:rsidRPr="001A5E78">
        <w:rPr>
          <w:sz w:val="28"/>
          <w:szCs w:val="28"/>
          <w:lang w:val="uk-UA"/>
        </w:rPr>
        <w:t xml:space="preserve"> на турнірах з футболу, хокею, баскетболу та інших спортивних ігор, присутній суддя-хронометрист. На турнірах з легкої атлетики присутній суддя на фініші.</w:t>
      </w:r>
    </w:p>
    <w:p w14:paraId="0DB98366" w14:textId="77777777" w:rsidR="009124D4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>- секретаріат, який відповідає за технічне забезпечення змагань: оформлює протоколи; слідкує за точністю інформації на табло; перевіряє склад учасників; фіксує порушення правил у ході змагань; відповідає за зупинки, затримки, непорозуміння на старті, фініші чи під час гри або вправ.</w:t>
      </w:r>
    </w:p>
    <w:p w14:paraId="20F2A152" w14:textId="77777777" w:rsidR="009124D4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7238249" w14:textId="77777777" w:rsidR="009124D4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>Спонсорська допомога</w:t>
      </w:r>
      <w:r w:rsidRPr="00784DA1">
        <w:rPr>
          <w:sz w:val="28"/>
          <w:szCs w:val="28"/>
          <w:lang w:val="uk-UA"/>
        </w:rPr>
        <w:t xml:space="preserve"> може бути надана у вигляді підтримки організаторам змагань через виділення коштів та інших ресурсів. Спонсорська допомога надається в обмін на рекламний простір заходу чи частину попередньої реклами події. Все це повинно проводитися з вигодою для обох сторін, а також з розрахунком на майбутній розвиток співпраці. Змагання забезпечуються необхідними ресурсами у вигляді продукції, в грошовій формі або іншими способами. Спонсори отримують прибуток від реклами їх товарів і послуг, зростає </w:t>
      </w:r>
      <w:proofErr w:type="spellStart"/>
      <w:r w:rsidRPr="00784DA1">
        <w:rPr>
          <w:sz w:val="28"/>
          <w:szCs w:val="28"/>
          <w:lang w:val="uk-UA"/>
        </w:rPr>
        <w:t>упізнаності</w:t>
      </w:r>
      <w:proofErr w:type="spellEnd"/>
      <w:r w:rsidRPr="00784DA1">
        <w:rPr>
          <w:sz w:val="28"/>
          <w:szCs w:val="28"/>
          <w:lang w:val="uk-UA"/>
        </w:rPr>
        <w:t xml:space="preserve"> їх бренду серед учасників заходу та глядачів, а також формується позитивне відношення до бренду.</w:t>
      </w:r>
    </w:p>
    <w:p w14:paraId="4849E689" w14:textId="77777777" w:rsidR="002B1FE5" w:rsidRPr="00784DA1" w:rsidRDefault="002B1FE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Розмір спонсорської допомоги повинен відповідати масштабу заходу. Не дивлячись на бажання і готовність потенційних спонсорів надати допомогу, вигода повинна значно перевищувати інвестиції у змагання. </w:t>
      </w:r>
    </w:p>
    <w:p w14:paraId="561E0290" w14:textId="77777777" w:rsidR="002B1FE5" w:rsidRPr="00784DA1" w:rsidRDefault="002B1FE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Чим більша кількість учасників бере участь у змаганнях, тим більший інтерес викликає захід у потенційних спонсорів. Пояснення просте: час і зусилля, що додаються для надання спонсорської підтримки заходу у 150 чоловік приблизно дорівнює часу і зусиллям, необхідним для заходу в 1500 учасників. </w:t>
      </w:r>
    </w:p>
    <w:p w14:paraId="585544A0" w14:textId="77777777" w:rsidR="002B1FE5" w:rsidRPr="00784DA1" w:rsidRDefault="002B1FE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>Очевидно, що прибуток для спонсора значно вище від заходу з великою кількістю учасників. Всі значні заходи піддаються ретельному вивченню з боку потенційних спонсорів з метою оцінки їх рентабельності. Але існує безліч місцевих компаній і організацій, готових надати спонсорську підтримку, не залежно від роз</w:t>
      </w:r>
      <w:r w:rsidR="009921F0" w:rsidRPr="00784DA1">
        <w:rPr>
          <w:sz w:val="28"/>
          <w:szCs w:val="28"/>
          <w:lang w:val="uk-UA"/>
        </w:rPr>
        <w:t>маху і значущості заходу. Будь-</w:t>
      </w:r>
      <w:r w:rsidRPr="00784DA1">
        <w:rPr>
          <w:sz w:val="28"/>
          <w:szCs w:val="28"/>
          <w:lang w:val="uk-UA"/>
        </w:rPr>
        <w:t xml:space="preserve">яка компанія, бізнес якої може бути підтриманий </w:t>
      </w:r>
      <w:r w:rsidRPr="00784DA1">
        <w:rPr>
          <w:sz w:val="28"/>
          <w:szCs w:val="28"/>
          <w:lang w:val="uk-UA"/>
        </w:rPr>
        <w:lastRenderedPageBreak/>
        <w:t>учасниками заходу, є відмінним кандидатом на надання матеріальної або грошової допомоги.</w:t>
      </w:r>
    </w:p>
    <w:p w14:paraId="5A3680B2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F40CF2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>Представники засобів масової інформації (ЗМІ)</w:t>
      </w:r>
      <w:r w:rsidRPr="00784DA1">
        <w:rPr>
          <w:sz w:val="28"/>
          <w:szCs w:val="28"/>
          <w:lang w:val="uk-UA"/>
        </w:rPr>
        <w:t xml:space="preserve"> запрошуються на змагання для висвітлення підготовки та ходу спортивного заходу, щоб забезпечити максимальне їх висвітлення. Організатори змагань розсилають у редакції газет і журналів, інформаційні агентства, </w:t>
      </w:r>
      <w:proofErr w:type="spellStart"/>
      <w:r w:rsidRPr="00784DA1">
        <w:rPr>
          <w:sz w:val="28"/>
          <w:szCs w:val="28"/>
          <w:lang w:val="uk-UA"/>
        </w:rPr>
        <w:t>теле</w:t>
      </w:r>
      <w:proofErr w:type="spellEnd"/>
      <w:r w:rsidRPr="00784DA1">
        <w:rPr>
          <w:sz w:val="28"/>
          <w:szCs w:val="28"/>
          <w:lang w:val="uk-UA"/>
        </w:rPr>
        <w:t xml:space="preserve">- і радіокомпанії прес-релізи, в яких висвітлюють наступне: </w:t>
      </w:r>
    </w:p>
    <w:p w14:paraId="68A18969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дату, час, місце і всі необхідні деталі заходу; </w:t>
      </w:r>
    </w:p>
    <w:p w14:paraId="182177C2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історію даної події; - спортивну карту (схему) змагань; </w:t>
      </w:r>
    </w:p>
    <w:p w14:paraId="56FC158E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список вірогідних учасників; </w:t>
      </w:r>
    </w:p>
    <w:p w14:paraId="1FD3DEC0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список місцевих фаворитів; </w:t>
      </w:r>
    </w:p>
    <w:p w14:paraId="1E153063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перелік призів; </w:t>
      </w:r>
    </w:p>
    <w:p w14:paraId="2DEE0821" w14:textId="77777777" w:rsidR="002B1FE5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>- склад спонсорів.</w:t>
      </w:r>
    </w:p>
    <w:p w14:paraId="1FBA9C61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Напередодні змагань для представників засобів масової інформації може бути проведена прес-конференція. Під </w:t>
      </w:r>
      <w:r w:rsidR="00151A4C">
        <w:rPr>
          <w:sz w:val="28"/>
          <w:szCs w:val="28"/>
          <w:lang w:val="uk-UA"/>
        </w:rPr>
        <w:t>час змагання організовується</w:t>
      </w:r>
      <w:r w:rsidRPr="00784DA1">
        <w:rPr>
          <w:sz w:val="28"/>
          <w:szCs w:val="28"/>
          <w:lang w:val="uk-UA"/>
        </w:rPr>
        <w:t xml:space="preserve"> прес-центр, а у ході змагань – спеціальні зони для роботи ЗМІ. Важливо, щоб результати змагань були доступні пресі якомога раніше, а також надана можливість для коротких інтерв’ю у лідерів чи представників команд. Для організації прес-конференцій запрошення розсилаються у всі ЗМІ, які можуть бути зацікавлені у темі.</w:t>
      </w:r>
    </w:p>
    <w:p w14:paraId="550DE62A" w14:textId="77777777" w:rsidR="009921F0" w:rsidRPr="00784DA1" w:rsidRDefault="009921F0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1143CA8D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>Обслуговуючий персонал змагань</w:t>
      </w:r>
      <w:r w:rsidRPr="00784DA1">
        <w:rPr>
          <w:sz w:val="28"/>
          <w:szCs w:val="28"/>
          <w:lang w:val="uk-UA"/>
        </w:rPr>
        <w:t xml:space="preserve"> включає в себе: </w:t>
      </w:r>
    </w:p>
    <w:p w14:paraId="70BE4F46" w14:textId="77777777" w:rsidR="004E4538" w:rsidRDefault="00021330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0422">
        <w:rPr>
          <w:b/>
          <w:sz w:val="28"/>
          <w:szCs w:val="28"/>
          <w:lang w:val="uk-UA"/>
        </w:rPr>
        <w:t>- медичних працівників</w:t>
      </w:r>
      <w:r>
        <w:rPr>
          <w:sz w:val="28"/>
          <w:szCs w:val="28"/>
          <w:lang w:val="uk-UA"/>
        </w:rPr>
        <w:t xml:space="preserve"> (н</w:t>
      </w:r>
      <w:r w:rsidRPr="00021330">
        <w:rPr>
          <w:sz w:val="28"/>
          <w:szCs w:val="28"/>
          <w:lang w:val="uk-UA"/>
        </w:rPr>
        <w:t xml:space="preserve">а всіх спортивних змаганнях і масових заходах, незалежно від їх масштабу, </w:t>
      </w:r>
      <w:r w:rsidR="00B00422">
        <w:rPr>
          <w:sz w:val="28"/>
          <w:szCs w:val="28"/>
          <w:lang w:val="uk-UA"/>
        </w:rPr>
        <w:t>повинен</w:t>
      </w:r>
      <w:r w:rsidRPr="00021330">
        <w:rPr>
          <w:sz w:val="28"/>
          <w:szCs w:val="28"/>
          <w:lang w:val="uk-UA"/>
        </w:rPr>
        <w:t xml:space="preserve"> бути лікарський персонал для спостереження за санітарним с</w:t>
      </w:r>
      <w:r>
        <w:rPr>
          <w:sz w:val="28"/>
          <w:szCs w:val="28"/>
          <w:lang w:val="uk-UA"/>
        </w:rPr>
        <w:t>таном</w:t>
      </w:r>
      <w:r w:rsidRPr="00021330">
        <w:rPr>
          <w:sz w:val="28"/>
          <w:szCs w:val="28"/>
          <w:lang w:val="uk-UA"/>
        </w:rPr>
        <w:t xml:space="preserve"> місць змагань, обслуговування учасників та надання невідкладної медичної допомоги в разі потреби)</w:t>
      </w:r>
    </w:p>
    <w:p w14:paraId="4FF41848" w14:textId="77777777" w:rsidR="00B00422" w:rsidRPr="00B00422" w:rsidRDefault="00B00422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0422">
        <w:rPr>
          <w:sz w:val="28"/>
          <w:szCs w:val="28"/>
          <w:lang w:val="uk-UA"/>
        </w:rPr>
        <w:t>До основних завдань медичного обслуговування змагань</w:t>
      </w:r>
      <w:r>
        <w:rPr>
          <w:sz w:val="28"/>
          <w:szCs w:val="28"/>
          <w:lang w:val="uk-UA"/>
        </w:rPr>
        <w:t xml:space="preserve"> </w:t>
      </w:r>
      <w:r w:rsidRPr="00B00422">
        <w:rPr>
          <w:sz w:val="28"/>
          <w:szCs w:val="28"/>
          <w:lang w:val="uk-UA"/>
        </w:rPr>
        <w:t>відносяться:</w:t>
      </w:r>
    </w:p>
    <w:p w14:paraId="625452B4" w14:textId="77777777" w:rsidR="00B00422" w:rsidRPr="00B00422" w:rsidRDefault="00B00422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0422">
        <w:rPr>
          <w:sz w:val="28"/>
          <w:szCs w:val="28"/>
          <w:lang w:val="uk-UA"/>
        </w:rPr>
        <w:t>- забезпечення контролю та допуск до змагань тільки здорових і</w:t>
      </w:r>
      <w:r>
        <w:rPr>
          <w:sz w:val="28"/>
          <w:szCs w:val="28"/>
          <w:lang w:val="uk-UA"/>
        </w:rPr>
        <w:t xml:space="preserve"> </w:t>
      </w:r>
      <w:r w:rsidRPr="00B00422">
        <w:rPr>
          <w:sz w:val="28"/>
          <w:szCs w:val="28"/>
          <w:lang w:val="uk-UA"/>
        </w:rPr>
        <w:t>підготовлених учасників;</w:t>
      </w:r>
    </w:p>
    <w:p w14:paraId="57F5A758" w14:textId="77777777" w:rsidR="00B00422" w:rsidRPr="00B00422" w:rsidRDefault="00B00422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0422">
        <w:rPr>
          <w:sz w:val="28"/>
          <w:szCs w:val="28"/>
          <w:lang w:val="uk-UA"/>
        </w:rPr>
        <w:t>- забезпечення необхідних санітарно-гігієнічних умов для</w:t>
      </w:r>
      <w:r>
        <w:rPr>
          <w:sz w:val="28"/>
          <w:szCs w:val="28"/>
          <w:lang w:val="uk-UA"/>
        </w:rPr>
        <w:t xml:space="preserve"> </w:t>
      </w:r>
      <w:r w:rsidRPr="00B00422">
        <w:rPr>
          <w:sz w:val="28"/>
          <w:szCs w:val="28"/>
          <w:lang w:val="uk-UA"/>
        </w:rPr>
        <w:t>учасників змагань;</w:t>
      </w:r>
    </w:p>
    <w:p w14:paraId="0621C0A6" w14:textId="77777777" w:rsidR="00B00422" w:rsidRPr="00B00422" w:rsidRDefault="00B00422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0422">
        <w:rPr>
          <w:sz w:val="28"/>
          <w:szCs w:val="28"/>
          <w:lang w:val="uk-UA"/>
        </w:rPr>
        <w:t>- профілактика травматизму і захворювань;</w:t>
      </w:r>
    </w:p>
    <w:p w14:paraId="57E86670" w14:textId="77777777" w:rsidR="00B00422" w:rsidRPr="00B00422" w:rsidRDefault="00B00422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00422">
        <w:rPr>
          <w:sz w:val="28"/>
          <w:szCs w:val="28"/>
          <w:lang w:val="uk-UA"/>
        </w:rPr>
        <w:t>- організація та забезпечення медичної допомоги учасникам.</w:t>
      </w:r>
    </w:p>
    <w:p w14:paraId="09AEB121" w14:textId="77777777" w:rsidR="00B00422" w:rsidRPr="00B00422" w:rsidRDefault="00B00422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B00422">
        <w:rPr>
          <w:sz w:val="28"/>
          <w:szCs w:val="28"/>
          <w:lang w:val="uk-UA"/>
        </w:rPr>
        <w:t>Для медичного забезпечення змагань призначається лікар</w:t>
      </w:r>
      <w:r>
        <w:rPr>
          <w:sz w:val="28"/>
          <w:szCs w:val="28"/>
          <w:lang w:val="uk-UA"/>
        </w:rPr>
        <w:t xml:space="preserve"> (</w:t>
      </w:r>
      <w:r w:rsidRPr="00B00422">
        <w:rPr>
          <w:sz w:val="28"/>
          <w:szCs w:val="28"/>
          <w:lang w:val="uk-UA"/>
        </w:rPr>
        <w:t>медсестра), який входить до складу суддівської колегії на правах заступника головного судді. Лікар складає план медичних</w:t>
      </w:r>
      <w:r>
        <w:rPr>
          <w:sz w:val="28"/>
          <w:szCs w:val="28"/>
          <w:lang w:val="uk-UA"/>
        </w:rPr>
        <w:t xml:space="preserve"> </w:t>
      </w:r>
      <w:r w:rsidRPr="00B00422">
        <w:rPr>
          <w:sz w:val="28"/>
          <w:szCs w:val="28"/>
          <w:lang w:val="uk-UA"/>
        </w:rPr>
        <w:t>заходів, встановлює обсяг роб</w:t>
      </w:r>
      <w:r>
        <w:rPr>
          <w:sz w:val="28"/>
          <w:szCs w:val="28"/>
          <w:lang w:val="uk-UA"/>
        </w:rPr>
        <w:t>оти по обслуговуванню змагань. В</w:t>
      </w:r>
      <w:r w:rsidRPr="00B00422"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 xml:space="preserve"> </w:t>
      </w:r>
      <w:r w:rsidRPr="00B00422">
        <w:rPr>
          <w:sz w:val="28"/>
          <w:szCs w:val="28"/>
          <w:lang w:val="uk-UA"/>
        </w:rPr>
        <w:t>має право заборонити спортсмену брати участь в змаганнях в</w:t>
      </w:r>
      <w:r>
        <w:rPr>
          <w:sz w:val="28"/>
          <w:szCs w:val="28"/>
          <w:lang w:val="uk-UA"/>
        </w:rPr>
        <w:t xml:space="preserve"> </w:t>
      </w:r>
      <w:r w:rsidRPr="00B00422">
        <w:rPr>
          <w:sz w:val="28"/>
          <w:szCs w:val="28"/>
          <w:lang w:val="uk-UA"/>
        </w:rPr>
        <w:t xml:space="preserve">наступних випадках: </w:t>
      </w:r>
      <w:r w:rsidRPr="00B00422">
        <w:rPr>
          <w:i/>
          <w:sz w:val="28"/>
          <w:szCs w:val="28"/>
          <w:lang w:val="uk-UA"/>
        </w:rPr>
        <w:t>при отриманні травми, наявності захворювання, невідповідність одягу, взуття та захисних пристосувань правилами проведення змагань.</w:t>
      </w:r>
    </w:p>
    <w:p w14:paraId="0DCDFBAF" w14:textId="77777777" w:rsidR="004E4538" w:rsidRPr="00B00422" w:rsidRDefault="004E4538" w:rsidP="00B00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B00422">
        <w:rPr>
          <w:b/>
          <w:sz w:val="28"/>
          <w:szCs w:val="28"/>
          <w:lang w:val="uk-UA"/>
        </w:rPr>
        <w:t xml:space="preserve">- охорону; </w:t>
      </w:r>
    </w:p>
    <w:p w14:paraId="323D20FF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- </w:t>
      </w:r>
      <w:r w:rsidRPr="00B00422">
        <w:rPr>
          <w:b/>
          <w:sz w:val="28"/>
          <w:szCs w:val="28"/>
          <w:lang w:val="uk-UA"/>
        </w:rPr>
        <w:t>персонал спортивної споруди</w:t>
      </w:r>
      <w:r w:rsidRPr="00784DA1">
        <w:rPr>
          <w:sz w:val="28"/>
          <w:szCs w:val="28"/>
          <w:lang w:val="uk-UA"/>
        </w:rPr>
        <w:t xml:space="preserve"> (директор, чергові, контролери, прибиральниці, електрики, сантехніки, тощо). </w:t>
      </w:r>
    </w:p>
    <w:p w14:paraId="6E27A7DB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sz w:val="28"/>
          <w:szCs w:val="28"/>
          <w:lang w:val="uk-UA"/>
        </w:rPr>
        <w:t xml:space="preserve">Завданням обслуговуючого персоналу є забезпечення умов проведення змагань, відповідно до правил та положення. Кожний із працівників обслуговуючого персоналу повинен відповідати за свій розділ роботи, добре володіти професійними </w:t>
      </w:r>
      <w:r w:rsidRPr="00784DA1">
        <w:rPr>
          <w:sz w:val="28"/>
          <w:szCs w:val="28"/>
          <w:lang w:val="uk-UA"/>
        </w:rPr>
        <w:lastRenderedPageBreak/>
        <w:t>навичками, мати спеціальний одяг, знати програму змагань і уміти діяти у раптово виникаючих ситуаціях.</w:t>
      </w:r>
    </w:p>
    <w:p w14:paraId="025F78DE" w14:textId="77777777" w:rsidR="009124D4" w:rsidRPr="00784DA1" w:rsidRDefault="009124D4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bCs/>
          <w:sz w:val="28"/>
          <w:szCs w:val="28"/>
          <w:lang w:val="uk-UA"/>
        </w:rPr>
      </w:pPr>
    </w:p>
    <w:p w14:paraId="23AC9D50" w14:textId="77777777" w:rsidR="004E4538" w:rsidRPr="00784DA1" w:rsidRDefault="004E4538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bCs/>
          <w:sz w:val="28"/>
          <w:szCs w:val="28"/>
          <w:lang w:val="uk-UA"/>
        </w:rPr>
      </w:pPr>
      <w:r w:rsidRPr="00784DA1">
        <w:rPr>
          <w:i/>
          <w:sz w:val="28"/>
          <w:szCs w:val="28"/>
          <w:lang w:val="uk-UA"/>
        </w:rPr>
        <w:t>Уболівальники спортивного змагання</w:t>
      </w:r>
      <w:r w:rsidRPr="00784DA1">
        <w:rPr>
          <w:sz w:val="28"/>
          <w:szCs w:val="28"/>
          <w:lang w:val="uk-UA"/>
        </w:rPr>
        <w:t xml:space="preserve"> розташовуються на спеціально відведених для них місцях, при цьому можуть вільно переміщуватися на усій території Глядачі можуть мати технічні засоби уболівання, окрім заборонених правилами чи санітарними нормами.</w:t>
      </w:r>
    </w:p>
    <w:p w14:paraId="301BD68A" w14:textId="77777777" w:rsidR="004E4538" w:rsidRDefault="004E4538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bCs/>
          <w:sz w:val="28"/>
          <w:szCs w:val="28"/>
          <w:lang w:val="uk-UA"/>
        </w:rPr>
      </w:pPr>
    </w:p>
    <w:p w14:paraId="370239C2" w14:textId="77777777" w:rsidR="00863557" w:rsidRPr="00863557" w:rsidRDefault="00E90F01" w:rsidP="00863557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sz w:val="28"/>
          <w:szCs w:val="28"/>
          <w:lang w:val="uk-UA"/>
        </w:rPr>
      </w:pPr>
      <w:r>
        <w:rPr>
          <w:rStyle w:val="a6"/>
          <w:b/>
          <w:bCs/>
          <w:i w:val="0"/>
          <w:sz w:val="28"/>
          <w:szCs w:val="28"/>
          <w:lang w:val="uk-UA"/>
        </w:rPr>
        <w:t>Функціональні зв'язки</w:t>
      </w:r>
      <w:r w:rsidR="00863557" w:rsidRPr="00863557">
        <w:rPr>
          <w:rStyle w:val="a6"/>
          <w:b/>
          <w:bCs/>
          <w:i w:val="0"/>
          <w:sz w:val="28"/>
          <w:szCs w:val="28"/>
          <w:lang w:val="uk-UA"/>
        </w:rPr>
        <w:t xml:space="preserve"> управління спортивним змаганням</w:t>
      </w:r>
    </w:p>
    <w:p w14:paraId="6B6EA835" w14:textId="77777777" w:rsidR="00863557" w:rsidRP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bCs/>
          <w:sz w:val="28"/>
          <w:szCs w:val="28"/>
          <w:lang w:val="uk-UA"/>
        </w:rPr>
      </w:pPr>
    </w:p>
    <w:p w14:paraId="0F37E634" w14:textId="77777777" w:rsidR="00863557" w:rsidRP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>
        <w:rPr>
          <w:rStyle w:val="a6"/>
          <w:bCs/>
          <w:i w:val="0"/>
          <w:sz w:val="28"/>
          <w:szCs w:val="28"/>
          <w:lang w:val="uk-UA"/>
        </w:rPr>
        <w:t>Ф</w:t>
      </w:r>
      <w:r w:rsidRPr="00863557">
        <w:rPr>
          <w:rStyle w:val="a6"/>
          <w:bCs/>
          <w:i w:val="0"/>
          <w:sz w:val="28"/>
          <w:szCs w:val="28"/>
          <w:lang w:val="uk-UA"/>
        </w:rPr>
        <w:t>ункція координації</w:t>
      </w:r>
      <w:r>
        <w:rPr>
          <w:rStyle w:val="a6"/>
          <w:bCs/>
          <w:i w:val="0"/>
          <w:sz w:val="28"/>
          <w:szCs w:val="28"/>
          <w:lang w:val="uk-UA"/>
        </w:rPr>
        <w:t>.</w:t>
      </w:r>
    </w:p>
    <w:p w14:paraId="6E87108F" w14:textId="77777777" w:rsidR="00863557" w:rsidRP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863557">
        <w:rPr>
          <w:rStyle w:val="a6"/>
          <w:bCs/>
          <w:i w:val="0"/>
          <w:sz w:val="28"/>
          <w:szCs w:val="28"/>
          <w:lang w:val="uk-UA"/>
        </w:rPr>
        <w:t xml:space="preserve">Ця функція служить для максимального зменшення спірних ситуацій, </w:t>
      </w:r>
      <w:r>
        <w:rPr>
          <w:rStyle w:val="a6"/>
          <w:bCs/>
          <w:i w:val="0"/>
          <w:sz w:val="28"/>
          <w:szCs w:val="28"/>
          <w:lang w:val="uk-UA"/>
        </w:rPr>
        <w:t>що зв’язані</w:t>
      </w:r>
      <w:r w:rsidRPr="00863557">
        <w:rPr>
          <w:rStyle w:val="a6"/>
          <w:bCs/>
          <w:i w:val="0"/>
          <w:sz w:val="28"/>
          <w:szCs w:val="28"/>
          <w:lang w:val="uk-UA"/>
        </w:rPr>
        <w:t xml:space="preserve"> з нечіткими р</w:t>
      </w:r>
      <w:r>
        <w:rPr>
          <w:rStyle w:val="a6"/>
          <w:bCs/>
          <w:i w:val="0"/>
          <w:sz w:val="28"/>
          <w:szCs w:val="28"/>
          <w:lang w:val="uk-UA"/>
        </w:rPr>
        <w:t>озмежуваннями</w:t>
      </w:r>
      <w:r w:rsidRPr="00863557">
        <w:rPr>
          <w:rStyle w:val="a6"/>
          <w:bCs/>
          <w:i w:val="0"/>
          <w:sz w:val="28"/>
          <w:szCs w:val="28"/>
          <w:lang w:val="uk-UA"/>
        </w:rPr>
        <w:t xml:space="preserve"> повноважень і не обговорені зв'язками між підрозділами.</w:t>
      </w:r>
    </w:p>
    <w:p w14:paraId="4E933C94" w14:textId="77777777" w:rsid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863557">
        <w:rPr>
          <w:rStyle w:val="a6"/>
          <w:bCs/>
          <w:i w:val="0"/>
          <w:sz w:val="28"/>
          <w:szCs w:val="28"/>
          <w:lang w:val="uk-UA"/>
        </w:rPr>
        <w:t>Розглянемо застосування цієї функції на прикладі традиційного змагання, проведеного однією з районних спортивних організа</w:t>
      </w:r>
      <w:r>
        <w:rPr>
          <w:rStyle w:val="a6"/>
          <w:bCs/>
          <w:i w:val="0"/>
          <w:sz w:val="28"/>
          <w:szCs w:val="28"/>
          <w:lang w:val="uk-UA"/>
        </w:rPr>
        <w:t>цією. Для цього побудуємо структурну</w:t>
      </w:r>
      <w:r w:rsidRPr="00863557">
        <w:rPr>
          <w:rStyle w:val="a6"/>
          <w:bCs/>
          <w:i w:val="0"/>
          <w:sz w:val="28"/>
          <w:szCs w:val="28"/>
          <w:lang w:val="uk-UA"/>
        </w:rPr>
        <w:t xml:space="preserve"> схему (рис. 1), на якій покажемо всі функціональні зв'язки управління спортивним змаганням.</w:t>
      </w:r>
    </w:p>
    <w:p w14:paraId="0187D2B6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1D4E6985">
          <v:oval id="_x0000_s1089" style="position:absolute;left:0;text-align:left;margin-left:150.9pt;margin-top:11.6pt;width:193.9pt;height:29.5pt;z-index:251680768" fillcolor="#daeef3 [664]" strokeweight="1.5pt">
            <v:fill rotate="t"/>
            <v:textbox style="mso-next-textbox:#_x0000_s1089" inset="0,0,0,0">
              <w:txbxContent>
                <w:p w14:paraId="2C4E7E29" w14:textId="77777777" w:rsidR="00F76E15" w:rsidRPr="00EE0B78" w:rsidRDefault="00F76E15" w:rsidP="00F76E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Організатор турніра</w:t>
                  </w:r>
                </w:p>
              </w:txbxContent>
            </v:textbox>
          </v:oval>
        </w:pict>
      </w:r>
    </w:p>
    <w:p w14:paraId="52AB3488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0D0B29E4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6432E702">
          <v:line id="_x0000_s1090" style="position:absolute;left:0;text-align:left;z-index:251681792" from="242.75pt,8.95pt" to="242.75pt,24.6pt">
            <v:stroke endarrow="block"/>
          </v:line>
        </w:pict>
      </w:r>
    </w:p>
    <w:p w14:paraId="0052BEAA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0FD533D0">
          <v:roundrect id="_x0000_s1088" style="position:absolute;left:0;text-align:left;margin-left:181.4pt;margin-top:10.9pt;width:136.65pt;height:24.4pt;z-index:251679744" arcsize="10923f" fillcolor="#00b0f0">
            <v:fill rotate="t"/>
            <v:textbox style="mso-next-textbox:#_x0000_s1088" inset="0,0,0,0">
              <w:txbxContent>
                <w:p w14:paraId="01F14BE5" w14:textId="77777777" w:rsidR="00F76E15" w:rsidRPr="002E2D01" w:rsidRDefault="00F76E15" w:rsidP="00F76E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E2D0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 турні</w:t>
                  </w:r>
                  <w:r w:rsidRPr="002E2D0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ра</w:t>
                  </w:r>
                </w:p>
                <w:p w14:paraId="20F94159" w14:textId="77777777" w:rsidR="00F76E15" w:rsidRDefault="00F76E15" w:rsidP="00F76E15"/>
              </w:txbxContent>
            </v:textbox>
          </v:roundrect>
        </w:pict>
      </w:r>
    </w:p>
    <w:p w14:paraId="01692108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3924D5E6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01315E40">
          <v:line id="_x0000_s1091" style="position:absolute;left:0;text-align:left;z-index:251682816" from="242.75pt,3.1pt" to="242.75pt,18.75pt">
            <v:stroke endarrow="block"/>
          </v:line>
        </w:pict>
      </w:r>
    </w:p>
    <w:p w14:paraId="552E9DED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5DF96CC1">
          <v:line id="_x0000_s1110" style="position:absolute;left:0;text-align:left;z-index:251702272" from="73.1pt,2.65pt" to="73.1pt,70.9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44CE0819">
          <v:line id="_x0000_s1109" style="position:absolute;left:0;text-align:left;z-index:251701248" from="170.75pt,2.65pt" to="170.75pt,70.9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2F19802C">
          <v:line id="_x0000_s1108" style="position:absolute;left:0;text-align:left;z-index:251700224" from="272.2pt,2.65pt" to="272.2pt,70.9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0056F0B4">
          <v:line id="_x0000_s1107" style="position:absolute;left:0;text-align:left;z-index:251699200" from="419.95pt,2.65pt" to="419.95pt,70.9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225CDF44">
          <v:line id="_x0000_s1106" style="position:absolute;left:0;text-align:left;z-index:251698176" from="29.25pt,2.65pt" to="29.25pt,18.3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5FEDFE2F">
          <v:line id="_x0000_s1105" style="position:absolute;left:0;text-align:left;z-index:251697152" from="119.45pt,2.65pt" to="119.45pt,18.3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483D2811">
          <v:line id="_x0000_s1104" style="position:absolute;left:0;text-align:left;z-index:251696128" from="227.1pt,2.65pt" to="227.1pt,18.3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6D36E997">
          <v:line id="_x0000_s1103" style="position:absolute;left:0;text-align:left;z-index:251695104" from="349.2pt,2.65pt" to="349.2pt,18.3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6EAC48C1">
          <v:line id="_x0000_s1102" style="position:absolute;left:0;text-align:left;z-index:251694080" from="455.65pt,2.65pt" to="455.65pt,18.3pt">
            <v:stroke endarrow="block"/>
          </v:line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626FFA8A">
          <v:line id="_x0000_s1092" style="position:absolute;left:0;text-align:left;z-index:251683840" from="15pt,2.65pt" to="490.5pt,2.65pt">
            <v:stroke startarrow="block" endarrow="block"/>
          </v:line>
        </w:pict>
      </w:r>
    </w:p>
    <w:p w14:paraId="786D6330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7CEB65A8">
          <v:roundrect id="_x0000_s1097" style="position:absolute;left:0;text-align:left;margin-left:428.4pt;margin-top:6.6pt;width:62.1pt;height:31.4pt;z-index:251688960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7" inset="0,0,0,0">
              <w:txbxContent>
                <w:p w14:paraId="398E3187" w14:textId="77777777" w:rsidR="00F76E15" w:rsidRPr="006E1566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Головний бухгалтер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6DA7E2F4">
          <v:roundrect id="_x0000_s1093" style="position:absolute;left:0;text-align:left;margin-left:-8.9pt;margin-top:6.6pt;width:69.4pt;height:31.4pt;z-index:251684864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3" inset="0,0,0,0">
              <w:txbxContent>
                <w:p w14:paraId="19E5424D" w14:textId="77777777" w:rsidR="00F76E15" w:rsidRPr="002E2D01" w:rsidRDefault="00F76E15" w:rsidP="00F76E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E2D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лікар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5CBA8D78">
          <v:roundrect id="_x0000_s1094" style="position:absolute;left:0;text-align:left;margin-left:86.25pt;margin-top:6.6pt;width:69.4pt;height:31.4pt;z-index:251685888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4" inset="0,0,0,0">
              <w:txbxContent>
                <w:p w14:paraId="625B9570" w14:textId="77777777" w:rsidR="00F76E15" w:rsidRPr="002E2D01" w:rsidRDefault="00F76E15" w:rsidP="00F76E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E2D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суддя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7BD224E8">
          <v:roundrect id="_x0000_s1095" style="position:absolute;left:0;text-align:left;margin-left:188.95pt;margin-top:6.6pt;width:69.4pt;height:31.4pt;z-index:251686912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5" inset="0,0,0,0">
              <w:txbxContent>
                <w:p w14:paraId="5DFC36A7" w14:textId="77777777" w:rsidR="00F76E15" w:rsidRPr="002E2D01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E2D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секретар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47DEE333">
          <v:roundrect id="_x0000_s1096" style="position:absolute;left:0;text-align:left;margin-left:286.6pt;margin-top:6.6pt;width:124.5pt;height:31.4pt;z-index:251687936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6" inset="0,0,0,0">
              <w:txbxContent>
                <w:p w14:paraId="60D60996" w14:textId="77777777" w:rsidR="00F76E15" w:rsidRPr="002667FD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67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по господарській частині</w:t>
                  </w:r>
                </w:p>
              </w:txbxContent>
            </v:textbox>
          </v:roundrect>
        </w:pict>
      </w:r>
    </w:p>
    <w:p w14:paraId="17831D54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1C08E0C8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1BA41427" w14:textId="77777777" w:rsidR="00F76E15" w:rsidRDefault="00DA5B58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pict w14:anchorId="4CBEEC60">
          <v:roundrect id="_x0000_s1098" style="position:absolute;left:0;text-align:left;margin-left:29.25pt;margin-top:10.25pt;width:82.65pt;height:47pt;z-index:251689984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8" inset="0,0,0,0">
              <w:txbxContent>
                <w:p w14:paraId="7A8ED2BC" w14:textId="77777777" w:rsidR="00F76E15" w:rsidRPr="002667FD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67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Заступник по </w:t>
                  </w:r>
                  <w:r w:rsidRPr="002F7C6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зв'язках з пресою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 w:cs="Times New Roman"/>
          <w:noProof/>
          <w:color w:val="000000"/>
          <w:sz w:val="23"/>
          <w:szCs w:val="23"/>
        </w:rPr>
        <w:pict w14:anchorId="537EF857">
          <v:roundrect id="_x0000_s1099" style="position:absolute;left:0;text-align:left;margin-left:125.7pt;margin-top:10.25pt;width:96.4pt;height:47pt;z-index:251691008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099" inset="0,0,0,0">
              <w:txbxContent>
                <w:p w14:paraId="6EEC5CB1" w14:textId="77777777" w:rsidR="00F76E15" w:rsidRPr="002667FD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67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аступник </w:t>
                  </w:r>
                  <w:r w:rsidRPr="00A97DF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транспортного обслуговування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 w:cs="Times New Roman"/>
          <w:noProof/>
          <w:color w:val="000000"/>
          <w:sz w:val="23"/>
          <w:szCs w:val="23"/>
        </w:rPr>
        <w:pict w14:anchorId="4909F6CC">
          <v:roundrect id="_x0000_s1100" style="position:absolute;left:0;text-align:left;margin-left:234.75pt;margin-top:10.25pt;width:83.3pt;height:47pt;z-index:251692032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100" inset="0,0,0,0">
              <w:txbxContent>
                <w:p w14:paraId="1130B894" w14:textId="77777777" w:rsidR="00F76E15" w:rsidRPr="002667FD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67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аступник по </w:t>
                  </w:r>
                  <w:r w:rsidRPr="0023513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зв'язках з громадськістю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E4DDE1B">
          <v:roundrect id="_x0000_s1101" style="position:absolute;left:0;text-align:left;margin-left:333.55pt;margin-top:10.25pt;width:160.3pt;height:47pt;z-index:251693056" arcsize="10923f" fillcolor="white [3201]" strokecolor="#92cddc [1944]" strokeweight="1pt">
            <v:fill color2="#b6dde8 [1304]" rotate="t" focusposition="1" focussize="" focus="100%" type="gradient"/>
            <v:shadow on="t" type="perspective" color="#205867 [1608]" opacity=".5" offset="1pt" offset2="-3pt"/>
            <v:textbox style="mso-next-textbox:#_x0000_s1101" inset="0,0,0,0">
              <w:txbxContent>
                <w:p w14:paraId="62B65767" w14:textId="77777777" w:rsidR="00F76E15" w:rsidRPr="002667FD" w:rsidRDefault="00F76E15" w:rsidP="00F7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667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аступник з художньої частини (відкриття/</w:t>
                  </w:r>
                  <w:r w:rsidRPr="00173C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закриття турніру)</w:t>
                  </w:r>
                </w:p>
              </w:txbxContent>
            </v:textbox>
          </v:roundrect>
        </w:pict>
      </w:r>
    </w:p>
    <w:p w14:paraId="00A5D831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75636FDE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02C78DF7" w14:textId="77777777" w:rsidR="00F76E15" w:rsidRDefault="00F76E15" w:rsidP="00F7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14:paraId="3C9DF48D" w14:textId="77777777" w:rsidR="00863557" w:rsidRP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</w:p>
    <w:p w14:paraId="12BBAB6E" w14:textId="77777777" w:rsidR="00863557" w:rsidRP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>
        <w:rPr>
          <w:rStyle w:val="a6"/>
          <w:bCs/>
          <w:i w:val="0"/>
          <w:sz w:val="28"/>
          <w:szCs w:val="28"/>
          <w:lang w:val="uk-UA"/>
        </w:rPr>
        <w:t>Рис</w:t>
      </w:r>
      <w:r w:rsidRPr="00863557">
        <w:rPr>
          <w:rStyle w:val="a6"/>
          <w:bCs/>
          <w:i w:val="0"/>
          <w:sz w:val="28"/>
          <w:szCs w:val="28"/>
          <w:lang w:val="uk-UA"/>
        </w:rPr>
        <w:t>. 2. Структурна схема управління спортивним змаганням</w:t>
      </w:r>
    </w:p>
    <w:p w14:paraId="44AC5C26" w14:textId="77777777" w:rsidR="00863557" w:rsidRP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863557">
        <w:rPr>
          <w:rStyle w:val="a6"/>
          <w:bCs/>
          <w:i w:val="0"/>
          <w:sz w:val="28"/>
          <w:szCs w:val="28"/>
          <w:lang w:val="uk-UA"/>
        </w:rPr>
        <w:t>Також ці зв'язки і функції кожного з підрозділів обумовлені в регламенті по конкретному виду спорту.</w:t>
      </w:r>
    </w:p>
    <w:p w14:paraId="2357F8B2" w14:textId="77777777" w:rsidR="00863557" w:rsidRDefault="00863557" w:rsidP="0086355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bCs/>
          <w:sz w:val="28"/>
          <w:szCs w:val="28"/>
          <w:lang w:val="uk-UA"/>
        </w:rPr>
      </w:pPr>
    </w:p>
    <w:p w14:paraId="00EC84CF" w14:textId="77777777" w:rsidR="001B491C" w:rsidRPr="001B491C" w:rsidRDefault="001B491C" w:rsidP="0086355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91C">
        <w:rPr>
          <w:rFonts w:ascii="Times New Roman" w:hAnsi="Times New Roman" w:cs="Times New Roman"/>
          <w:b/>
          <w:sz w:val="28"/>
          <w:szCs w:val="28"/>
          <w:lang w:val="uk-UA"/>
        </w:rPr>
        <w:t>Основні документи для підготовки спортивних заходів</w:t>
      </w:r>
    </w:p>
    <w:p w14:paraId="0CAF98E6" w14:textId="77777777" w:rsidR="001B491C" w:rsidRDefault="001B491C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</w:p>
    <w:p w14:paraId="47895CAA" w14:textId="77777777" w:rsidR="005753B8" w:rsidRPr="005753B8" w:rsidRDefault="005753B8" w:rsidP="005753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753B8">
        <w:rPr>
          <w:rStyle w:val="a6"/>
          <w:b/>
          <w:bCs/>
          <w:sz w:val="28"/>
          <w:szCs w:val="28"/>
          <w:lang w:val="uk-UA"/>
        </w:rPr>
        <w:t>На першому, підготовчому, етапі</w:t>
      </w:r>
      <w:r w:rsidRPr="005753B8">
        <w:rPr>
          <w:rStyle w:val="a6"/>
          <w:bCs/>
          <w:i w:val="0"/>
          <w:sz w:val="28"/>
          <w:szCs w:val="28"/>
          <w:lang w:val="uk-UA"/>
        </w:rPr>
        <w:t xml:space="preserve"> (за 2 - 3 місяці до початку заходу) необхідно підготувати наступні офіційні листи і робочі документи:</w:t>
      </w:r>
    </w:p>
    <w:p w14:paraId="7BB4B212" w14:textId="77777777" w:rsidR="005753B8" w:rsidRPr="005753B8" w:rsidRDefault="005753B8" w:rsidP="005753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753B8">
        <w:rPr>
          <w:rStyle w:val="a6"/>
          <w:bCs/>
          <w:i w:val="0"/>
          <w:sz w:val="28"/>
          <w:szCs w:val="28"/>
          <w:lang w:val="uk-UA"/>
        </w:rPr>
        <w:t>1. Лист керівнику установи, на базі якого планується проведення даного заходу.</w:t>
      </w:r>
    </w:p>
    <w:p w14:paraId="5E2049A2" w14:textId="77777777" w:rsidR="005753B8" w:rsidRPr="005753B8" w:rsidRDefault="005753B8" w:rsidP="005753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753B8">
        <w:rPr>
          <w:rStyle w:val="a6"/>
          <w:bCs/>
          <w:i w:val="0"/>
          <w:sz w:val="28"/>
          <w:szCs w:val="28"/>
          <w:lang w:val="uk-UA"/>
        </w:rPr>
        <w:t xml:space="preserve">2. Офіційні листи в </w:t>
      </w:r>
      <w:r w:rsidR="006A3C26">
        <w:rPr>
          <w:rStyle w:val="a6"/>
          <w:bCs/>
          <w:i w:val="0"/>
          <w:sz w:val="28"/>
          <w:szCs w:val="28"/>
          <w:lang w:val="uk-UA"/>
        </w:rPr>
        <w:t>організацію</w:t>
      </w:r>
      <w:r w:rsidRPr="005753B8">
        <w:rPr>
          <w:rStyle w:val="a6"/>
          <w:bCs/>
          <w:i w:val="0"/>
          <w:sz w:val="28"/>
          <w:szCs w:val="28"/>
          <w:lang w:val="uk-UA"/>
        </w:rPr>
        <w:t xml:space="preserve">, </w:t>
      </w:r>
      <w:r w:rsidR="006A3C26">
        <w:rPr>
          <w:rStyle w:val="a6"/>
          <w:bCs/>
          <w:i w:val="0"/>
          <w:sz w:val="28"/>
          <w:szCs w:val="28"/>
          <w:lang w:val="uk-UA"/>
        </w:rPr>
        <w:t>що відповідальна</w:t>
      </w:r>
      <w:r w:rsidRPr="005753B8">
        <w:rPr>
          <w:rStyle w:val="a6"/>
          <w:bCs/>
          <w:i w:val="0"/>
          <w:sz w:val="28"/>
          <w:szCs w:val="28"/>
          <w:lang w:val="uk-UA"/>
        </w:rPr>
        <w:t xml:space="preserve"> за проведення та фінансування даного свята або змагання (на ім'я керівника).</w:t>
      </w:r>
    </w:p>
    <w:p w14:paraId="17B5B7AD" w14:textId="77777777" w:rsidR="005753B8" w:rsidRPr="005753B8" w:rsidRDefault="005753B8" w:rsidP="005753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>
        <w:rPr>
          <w:rStyle w:val="a6"/>
          <w:bCs/>
          <w:i w:val="0"/>
          <w:sz w:val="28"/>
          <w:szCs w:val="28"/>
          <w:lang w:val="uk-UA"/>
        </w:rPr>
        <w:lastRenderedPageBreak/>
        <w:t>3. Пла</w:t>
      </w:r>
      <w:r w:rsidR="0063693B">
        <w:rPr>
          <w:rStyle w:val="a6"/>
          <w:bCs/>
          <w:i w:val="0"/>
          <w:sz w:val="28"/>
          <w:szCs w:val="28"/>
          <w:lang w:val="uk-UA"/>
        </w:rPr>
        <w:t>н роботи підготовчого комісії</w:t>
      </w:r>
      <w:r w:rsidRPr="005753B8">
        <w:rPr>
          <w:rStyle w:val="a6"/>
          <w:bCs/>
          <w:i w:val="0"/>
          <w:sz w:val="28"/>
          <w:szCs w:val="28"/>
          <w:lang w:val="uk-UA"/>
        </w:rPr>
        <w:t>.</w:t>
      </w:r>
    </w:p>
    <w:p w14:paraId="315429F0" w14:textId="77777777" w:rsidR="005753B8" w:rsidRPr="005753B8" w:rsidRDefault="005753B8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753B8">
        <w:rPr>
          <w:rStyle w:val="a6"/>
          <w:bCs/>
          <w:i w:val="0"/>
          <w:sz w:val="28"/>
          <w:szCs w:val="28"/>
          <w:lang w:val="uk-UA"/>
        </w:rPr>
        <w:t>4. Попередній текст і основні розділи Положення.</w:t>
      </w:r>
    </w:p>
    <w:p w14:paraId="04D9979C" w14:textId="77777777" w:rsidR="005753B8" w:rsidRPr="005753B8" w:rsidRDefault="005753B8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753B8">
        <w:rPr>
          <w:rStyle w:val="a6"/>
          <w:bCs/>
          <w:i w:val="0"/>
          <w:sz w:val="28"/>
          <w:szCs w:val="28"/>
          <w:lang w:val="uk-UA"/>
        </w:rPr>
        <w:t>5. Матриця програми і сценарію свята.</w:t>
      </w:r>
    </w:p>
    <w:p w14:paraId="2A99F0B9" w14:textId="77777777" w:rsidR="005753B8" w:rsidRPr="001B491C" w:rsidRDefault="005753B8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753B8">
        <w:rPr>
          <w:rStyle w:val="a6"/>
          <w:bCs/>
          <w:i w:val="0"/>
          <w:sz w:val="28"/>
          <w:szCs w:val="28"/>
          <w:lang w:val="uk-UA"/>
        </w:rPr>
        <w:t>6. Списки колективів-учасників запланованого заходу.</w:t>
      </w:r>
    </w:p>
    <w:p w14:paraId="6EB4B3C2" w14:textId="77777777" w:rsidR="00A938FF" w:rsidRPr="00A938FF" w:rsidRDefault="00A938FF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A938FF">
        <w:rPr>
          <w:rStyle w:val="a6"/>
          <w:bCs/>
          <w:i w:val="0"/>
          <w:sz w:val="28"/>
          <w:szCs w:val="28"/>
          <w:lang w:val="uk-UA"/>
        </w:rPr>
        <w:t>7. Проект наказу та розпорядження по даній установі про діяльність кожного підрозділу та окремих осіб, які несуть відповідальність за певні види підготовки і роботи. Проект афіші та емблеми змагання</w:t>
      </w:r>
      <w:r>
        <w:rPr>
          <w:rStyle w:val="a6"/>
          <w:bCs/>
          <w:i w:val="0"/>
          <w:sz w:val="28"/>
          <w:szCs w:val="28"/>
          <w:lang w:val="uk-UA"/>
        </w:rPr>
        <w:t>. Емблема повинна бути присутня</w:t>
      </w:r>
      <w:r w:rsidRPr="00A938FF">
        <w:rPr>
          <w:rStyle w:val="a6"/>
          <w:bCs/>
          <w:i w:val="0"/>
          <w:sz w:val="28"/>
          <w:szCs w:val="28"/>
          <w:lang w:val="uk-UA"/>
        </w:rPr>
        <w:t xml:space="preserve"> на всіх основних документах, ілюстративному матеріалі і в оформленні основного приміщення, в якому буде проводитися свято або змагання.</w:t>
      </w:r>
    </w:p>
    <w:p w14:paraId="25610F6A" w14:textId="77777777" w:rsidR="00A938FF" w:rsidRPr="00A938FF" w:rsidRDefault="00A938FF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</w:p>
    <w:p w14:paraId="17992BC1" w14:textId="77777777" w:rsidR="00A938FF" w:rsidRPr="00A938FF" w:rsidRDefault="00A938FF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A938FF">
        <w:rPr>
          <w:rStyle w:val="a6"/>
          <w:b/>
          <w:bCs/>
          <w:sz w:val="28"/>
          <w:szCs w:val="28"/>
          <w:lang w:val="uk-UA"/>
        </w:rPr>
        <w:t>На другому, основному етапі</w:t>
      </w:r>
      <w:r w:rsidRPr="00A938FF">
        <w:rPr>
          <w:rStyle w:val="a6"/>
          <w:bCs/>
          <w:i w:val="0"/>
          <w:sz w:val="28"/>
          <w:szCs w:val="28"/>
          <w:lang w:val="uk-UA"/>
        </w:rPr>
        <w:t xml:space="preserve"> (за 1,5 місяці) розробляються, затверджуються і розсилаються в організації наступні документи:</w:t>
      </w:r>
    </w:p>
    <w:p w14:paraId="6A304136" w14:textId="77777777" w:rsidR="00A938FF" w:rsidRPr="00A938FF" w:rsidRDefault="00A938FF" w:rsidP="00A938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A938FF">
        <w:rPr>
          <w:rStyle w:val="a6"/>
          <w:bCs/>
          <w:i w:val="0"/>
          <w:sz w:val="28"/>
          <w:szCs w:val="28"/>
          <w:lang w:val="uk-UA"/>
        </w:rPr>
        <w:t>1. Листи-запрошення на нараду представників і керівників.</w:t>
      </w:r>
    </w:p>
    <w:p w14:paraId="58429400" w14:textId="77777777" w:rsidR="001B491C" w:rsidRPr="001B491C" w:rsidRDefault="00A938FF" w:rsidP="005977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A938FF">
        <w:rPr>
          <w:rStyle w:val="a6"/>
          <w:bCs/>
          <w:i w:val="0"/>
          <w:sz w:val="28"/>
          <w:szCs w:val="28"/>
          <w:lang w:val="uk-UA"/>
        </w:rPr>
        <w:t xml:space="preserve">2. </w:t>
      </w:r>
      <w:r>
        <w:rPr>
          <w:rStyle w:val="a6"/>
          <w:bCs/>
          <w:i w:val="0"/>
          <w:sz w:val="28"/>
          <w:szCs w:val="28"/>
          <w:lang w:val="uk-UA"/>
        </w:rPr>
        <w:t>Квітки-з</w:t>
      </w:r>
      <w:r w:rsidRPr="00A938FF">
        <w:rPr>
          <w:rStyle w:val="a6"/>
          <w:bCs/>
          <w:i w:val="0"/>
          <w:sz w:val="28"/>
          <w:szCs w:val="28"/>
          <w:lang w:val="uk-UA"/>
        </w:rPr>
        <w:t>апрошення і запрошення з програмою свята для учасників команд, керівників та почесних гостей.</w:t>
      </w:r>
    </w:p>
    <w:p w14:paraId="0D34A69C" w14:textId="77777777" w:rsidR="00597717" w:rsidRPr="00597717" w:rsidRDefault="00597717" w:rsidP="005977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97717">
        <w:rPr>
          <w:rStyle w:val="a6"/>
          <w:bCs/>
          <w:i w:val="0"/>
          <w:sz w:val="28"/>
          <w:szCs w:val="28"/>
          <w:lang w:val="uk-UA"/>
        </w:rPr>
        <w:t>3. Листи для організацій, що мають бажання і можливість надати благодійну допомогу.</w:t>
      </w:r>
    </w:p>
    <w:p w14:paraId="37E863A6" w14:textId="77777777" w:rsidR="00597717" w:rsidRPr="00597717" w:rsidRDefault="00597717" w:rsidP="005977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97717">
        <w:rPr>
          <w:rStyle w:val="a6"/>
          <w:bCs/>
          <w:i w:val="0"/>
          <w:sz w:val="28"/>
          <w:szCs w:val="28"/>
          <w:lang w:val="uk-UA"/>
        </w:rPr>
        <w:t>Для чіткої роботи під час проведення заходу розробляються і оформляються наступні документи:</w:t>
      </w:r>
    </w:p>
    <w:p w14:paraId="69439AE3" w14:textId="77777777" w:rsidR="00597717" w:rsidRPr="00597717" w:rsidRDefault="00597717" w:rsidP="005977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97717">
        <w:rPr>
          <w:rStyle w:val="a6"/>
          <w:bCs/>
          <w:i w:val="0"/>
          <w:sz w:val="28"/>
          <w:szCs w:val="28"/>
          <w:lang w:val="uk-UA"/>
        </w:rPr>
        <w:t>1. Всі види протоколів змагань та конкурсів для головної суддівської колегії, журі, секретаріату, нагородного відділу, лікаря змагань, а також трафарети для параду відкриття з назвою команд</w:t>
      </w:r>
      <w:r>
        <w:rPr>
          <w:rStyle w:val="a6"/>
          <w:bCs/>
          <w:i w:val="0"/>
          <w:sz w:val="28"/>
          <w:szCs w:val="28"/>
          <w:lang w:val="uk-UA"/>
        </w:rPr>
        <w:t>ою</w:t>
      </w:r>
      <w:r w:rsidRPr="00597717">
        <w:rPr>
          <w:rStyle w:val="a6"/>
          <w:bCs/>
          <w:i w:val="0"/>
          <w:sz w:val="28"/>
          <w:szCs w:val="28"/>
          <w:lang w:val="uk-UA"/>
        </w:rPr>
        <w:t>-учасниць.</w:t>
      </w:r>
    </w:p>
    <w:p w14:paraId="6199F085" w14:textId="77777777" w:rsidR="00597717" w:rsidRPr="00597717" w:rsidRDefault="00597717" w:rsidP="005977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97717">
        <w:rPr>
          <w:rStyle w:val="a6"/>
          <w:bCs/>
          <w:i w:val="0"/>
          <w:sz w:val="28"/>
          <w:szCs w:val="28"/>
          <w:lang w:val="uk-UA"/>
        </w:rPr>
        <w:t>2. Папки для робочих протоколів, звітної документації, які вручаються представникам команд-учасниць на підсумковій нараді, після закінчення заходу.</w:t>
      </w:r>
    </w:p>
    <w:p w14:paraId="69AD1A65" w14:textId="77777777" w:rsidR="001B491C" w:rsidRPr="001B491C" w:rsidRDefault="00597717" w:rsidP="005A2D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97717">
        <w:rPr>
          <w:rStyle w:val="a6"/>
          <w:bCs/>
          <w:i w:val="0"/>
          <w:sz w:val="28"/>
          <w:szCs w:val="28"/>
          <w:lang w:val="uk-UA"/>
        </w:rPr>
        <w:t>3. Протоколи для проведення жеребкування, графіки використання майданчиків, виходу на парад відкриття і закриття свята або змагань для головного судді, суддів при учасниках, судді-інформатора і нагородного відділу.</w:t>
      </w:r>
    </w:p>
    <w:p w14:paraId="30DA8D1A" w14:textId="77777777" w:rsidR="005A2D8F" w:rsidRPr="005A2D8F" w:rsidRDefault="005A2D8F" w:rsidP="005A2D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4. Основний</w:t>
      </w:r>
      <w:r>
        <w:rPr>
          <w:rStyle w:val="a6"/>
          <w:bCs/>
          <w:i w:val="0"/>
          <w:sz w:val="28"/>
          <w:szCs w:val="28"/>
          <w:lang w:val="uk-UA"/>
        </w:rPr>
        <w:t xml:space="preserve"> текст сценарію і програма </w:t>
      </w:r>
      <w:r w:rsidRPr="005A2D8F">
        <w:rPr>
          <w:rStyle w:val="a6"/>
          <w:bCs/>
          <w:i w:val="0"/>
          <w:sz w:val="28"/>
          <w:szCs w:val="28"/>
          <w:lang w:val="uk-UA"/>
        </w:rPr>
        <w:t>вручаються</w:t>
      </w:r>
      <w:r>
        <w:rPr>
          <w:rStyle w:val="a6"/>
          <w:bCs/>
          <w:i w:val="0"/>
          <w:sz w:val="28"/>
          <w:szCs w:val="28"/>
          <w:lang w:val="uk-UA"/>
        </w:rPr>
        <w:t>:</w:t>
      </w:r>
      <w:r w:rsidRPr="005A2D8F">
        <w:rPr>
          <w:rStyle w:val="a6"/>
          <w:bCs/>
          <w:i w:val="0"/>
          <w:sz w:val="28"/>
          <w:szCs w:val="28"/>
          <w:lang w:val="uk-UA"/>
        </w:rPr>
        <w:t xml:space="preserve"> головному судді, </w:t>
      </w:r>
      <w:r>
        <w:rPr>
          <w:rStyle w:val="a6"/>
          <w:bCs/>
          <w:i w:val="0"/>
          <w:sz w:val="28"/>
          <w:szCs w:val="28"/>
          <w:lang w:val="uk-UA"/>
        </w:rPr>
        <w:t>ведучому, відповідальному</w:t>
      </w:r>
      <w:r w:rsidRPr="005A2D8F">
        <w:rPr>
          <w:rStyle w:val="a6"/>
          <w:bCs/>
          <w:i w:val="0"/>
          <w:sz w:val="28"/>
          <w:szCs w:val="28"/>
          <w:lang w:val="uk-UA"/>
        </w:rPr>
        <w:t xml:space="preserve"> за музичне оформлення змагань, представникам пре</w:t>
      </w:r>
      <w:r>
        <w:rPr>
          <w:rStyle w:val="a6"/>
          <w:bCs/>
          <w:i w:val="0"/>
          <w:sz w:val="28"/>
          <w:szCs w:val="28"/>
          <w:lang w:val="uk-UA"/>
        </w:rPr>
        <w:t>си і телебачення, фоторепортерам</w:t>
      </w:r>
      <w:r w:rsidRPr="005A2D8F">
        <w:rPr>
          <w:rStyle w:val="a6"/>
          <w:bCs/>
          <w:i w:val="0"/>
          <w:sz w:val="28"/>
          <w:szCs w:val="28"/>
          <w:lang w:val="uk-UA"/>
        </w:rPr>
        <w:t>, відповідальним за концертну програму, організаторам показових виступів, коменданту і розпоряднику свята.</w:t>
      </w:r>
    </w:p>
    <w:p w14:paraId="4B63F450" w14:textId="77777777" w:rsidR="005A2D8F" w:rsidRPr="005A2D8F" w:rsidRDefault="005A2D8F" w:rsidP="005A2D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5. Концертна програма і програма показових виступів.</w:t>
      </w:r>
    </w:p>
    <w:p w14:paraId="54A0810B" w14:textId="77777777" w:rsidR="005A2D8F" w:rsidRPr="005A2D8F" w:rsidRDefault="005A2D8F" w:rsidP="005A2D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За 2 - 3 тижні до початку заходу розсилаються листи керівникам установ, запрошення для участі в концертній програмі і показових виступах.</w:t>
      </w:r>
    </w:p>
    <w:p w14:paraId="2C8376FD" w14:textId="77777777" w:rsidR="001B491C" w:rsidRDefault="005A2D8F" w:rsidP="005A2D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/>
          <w:bCs/>
          <w:sz w:val="28"/>
          <w:szCs w:val="28"/>
          <w:lang w:val="uk-UA"/>
        </w:rPr>
        <w:t xml:space="preserve">На заключному етапі </w:t>
      </w:r>
      <w:r w:rsidRPr="005A2D8F">
        <w:rPr>
          <w:rStyle w:val="a6"/>
          <w:bCs/>
          <w:i w:val="0"/>
          <w:sz w:val="28"/>
          <w:szCs w:val="28"/>
          <w:lang w:val="uk-UA"/>
        </w:rPr>
        <w:t>йде підготовка звітних і підсумкових документів:</w:t>
      </w:r>
    </w:p>
    <w:p w14:paraId="4A788247" w14:textId="77777777" w:rsidR="005A2D8F" w:rsidRPr="005A2D8F" w:rsidRDefault="005A2D8F" w:rsidP="005A2D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1. Пакет документів для звіту командам-учасницям і організаціям, відповідальним за проведення даного заходу:</w:t>
      </w:r>
    </w:p>
    <w:p w14:paraId="0C2ACABE" w14:textId="77777777" w:rsidR="005A2D8F" w:rsidRPr="005A2D8F" w:rsidRDefault="005A2D8F" w:rsidP="005A2D8F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програма церемонії відкриття змагань;</w:t>
      </w:r>
    </w:p>
    <w:p w14:paraId="60B0928B" w14:textId="77777777" w:rsidR="005A2D8F" w:rsidRPr="005A2D8F" w:rsidRDefault="005A2D8F" w:rsidP="005A2D8F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 xml:space="preserve">склад </w:t>
      </w:r>
      <w:r>
        <w:rPr>
          <w:rStyle w:val="a6"/>
          <w:bCs/>
          <w:i w:val="0"/>
          <w:sz w:val="28"/>
          <w:szCs w:val="28"/>
          <w:lang w:val="uk-UA"/>
        </w:rPr>
        <w:t>підготовчої комісії</w:t>
      </w:r>
      <w:r w:rsidRPr="005A2D8F">
        <w:rPr>
          <w:rStyle w:val="a6"/>
          <w:bCs/>
          <w:i w:val="0"/>
          <w:sz w:val="28"/>
          <w:szCs w:val="28"/>
          <w:lang w:val="uk-UA"/>
        </w:rPr>
        <w:t xml:space="preserve"> та суддівської колегії;</w:t>
      </w:r>
    </w:p>
    <w:p w14:paraId="70F2CF30" w14:textId="77777777" w:rsidR="005A2D8F" w:rsidRPr="005A2D8F" w:rsidRDefault="005A2D8F" w:rsidP="005A2D8F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робочі та зведені протоколи (завірені головним суддею і головним секретарем змагань з печаткою);</w:t>
      </w:r>
    </w:p>
    <w:p w14:paraId="2E034579" w14:textId="77777777" w:rsidR="00597717" w:rsidRDefault="005A2D8F" w:rsidP="005A2D8F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  <w:lang w:val="uk-UA"/>
        </w:rPr>
      </w:pPr>
      <w:r w:rsidRPr="005A2D8F">
        <w:rPr>
          <w:rStyle w:val="a6"/>
          <w:bCs/>
          <w:i w:val="0"/>
          <w:sz w:val="28"/>
          <w:szCs w:val="28"/>
          <w:lang w:val="uk-UA"/>
        </w:rPr>
        <w:t>ілюстративний матеріал, афіша, емблема, вимпели і, якщо є, довідкові та інформаційні матеріали.</w:t>
      </w:r>
    </w:p>
    <w:p w14:paraId="4E8CEF20" w14:textId="77777777" w:rsidR="00863557" w:rsidRDefault="00863557" w:rsidP="00863557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rStyle w:val="a6"/>
          <w:bCs/>
          <w:i w:val="0"/>
          <w:sz w:val="28"/>
          <w:szCs w:val="28"/>
          <w:lang w:val="uk-UA"/>
        </w:rPr>
      </w:pPr>
    </w:p>
    <w:p w14:paraId="0FBE72FF" w14:textId="77777777" w:rsidR="00683047" w:rsidRPr="00683047" w:rsidRDefault="00683047" w:rsidP="00863557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sz w:val="28"/>
          <w:szCs w:val="28"/>
          <w:lang w:val="uk-UA"/>
        </w:rPr>
      </w:pPr>
      <w:r w:rsidRPr="00683047">
        <w:rPr>
          <w:rStyle w:val="a6"/>
          <w:b/>
          <w:bCs/>
          <w:i w:val="0"/>
          <w:sz w:val="28"/>
          <w:szCs w:val="28"/>
          <w:lang w:val="uk-UA"/>
        </w:rPr>
        <w:t>Звіт головного судді змагань, керівника свята</w:t>
      </w:r>
    </w:p>
    <w:p w14:paraId="184E6859" w14:textId="77777777" w:rsidR="00683047" w:rsidRP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shd w:val="clear" w:color="auto" w:fill="FFFFFF"/>
          <w:lang w:val="uk-UA"/>
        </w:rPr>
      </w:pPr>
    </w:p>
    <w:p w14:paraId="1305CB4B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Під час організації і проведення змагань складаються, за затвердженими формами звіти різних підрозділів, які були задіяні у всьому процесі. </w:t>
      </w:r>
    </w:p>
    <w:p w14:paraId="6054AF1F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В установу організатора і в установу, яка проводила змагання послідовно здаються: </w:t>
      </w:r>
    </w:p>
    <w:p w14:paraId="2BCF1EEA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Звіт мандатної комісії.</w:t>
      </w: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E1CB01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>2. Звіт головної судді</w:t>
      </w:r>
      <w:r>
        <w:rPr>
          <w:rFonts w:ascii="Times New Roman" w:hAnsi="Times New Roman" w:cs="Times New Roman"/>
          <w:sz w:val="28"/>
          <w:szCs w:val="28"/>
          <w:lang w:val="uk-UA"/>
        </w:rPr>
        <w:t>вської колегії.</w:t>
      </w: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35B097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3. Звіт медичного обслуговування; лікаря. </w:t>
      </w:r>
    </w:p>
    <w:p w14:paraId="4EC478C8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4. Фінансовий звіт бухгалтерії о реалізації кошторису змагань. </w:t>
      </w:r>
    </w:p>
    <w:p w14:paraId="625A6805" w14:textId="77777777" w:rsid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При проведенні змагань рангу </w:t>
      </w:r>
      <w:proofErr w:type="spellStart"/>
      <w:r w:rsidRPr="00683047">
        <w:rPr>
          <w:rFonts w:ascii="Times New Roman" w:hAnsi="Times New Roman" w:cs="Times New Roman"/>
          <w:sz w:val="28"/>
          <w:szCs w:val="28"/>
          <w:lang w:val="uk-UA"/>
        </w:rPr>
        <w:t>Першостей</w:t>
      </w:r>
      <w:proofErr w:type="spellEnd"/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 і Чемпіонатів України, всі звіти та їх копії здаються в обласний комітет по фізичній культурі і спорту, в </w:t>
      </w:r>
      <w:proofErr w:type="spellStart"/>
      <w:r w:rsidRPr="00683047">
        <w:rPr>
          <w:rFonts w:ascii="Times New Roman" w:hAnsi="Times New Roman" w:cs="Times New Roman"/>
          <w:sz w:val="28"/>
          <w:szCs w:val="28"/>
          <w:lang w:val="uk-UA"/>
        </w:rPr>
        <w:t>Держкомспорт</w:t>
      </w:r>
      <w:proofErr w:type="spellEnd"/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звіти мандатної комісії і головної суддівської колегії передають в національну федерацію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558014" w14:textId="77777777" w:rsidR="00683047" w:rsidRPr="00683047" w:rsidRDefault="00683047" w:rsidP="00683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83047">
        <w:rPr>
          <w:rFonts w:ascii="Times New Roman" w:hAnsi="Times New Roman" w:cs="Times New Roman"/>
          <w:sz w:val="28"/>
          <w:szCs w:val="28"/>
          <w:lang w:val="uk-UA"/>
        </w:rPr>
        <w:t xml:space="preserve"> Всі звітні документи візуються головним суддею змагань і особами, які їх складали: головою мандатної комісії, головним секретарем змагань, лікарем, який очолював роботу медичного персоналу, головним бухгалтером </w:t>
      </w:r>
      <w:proofErr w:type="spellStart"/>
      <w:r w:rsidRPr="00683047">
        <w:rPr>
          <w:rFonts w:ascii="Times New Roman" w:hAnsi="Times New Roman" w:cs="Times New Roman"/>
          <w:sz w:val="28"/>
          <w:szCs w:val="28"/>
          <w:lang w:val="uk-UA"/>
        </w:rPr>
        <w:t>облспорткомітету</w:t>
      </w:r>
      <w:proofErr w:type="spellEnd"/>
      <w:r w:rsidRPr="00683047">
        <w:rPr>
          <w:rFonts w:ascii="Times New Roman" w:hAnsi="Times New Roman" w:cs="Times New Roman"/>
          <w:sz w:val="28"/>
          <w:szCs w:val="28"/>
          <w:lang w:val="uk-UA"/>
        </w:rPr>
        <w:t>, комендантом змагань. До всіх звітів прикладаються всі документи, на підставі яких вони складалися.</w:t>
      </w:r>
    </w:p>
    <w:p w14:paraId="081F4733" w14:textId="77777777" w:rsidR="00683047" w:rsidRPr="00683047" w:rsidRDefault="00683047" w:rsidP="00683047">
      <w:pPr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FB3164" w14:textId="77777777" w:rsidR="00331715" w:rsidRPr="00784DA1" w:rsidRDefault="0033171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84DA1">
        <w:rPr>
          <w:rStyle w:val="a6"/>
          <w:b/>
          <w:bCs/>
          <w:sz w:val="28"/>
          <w:szCs w:val="28"/>
          <w:lang w:val="uk-UA"/>
        </w:rPr>
        <w:t xml:space="preserve">К о н т р о л ь н і   з а п и т а н </w:t>
      </w:r>
      <w:proofErr w:type="spellStart"/>
      <w:r w:rsidRPr="00784DA1">
        <w:rPr>
          <w:rStyle w:val="a6"/>
          <w:b/>
          <w:bCs/>
          <w:sz w:val="28"/>
          <w:szCs w:val="28"/>
          <w:lang w:val="uk-UA"/>
        </w:rPr>
        <w:t>н</w:t>
      </w:r>
      <w:proofErr w:type="spellEnd"/>
      <w:r w:rsidRPr="00784DA1">
        <w:rPr>
          <w:rStyle w:val="a6"/>
          <w:b/>
          <w:bCs/>
          <w:sz w:val="28"/>
          <w:szCs w:val="28"/>
          <w:lang w:val="uk-UA"/>
        </w:rPr>
        <w:t xml:space="preserve"> я :</w:t>
      </w:r>
    </w:p>
    <w:p w14:paraId="69A29634" w14:textId="77777777" w:rsidR="00331715" w:rsidRDefault="00331715" w:rsidP="00A774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D6930AB" w14:textId="77777777" w:rsidR="00B50A59" w:rsidRPr="007A5AF0" w:rsidRDefault="00B50A59" w:rsidP="00B50A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AF0">
        <w:rPr>
          <w:rFonts w:ascii="Times New Roman" w:hAnsi="Times New Roman" w:cs="Times New Roman"/>
          <w:sz w:val="28"/>
          <w:szCs w:val="28"/>
          <w:lang w:val="uk-UA"/>
        </w:rPr>
        <w:t>Які обов’язки треба виконувати організатору заходу при проведенні МСЗ ?</w:t>
      </w:r>
    </w:p>
    <w:p w14:paraId="677CD98C" w14:textId="77777777" w:rsidR="00B50A59" w:rsidRPr="007A5AF0" w:rsidRDefault="00B50A59" w:rsidP="00B50A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AF0">
        <w:rPr>
          <w:rFonts w:ascii="Times New Roman" w:hAnsi="Times New Roman" w:cs="Times New Roman"/>
          <w:sz w:val="28"/>
          <w:szCs w:val="28"/>
          <w:lang w:val="uk-UA"/>
        </w:rPr>
        <w:t>При проведенні МСЗ учасники та їх організації  зобов'язані ?</w:t>
      </w:r>
    </w:p>
    <w:p w14:paraId="3BB2D05D" w14:textId="77777777" w:rsidR="00B50A59" w:rsidRPr="007A5AF0" w:rsidRDefault="00B50A59" w:rsidP="00B50A5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5AF0">
        <w:rPr>
          <w:sz w:val="28"/>
          <w:szCs w:val="28"/>
          <w:lang w:val="uk-UA"/>
        </w:rPr>
        <w:t>Із яких осіб складається головна суддівська колегія ?</w:t>
      </w:r>
    </w:p>
    <w:p w14:paraId="55F046F7" w14:textId="77777777" w:rsidR="00B50A59" w:rsidRPr="007A5AF0" w:rsidRDefault="00B50A59" w:rsidP="00B50A5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AF0">
        <w:rPr>
          <w:rFonts w:ascii="Times New Roman" w:hAnsi="Times New Roman" w:cs="Times New Roman"/>
          <w:sz w:val="28"/>
          <w:szCs w:val="28"/>
          <w:lang w:val="uk-UA"/>
        </w:rPr>
        <w:t xml:space="preserve">Хто входить до головної суддівської колегії змагань ? </w:t>
      </w:r>
    </w:p>
    <w:p w14:paraId="7DDF60FF" w14:textId="77777777" w:rsidR="00B50A59" w:rsidRPr="007A5AF0" w:rsidRDefault="00B50A59" w:rsidP="00B50A5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5AF0">
        <w:rPr>
          <w:sz w:val="28"/>
          <w:szCs w:val="28"/>
          <w:lang w:val="uk-UA"/>
        </w:rPr>
        <w:t>В обмін на що надається спонсорська допомога</w:t>
      </w:r>
      <w:r w:rsidR="00BC52E9">
        <w:rPr>
          <w:sz w:val="28"/>
          <w:szCs w:val="28"/>
          <w:lang w:val="uk-UA"/>
        </w:rPr>
        <w:t xml:space="preserve"> МС</w:t>
      </w:r>
      <w:r w:rsidRPr="007A5AF0">
        <w:rPr>
          <w:sz w:val="28"/>
          <w:szCs w:val="28"/>
          <w:lang w:val="uk-UA"/>
        </w:rPr>
        <w:t>З ?</w:t>
      </w:r>
    </w:p>
    <w:p w14:paraId="7D990CB8" w14:textId="77777777" w:rsidR="00BB43B3" w:rsidRDefault="00B50A59" w:rsidP="00BB43B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5AF0">
        <w:rPr>
          <w:sz w:val="28"/>
          <w:szCs w:val="28"/>
          <w:lang w:val="uk-UA"/>
        </w:rPr>
        <w:t>Яке значення мають представники засобів масової інформації при проведенні МСЗ ?</w:t>
      </w:r>
    </w:p>
    <w:p w14:paraId="7389F93C" w14:textId="77777777" w:rsidR="00BB43B3" w:rsidRDefault="00BB43B3" w:rsidP="00BB43B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43B3">
        <w:rPr>
          <w:sz w:val="28"/>
          <w:szCs w:val="28"/>
          <w:lang w:val="uk-UA"/>
        </w:rPr>
        <w:t>Основні документи для підготовки спортивних заходів на підг</w:t>
      </w:r>
      <w:r>
        <w:rPr>
          <w:sz w:val="28"/>
          <w:szCs w:val="28"/>
          <w:lang w:val="uk-UA"/>
        </w:rPr>
        <w:t>отовчому етапі?</w:t>
      </w:r>
    </w:p>
    <w:p w14:paraId="0F2B5F85" w14:textId="77777777" w:rsidR="00BB43B3" w:rsidRPr="00BB43B3" w:rsidRDefault="00BB43B3" w:rsidP="00BB43B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B43B3">
        <w:rPr>
          <w:sz w:val="28"/>
          <w:szCs w:val="28"/>
          <w:lang w:val="uk-UA"/>
        </w:rPr>
        <w:t xml:space="preserve">Основні документи для підготовки спортивних заходів на основному етапі? </w:t>
      </w:r>
    </w:p>
    <w:p w14:paraId="0DFC3A60" w14:textId="77777777" w:rsidR="00BB43B3" w:rsidRDefault="00BB43B3" w:rsidP="00BB43B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23D6">
        <w:rPr>
          <w:sz w:val="28"/>
          <w:szCs w:val="28"/>
          <w:lang w:val="uk-UA"/>
        </w:rPr>
        <w:t>Основні документи для підготовки спортивних заходів на заключному етапі?</w:t>
      </w:r>
    </w:p>
    <w:p w14:paraId="20582C2D" w14:textId="77777777" w:rsidR="00331715" w:rsidRPr="00784DA1" w:rsidRDefault="00331715" w:rsidP="00A7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14:paraId="71A36FC5" w14:textId="77777777" w:rsidR="00BB2295" w:rsidRPr="00784DA1" w:rsidRDefault="00BB2295" w:rsidP="00A77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DA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14:paraId="2603C5F7" w14:textId="77777777" w:rsidR="00BB2295" w:rsidRPr="00784DA1" w:rsidRDefault="00BB2295" w:rsidP="00A77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CE4FB2" w14:textId="77777777" w:rsidR="007A7796" w:rsidRPr="00853441" w:rsidRDefault="00AC3E63" w:rsidP="00853441">
      <w:pPr>
        <w:pStyle w:val="a3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441">
        <w:rPr>
          <w:rFonts w:ascii="Times New Roman" w:hAnsi="Times New Roman" w:cs="Times New Roman"/>
          <w:sz w:val="28"/>
          <w:szCs w:val="28"/>
          <w:lang w:val="uk-UA"/>
        </w:rPr>
        <w:t xml:space="preserve">Фролова Л. С., </w:t>
      </w:r>
      <w:proofErr w:type="spellStart"/>
      <w:r w:rsidRPr="00853441">
        <w:rPr>
          <w:rFonts w:ascii="Times New Roman" w:hAnsi="Times New Roman" w:cs="Times New Roman"/>
          <w:sz w:val="28"/>
          <w:szCs w:val="28"/>
          <w:lang w:val="uk-UA"/>
        </w:rPr>
        <w:t>Глазирін</w:t>
      </w:r>
      <w:proofErr w:type="spellEnd"/>
      <w:r w:rsidRPr="00853441">
        <w:rPr>
          <w:rFonts w:ascii="Times New Roman" w:hAnsi="Times New Roman" w:cs="Times New Roman"/>
          <w:sz w:val="28"/>
          <w:szCs w:val="28"/>
          <w:lang w:val="uk-UA"/>
        </w:rPr>
        <w:t xml:space="preserve"> І. Д. Фахова виробнича практика: спортивно-масова та фізкультурно-оздоровча робота [навчальний посібник]. – Черкаси: Вид. ЧНУ – 2013. – 278 с.</w:t>
      </w:r>
    </w:p>
    <w:p w14:paraId="7AD45DFD" w14:textId="77777777" w:rsidR="00853441" w:rsidRPr="00853441" w:rsidRDefault="00853441" w:rsidP="00853441">
      <w:pPr>
        <w:pStyle w:val="a3"/>
        <w:numPr>
          <w:ilvl w:val="0"/>
          <w:numId w:val="25"/>
        </w:numPr>
        <w:spacing w:after="0" w:line="288" w:lineRule="atLeast"/>
        <w:ind w:left="36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4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</w:rPr>
        <w:t xml:space="preserve">Давыдова Е.Ю. Основные функции менеджмента на примере спортивных соревнований Санкт-Петербурга </w:t>
      </w:r>
      <w:r w:rsidRPr="0085344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853441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53441">
        <w:rPr>
          <w:rFonts w:ascii="Times New Roman" w:hAnsi="Times New Roman" w:cs="Times New Roman"/>
          <w:sz w:val="28"/>
          <w:szCs w:val="28"/>
        </w:rPr>
        <w:t xml:space="preserve"> ресурс]. </w:t>
      </w:r>
      <w:proofErr w:type="gramStart"/>
      <w:r w:rsidRPr="0085344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</w:rPr>
        <w:t>/  Е.Ю.</w:t>
      </w:r>
      <w:proofErr w:type="gramEnd"/>
      <w:r w:rsidRPr="0085344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</w:rPr>
        <w:t xml:space="preserve"> Давыдова. </w:t>
      </w:r>
      <w:r w:rsidRPr="00853441">
        <w:rPr>
          <w:rFonts w:ascii="Times New Roman" w:hAnsi="Times New Roman" w:cs="Times New Roman"/>
          <w:sz w:val="28"/>
          <w:szCs w:val="28"/>
        </w:rPr>
        <w:t xml:space="preserve">– </w:t>
      </w:r>
      <w:r w:rsidRPr="00853441">
        <w:rPr>
          <w:rFonts w:ascii="Times New Roman" w:hAnsi="Times New Roman" w:cs="Times New Roman"/>
          <w:spacing w:val="-4"/>
          <w:sz w:val="28"/>
          <w:szCs w:val="28"/>
        </w:rPr>
        <w:t xml:space="preserve">Режим доступу до ресурсу: </w:t>
      </w:r>
      <w:hyperlink r:id="rId6" w:history="1">
        <w:r w:rsidRPr="0085344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https://cyberleninka.ru</w:t>
        </w:r>
      </w:hyperlink>
    </w:p>
    <w:p w14:paraId="4026BCB4" w14:textId="77777777" w:rsidR="00853441" w:rsidRPr="00853441" w:rsidRDefault="00853441" w:rsidP="0085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220BB" w14:textId="77777777" w:rsidR="00853441" w:rsidRPr="00784DA1" w:rsidRDefault="00853441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3441" w:rsidRPr="00784DA1" w:rsidSect="00A44B13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DD3"/>
    <w:multiLevelType w:val="hybridMultilevel"/>
    <w:tmpl w:val="15B05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BD6"/>
    <w:multiLevelType w:val="hybridMultilevel"/>
    <w:tmpl w:val="059C7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C3B77"/>
    <w:multiLevelType w:val="hybridMultilevel"/>
    <w:tmpl w:val="BB02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665"/>
    <w:multiLevelType w:val="hybridMultilevel"/>
    <w:tmpl w:val="9A5C26A0"/>
    <w:lvl w:ilvl="0" w:tplc="99EA1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C3E7A"/>
    <w:multiLevelType w:val="hybridMultilevel"/>
    <w:tmpl w:val="3C32CB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12292"/>
    <w:multiLevelType w:val="hybridMultilevel"/>
    <w:tmpl w:val="57048F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7DE616B"/>
    <w:multiLevelType w:val="hybridMultilevel"/>
    <w:tmpl w:val="1522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670BE6"/>
    <w:multiLevelType w:val="hybridMultilevel"/>
    <w:tmpl w:val="41FA8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F0217"/>
    <w:multiLevelType w:val="hybridMultilevel"/>
    <w:tmpl w:val="D1A40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A66F5"/>
    <w:multiLevelType w:val="hybridMultilevel"/>
    <w:tmpl w:val="A412E98C"/>
    <w:lvl w:ilvl="0" w:tplc="64B025A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E6996"/>
    <w:multiLevelType w:val="hybridMultilevel"/>
    <w:tmpl w:val="5D8A1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62457"/>
    <w:multiLevelType w:val="hybridMultilevel"/>
    <w:tmpl w:val="46164076"/>
    <w:lvl w:ilvl="0" w:tplc="5A3E5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AAA4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28B1"/>
    <w:multiLevelType w:val="hybridMultilevel"/>
    <w:tmpl w:val="8FCE4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91041"/>
    <w:multiLevelType w:val="hybridMultilevel"/>
    <w:tmpl w:val="8F4A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5335A"/>
    <w:multiLevelType w:val="hybridMultilevel"/>
    <w:tmpl w:val="8850E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0D6EF8"/>
    <w:multiLevelType w:val="hybridMultilevel"/>
    <w:tmpl w:val="C9AED3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787CB6"/>
    <w:multiLevelType w:val="hybridMultilevel"/>
    <w:tmpl w:val="621C3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33B24"/>
    <w:multiLevelType w:val="hybridMultilevel"/>
    <w:tmpl w:val="168416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1287C"/>
    <w:multiLevelType w:val="hybridMultilevel"/>
    <w:tmpl w:val="684800E4"/>
    <w:lvl w:ilvl="0" w:tplc="AA8092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6D0F"/>
    <w:multiLevelType w:val="hybridMultilevel"/>
    <w:tmpl w:val="7B90C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EE1272"/>
    <w:multiLevelType w:val="hybridMultilevel"/>
    <w:tmpl w:val="9D544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34A4C"/>
    <w:multiLevelType w:val="hybridMultilevel"/>
    <w:tmpl w:val="FE66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A4392"/>
    <w:multiLevelType w:val="hybridMultilevel"/>
    <w:tmpl w:val="220C89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D2678"/>
    <w:multiLevelType w:val="hybridMultilevel"/>
    <w:tmpl w:val="C532BD92"/>
    <w:lvl w:ilvl="0" w:tplc="3892A3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F4EBA"/>
    <w:multiLevelType w:val="hybridMultilevel"/>
    <w:tmpl w:val="D410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F4FC8"/>
    <w:multiLevelType w:val="hybridMultilevel"/>
    <w:tmpl w:val="6954492E"/>
    <w:lvl w:ilvl="0" w:tplc="6030B0B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B47514"/>
    <w:multiLevelType w:val="hybridMultilevel"/>
    <w:tmpl w:val="A6720A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9628F0"/>
    <w:multiLevelType w:val="hybridMultilevel"/>
    <w:tmpl w:val="984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458"/>
    <w:multiLevelType w:val="hybridMultilevel"/>
    <w:tmpl w:val="EED8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D6D7A"/>
    <w:multiLevelType w:val="hybridMultilevel"/>
    <w:tmpl w:val="491AF0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13"/>
  </w:num>
  <w:num w:numId="5">
    <w:abstractNumId w:val="12"/>
  </w:num>
  <w:num w:numId="6">
    <w:abstractNumId w:val="23"/>
  </w:num>
  <w:num w:numId="7">
    <w:abstractNumId w:val="27"/>
  </w:num>
  <w:num w:numId="8">
    <w:abstractNumId w:val="9"/>
  </w:num>
  <w:num w:numId="9">
    <w:abstractNumId w:val="11"/>
  </w:num>
  <w:num w:numId="10">
    <w:abstractNumId w:val="20"/>
  </w:num>
  <w:num w:numId="11">
    <w:abstractNumId w:val="26"/>
  </w:num>
  <w:num w:numId="12">
    <w:abstractNumId w:val="16"/>
  </w:num>
  <w:num w:numId="13">
    <w:abstractNumId w:val="1"/>
  </w:num>
  <w:num w:numId="14">
    <w:abstractNumId w:val="8"/>
  </w:num>
  <w:num w:numId="15">
    <w:abstractNumId w:val="19"/>
  </w:num>
  <w:num w:numId="16">
    <w:abstractNumId w:val="24"/>
  </w:num>
  <w:num w:numId="17">
    <w:abstractNumId w:val="22"/>
  </w:num>
  <w:num w:numId="18">
    <w:abstractNumId w:val="17"/>
  </w:num>
  <w:num w:numId="19">
    <w:abstractNumId w:val="0"/>
  </w:num>
  <w:num w:numId="20">
    <w:abstractNumId w:val="6"/>
  </w:num>
  <w:num w:numId="21">
    <w:abstractNumId w:val="3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5"/>
  </w:num>
  <w:num w:numId="27">
    <w:abstractNumId w:val="10"/>
  </w:num>
  <w:num w:numId="28">
    <w:abstractNumId w:val="18"/>
  </w:num>
  <w:num w:numId="29">
    <w:abstractNumId w:val="29"/>
  </w:num>
  <w:num w:numId="3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E8"/>
    <w:rsid w:val="000212A1"/>
    <w:rsid w:val="00021330"/>
    <w:rsid w:val="0007120A"/>
    <w:rsid w:val="00073A1D"/>
    <w:rsid w:val="0009275F"/>
    <w:rsid w:val="000A39D9"/>
    <w:rsid w:val="000B5C85"/>
    <w:rsid w:val="000D593C"/>
    <w:rsid w:val="00102948"/>
    <w:rsid w:val="00103109"/>
    <w:rsid w:val="00104AE8"/>
    <w:rsid w:val="00110973"/>
    <w:rsid w:val="00110CC2"/>
    <w:rsid w:val="0013166A"/>
    <w:rsid w:val="00151A4C"/>
    <w:rsid w:val="0015376F"/>
    <w:rsid w:val="00171B3B"/>
    <w:rsid w:val="001723E9"/>
    <w:rsid w:val="0018580B"/>
    <w:rsid w:val="001A5E78"/>
    <w:rsid w:val="001B04FF"/>
    <w:rsid w:val="001B491C"/>
    <w:rsid w:val="001D0093"/>
    <w:rsid w:val="001D6B19"/>
    <w:rsid w:val="001E122F"/>
    <w:rsid w:val="0020588C"/>
    <w:rsid w:val="0021125A"/>
    <w:rsid w:val="002173F3"/>
    <w:rsid w:val="00242458"/>
    <w:rsid w:val="002A41B6"/>
    <w:rsid w:val="002A4E3E"/>
    <w:rsid w:val="002B1FE5"/>
    <w:rsid w:val="002C45F6"/>
    <w:rsid w:val="00302850"/>
    <w:rsid w:val="00314379"/>
    <w:rsid w:val="00314822"/>
    <w:rsid w:val="00316081"/>
    <w:rsid w:val="0032741E"/>
    <w:rsid w:val="00331715"/>
    <w:rsid w:val="00333481"/>
    <w:rsid w:val="0036435F"/>
    <w:rsid w:val="003760FA"/>
    <w:rsid w:val="0037706B"/>
    <w:rsid w:val="00380EDB"/>
    <w:rsid w:val="00384E68"/>
    <w:rsid w:val="003D416D"/>
    <w:rsid w:val="003F7290"/>
    <w:rsid w:val="00402E55"/>
    <w:rsid w:val="00434841"/>
    <w:rsid w:val="00476C11"/>
    <w:rsid w:val="00483697"/>
    <w:rsid w:val="00485D6B"/>
    <w:rsid w:val="004E1CCE"/>
    <w:rsid w:val="004E4538"/>
    <w:rsid w:val="004F0D33"/>
    <w:rsid w:val="00515552"/>
    <w:rsid w:val="00522148"/>
    <w:rsid w:val="00523B3A"/>
    <w:rsid w:val="00534E9D"/>
    <w:rsid w:val="00535364"/>
    <w:rsid w:val="00541466"/>
    <w:rsid w:val="005624A9"/>
    <w:rsid w:val="005753B8"/>
    <w:rsid w:val="00591268"/>
    <w:rsid w:val="00592D88"/>
    <w:rsid w:val="00597717"/>
    <w:rsid w:val="005A2D8F"/>
    <w:rsid w:val="005B5523"/>
    <w:rsid w:val="005C591A"/>
    <w:rsid w:val="005D392F"/>
    <w:rsid w:val="005D7D75"/>
    <w:rsid w:val="00604271"/>
    <w:rsid w:val="00625AB2"/>
    <w:rsid w:val="00632F1D"/>
    <w:rsid w:val="0063693B"/>
    <w:rsid w:val="00660B78"/>
    <w:rsid w:val="00663BE3"/>
    <w:rsid w:val="006747B0"/>
    <w:rsid w:val="00676627"/>
    <w:rsid w:val="00683047"/>
    <w:rsid w:val="0068525F"/>
    <w:rsid w:val="006A1DDA"/>
    <w:rsid w:val="006A3C26"/>
    <w:rsid w:val="006E7724"/>
    <w:rsid w:val="00704DA0"/>
    <w:rsid w:val="00726094"/>
    <w:rsid w:val="00740031"/>
    <w:rsid w:val="00767F26"/>
    <w:rsid w:val="00784DA1"/>
    <w:rsid w:val="007A4076"/>
    <w:rsid w:val="007A5AF0"/>
    <w:rsid w:val="007A71B6"/>
    <w:rsid w:val="007A7796"/>
    <w:rsid w:val="007C044C"/>
    <w:rsid w:val="007D2210"/>
    <w:rsid w:val="00803A4D"/>
    <w:rsid w:val="00821902"/>
    <w:rsid w:val="0084064A"/>
    <w:rsid w:val="00842769"/>
    <w:rsid w:val="00853441"/>
    <w:rsid w:val="00863557"/>
    <w:rsid w:val="00880DD1"/>
    <w:rsid w:val="008A257E"/>
    <w:rsid w:val="008A5E77"/>
    <w:rsid w:val="008C324F"/>
    <w:rsid w:val="008C5D0C"/>
    <w:rsid w:val="008E5ED3"/>
    <w:rsid w:val="00901F59"/>
    <w:rsid w:val="009042A9"/>
    <w:rsid w:val="009071AA"/>
    <w:rsid w:val="009124D4"/>
    <w:rsid w:val="00912ADA"/>
    <w:rsid w:val="00944637"/>
    <w:rsid w:val="0095218F"/>
    <w:rsid w:val="00954B4A"/>
    <w:rsid w:val="00987A1E"/>
    <w:rsid w:val="009921F0"/>
    <w:rsid w:val="009A10F1"/>
    <w:rsid w:val="009C2837"/>
    <w:rsid w:val="009C5923"/>
    <w:rsid w:val="009C5938"/>
    <w:rsid w:val="009C59A6"/>
    <w:rsid w:val="009E1F71"/>
    <w:rsid w:val="00A0435E"/>
    <w:rsid w:val="00A333DE"/>
    <w:rsid w:val="00A44B13"/>
    <w:rsid w:val="00A5709A"/>
    <w:rsid w:val="00A62021"/>
    <w:rsid w:val="00A77472"/>
    <w:rsid w:val="00A8638E"/>
    <w:rsid w:val="00A938FF"/>
    <w:rsid w:val="00AA03D7"/>
    <w:rsid w:val="00AC3E63"/>
    <w:rsid w:val="00B00422"/>
    <w:rsid w:val="00B2120F"/>
    <w:rsid w:val="00B36D7B"/>
    <w:rsid w:val="00B50A59"/>
    <w:rsid w:val="00B5223A"/>
    <w:rsid w:val="00B5273C"/>
    <w:rsid w:val="00B57D74"/>
    <w:rsid w:val="00B6358E"/>
    <w:rsid w:val="00B950E0"/>
    <w:rsid w:val="00BB2295"/>
    <w:rsid w:val="00BB2743"/>
    <w:rsid w:val="00BB43B3"/>
    <w:rsid w:val="00BB503B"/>
    <w:rsid w:val="00BC52E9"/>
    <w:rsid w:val="00BD238E"/>
    <w:rsid w:val="00BE0B70"/>
    <w:rsid w:val="00BF7081"/>
    <w:rsid w:val="00C011B8"/>
    <w:rsid w:val="00C23532"/>
    <w:rsid w:val="00C2657D"/>
    <w:rsid w:val="00C32F31"/>
    <w:rsid w:val="00C434AF"/>
    <w:rsid w:val="00C56AD0"/>
    <w:rsid w:val="00C65C4E"/>
    <w:rsid w:val="00C713E2"/>
    <w:rsid w:val="00C81BDA"/>
    <w:rsid w:val="00CB6FDA"/>
    <w:rsid w:val="00CD5DA7"/>
    <w:rsid w:val="00CE29C0"/>
    <w:rsid w:val="00CE7574"/>
    <w:rsid w:val="00CF6CE2"/>
    <w:rsid w:val="00D00FB3"/>
    <w:rsid w:val="00D30E6E"/>
    <w:rsid w:val="00D5254D"/>
    <w:rsid w:val="00D54308"/>
    <w:rsid w:val="00D63A82"/>
    <w:rsid w:val="00D65D1A"/>
    <w:rsid w:val="00D760B9"/>
    <w:rsid w:val="00D926CB"/>
    <w:rsid w:val="00D93030"/>
    <w:rsid w:val="00D9414B"/>
    <w:rsid w:val="00D96E09"/>
    <w:rsid w:val="00DA5B58"/>
    <w:rsid w:val="00E04DA1"/>
    <w:rsid w:val="00E05A19"/>
    <w:rsid w:val="00E11541"/>
    <w:rsid w:val="00E1535F"/>
    <w:rsid w:val="00E4150B"/>
    <w:rsid w:val="00E84D23"/>
    <w:rsid w:val="00E90F01"/>
    <w:rsid w:val="00ED2279"/>
    <w:rsid w:val="00ED6B0C"/>
    <w:rsid w:val="00EE05E2"/>
    <w:rsid w:val="00EF272A"/>
    <w:rsid w:val="00F22283"/>
    <w:rsid w:val="00F335BF"/>
    <w:rsid w:val="00F37EC5"/>
    <w:rsid w:val="00F403AD"/>
    <w:rsid w:val="00F75223"/>
    <w:rsid w:val="00F76E15"/>
    <w:rsid w:val="00FA411C"/>
    <w:rsid w:val="00FA678F"/>
    <w:rsid w:val="00FA7F21"/>
    <w:rsid w:val="00FB57D9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38496FE5"/>
  <w15:docId w15:val="{52084A35-F476-4CBB-93B8-F4EF0D4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7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F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C8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331715"/>
    <w:rPr>
      <w:i/>
      <w:iCs/>
    </w:rPr>
  </w:style>
  <w:style w:type="paragraph" w:styleId="a7">
    <w:name w:val="Title"/>
    <w:basedOn w:val="a"/>
    <w:link w:val="a8"/>
    <w:uiPriority w:val="99"/>
    <w:qFormat/>
    <w:rsid w:val="00BB2295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uiPriority w:val="99"/>
    <w:rsid w:val="00BB2295"/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29C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71AA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9071AA"/>
    <w:rPr>
      <w:rFonts w:ascii="Times New Roman CYR" w:eastAsia="Times New Roman" w:hAnsi="Times New Roman CYR" w:cs="Times New Roman"/>
      <w:b/>
      <w:noProof/>
      <w:lang w:val="uk-UA" w:eastAsia="uk-UA"/>
    </w:rPr>
  </w:style>
  <w:style w:type="paragraph" w:customStyle="1" w:styleId="Default">
    <w:name w:val="Default"/>
    <w:rsid w:val="00A93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3E4A6-2DEA-4C2F-A1EC-1926517F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129</cp:revision>
  <dcterms:created xsi:type="dcterms:W3CDTF">2017-10-09T19:09:00Z</dcterms:created>
  <dcterms:modified xsi:type="dcterms:W3CDTF">2021-09-01T08:54:00Z</dcterms:modified>
</cp:coreProperties>
</file>