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7E" w:rsidRDefault="00F2737E" w:rsidP="00F2737E">
      <w:pPr>
        <w:spacing w:line="240" w:lineRule="auto"/>
        <w:rPr>
          <w:b/>
          <w:lang w:val="ru-RU" w:eastAsia="ru-RU"/>
        </w:rPr>
      </w:pPr>
      <w:r w:rsidRPr="001A60DD">
        <w:rPr>
          <w:b/>
          <w:lang w:eastAsia="ru-RU"/>
        </w:rPr>
        <w:t>Види контролю і система накопичення балів</w:t>
      </w:r>
    </w:p>
    <w:p w:rsidR="00B7169E" w:rsidRPr="001A60DD" w:rsidRDefault="00B7169E" w:rsidP="00F2737E">
      <w:pPr>
        <w:spacing w:line="240" w:lineRule="auto"/>
        <w:rPr>
          <w:b/>
          <w:lang w:val="ru-RU" w:eastAsia="ru-RU"/>
        </w:rPr>
      </w:pPr>
      <w:bookmarkStart w:id="0" w:name="_GoBack"/>
      <w:bookmarkEnd w:id="0"/>
    </w:p>
    <w:tbl>
      <w:tblPr>
        <w:tblW w:w="9272" w:type="dxa"/>
        <w:tblInd w:w="2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62"/>
        <w:gridCol w:w="1264"/>
        <w:gridCol w:w="2418"/>
        <w:gridCol w:w="1276"/>
        <w:gridCol w:w="709"/>
        <w:gridCol w:w="917"/>
        <w:gridCol w:w="926"/>
      </w:tblGrid>
      <w:tr w:rsidR="00F2737E" w:rsidRPr="001A60DD" w:rsidTr="000E3EA5">
        <w:tc>
          <w:tcPr>
            <w:tcW w:w="6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  <w:r w:rsidRPr="001A60DD">
              <w:rPr>
                <w:lang w:eastAsia="ru-RU"/>
              </w:rPr>
              <w:t>Поточний контроль знань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6"/>
              <w:rPr>
                <w:lang w:eastAsia="ru-RU"/>
              </w:rPr>
            </w:pPr>
            <w:r w:rsidRPr="001A60DD">
              <w:rPr>
                <w:lang w:eastAsia="ru-RU"/>
                <w:eastAsianLayout w:id="-2112532477" w:vert="1"/>
              </w:rPr>
              <w:t>І</w:t>
            </w:r>
            <w:r>
              <w:rPr>
                <w:lang w:eastAsia="ru-RU"/>
                <w:eastAsianLayout w:id="-2112532477" w:vert="1"/>
              </w:rPr>
              <w:t>.</w:t>
            </w:r>
            <w:r w:rsidRPr="001A60DD">
              <w:rPr>
                <w:lang w:eastAsia="ru-RU"/>
                <w:eastAsianLayout w:id="-2112532477" w:vert="1"/>
              </w:rPr>
              <w:t xml:space="preserve"> завдання</w:t>
            </w:r>
          </w:p>
        </w:tc>
        <w:tc>
          <w:tcPr>
            <w:tcW w:w="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Тести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128"/>
              <w:rPr>
                <w:lang w:eastAsia="ru-RU"/>
              </w:rPr>
            </w:pPr>
            <w:r w:rsidRPr="001A60DD">
              <w:rPr>
                <w:lang w:eastAsia="ru-RU"/>
                <w:eastAsianLayout w:id="-2112532475" w:vert="1"/>
              </w:rPr>
              <w:t>Сума</w:t>
            </w:r>
          </w:p>
        </w:tc>
      </w:tr>
      <w:tr w:rsidR="00F2737E" w:rsidRPr="001A60DD" w:rsidTr="000E3EA5">
        <w:tc>
          <w:tcPr>
            <w:tcW w:w="3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  <w:r w:rsidRPr="001A60DD">
              <w:rPr>
                <w:lang w:eastAsia="ru-RU"/>
              </w:rPr>
              <w:t>Модульна атестація № 1(30 балів)</w:t>
            </w:r>
          </w:p>
        </w:tc>
        <w:tc>
          <w:tcPr>
            <w:tcW w:w="3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Default="00F2737E" w:rsidP="000E3EA5">
            <w:pPr>
              <w:spacing w:line="240" w:lineRule="auto"/>
              <w:ind w:firstLine="0"/>
              <w:rPr>
                <w:lang w:eastAsia="ru-RU"/>
              </w:rPr>
            </w:pPr>
            <w:r w:rsidRPr="001A60DD">
              <w:rPr>
                <w:lang w:eastAsia="ru-RU"/>
              </w:rPr>
              <w:t>Модульна атестація</w:t>
            </w:r>
          </w:p>
          <w:p w:rsidR="00F2737E" w:rsidRPr="001A60DD" w:rsidRDefault="00F2737E" w:rsidP="000E3EA5">
            <w:pPr>
              <w:spacing w:line="240" w:lineRule="auto"/>
              <w:ind w:firstLine="0"/>
              <w:rPr>
                <w:lang w:eastAsia="ru-RU"/>
              </w:rPr>
            </w:pPr>
            <w:r w:rsidRPr="001A60DD">
              <w:rPr>
                <w:lang w:eastAsia="ru-RU"/>
              </w:rPr>
              <w:t xml:space="preserve"> № 2</w:t>
            </w:r>
            <w:r>
              <w:rPr>
                <w:lang w:eastAsia="ru-RU"/>
              </w:rPr>
              <w:t xml:space="preserve"> </w:t>
            </w:r>
            <w:r w:rsidRPr="001A60DD">
              <w:rPr>
                <w:lang w:eastAsia="ru-RU"/>
              </w:rPr>
              <w:t>(30 балів)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</w:tr>
      <w:tr w:rsidR="00F2737E" w:rsidRPr="001A60DD" w:rsidTr="000E3EA5">
        <w:trPr>
          <w:trHeight w:val="711"/>
        </w:trPr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lang w:eastAsia="ru-RU"/>
              </w:rPr>
            </w:pPr>
            <w:r w:rsidRPr="001A60DD">
              <w:rPr>
                <w:lang w:eastAsia="ru-RU"/>
              </w:rPr>
              <w:t>контрольний захід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eastAsia="ru-RU"/>
              </w:rPr>
            </w:pPr>
            <w:r w:rsidRPr="001A60DD">
              <w:rPr>
                <w:lang w:eastAsia="ru-RU"/>
              </w:rPr>
              <w:t>кількість балів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lang w:eastAsia="ru-RU"/>
              </w:rPr>
            </w:pPr>
            <w:r w:rsidRPr="001A60DD">
              <w:rPr>
                <w:lang w:eastAsia="ru-RU"/>
              </w:rPr>
              <w:t>контрольний захід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lang w:eastAsia="ru-RU"/>
              </w:rPr>
              <w:t>кількість балів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i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i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i/>
                <w:lang w:eastAsia="ru-RU"/>
              </w:rPr>
            </w:pPr>
          </w:p>
        </w:tc>
      </w:tr>
      <w:tr w:rsidR="00F2737E" w:rsidRPr="001A60DD" w:rsidTr="000E3EA5">
        <w:trPr>
          <w:trHeight w:val="365"/>
        </w:trPr>
        <w:tc>
          <w:tcPr>
            <w:tcW w:w="17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val="ru-RU" w:eastAsia="ru-RU"/>
              </w:rPr>
            </w:pPr>
            <w:r w:rsidRPr="001A60DD">
              <w:rPr>
                <w:rFonts w:eastAsia="Calibri"/>
                <w:lang w:eastAsia="ru-RU"/>
              </w:rPr>
              <w:t>Виконання траверсу схилу і навісної переправи у одному напрямку</w:t>
            </w:r>
          </w:p>
        </w:tc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val="ru-RU" w:eastAsia="ru-RU"/>
              </w:rPr>
            </w:pPr>
            <w:r w:rsidRPr="001A60DD">
              <w:rPr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r w:rsidRPr="001A60DD">
              <w:rPr>
                <w:rFonts w:eastAsia="Calibri"/>
                <w:lang w:eastAsia="ru-RU"/>
              </w:rPr>
              <w:t>Побудова таблиці класифікації у</w:t>
            </w:r>
            <w:r w:rsidRPr="001A60DD">
              <w:rPr>
                <w:bCs/>
              </w:rPr>
              <w:t>мовних позначок спортивних карт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148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223"/>
              <w:rPr>
                <w:lang w:eastAsia="ru-RU"/>
              </w:rPr>
            </w:pPr>
            <w:r w:rsidRPr="001A60DD"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</w:p>
        </w:tc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290"/>
              <w:rPr>
                <w:lang w:eastAsia="ru-RU"/>
              </w:rPr>
            </w:pPr>
            <w:r w:rsidRPr="001A60DD">
              <w:rPr>
                <w:lang w:eastAsia="ru-RU"/>
              </w:rPr>
              <w:t>100</w:t>
            </w:r>
          </w:p>
        </w:tc>
      </w:tr>
      <w:tr w:rsidR="00F2737E" w:rsidRPr="001A60DD" w:rsidTr="000E3EA5">
        <w:trPr>
          <w:trHeight w:val="365"/>
        </w:trPr>
        <w:tc>
          <w:tcPr>
            <w:tcW w:w="17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r w:rsidRPr="001A60DD">
              <w:t>Розв’язання пошуково-логічного завдання з основних понять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</w:tr>
      <w:tr w:rsidR="00F2737E" w:rsidRPr="001A60DD" w:rsidTr="000E3EA5">
        <w:trPr>
          <w:trHeight w:val="365"/>
        </w:trPr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r w:rsidRPr="001A60DD">
              <w:rPr>
                <w:rFonts w:eastAsia="Calibri"/>
                <w:lang w:eastAsia="ru-RU"/>
              </w:rPr>
              <w:t>Виконання траверсу схилу і навісної переправи у двох напрямках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eastAsia="ru-RU"/>
              </w:rPr>
            </w:pPr>
            <w:r w:rsidRPr="001A60DD">
              <w:rPr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r w:rsidRPr="001A60DD">
              <w:rPr>
                <w:rFonts w:eastAsia="Calibri"/>
                <w:lang w:eastAsia="ru-RU"/>
              </w:rPr>
              <w:t xml:space="preserve">Зняття прямого азимуту на місцевості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</w:tr>
      <w:tr w:rsidR="00F2737E" w:rsidRPr="001A60DD" w:rsidTr="000E3EA5">
        <w:trPr>
          <w:trHeight w:val="286"/>
        </w:trPr>
        <w:tc>
          <w:tcPr>
            <w:tcW w:w="17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r w:rsidRPr="001A60DD">
              <w:rPr>
                <w:rFonts w:eastAsia="Calibri"/>
                <w:lang w:eastAsia="ru-RU"/>
              </w:rPr>
              <w:t>Виконання спуску по мотузці методом Дюльфера</w:t>
            </w:r>
          </w:p>
        </w:tc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eastAsia="ru-RU"/>
              </w:rPr>
            </w:pPr>
            <w:r w:rsidRPr="001A60DD">
              <w:rPr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r w:rsidRPr="001A60DD">
              <w:rPr>
                <w:rFonts w:eastAsia="Calibri"/>
                <w:lang w:eastAsia="ru-RU"/>
              </w:rPr>
              <w:t>Складання програми змагань з техніки пішохідного туризму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</w:tr>
      <w:tr w:rsidR="00F2737E" w:rsidRPr="001A60DD" w:rsidTr="000E3EA5">
        <w:trPr>
          <w:trHeight w:val="365"/>
        </w:trPr>
        <w:tc>
          <w:tcPr>
            <w:tcW w:w="17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0"/>
            </w:pPr>
            <w:r w:rsidRPr="001A60DD">
              <w:rPr>
                <w:rFonts w:eastAsia="Calibri"/>
                <w:lang w:eastAsia="ru-RU"/>
              </w:rPr>
              <w:t>Підсумкова контрольна робота №2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</w:p>
        </w:tc>
      </w:tr>
      <w:tr w:rsidR="00F2737E" w:rsidRPr="001A60DD" w:rsidTr="000E3EA5">
        <w:trPr>
          <w:trHeight w:val="365"/>
        </w:trPr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  <w:r w:rsidRPr="001A60DD">
              <w:rPr>
                <w:i/>
                <w:lang w:eastAsia="ru-RU"/>
              </w:rPr>
              <w:t xml:space="preserve">Разом 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22"/>
              <w:rPr>
                <w:lang w:eastAsia="ru-RU"/>
              </w:rPr>
            </w:pPr>
            <w:r w:rsidRPr="001A60DD">
              <w:rPr>
                <w:i/>
                <w:lang w:eastAsia="ru-RU"/>
              </w:rPr>
              <w:t>30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rPr>
                <w:lang w:eastAsia="ru-RU"/>
              </w:rPr>
            </w:pPr>
            <w:r w:rsidRPr="001A60DD">
              <w:rPr>
                <w:i/>
                <w:lang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hanging="35"/>
              <w:rPr>
                <w:lang w:eastAsia="ru-RU"/>
              </w:rPr>
            </w:pPr>
            <w:r w:rsidRPr="001A60DD">
              <w:rPr>
                <w:i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6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81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737E" w:rsidRPr="001A60DD" w:rsidRDefault="00F2737E" w:rsidP="000E3EA5">
            <w:pPr>
              <w:spacing w:line="240" w:lineRule="auto"/>
              <w:ind w:firstLine="7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100</w:t>
            </w:r>
          </w:p>
        </w:tc>
      </w:tr>
    </w:tbl>
    <w:p w:rsidR="00F2737E" w:rsidRPr="001A60DD" w:rsidRDefault="00F2737E" w:rsidP="00F2737E">
      <w:pPr>
        <w:spacing w:line="240" w:lineRule="auto"/>
        <w:rPr>
          <w:b/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</w:p>
    <w:p w:rsidR="00F2737E" w:rsidRDefault="00F2737E" w:rsidP="00F2737E">
      <w:pPr>
        <w:spacing w:line="240" w:lineRule="auto"/>
        <w:rPr>
          <w:bCs/>
        </w:rPr>
      </w:pPr>
      <w:r>
        <w:rPr>
          <w:bCs/>
        </w:rPr>
        <w:t>Оцінка тестів: 100 питань (вартість кожного питання 0,25 бали)</w:t>
      </w:r>
    </w:p>
    <w:p w:rsidR="00F2737E" w:rsidRPr="006D4C74" w:rsidRDefault="00F2737E" w:rsidP="00F2737E">
      <w:pPr>
        <w:spacing w:after="120"/>
        <w:jc w:val="center"/>
        <w:rPr>
          <w:bCs/>
        </w:rPr>
      </w:pPr>
      <w:r w:rsidRPr="006D4C74">
        <w:rPr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F2737E" w:rsidRPr="00407239" w:rsidTr="000E3EA5">
        <w:trPr>
          <w:cantSplit/>
          <w:trHeight w:val="267"/>
          <w:jc w:val="center"/>
        </w:trPr>
        <w:tc>
          <w:tcPr>
            <w:tcW w:w="1725" w:type="dxa"/>
            <w:vMerge w:val="restart"/>
          </w:tcPr>
          <w:p w:rsidR="00F2737E" w:rsidRPr="00407239" w:rsidRDefault="00F2737E" w:rsidP="000E3EA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aps/>
                <w:sz w:val="24"/>
                <w:szCs w:val="24"/>
                <w:lang w:val="uk-UA"/>
              </w:rPr>
            </w:pPr>
            <w:r w:rsidRPr="00407239">
              <w:rPr>
                <w:rFonts w:ascii="Times New Roman" w:hAnsi="Times New Roman" w:cs="Times New Roman"/>
                <w:b w:val="0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F2737E" w:rsidRPr="00407239" w:rsidRDefault="00F2737E" w:rsidP="000E3EA5">
            <w:pPr>
              <w:pStyle w:val="6"/>
              <w:spacing w:before="0" w:after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07239">
              <w:rPr>
                <w:b w:val="0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F2737E" w:rsidRPr="00407239" w:rsidRDefault="00F2737E" w:rsidP="000E3EA5">
            <w:pPr>
              <w:pStyle w:val="5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407239">
              <w:rPr>
                <w:b w:val="0"/>
                <w:i w:val="0"/>
                <w:sz w:val="24"/>
                <w:szCs w:val="24"/>
                <w:lang w:val="uk-UA"/>
              </w:rPr>
              <w:t>За шкалою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Pr="00407239">
              <w:rPr>
                <w:sz w:val="24"/>
                <w:szCs w:val="24"/>
              </w:rPr>
              <w:t xml:space="preserve">  </w:t>
            </w:r>
            <w:r w:rsidRPr="00407239">
              <w:rPr>
                <w:b w:val="0"/>
                <w:i w:val="0"/>
                <w:sz w:val="24"/>
                <w:szCs w:val="24"/>
              </w:rPr>
              <w:t xml:space="preserve"> університету</w:t>
            </w:r>
          </w:p>
        </w:tc>
        <w:tc>
          <w:tcPr>
            <w:tcW w:w="4110" w:type="dxa"/>
            <w:gridSpan w:val="2"/>
          </w:tcPr>
          <w:p w:rsidR="00F2737E" w:rsidRPr="00407239" w:rsidRDefault="00F2737E" w:rsidP="000E3EA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0723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F2737E" w:rsidRPr="00407239" w:rsidTr="000E3EA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2737E" w:rsidRPr="00407239" w:rsidRDefault="00F2737E" w:rsidP="000E3EA5">
            <w:pPr>
              <w:pStyle w:val="2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F2737E" w:rsidRPr="00407239" w:rsidRDefault="00F2737E" w:rsidP="000E3EA5">
            <w:pPr>
              <w:pStyle w:val="5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2737E" w:rsidRPr="00407239" w:rsidRDefault="00F2737E" w:rsidP="000E3EA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0723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1984" w:type="dxa"/>
          </w:tcPr>
          <w:p w:rsidR="00F2737E" w:rsidRPr="00407239" w:rsidRDefault="00F2737E" w:rsidP="000E3EA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0723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Залік</w:t>
            </w: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90 – 100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2737E" w:rsidRPr="00407239" w:rsidRDefault="00F2737E" w:rsidP="000E3EA5">
            <w:pPr>
              <w:pStyle w:val="4"/>
              <w:rPr>
                <w:b w:val="0"/>
                <w:sz w:val="24"/>
              </w:rPr>
            </w:pPr>
            <w:r w:rsidRPr="00407239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2737E" w:rsidRPr="00407239" w:rsidRDefault="00F2737E" w:rsidP="000E3EA5">
            <w:pPr>
              <w:pStyle w:val="4"/>
              <w:rPr>
                <w:b w:val="0"/>
                <w:sz w:val="24"/>
              </w:rPr>
            </w:pPr>
            <w:r w:rsidRPr="00407239">
              <w:rPr>
                <w:b w:val="0"/>
                <w:sz w:val="24"/>
              </w:rPr>
              <w:t>Зараховано</w:t>
            </w: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85 – 89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984" w:type="dxa"/>
            <w:vMerge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75 – 84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70 – 74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984" w:type="dxa"/>
            <w:vMerge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60 – 69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35 – 59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Не зараховано</w:t>
            </w:r>
          </w:p>
        </w:tc>
      </w:tr>
      <w:tr w:rsidR="00F2737E" w:rsidRPr="00407239" w:rsidTr="000E3EA5">
        <w:trPr>
          <w:cantSplit/>
          <w:jc w:val="center"/>
        </w:trPr>
        <w:tc>
          <w:tcPr>
            <w:tcW w:w="1725" w:type="dxa"/>
            <w:vAlign w:val="center"/>
          </w:tcPr>
          <w:p w:rsidR="00F2737E" w:rsidRPr="00407239" w:rsidRDefault="00F2737E" w:rsidP="000E3EA5">
            <w:pPr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1 – 34</w:t>
            </w:r>
          </w:p>
          <w:p w:rsidR="00F2737E" w:rsidRPr="00407239" w:rsidRDefault="00F2737E" w:rsidP="000E3EA5">
            <w:pPr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7239">
              <w:rPr>
                <w:color w:val="000000"/>
                <w:spacing w:val="-2"/>
                <w:sz w:val="24"/>
                <w:szCs w:val="24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737E" w:rsidRPr="00407239" w:rsidRDefault="00F2737E" w:rsidP="000E3EA5">
            <w:pPr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10CE1" w:rsidRDefault="00010CE1"/>
    <w:sectPr w:rsidR="0001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F6"/>
    <w:rsid w:val="00010CE1"/>
    <w:rsid w:val="00095FF6"/>
    <w:rsid w:val="00B7169E"/>
    <w:rsid w:val="00F2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1546"/>
  <w15:chartTrackingRefBased/>
  <w15:docId w15:val="{8D49F42F-EB1B-4B2E-97EE-E59A6C5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qFormat/>
    <w:rsid w:val="00F2737E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lang w:val="ru-RU" w:eastAsia="ru-RU"/>
    </w:rPr>
  </w:style>
  <w:style w:type="paragraph" w:styleId="3">
    <w:name w:val="heading 3"/>
    <w:basedOn w:val="a"/>
    <w:next w:val="a"/>
    <w:link w:val="30"/>
    <w:qFormat/>
    <w:rsid w:val="00F2737E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F2737E"/>
    <w:pPr>
      <w:keepNext/>
      <w:spacing w:line="240" w:lineRule="auto"/>
      <w:ind w:firstLine="0"/>
      <w:jc w:val="center"/>
      <w:outlineLvl w:val="3"/>
    </w:pPr>
    <w:rPr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2737E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F2737E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3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37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273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37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Пользователь</cp:lastModifiedBy>
  <cp:revision>4</cp:revision>
  <dcterms:created xsi:type="dcterms:W3CDTF">2020-09-08T08:19:00Z</dcterms:created>
  <dcterms:modified xsi:type="dcterms:W3CDTF">2020-09-09T12:26:00Z</dcterms:modified>
</cp:coreProperties>
</file>