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7DC" w:rsidRPr="006417DC" w:rsidRDefault="006417DC" w:rsidP="006417DC">
      <w:pPr>
        <w:suppressAutoHyphens/>
        <w:spacing w:after="0" w:line="240" w:lineRule="auto"/>
        <w:jc w:val="both"/>
        <w:rPr>
          <w:rFonts w:ascii="Times New Roman" w:eastAsia="Times New Roman" w:hAnsi="Times New Roman" w:cs="Times New Roman"/>
          <w:b/>
          <w:sz w:val="24"/>
          <w:szCs w:val="24"/>
          <w:lang w:val="uk-UA" w:eastAsia="ar-SA"/>
        </w:rPr>
      </w:pPr>
    </w:p>
    <w:p w:rsidR="006417DC" w:rsidRPr="006417DC" w:rsidRDefault="006417DC" w:rsidP="006417DC">
      <w:pPr>
        <w:suppressAutoHyphens/>
        <w:spacing w:after="0" w:line="240" w:lineRule="auto"/>
        <w:jc w:val="both"/>
        <w:rPr>
          <w:rFonts w:ascii="Times New Roman" w:eastAsia="Times New Roman" w:hAnsi="Times New Roman" w:cs="Times New Roman"/>
          <w:sz w:val="24"/>
          <w:szCs w:val="24"/>
          <w:lang w:val="uk-UA" w:eastAsia="ar-SA"/>
        </w:rPr>
      </w:pPr>
      <w:r w:rsidRPr="006417DC">
        <w:rPr>
          <w:rFonts w:ascii="Times New Roman" w:eastAsia="Times New Roman" w:hAnsi="Times New Roman" w:cs="Times New Roman"/>
          <w:b/>
          <w:i/>
          <w:spacing w:val="-4"/>
          <w:sz w:val="24"/>
          <w:szCs w:val="24"/>
          <w:lang w:val="uk-UA" w:eastAsia="ar-SA"/>
        </w:rPr>
        <w:t xml:space="preserve">Змістовий модуль </w:t>
      </w:r>
      <w:r w:rsidRPr="006417DC">
        <w:rPr>
          <w:rFonts w:ascii="Times New Roman" w:eastAsia="Times New Roman" w:hAnsi="Times New Roman" w:cs="Times New Roman"/>
          <w:b/>
          <w:i/>
          <w:sz w:val="24"/>
          <w:szCs w:val="24"/>
          <w:lang w:val="uk-UA" w:eastAsia="ar-SA"/>
        </w:rPr>
        <w:t xml:space="preserve">2. Вирощування </w:t>
      </w:r>
      <w:proofErr w:type="spellStart"/>
      <w:r w:rsidRPr="006417DC">
        <w:rPr>
          <w:rFonts w:ascii="Times New Roman" w:eastAsia="Times New Roman" w:hAnsi="Times New Roman" w:cs="Times New Roman"/>
          <w:b/>
          <w:i/>
          <w:sz w:val="24"/>
          <w:szCs w:val="24"/>
          <w:lang w:val="uk-UA" w:eastAsia="ar-SA"/>
        </w:rPr>
        <w:t>садівного</w:t>
      </w:r>
      <w:proofErr w:type="spellEnd"/>
      <w:r w:rsidRPr="006417DC">
        <w:rPr>
          <w:rFonts w:ascii="Times New Roman" w:eastAsia="Times New Roman" w:hAnsi="Times New Roman" w:cs="Times New Roman"/>
          <w:b/>
          <w:i/>
          <w:sz w:val="24"/>
          <w:szCs w:val="24"/>
          <w:lang w:val="uk-UA" w:eastAsia="ar-SA"/>
        </w:rPr>
        <w:t xml:space="preserve"> матеріалу.</w:t>
      </w:r>
      <w:r w:rsidRPr="006417DC">
        <w:rPr>
          <w:rFonts w:ascii="Times New Roman" w:eastAsia="Times New Roman" w:hAnsi="Times New Roman" w:cs="Times New Roman"/>
          <w:sz w:val="24"/>
          <w:szCs w:val="24"/>
          <w:lang w:val="uk-UA" w:eastAsia="ar-SA"/>
        </w:rPr>
        <w:t xml:space="preserve">  Вирощування садивного матеріалу із закритою кореневою системою. Класифікація садивного матеріалу із закритою кореневою системою. Види контейнерів та особливості їх застосування. Технологія вирощування різних видів садивного матеріалу із закритою кореневою системою. Інвентаризація, викопування, зберігання та транспортування садивного матеріалу. Інвентаризація садивного матеріалу. Викопування та зберігання садивного матеріалу. Технологія коротко- і довготермінового зберігання садивного матеріалу. Пакування і транспортування садивного матеріалу. Планування і організація робіт. Облік і технічне приймання виконаних робіт. Організація праці в лісовому розсаднику.</w:t>
      </w:r>
      <w:bookmarkStart w:id="0" w:name="_GoBack"/>
      <w:bookmarkEnd w:id="0"/>
    </w:p>
    <w:sectPr w:rsidR="006417DC" w:rsidRPr="006417D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DE"/>
    <w:rsid w:val="00575466"/>
    <w:rsid w:val="006417DC"/>
    <w:rsid w:val="007D493C"/>
    <w:rsid w:val="007D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93E6"/>
  <w15:chartTrackingRefBased/>
  <w15:docId w15:val="{9457CBF5-2869-4790-B45D-E043815D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2021-11-25T06:44:00Z</dcterms:created>
  <dcterms:modified xsi:type="dcterms:W3CDTF">2021-11-25T06:49:00Z</dcterms:modified>
</cp:coreProperties>
</file>