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СИСТЕМА НАКОПИЧЕННЯ БАЛІВ</w:t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Поточні контрольні заходи: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Поточний контроль передбачає  виконання завдань на практичних заняттях, які оцінюються за національною шкалою 5,4,3,2, які потім переводяться у десятибальну аудиторну оцінку (10, 9 – 5; 8,7 – 4; 6, 5 – 3; 4, 3 – 2). Таким чином, студенти отримують за аудиторну роботу макс. 10 балів у кожному змістовому модулі.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У кінці першого і третього змістових модулів  проводяться поточні тести в системі електронного забезпечення навчання Moodle (макс. 5 балів за кожен = 10 б.). У кінці другого і четвертого змістових модулів проводяться атестаційні контрольні роботи (макс. 15 балів за кожну= 30 балів).  Мета цих заходів – перевірити рівень засвоєння навчального матеріалу студентами і показати, на які аспекти слід звернути найбільшу увагу, оскільки кінцевою метою є підготовка до підсумкового контролю знань – екзамену.</w:t>
      </w:r>
    </w:p>
    <w:p>
      <w:pPr>
        <w:pStyle w:val="Normal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Кількість балів усього за змістові модулі дорівнює 60.</w:t>
      </w:r>
    </w:p>
    <w:p>
      <w:pPr>
        <w:pStyle w:val="Normal"/>
        <w:rPr>
          <w:rFonts w:ascii="Times New Roman" w:hAnsi="Times New Roman"/>
          <w:i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Підсумкові контрольні заходи: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Екзамен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проводиться у змішаній формі і передбачає виконання таких завдань: п</w:t>
      </w:r>
      <w:r>
        <w:rPr>
          <w:rFonts w:eastAsia="Times New Roman" w:cs="Times New Roman" w:ascii="Times New Roman" w:hAnsi="Times New Roman"/>
          <w:b w:val="false"/>
          <w:bCs w:val="false"/>
          <w:i/>
          <w:sz w:val="24"/>
          <w:szCs w:val="24"/>
          <w:lang w:val="ru-RU" w:eastAsia="ru-RU"/>
        </w:rPr>
        <w:t xml:space="preserve">роходження на платформі Moodle лексико-граматичного тесту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(макс. </w:t>
      </w:r>
      <w:r>
        <w:rPr>
          <w:rFonts w:ascii="Times New Roman" w:hAnsi="Times New Roman"/>
          <w:i/>
          <w:sz w:val="24"/>
          <w:szCs w:val="24"/>
          <w:lang w:val="uk-UA"/>
        </w:rPr>
        <w:t>10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балів) та співбесіда за пройденою тематикою (макс. </w:t>
      </w:r>
      <w:r>
        <w:rPr>
          <w:rFonts w:ascii="Times New Roman" w:hAnsi="Times New Roman"/>
          <w:i/>
          <w:sz w:val="24"/>
          <w:szCs w:val="24"/>
          <w:lang w:val="uk-UA"/>
        </w:rPr>
        <w:t>10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балів) (усього макс. 20 балів). Перелік розмовних тем для підготовки до екзамену знаходиться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на платформі 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Moodle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за посиланням: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https://moodle.znu.edu.ua/course/view.php?id=12217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Індивідуальне завдання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, яке виконується протягом курсу, передбачає опрацювання додаткових автентичних матеріалів для формування іншомовної комунікативної компетенції. Загальна оцінка – макс. 20 балів. Вимоги до виконання індивідуального завдання і всі необхідні матеріали знаходяться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на платформі </w:t>
      </w:r>
      <w:r>
        <w:rPr>
          <w:rFonts w:ascii="Times New Roman" w:hAnsi="Times New Roman"/>
          <w:i/>
          <w:color w:val="000000"/>
          <w:sz w:val="24"/>
          <w:szCs w:val="24"/>
        </w:rPr>
        <w:t>Moodle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за посиланням:</w:t>
      </w:r>
      <w:r>
        <w:rPr>
          <w:rFonts w:ascii="Times New Roman" w:hAnsi="Times New Roman"/>
          <w:sz w:val="24"/>
          <w:szCs w:val="24"/>
          <w:lang w:val="ru-RU"/>
        </w:rPr>
        <w:t xml:space="preserve"> https://moodle.znu.edu.ua/course/view.php?id=12217</w:t>
      </w:r>
    </w:p>
    <w:p>
      <w:pPr>
        <w:pStyle w:val="Normal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Загальна кількість за підсумковий семестровий контроль становить  40 балів.</w:t>
      </w:r>
    </w:p>
    <w:p>
      <w:pPr>
        <w:pStyle w:val="Normal"/>
        <w:jc w:val="both"/>
        <w:rPr>
          <w:rFonts w:cs="Times New Roman"/>
          <w:b/>
          <w:b/>
          <w:lang w:val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r>
    </w:p>
    <w:tbl>
      <w:tblPr>
        <w:tblW w:w="91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15"/>
        <w:gridCol w:w="3230"/>
        <w:gridCol w:w="2441"/>
        <w:gridCol w:w="10"/>
        <w:gridCol w:w="1657"/>
        <w:gridCol w:w="20"/>
      </w:tblGrid>
      <w:tr>
        <w:trPr/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% від загальної оцінки</w:t>
            </w:r>
          </w:p>
        </w:tc>
      </w:tr>
      <w:tr>
        <w:trPr/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 w:val="tru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(max 60%)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 w:val="true"/>
              <w:snapToGrid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1657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  <w:lang w:val="uk-UA"/>
              </w:rPr>
            </w:r>
          </w:p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Змістові модулі 1-2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uk-UA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Виконання завдань на практичних заняттях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Тиждень 1-6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5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  <w:lang w:val="uk-UA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Виконання атестаційної роботи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Тиждень 7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</w:tr>
      <w:tr>
        <w:trPr>
          <w:trHeight w:val="37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  <w:lang w:val="uk-UA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Виконання поточного тесту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Тиждень 7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>
        <w:trPr>
          <w:trHeight w:val="323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Змістові модулі 3-4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Виконання завдань на практичних заняттях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Тиждень 8-13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>
        <w:trPr>
          <w:trHeight w:val="32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Виконання атестаційної роботи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Тиждень 14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</w:tr>
      <w:tr>
        <w:trPr>
          <w:trHeight w:val="22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Виконання поточного тесту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Тиждень 14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>
        <w:trPr/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(max 40%)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spacing w:before="0" w:after="1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spacing w:before="0" w:after="16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spacing w:before="0" w:after="1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6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>
        <w:trPr/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Захист індивідуального завдання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>
        <w:trPr/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eastAsia="MS Mincho" w:cs="Times New Roman" w:ascii="Times New Roman" w:hAnsi="Times New Roman"/>
          <w:b/>
          <w:bCs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MS Mincho" w:cs="Times New Roman"/>
          <w:b/>
          <w:b/>
          <w:bCs/>
          <w:sz w:val="24"/>
          <w:szCs w:val="28"/>
          <w:lang w:val="uk-UA"/>
        </w:rPr>
      </w:pPr>
      <w:r>
        <w:rPr>
          <w:rFonts w:eastAsia="MS Mincho" w:cs="Times New Roman" w:ascii="Times New Roman" w:hAnsi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100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00"/>
        <w:gridCol w:w="4510"/>
        <w:gridCol w:w="2126"/>
        <w:gridCol w:w="1872"/>
      </w:tblGrid>
      <w:tr>
        <w:trPr>
          <w:trHeight w:val="205" w:hRule="atLeast"/>
          <w:cantSplit w:val="true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20" w:before="0" w:after="0"/>
              <w:jc w:val="center"/>
              <w:outlineLvl w:val="1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caps/>
                <w:sz w:val="24"/>
                <w:szCs w:val="24"/>
                <w:lang w:val="uk-UA"/>
              </w:rPr>
              <w:t>З</w:t>
            </w: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  <w:t>а шкалою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20" w:before="0" w:after="0"/>
              <w:jc w:val="center"/>
              <w:outlineLvl w:val="5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20" w:before="0" w:after="0"/>
              <w:ind w:right="-108" w:hanging="0"/>
              <w:jc w:val="center"/>
              <w:outlineLvl w:val="4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tabs>
                <w:tab w:val="clear" w:pos="720"/>
                <w:tab w:val="left" w:pos="0" w:leader="none"/>
              </w:tabs>
              <w:spacing w:lineRule="auto" w:line="220" w:before="0" w:after="0"/>
              <w:jc w:val="center"/>
              <w:outlineLvl w:val="2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>
        <w:trPr>
          <w:trHeight w:val="58" w:hRule="atLeast"/>
          <w:cantSplit w:val="true"/>
        </w:trPr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20" w:before="0" w:after="0"/>
              <w:outlineLvl w:val="1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4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20" w:before="0" w:after="0"/>
              <w:outlineLvl w:val="4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20" w:before="0" w:after="0"/>
              <w:jc w:val="center"/>
              <w:outlineLvl w:val="2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20" w:before="0" w:after="0"/>
              <w:jc w:val="center"/>
              <w:outlineLvl w:val="2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20" w:before="0" w:after="0"/>
              <w:jc w:val="center"/>
              <w:outlineLvl w:val="3"/>
              <w:rPr>
                <w:rFonts w:ascii="Times New Roman" w:hAnsi="Times New Roman" w:eastAsia="MS Gothic" w:cs="Times New Roman"/>
                <w:iCs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20" w:before="0" w:after="0"/>
              <w:jc w:val="center"/>
              <w:outlineLvl w:val="3"/>
              <w:rPr>
                <w:rFonts w:ascii="Times New Roman" w:hAnsi="Times New Roman" w:eastAsia="MS Gothic" w:cs="Times New Roman"/>
                <w:iCs/>
                <w:sz w:val="24"/>
                <w:szCs w:val="24"/>
                <w:lang w:val="uk-UA"/>
              </w:rPr>
            </w:pPr>
            <w:r>
              <w:rPr>
                <w:rFonts w:eastAsia="MS Gothic" w:cs="Times New Roman" w:ascii="Times New Roman" w:hAnsi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54" w:hanging="0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-68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0" w:before="0" w:after="0"/>
              <w:ind w:right="223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 w:before="0" w:after="0"/>
              <w:ind w:right="-54" w:hanging="0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b/>
          <w:b/>
          <w:bCs/>
          <w:color w:val="000000"/>
          <w:sz w:val="28"/>
          <w:szCs w:val="24"/>
          <w:lang w:val="uk-UA"/>
        </w:rPr>
      </w:pPr>
      <w:r>
        <w:rPr>
          <w:rFonts w:eastAsia="MS Mincho" w:cs="Times New Roman" w:ascii="Times New Roman" w:hAnsi="Times New Roman"/>
          <w:b/>
          <w:bCs/>
          <w:color w:val="000000"/>
          <w:sz w:val="28"/>
          <w:szCs w:val="24"/>
          <w:lang w:val="uk-UA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LibreOffice/6.1.3.2$Windows_X86_64 LibreOffice_project/86daf60bf00efa86ad547e59e09d6bb77c699acb</Application>
  <Pages>2</Pages>
  <Words>358</Words>
  <Characters>2310</Characters>
  <CharactersWithSpaces>2629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2021-02-01T17:33:00Z</dcterms:created>
  <dc:creator>Uri Telkob</dc:creator>
  <dc:description/>
  <dc:language>en-US</dc:language>
  <cp:lastModifiedBy/>
  <dcterms:modified xsi:type="dcterms:W3CDTF">2023-12-27T14:33:37Z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