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Unité 1. RÉDACTION DE LA LETTRE PROFESSIONNELLE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LBÇON 1. PRÉSENTATION DE LA LETTRE PROFESSIONNELLE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Bloc1 Texte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La correspondance professionnelle obéit à des règles particulières plus formelles que celles qui régissent la correspondance ordinaire. Le maximum de service dans le minimum de temps,telle est donc la formule qui s'impose à toute correspondance de caractère professionnel.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Pour faciliter la rédaction et la lecture de la lettre professionnelle, l'AFNOR (Association Française de Normalisation) recommande une présentation normalisée de celle-ci. Cette norme (211.001) détermine la nature et l'emplacement des mentions portées sur une lettre. Mais elle n'est pas impérative et, comme on le verra, la présentation peut varier d'une entreprise à l'autre et d'un pays à l'autre.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LES ÉLÉMENTS DE LA LETTRE PROFESSIONNELLE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11D">
        <w:rPr>
          <w:rFonts w:ascii="Arial" w:eastAsia="Times New Roman" w:hAnsi="Arial" w:cs="Arial"/>
          <w:color w:val="000000"/>
        </w:rPr>
        <w:t>(</w:t>
      </w:r>
      <w:proofErr w:type="spellStart"/>
      <w:proofErr w:type="gramStart"/>
      <w:r w:rsidRPr="00A7211D">
        <w:rPr>
          <w:rFonts w:ascii="Arial" w:eastAsia="Times New Roman" w:hAnsi="Arial" w:cs="Arial"/>
          <w:color w:val="000000"/>
        </w:rPr>
        <w:t>voir</w:t>
      </w:r>
      <w:proofErr w:type="spellEnd"/>
      <w:proofErr w:type="gramEnd"/>
      <w:r w:rsidRPr="00A7211D">
        <w:rPr>
          <w:rFonts w:ascii="Arial" w:eastAsia="Times New Roman" w:hAnsi="Arial" w:cs="Arial"/>
          <w:color w:val="000000"/>
        </w:rPr>
        <w:t xml:space="preserve"> le </w:t>
      </w:r>
      <w:proofErr w:type="spellStart"/>
      <w:r w:rsidRPr="00A7211D">
        <w:rPr>
          <w:rFonts w:ascii="Arial" w:eastAsia="Times New Roman" w:hAnsi="Arial" w:cs="Arial"/>
          <w:color w:val="000000"/>
        </w:rPr>
        <w:t>modèle</w:t>
      </w:r>
      <w:proofErr w:type="spellEnd"/>
      <w:r w:rsidRPr="00A7211D">
        <w:rPr>
          <w:rFonts w:ascii="Arial" w:eastAsia="Times New Roman" w:hAnsi="Arial" w:cs="Arial"/>
          <w:color w:val="000000"/>
        </w:rPr>
        <w:t>)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11D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>
            <wp:extent cx="5362575" cy="8620125"/>
            <wp:effectExtent l="0" t="0" r="9525" b="9525"/>
            <wp:docPr id="1" name="Рисунок 1" descr="https://lh3.googleusercontent.com/hSK_b0GBMACN4bVPSZBH88kJTc5R8gj2ReniSwQeI_o6M_VBun0DHszc6p8u215SpLH6bcjm81BGqm9-ynqBJD6PzgUp-yqmcBxhb3TJhWamA1bpfj5yr_ZYnxajkycSkUfZnP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hSK_b0GBMACN4bVPSZBH88kJTc5R8gj2ReniSwQeI_o6M_VBun0DHszc6p8u215SpLH6bcjm81BGqm9-ynqBJD6PzgUp-yqmcBxhb3TJhWamA1bpfj5yr_ZYnxajkycSkUfZnPV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Suite à votre demande du 1 juin 2005, nous avons le plaisir de vous adresser ci joint le catalogue de nos produits. Nous restons à votre disposition pour tout complément d'information. Dans l'espoir d'avoir répondu à votre attente, nous vous prions d'agréer, Messieurs, nos sentiments les meilleurs.</w:t>
      </w:r>
    </w:p>
    <w:p w:rsidR="00A7211D" w:rsidRPr="00A7211D" w:rsidRDefault="00A7211D" w:rsidP="00A721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Le Directeur [signature] J.M. Diguet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P.J.: 1 Catalogue</w:t>
      </w:r>
    </w:p>
    <w:p w:rsidR="00A7211D" w:rsidRPr="00A7211D" w:rsidRDefault="00A7211D" w:rsidP="00A72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RCE, C 922 834 521, 03 20 230 CCP, Drras 1 523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1.L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'en-tête.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Nom 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(dénomination sociale ou raison sociale),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logo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, adresse ou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siège social</w:t>
      </w:r>
      <w:r w:rsidRPr="00A7211D">
        <w:rPr>
          <w:rFonts w:ascii="Arial" w:eastAsia="Times New Roman" w:hAnsi="Arial" w:cs="Arial"/>
          <w:color w:val="000000"/>
          <w:lang w:val="fr-FR"/>
        </w:rPr>
        <w:t>, boîte postale (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BP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), numéro de téléphone, de télex et de fax de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l'émetteur </w:t>
      </w:r>
      <w:r w:rsidRPr="00A7211D">
        <w:rPr>
          <w:rFonts w:ascii="Arial" w:eastAsia="Times New Roman" w:hAnsi="Arial" w:cs="Arial"/>
          <w:color w:val="000000"/>
          <w:lang w:val="fr-FR"/>
        </w:rPr>
        <w:t>(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expéditeur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). Pour les sociétés,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forme juridique et montant du capital (capital social) 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(obligatoire pour les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S.A.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(société anonyme) et les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S.A.R.L.</w:t>
      </w:r>
      <w:r w:rsidRPr="00A7211D">
        <w:rPr>
          <w:rFonts w:ascii="Arial" w:eastAsia="Times New Roman" w:hAnsi="Arial" w:cs="Arial"/>
          <w:color w:val="000000"/>
          <w:lang w:val="fr-FR"/>
        </w:rPr>
        <w:t>(Société à responsabilité limitée).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2. Les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mentions sur le destinataire (la suscription).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Mettre en vedette: le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titre </w:t>
      </w:r>
      <w:r w:rsidRPr="00A7211D">
        <w:rPr>
          <w:rFonts w:ascii="Arial" w:eastAsia="Times New Roman" w:hAnsi="Arial" w:cs="Arial"/>
          <w:color w:val="000000"/>
          <w:lang w:val="fr-FR"/>
        </w:rPr>
        <w:t>(en entier), le nom (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dénomination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sociale 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ou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raison sociale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), la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fonction </w:t>
      </w:r>
      <w:r w:rsidRPr="00A7211D">
        <w:rPr>
          <w:rFonts w:ascii="Arial" w:eastAsia="Times New Roman" w:hAnsi="Arial" w:cs="Arial"/>
          <w:color w:val="000000"/>
          <w:lang w:val="fr-FR"/>
        </w:rPr>
        <w:t>et l'adresse 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3. Les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références</w:t>
      </w:r>
      <w:r w:rsidRPr="00A7211D">
        <w:rPr>
          <w:rFonts w:ascii="Arial" w:eastAsia="Times New Roman" w:hAnsi="Arial" w:cs="Arial"/>
          <w:color w:val="000000"/>
          <w:lang w:val="fr-FR"/>
        </w:rPr>
        <w:t>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V/Réf.</w:t>
      </w:r>
      <w:r w:rsidRPr="00A7211D">
        <w:rPr>
          <w:rFonts w:ascii="Arial" w:eastAsia="Times New Roman" w:hAnsi="Arial" w:cs="Arial"/>
          <w:color w:val="000000"/>
          <w:lang w:val="fr-FR"/>
        </w:rPr>
        <w:t>. (= vos références): références de la lettre reçue.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N/Réf.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 ( nos références): références de la lettre qu' on écrit.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Elles comportent généralement les initiales de l'auteur de la lettre, suivies de celles du (de la) dactylo et, parfois, un numéro d'enregistrement.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4.L'objet</w:t>
      </w:r>
      <w:r w:rsidRPr="00A7211D">
        <w:rPr>
          <w:rFonts w:ascii="Arial" w:eastAsia="Times New Roman" w:hAnsi="Arial" w:cs="Arial"/>
          <w:color w:val="000000"/>
          <w:lang w:val="fr-FR"/>
        </w:rPr>
        <w:t>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Indication tres brève du motif de la lettre. On écrit: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Objet</w:t>
      </w:r>
      <w:r w:rsidRPr="00A7211D">
        <w:rPr>
          <w:rFonts w:ascii="Arial" w:eastAsia="Times New Roman" w:hAnsi="Arial" w:cs="Arial"/>
          <w:color w:val="000000"/>
          <w:lang w:val="fr-FR"/>
        </w:rPr>
        <w:t>: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(Les formules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Concerne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: et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Conc</w:t>
      </w:r>
      <w:r w:rsidRPr="00A7211D">
        <w:rPr>
          <w:rFonts w:ascii="Arial" w:eastAsia="Times New Roman" w:hAnsi="Arial" w:cs="Arial"/>
          <w:color w:val="000000"/>
          <w:lang w:val="fr-FR"/>
        </w:rPr>
        <w:t>.: sont vieillies).</w:t>
      </w:r>
    </w:p>
    <w:p w:rsidR="00A7211D" w:rsidRPr="00A7211D" w:rsidRDefault="00A7211D" w:rsidP="00A7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5.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Le lieu et la date de création de la lettre</w:t>
      </w:r>
      <w:r w:rsidRPr="00A7211D">
        <w:rPr>
          <w:rFonts w:ascii="Arial" w:eastAsia="Times New Roman" w:hAnsi="Arial" w:cs="Arial"/>
          <w:color w:val="000000"/>
          <w:lang w:val="fr-FR"/>
        </w:rPr>
        <w:t>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Ecrire en préférence le mois en lettres. Cette date sera importante en cas de contestation.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6.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Le titre de civilité (l'appellation d'interpellation).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Titre du (des) destinataire(s).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7. Le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corps de la lettre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Il comprend: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l’introduction 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(la formule d'attaque); le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développement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, la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conclusion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; la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formule de politesse.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11D">
        <w:rPr>
          <w:rFonts w:ascii="Arial" w:eastAsia="Times New Roman" w:hAnsi="Arial" w:cs="Arial"/>
          <w:color w:val="000000"/>
        </w:rPr>
        <w:t xml:space="preserve">8. La </w:t>
      </w:r>
      <w:r w:rsidRPr="00A7211D">
        <w:rPr>
          <w:rFonts w:ascii="Arial" w:eastAsia="Times New Roman" w:hAnsi="Arial" w:cs="Arial"/>
          <w:b/>
          <w:bCs/>
          <w:color w:val="000000"/>
        </w:rPr>
        <w:t>signature</w:t>
      </w:r>
      <w:r w:rsidRPr="00A7211D">
        <w:rPr>
          <w:rFonts w:ascii="Arial" w:eastAsia="Times New Roman" w:hAnsi="Arial" w:cs="Arial"/>
          <w:color w:val="000000"/>
        </w:rPr>
        <w:t>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Manuscrite de l'auteur de la lettre, précédée de sa fonction.Si elle est illisible, elle doit être suivie de son nom. Les mentions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P.O. (par ordre) 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ou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P.P. (par procuration) </w:t>
      </w:r>
      <w:r w:rsidRPr="00A7211D">
        <w:rPr>
          <w:rFonts w:ascii="Arial" w:eastAsia="Times New Roman" w:hAnsi="Arial" w:cs="Arial"/>
          <w:color w:val="000000"/>
          <w:lang w:val="fr-FR"/>
        </w:rPr>
        <w:t>signifient que le signataire signe au nom du responsable indiqué et que sa signature engage ce dernier. Elle est faite à droite.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9. Les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pièces jointes (P.J.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) et les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annexes</w:t>
      </w:r>
      <w:r w:rsidRPr="00A7211D">
        <w:rPr>
          <w:rFonts w:ascii="Arial" w:eastAsia="Times New Roman" w:hAnsi="Arial" w:cs="Arial"/>
          <w:color w:val="000000"/>
          <w:lang w:val="fr-FR"/>
        </w:rPr>
        <w:t>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 xml:space="preserve">Cette mention est ajoutée lorsqu'un ou plusieurs documents sont joints à la lettre à l'intérieur de l'enveloppe. Indiquer leur nombre et leur nature. La lettre peut porter cette mention soit en haut de </w:t>
      </w:r>
      <w:r w:rsidRPr="00A7211D">
        <w:rPr>
          <w:rFonts w:ascii="Arial" w:eastAsia="Times New Roman" w:hAnsi="Arial" w:cs="Arial"/>
          <w:color w:val="000000"/>
          <w:lang w:val="fr-FR"/>
        </w:rPr>
        <w:lastRenderedPageBreak/>
        <w:t>page (à gauche, sous l'indication des références et de l'objet), soit en bas de page (toujours à gauche, après la signature).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211D">
        <w:rPr>
          <w:rFonts w:ascii="Arial" w:eastAsia="Times New Roman" w:hAnsi="Arial" w:cs="Arial"/>
          <w:color w:val="000000"/>
          <w:lang w:val="fr-FR"/>
        </w:rPr>
        <w:t>10. Certains renseignements et mentions de l'en-tête peuvent parfois être placés en bas de page: le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 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numéro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du registre du commerce et des sociétés (RCS)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, les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numéros des comptes bancaire et postal </w:t>
      </w:r>
      <w:r w:rsidRPr="00A7211D">
        <w:rPr>
          <w:rFonts w:ascii="Arial" w:eastAsia="Times New Roman" w:hAnsi="Arial" w:cs="Arial"/>
          <w:color w:val="000000"/>
          <w:lang w:val="fr-FR"/>
        </w:rPr>
        <w:t>(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CB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-compte bancaire,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CCP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-compte courant postal), les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succursales</w:t>
      </w:r>
      <w:r w:rsidRPr="00A7211D">
        <w:rPr>
          <w:rFonts w:ascii="Arial" w:eastAsia="Times New Roman" w:hAnsi="Arial" w:cs="Arial"/>
          <w:color w:val="000000"/>
          <w:lang w:val="fr-FR"/>
        </w:rPr>
        <w:t>, l'adresse des usines, l'adrese des maisons dont on est représentant ou concessionnaire, les récompenses obtenues aux expositions etc.</w:t>
      </w: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7211D" w:rsidRPr="00A7211D" w:rsidRDefault="00A7211D" w:rsidP="00A7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>NB.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 Pour ne pas tomber dans un piège, le traducteur ukrainien doit bien distinguer la </w:t>
      </w:r>
      <w:r w:rsidRPr="00A7211D">
        <w:rPr>
          <w:rFonts w:ascii="Arial" w:eastAsia="Times New Roman" w:hAnsi="Arial" w:cs="Arial"/>
          <w:b/>
          <w:bCs/>
          <w:i/>
          <w:iCs/>
          <w:color w:val="000000"/>
          <w:lang w:val="fr-FR"/>
        </w:rPr>
        <w:t xml:space="preserve">succursale 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et la </w:t>
      </w:r>
      <w:r w:rsidRPr="00A7211D">
        <w:rPr>
          <w:rFonts w:ascii="Arial" w:eastAsia="Times New Roman" w:hAnsi="Arial" w:cs="Arial"/>
          <w:b/>
          <w:bCs/>
          <w:i/>
          <w:iCs/>
          <w:color w:val="000000"/>
          <w:lang w:val="fr-FR"/>
        </w:rPr>
        <w:t>Filiale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. La filiale représente une société dont la société mère détient plus de la moitié du capital social, et jouit de la personnalité morale. L'équivalent ukrainien: </w:t>
      </w:r>
      <w:proofErr w:type="spellStart"/>
      <w:r w:rsidRPr="00A7211D">
        <w:rPr>
          <w:rFonts w:ascii="Arial" w:eastAsia="Times New Roman" w:hAnsi="Arial" w:cs="Arial"/>
          <w:color w:val="000000"/>
        </w:rPr>
        <w:t>дочірнє</w:t>
      </w:r>
      <w:proofErr w:type="spellEnd"/>
      <w:r w:rsidRPr="00A7211D">
        <w:rPr>
          <w:rFonts w:ascii="Arial" w:eastAsia="Times New Roman" w:hAnsi="Arial" w:cs="Arial"/>
          <w:color w:val="000000"/>
          <w:lang w:val="fr-FR"/>
        </w:rPr>
        <w:t xml:space="preserve"> </w:t>
      </w:r>
      <w:proofErr w:type="spellStart"/>
      <w:r w:rsidRPr="00A7211D">
        <w:rPr>
          <w:rFonts w:ascii="Arial" w:eastAsia="Times New Roman" w:hAnsi="Arial" w:cs="Arial"/>
          <w:color w:val="000000"/>
        </w:rPr>
        <w:t>підприємство</w:t>
      </w:r>
      <w:proofErr w:type="spellEnd"/>
      <w:r w:rsidRPr="00A7211D">
        <w:rPr>
          <w:rFonts w:ascii="Arial" w:eastAsia="Times New Roman" w:hAnsi="Arial" w:cs="Arial"/>
          <w:color w:val="000000"/>
          <w:lang w:val="fr-FR"/>
        </w:rPr>
        <w:t xml:space="preserve">. La </w:t>
      </w:r>
      <w:r w:rsidRPr="00A7211D">
        <w:rPr>
          <w:rFonts w:ascii="Arial" w:eastAsia="Times New Roman" w:hAnsi="Arial" w:cs="Arial"/>
          <w:b/>
          <w:bCs/>
          <w:color w:val="000000"/>
          <w:lang w:val="fr-FR"/>
        </w:rPr>
        <w:t xml:space="preserve">succursale </w:t>
      </w:r>
      <w:r w:rsidRPr="00A7211D">
        <w:rPr>
          <w:rFonts w:ascii="Arial" w:eastAsia="Times New Roman" w:hAnsi="Arial" w:cs="Arial"/>
          <w:color w:val="000000"/>
          <w:lang w:val="fr-FR"/>
        </w:rPr>
        <w:t xml:space="preserve">est un établissement dépendant d'un autre, non doté de la personnalité morale bien que jouissant d'une certaine autonomie. </w:t>
      </w:r>
      <w:proofErr w:type="spellStart"/>
      <w:r w:rsidRPr="00A7211D">
        <w:rPr>
          <w:rFonts w:ascii="Arial" w:eastAsia="Times New Roman" w:hAnsi="Arial" w:cs="Arial"/>
          <w:color w:val="000000"/>
        </w:rPr>
        <w:t>L'équivalent</w:t>
      </w:r>
      <w:proofErr w:type="spellEnd"/>
      <w:r w:rsidRPr="00A7211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7211D">
        <w:rPr>
          <w:rFonts w:ascii="Arial" w:eastAsia="Times New Roman" w:hAnsi="Arial" w:cs="Arial"/>
          <w:color w:val="000000"/>
        </w:rPr>
        <w:t>ukrainien</w:t>
      </w:r>
      <w:proofErr w:type="spellEnd"/>
      <w:r w:rsidRPr="00A7211D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A7211D">
        <w:rPr>
          <w:rFonts w:ascii="Arial" w:eastAsia="Times New Roman" w:hAnsi="Arial" w:cs="Arial"/>
          <w:color w:val="000000"/>
        </w:rPr>
        <w:t>філія</w:t>
      </w:r>
      <w:proofErr w:type="spellEnd"/>
      <w:r w:rsidRPr="00A7211D">
        <w:rPr>
          <w:rFonts w:ascii="Arial" w:eastAsia="Times New Roman" w:hAnsi="Arial" w:cs="Arial"/>
          <w:color w:val="000000"/>
        </w:rPr>
        <w:t>.</w:t>
      </w:r>
    </w:p>
    <w:p w:rsidR="00702B6D" w:rsidRDefault="00702B6D">
      <w:bookmarkStart w:id="0" w:name="_GoBack"/>
      <w:bookmarkEnd w:id="0"/>
    </w:p>
    <w:sectPr w:rsidR="00702B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10"/>
    <w:rsid w:val="00702B6D"/>
    <w:rsid w:val="009B3210"/>
    <w:rsid w:val="00A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E841F-E810-4466-89CE-06A5BF15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2021-11-09T23:00:00Z</dcterms:created>
  <dcterms:modified xsi:type="dcterms:W3CDTF">2021-11-09T23:00:00Z</dcterms:modified>
</cp:coreProperties>
</file>