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035" w:rsidRDefault="005F6A56">
      <w:pPr>
        <w:pStyle w:val="210"/>
        <w:tabs>
          <w:tab w:val="left" w:pos="2388"/>
        </w:tabs>
        <w:spacing w:before="55"/>
      </w:pPr>
      <w:r>
        <w:rPr>
          <w:sz w:val="40"/>
        </w:rPr>
        <w:t>628.5</w:t>
      </w:r>
      <w:r>
        <w:rPr>
          <w:sz w:val="40"/>
        </w:rPr>
        <w:tab/>
      </w:r>
      <w:r>
        <w:t>Міністерство освіти і науки</w:t>
      </w:r>
      <w:r>
        <w:rPr>
          <w:spacing w:val="-1"/>
        </w:rPr>
        <w:t xml:space="preserve"> </w:t>
      </w:r>
      <w:r>
        <w:t>України</w:t>
      </w:r>
    </w:p>
    <w:p w:rsidR="00231035" w:rsidRDefault="005F6A56">
      <w:pPr>
        <w:tabs>
          <w:tab w:val="left" w:pos="2181"/>
        </w:tabs>
        <w:spacing w:before="1"/>
        <w:ind w:left="112"/>
        <w:rPr>
          <w:b/>
          <w:sz w:val="28"/>
        </w:rPr>
      </w:pPr>
      <w:r>
        <w:rPr>
          <w:noProof/>
          <w:lang w:val="en-US"/>
        </w:rPr>
        <w:drawing>
          <wp:anchor distT="0" distB="0" distL="0" distR="0" simplePos="0" relativeHeight="251658240" behindDoc="0" locked="0" layoutInCell="1" allowOverlap="1">
            <wp:simplePos x="0" y="0"/>
            <wp:positionH relativeFrom="page">
              <wp:posOffset>735965</wp:posOffset>
            </wp:positionH>
            <wp:positionV relativeFrom="paragraph">
              <wp:posOffset>337843</wp:posOffset>
            </wp:positionV>
            <wp:extent cx="1094898" cy="1106424"/>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94898" cy="1106424"/>
                    </a:xfrm>
                    <a:prstGeom prst="rect">
                      <a:avLst/>
                    </a:prstGeom>
                  </pic:spPr>
                </pic:pic>
              </a:graphicData>
            </a:graphic>
          </wp:anchor>
        </w:drawing>
      </w:r>
      <w:r w:rsidR="002A4DEC">
        <w:pict>
          <v:shape id="_x0000_s1111" style="position:absolute;left:0;text-align:left;margin-left:172.75pt;margin-top:26.45pt;width:4in;height:.1pt;z-index:-15728128;mso-wrap-distance-left:0;mso-wrap-distance-right:0;mso-position-horizontal-relative:page;mso-position-vertical-relative:text" coordorigin="3455,529" coordsize="5760,0" path="m3455,529r5760,e" filled="f">
            <v:path arrowok="t"/>
            <w10:wrap type="topAndBottom" anchorx="page"/>
          </v:shape>
        </w:pict>
      </w:r>
      <w:r>
        <w:rPr>
          <w:b/>
          <w:sz w:val="40"/>
        </w:rPr>
        <w:t>Е 457</w:t>
      </w:r>
      <w:r>
        <w:rPr>
          <w:b/>
          <w:sz w:val="40"/>
        </w:rPr>
        <w:tab/>
      </w:r>
      <w:r>
        <w:rPr>
          <w:b/>
          <w:sz w:val="28"/>
        </w:rPr>
        <w:t>Запорізька державна інженерна</w:t>
      </w:r>
      <w:r>
        <w:rPr>
          <w:b/>
          <w:spacing w:val="-4"/>
          <w:sz w:val="28"/>
        </w:rPr>
        <w:t xml:space="preserve"> </w:t>
      </w:r>
      <w:r>
        <w:rPr>
          <w:b/>
          <w:sz w:val="28"/>
        </w:rPr>
        <w:t>академія</w:t>
      </w:r>
    </w:p>
    <w:p w:rsidR="00231035" w:rsidRDefault="005F6A56">
      <w:pPr>
        <w:spacing w:line="288" w:lineRule="auto"/>
        <w:ind w:left="6918" w:right="890"/>
        <w:rPr>
          <w:b/>
          <w:sz w:val="32"/>
        </w:rPr>
      </w:pPr>
      <w:r>
        <w:rPr>
          <w:b/>
          <w:sz w:val="32"/>
        </w:rPr>
        <w:t>А. Г. Мнухін Ю. В. Куріс Н. О.</w:t>
      </w:r>
      <w:r>
        <w:rPr>
          <w:b/>
          <w:spacing w:val="-20"/>
          <w:sz w:val="32"/>
        </w:rPr>
        <w:t xml:space="preserve"> </w:t>
      </w:r>
      <w:r>
        <w:rPr>
          <w:b/>
          <w:sz w:val="32"/>
        </w:rPr>
        <w:t>Мнухіна</w:t>
      </w:r>
    </w:p>
    <w:p w:rsidR="00231035" w:rsidRDefault="005F6A56">
      <w:pPr>
        <w:spacing w:line="288" w:lineRule="auto"/>
        <w:ind w:left="6918" w:right="447"/>
        <w:rPr>
          <w:b/>
          <w:sz w:val="32"/>
        </w:rPr>
      </w:pPr>
      <w:r>
        <w:rPr>
          <w:b/>
          <w:sz w:val="32"/>
        </w:rPr>
        <w:t xml:space="preserve">О.Б. </w:t>
      </w:r>
      <w:r>
        <w:rPr>
          <w:b/>
          <w:spacing w:val="-3"/>
          <w:sz w:val="32"/>
        </w:rPr>
        <w:t xml:space="preserve">Матяшева </w:t>
      </w:r>
      <w:r>
        <w:rPr>
          <w:b/>
          <w:sz w:val="32"/>
        </w:rPr>
        <w:t>А. А.</w:t>
      </w:r>
      <w:r>
        <w:rPr>
          <w:b/>
          <w:spacing w:val="-7"/>
          <w:sz w:val="32"/>
        </w:rPr>
        <w:t xml:space="preserve"> </w:t>
      </w:r>
      <w:r>
        <w:rPr>
          <w:b/>
          <w:sz w:val="32"/>
        </w:rPr>
        <w:t>Гітуляр</w:t>
      </w:r>
    </w:p>
    <w:p w:rsidR="00231035" w:rsidRDefault="00231035">
      <w:pPr>
        <w:pStyle w:val="a3"/>
        <w:ind w:left="0" w:firstLine="0"/>
        <w:jc w:val="left"/>
        <w:rPr>
          <w:b/>
          <w:sz w:val="34"/>
        </w:rPr>
      </w:pPr>
    </w:p>
    <w:p w:rsidR="00231035" w:rsidRDefault="00231035">
      <w:pPr>
        <w:pStyle w:val="a3"/>
        <w:ind w:left="0" w:firstLine="0"/>
        <w:jc w:val="left"/>
        <w:rPr>
          <w:b/>
          <w:sz w:val="34"/>
        </w:rPr>
      </w:pPr>
    </w:p>
    <w:p w:rsidR="00231035" w:rsidRDefault="005F6A56">
      <w:pPr>
        <w:pStyle w:val="a4"/>
        <w:spacing w:line="360" w:lineRule="auto"/>
      </w:pPr>
      <w:r>
        <w:t>ЕКОЛОГІЧНА ТА ТЕХНОГЕННА БЕЗПЕКА ПРОМИСЛОВИХ ОБ'ЄКТІВ ТА ТЕХНОЛОГІЙ</w:t>
      </w:r>
    </w:p>
    <w:p w:rsidR="00231035" w:rsidRDefault="005F6A56">
      <w:pPr>
        <w:pStyle w:val="110"/>
        <w:spacing w:line="363" w:lineRule="exact"/>
        <w:ind w:left="660" w:right="660"/>
      </w:pPr>
      <w:r>
        <w:t>Навчально-методичний посібник</w:t>
      </w:r>
    </w:p>
    <w:p w:rsidR="00231035" w:rsidRDefault="00231035">
      <w:pPr>
        <w:pStyle w:val="a3"/>
        <w:ind w:left="0" w:firstLine="0"/>
        <w:jc w:val="left"/>
        <w:rPr>
          <w:b/>
          <w:sz w:val="37"/>
        </w:rPr>
      </w:pPr>
    </w:p>
    <w:p w:rsidR="00231035" w:rsidRDefault="005F6A56">
      <w:pPr>
        <w:pStyle w:val="310"/>
        <w:spacing w:line="276" w:lineRule="auto"/>
        <w:ind w:left="2424" w:right="2279" w:firstLine="1258"/>
      </w:pPr>
      <w:r>
        <w:t>для студентів ЗДІА спеціальностей 263 «Цивільна безпека»,</w:t>
      </w:r>
    </w:p>
    <w:p w:rsidR="00231035" w:rsidRDefault="005F6A56">
      <w:pPr>
        <w:spacing w:line="276" w:lineRule="auto"/>
        <w:ind w:left="3742" w:right="1453" w:hanging="2108"/>
        <w:rPr>
          <w:b/>
          <w:i/>
          <w:sz w:val="28"/>
        </w:rPr>
      </w:pPr>
      <w:r>
        <w:rPr>
          <w:b/>
          <w:i/>
          <w:sz w:val="28"/>
        </w:rPr>
        <w:t>183 «Технології захисту навколишнього середовища» всіх форм навчання</w:t>
      </w:r>
    </w:p>
    <w:p w:rsidR="00231035" w:rsidRDefault="00231035">
      <w:pPr>
        <w:spacing w:line="276" w:lineRule="auto"/>
        <w:rPr>
          <w:sz w:val="28"/>
        </w:rPr>
        <w:sectPr w:rsidR="00231035">
          <w:type w:val="continuous"/>
          <w:pgSz w:w="11910" w:h="16840"/>
          <w:pgMar w:top="1060" w:right="1020" w:bottom="280" w:left="1020" w:header="720" w:footer="720" w:gutter="0"/>
          <w:cols w:space="720"/>
        </w:sectPr>
      </w:pPr>
    </w:p>
    <w:p w:rsidR="00231035" w:rsidRDefault="005F6A56">
      <w:pPr>
        <w:pStyle w:val="a3"/>
        <w:spacing w:before="74"/>
        <w:ind w:left="2292" w:right="2279" w:firstLine="350"/>
        <w:jc w:val="left"/>
        <w:rPr>
          <w:rFonts w:ascii="Cambria" w:hAnsi="Cambria"/>
        </w:rPr>
      </w:pPr>
      <w:r>
        <w:rPr>
          <w:rFonts w:ascii="Cambria" w:hAnsi="Cambria"/>
        </w:rPr>
        <w:lastRenderedPageBreak/>
        <w:t>Міністерство освіти і науки України Запорізька державна інженерна академія</w:t>
      </w:r>
    </w:p>
    <w:p w:rsidR="00231035" w:rsidRDefault="00231035">
      <w:pPr>
        <w:pStyle w:val="a3"/>
        <w:ind w:left="0" w:firstLine="0"/>
        <w:jc w:val="left"/>
        <w:rPr>
          <w:rFonts w:ascii="Cambria"/>
          <w:sz w:val="32"/>
        </w:rPr>
      </w:pPr>
    </w:p>
    <w:p w:rsidR="00231035" w:rsidRDefault="00231035">
      <w:pPr>
        <w:pStyle w:val="a3"/>
        <w:ind w:left="0" w:firstLine="0"/>
        <w:jc w:val="left"/>
        <w:rPr>
          <w:rFonts w:ascii="Cambria"/>
          <w:sz w:val="32"/>
        </w:rPr>
      </w:pPr>
    </w:p>
    <w:p w:rsidR="00231035" w:rsidRDefault="00231035">
      <w:pPr>
        <w:pStyle w:val="a3"/>
        <w:ind w:left="0" w:firstLine="0"/>
        <w:jc w:val="left"/>
        <w:rPr>
          <w:rFonts w:ascii="Cambria"/>
          <w:sz w:val="32"/>
        </w:rPr>
      </w:pPr>
    </w:p>
    <w:p w:rsidR="00231035" w:rsidRDefault="00231035">
      <w:pPr>
        <w:pStyle w:val="a3"/>
        <w:ind w:left="0" w:firstLine="0"/>
        <w:jc w:val="left"/>
        <w:rPr>
          <w:rFonts w:ascii="Cambria"/>
          <w:sz w:val="32"/>
        </w:rPr>
      </w:pPr>
    </w:p>
    <w:p w:rsidR="00231035" w:rsidRDefault="005F6A56">
      <w:pPr>
        <w:spacing w:before="196"/>
        <w:ind w:left="5024" w:right="841"/>
        <w:rPr>
          <w:i/>
          <w:sz w:val="28"/>
        </w:rPr>
      </w:pPr>
      <w:r>
        <w:rPr>
          <w:i/>
          <w:sz w:val="28"/>
        </w:rPr>
        <w:t>Затверджено до друку рішенням науково-методичної ради ЗДІА протокол № 6 від 19. 04.2018р.</w:t>
      </w:r>
    </w:p>
    <w:p w:rsidR="00231035" w:rsidRDefault="00231035">
      <w:pPr>
        <w:pStyle w:val="a3"/>
        <w:ind w:left="0" w:firstLine="0"/>
        <w:jc w:val="left"/>
        <w:rPr>
          <w:i/>
          <w:sz w:val="30"/>
        </w:rPr>
      </w:pPr>
    </w:p>
    <w:p w:rsidR="00231035" w:rsidRDefault="00231035">
      <w:pPr>
        <w:pStyle w:val="a3"/>
        <w:ind w:left="0" w:firstLine="0"/>
        <w:jc w:val="left"/>
        <w:rPr>
          <w:i/>
          <w:sz w:val="30"/>
        </w:rPr>
      </w:pPr>
    </w:p>
    <w:p w:rsidR="00231035" w:rsidRDefault="00231035">
      <w:pPr>
        <w:pStyle w:val="a3"/>
        <w:ind w:left="0" w:firstLine="0"/>
        <w:jc w:val="left"/>
        <w:rPr>
          <w:i/>
          <w:sz w:val="30"/>
        </w:rPr>
      </w:pPr>
    </w:p>
    <w:p w:rsidR="00231035" w:rsidRDefault="00231035">
      <w:pPr>
        <w:pStyle w:val="a3"/>
        <w:ind w:left="0" w:firstLine="0"/>
        <w:jc w:val="left"/>
        <w:rPr>
          <w:i/>
          <w:sz w:val="30"/>
        </w:rPr>
      </w:pPr>
    </w:p>
    <w:p w:rsidR="00231035" w:rsidRDefault="00231035">
      <w:pPr>
        <w:pStyle w:val="a3"/>
        <w:ind w:left="0" w:firstLine="0"/>
        <w:jc w:val="left"/>
        <w:rPr>
          <w:i/>
          <w:sz w:val="30"/>
        </w:rPr>
      </w:pPr>
    </w:p>
    <w:p w:rsidR="00231035" w:rsidRDefault="00231035">
      <w:pPr>
        <w:pStyle w:val="a3"/>
        <w:spacing w:before="5"/>
        <w:ind w:left="0" w:firstLine="0"/>
        <w:jc w:val="left"/>
        <w:rPr>
          <w:i/>
          <w:sz w:val="32"/>
        </w:rPr>
      </w:pPr>
    </w:p>
    <w:p w:rsidR="00231035" w:rsidRDefault="005F6A56">
      <w:pPr>
        <w:pStyle w:val="110"/>
        <w:spacing w:line="360" w:lineRule="auto"/>
        <w:ind w:left="656" w:right="661"/>
      </w:pPr>
      <w:r>
        <w:t>ЕКОЛОГІЧНА ТА ТЕХНОГЕННА БЕЗПЕКА ПРОМИСЛОВИХ ОБ'ЄКТІВ ТА ТЕХНОЛОГІЙ</w:t>
      </w:r>
    </w:p>
    <w:p w:rsidR="00231035" w:rsidRDefault="005F6A56">
      <w:pPr>
        <w:pStyle w:val="210"/>
        <w:spacing w:before="1"/>
        <w:ind w:left="660" w:right="660"/>
        <w:jc w:val="center"/>
      </w:pPr>
      <w:r>
        <w:t>Навчально-методичний посібник</w:t>
      </w:r>
    </w:p>
    <w:p w:rsidR="00231035" w:rsidRDefault="00231035">
      <w:pPr>
        <w:pStyle w:val="a3"/>
        <w:spacing w:before="7"/>
        <w:ind w:left="0" w:firstLine="0"/>
        <w:jc w:val="left"/>
        <w:rPr>
          <w:b/>
          <w:sz w:val="34"/>
        </w:rPr>
      </w:pPr>
    </w:p>
    <w:p w:rsidR="00231035" w:rsidRDefault="005F6A56">
      <w:pPr>
        <w:spacing w:line="278" w:lineRule="auto"/>
        <w:ind w:left="2525" w:right="2279" w:firstLine="1222"/>
        <w:rPr>
          <w:i/>
          <w:sz w:val="28"/>
        </w:rPr>
      </w:pPr>
      <w:r>
        <w:rPr>
          <w:i/>
          <w:sz w:val="28"/>
        </w:rPr>
        <w:t>для студентів ЗДІА спеціальностей 263 «Цивільна безпека»,</w:t>
      </w:r>
    </w:p>
    <w:p w:rsidR="00231035" w:rsidRDefault="005F6A56">
      <w:pPr>
        <w:spacing w:line="276" w:lineRule="auto"/>
        <w:ind w:left="3800" w:right="1453" w:hanging="2041"/>
        <w:rPr>
          <w:i/>
          <w:sz w:val="28"/>
        </w:rPr>
      </w:pPr>
      <w:r>
        <w:rPr>
          <w:i/>
          <w:sz w:val="28"/>
        </w:rPr>
        <w:t>183 «Технології захисту навколишнього середовища» всіх форм навчання</w:t>
      </w:r>
    </w:p>
    <w:p w:rsidR="00231035" w:rsidRDefault="00231035">
      <w:pPr>
        <w:pStyle w:val="a3"/>
        <w:ind w:left="0" w:firstLine="0"/>
        <w:jc w:val="left"/>
        <w:rPr>
          <w:i/>
          <w:sz w:val="30"/>
        </w:rPr>
      </w:pPr>
    </w:p>
    <w:p w:rsidR="00231035" w:rsidRDefault="00231035">
      <w:pPr>
        <w:pStyle w:val="a3"/>
        <w:ind w:left="0" w:firstLine="0"/>
        <w:jc w:val="left"/>
        <w:rPr>
          <w:i/>
          <w:sz w:val="30"/>
        </w:rPr>
      </w:pPr>
    </w:p>
    <w:p w:rsidR="00231035" w:rsidRDefault="00231035">
      <w:pPr>
        <w:pStyle w:val="a3"/>
        <w:ind w:left="0" w:firstLine="0"/>
        <w:jc w:val="left"/>
        <w:rPr>
          <w:i/>
          <w:sz w:val="30"/>
        </w:rPr>
      </w:pPr>
    </w:p>
    <w:p w:rsidR="00231035" w:rsidRDefault="00231035">
      <w:pPr>
        <w:pStyle w:val="a3"/>
        <w:ind w:left="0" w:firstLine="0"/>
        <w:jc w:val="left"/>
        <w:rPr>
          <w:i/>
          <w:sz w:val="30"/>
        </w:rPr>
      </w:pPr>
    </w:p>
    <w:p w:rsidR="00231035" w:rsidRDefault="005F6A56">
      <w:pPr>
        <w:spacing w:before="256" w:line="242" w:lineRule="auto"/>
        <w:ind w:left="5024" w:right="890"/>
        <w:rPr>
          <w:i/>
          <w:sz w:val="28"/>
        </w:rPr>
      </w:pPr>
      <w:r>
        <w:rPr>
          <w:i/>
          <w:sz w:val="28"/>
        </w:rPr>
        <w:t>Рекомендовано до видання на засіданні кафедри</w:t>
      </w:r>
      <w:r>
        <w:rPr>
          <w:i/>
          <w:spacing w:val="61"/>
          <w:sz w:val="28"/>
        </w:rPr>
        <w:t xml:space="preserve"> </w:t>
      </w:r>
      <w:r>
        <w:rPr>
          <w:i/>
          <w:sz w:val="28"/>
        </w:rPr>
        <w:t>ПЕОП</w:t>
      </w:r>
    </w:p>
    <w:p w:rsidR="00231035" w:rsidRDefault="005F6A56">
      <w:pPr>
        <w:tabs>
          <w:tab w:val="left" w:pos="6790"/>
          <w:tab w:val="left" w:pos="7761"/>
          <w:tab w:val="left" w:pos="8735"/>
        </w:tabs>
        <w:spacing w:line="318" w:lineRule="exact"/>
        <w:ind w:left="5024"/>
        <w:rPr>
          <w:i/>
          <w:sz w:val="28"/>
        </w:rPr>
      </w:pPr>
      <w:r>
        <w:rPr>
          <w:i/>
          <w:sz w:val="28"/>
        </w:rPr>
        <w:t>протокол</w:t>
      </w:r>
      <w:r>
        <w:rPr>
          <w:i/>
          <w:spacing w:val="-2"/>
          <w:sz w:val="28"/>
        </w:rPr>
        <w:t xml:space="preserve"> </w:t>
      </w:r>
      <w:r>
        <w:rPr>
          <w:i/>
          <w:spacing w:val="-4"/>
          <w:sz w:val="28"/>
        </w:rPr>
        <w:t>№</w:t>
      </w:r>
      <w:r>
        <w:rPr>
          <w:i/>
          <w:spacing w:val="-4"/>
          <w:sz w:val="28"/>
          <w:u w:val="single"/>
        </w:rPr>
        <w:t xml:space="preserve"> </w:t>
      </w:r>
      <w:r>
        <w:rPr>
          <w:i/>
          <w:spacing w:val="-4"/>
          <w:sz w:val="28"/>
          <w:u w:val="single"/>
        </w:rPr>
        <w:tab/>
      </w:r>
      <w:r>
        <w:rPr>
          <w:i/>
          <w:sz w:val="28"/>
        </w:rPr>
        <w:t>_від</w:t>
      </w:r>
      <w:r>
        <w:rPr>
          <w:i/>
          <w:spacing w:val="-2"/>
          <w:sz w:val="28"/>
        </w:rPr>
        <w:t xml:space="preserve"> </w:t>
      </w:r>
      <w:r>
        <w:rPr>
          <w:i/>
          <w:sz w:val="28"/>
        </w:rPr>
        <w:t>«</w:t>
      </w:r>
      <w:r>
        <w:rPr>
          <w:i/>
          <w:sz w:val="28"/>
          <w:u w:val="single"/>
        </w:rPr>
        <w:t xml:space="preserve"> </w:t>
      </w:r>
      <w:r>
        <w:rPr>
          <w:i/>
          <w:sz w:val="28"/>
          <w:u w:val="single"/>
        </w:rPr>
        <w:tab/>
      </w:r>
      <w:r>
        <w:rPr>
          <w:i/>
          <w:sz w:val="28"/>
        </w:rPr>
        <w:t>»</w:t>
      </w:r>
      <w:r>
        <w:rPr>
          <w:i/>
          <w:sz w:val="28"/>
          <w:u w:val="single"/>
        </w:rPr>
        <w:t xml:space="preserve"> </w:t>
      </w:r>
      <w:r>
        <w:rPr>
          <w:i/>
          <w:sz w:val="28"/>
          <w:u w:val="single"/>
        </w:rPr>
        <w:tab/>
      </w:r>
      <w:r>
        <w:rPr>
          <w:i/>
          <w:sz w:val="28"/>
        </w:rPr>
        <w:t>2018р.</w:t>
      </w:r>
    </w:p>
    <w:p w:rsidR="00231035" w:rsidRDefault="00231035">
      <w:pPr>
        <w:pStyle w:val="a3"/>
        <w:ind w:left="0" w:firstLine="0"/>
        <w:jc w:val="left"/>
        <w:rPr>
          <w:i/>
          <w:sz w:val="30"/>
        </w:rPr>
      </w:pPr>
    </w:p>
    <w:p w:rsidR="00231035" w:rsidRDefault="00231035">
      <w:pPr>
        <w:pStyle w:val="a3"/>
        <w:ind w:left="0" w:firstLine="0"/>
        <w:jc w:val="left"/>
        <w:rPr>
          <w:i/>
          <w:sz w:val="30"/>
        </w:rPr>
      </w:pPr>
    </w:p>
    <w:p w:rsidR="00231035" w:rsidRDefault="00231035">
      <w:pPr>
        <w:pStyle w:val="a3"/>
        <w:ind w:left="0" w:firstLine="0"/>
        <w:jc w:val="left"/>
        <w:rPr>
          <w:i/>
          <w:sz w:val="30"/>
        </w:rPr>
      </w:pPr>
    </w:p>
    <w:p w:rsidR="00231035" w:rsidRDefault="00231035">
      <w:pPr>
        <w:pStyle w:val="a3"/>
        <w:ind w:left="0" w:firstLine="0"/>
        <w:jc w:val="left"/>
        <w:rPr>
          <w:i/>
          <w:sz w:val="30"/>
        </w:rPr>
      </w:pPr>
    </w:p>
    <w:p w:rsidR="00231035" w:rsidRDefault="00231035">
      <w:pPr>
        <w:pStyle w:val="a3"/>
        <w:ind w:left="0" w:firstLine="0"/>
        <w:jc w:val="left"/>
        <w:rPr>
          <w:i/>
          <w:sz w:val="30"/>
        </w:rPr>
      </w:pPr>
    </w:p>
    <w:p w:rsidR="00231035" w:rsidRDefault="00231035">
      <w:pPr>
        <w:pStyle w:val="a3"/>
        <w:spacing w:before="1"/>
        <w:ind w:left="0" w:firstLine="0"/>
        <w:jc w:val="left"/>
        <w:rPr>
          <w:i/>
          <w:sz w:val="25"/>
        </w:rPr>
      </w:pPr>
    </w:p>
    <w:p w:rsidR="00231035" w:rsidRDefault="005F6A56">
      <w:pPr>
        <w:pStyle w:val="a3"/>
        <w:spacing w:line="237" w:lineRule="auto"/>
        <w:ind w:left="4349" w:right="4545" w:hanging="332"/>
        <w:jc w:val="left"/>
      </w:pPr>
      <w:r>
        <w:t>Запоріжжя ЗДІА 2018</w:t>
      </w:r>
    </w:p>
    <w:p w:rsidR="00231035" w:rsidRDefault="00231035">
      <w:pPr>
        <w:spacing w:line="237" w:lineRule="auto"/>
        <w:sectPr w:rsidR="00231035">
          <w:pgSz w:w="11910" w:h="16840"/>
          <w:pgMar w:top="1040" w:right="1020" w:bottom="280" w:left="1020" w:header="720" w:footer="720" w:gutter="0"/>
          <w:cols w:space="720"/>
        </w:sectPr>
      </w:pPr>
    </w:p>
    <w:p w:rsidR="00231035" w:rsidRDefault="005F6A56">
      <w:pPr>
        <w:pStyle w:val="a3"/>
        <w:spacing w:before="67"/>
        <w:ind w:left="470" w:firstLine="0"/>
        <w:jc w:val="left"/>
      </w:pPr>
      <w:r>
        <w:lastRenderedPageBreak/>
        <w:t>УДК</w:t>
      </w:r>
      <w:r>
        <w:rPr>
          <w:spacing w:val="-3"/>
        </w:rPr>
        <w:t xml:space="preserve"> </w:t>
      </w:r>
      <w:r>
        <w:t>628.5</w:t>
      </w:r>
    </w:p>
    <w:p w:rsidR="00231035" w:rsidRDefault="005F6A56">
      <w:pPr>
        <w:pStyle w:val="a3"/>
        <w:ind w:left="1099" w:firstLine="0"/>
        <w:jc w:val="left"/>
      </w:pPr>
      <w:r>
        <w:t>Е</w:t>
      </w:r>
      <w:r>
        <w:rPr>
          <w:spacing w:val="2"/>
        </w:rPr>
        <w:t xml:space="preserve"> </w:t>
      </w:r>
      <w:r>
        <w:t>457</w:t>
      </w:r>
    </w:p>
    <w:p w:rsidR="00231035" w:rsidRDefault="00231035">
      <w:pPr>
        <w:pStyle w:val="a3"/>
        <w:ind w:left="0" w:firstLine="0"/>
        <w:jc w:val="left"/>
        <w:rPr>
          <w:sz w:val="20"/>
        </w:rPr>
      </w:pPr>
    </w:p>
    <w:p w:rsidR="00231035" w:rsidRDefault="00231035">
      <w:pPr>
        <w:pStyle w:val="a3"/>
        <w:ind w:left="0" w:firstLine="0"/>
        <w:jc w:val="left"/>
      </w:pPr>
    </w:p>
    <w:p w:rsidR="00231035" w:rsidRDefault="005F6A56">
      <w:pPr>
        <w:spacing w:before="89"/>
        <w:ind w:left="3162" w:right="3161"/>
        <w:jc w:val="center"/>
        <w:rPr>
          <w:i/>
          <w:sz w:val="28"/>
        </w:rPr>
      </w:pPr>
      <w:r>
        <w:rPr>
          <w:i/>
          <w:sz w:val="28"/>
        </w:rPr>
        <w:t>А. Г. Мнухін, д.т.н.,</w:t>
      </w:r>
      <w:r>
        <w:rPr>
          <w:i/>
          <w:spacing w:val="-21"/>
          <w:sz w:val="28"/>
        </w:rPr>
        <w:t xml:space="preserve"> </w:t>
      </w:r>
      <w:r>
        <w:rPr>
          <w:i/>
          <w:sz w:val="28"/>
        </w:rPr>
        <w:t>професор Ю. В. Куріс, д.т.н., професор Н. О. Мнухіна, к.т.н., доцент О. Б. Матяшева, асистент А. А. Гітуляр,</w:t>
      </w:r>
      <w:r>
        <w:rPr>
          <w:i/>
          <w:spacing w:val="-8"/>
          <w:sz w:val="28"/>
        </w:rPr>
        <w:t xml:space="preserve"> </w:t>
      </w:r>
      <w:r>
        <w:rPr>
          <w:i/>
          <w:sz w:val="28"/>
        </w:rPr>
        <w:t>аспірант</w:t>
      </w:r>
    </w:p>
    <w:p w:rsidR="00231035" w:rsidRDefault="00231035">
      <w:pPr>
        <w:pStyle w:val="a3"/>
        <w:ind w:left="0" w:firstLine="0"/>
        <w:jc w:val="left"/>
        <w:rPr>
          <w:i/>
          <w:sz w:val="30"/>
        </w:rPr>
      </w:pPr>
    </w:p>
    <w:p w:rsidR="00231035" w:rsidRDefault="00231035">
      <w:pPr>
        <w:pStyle w:val="a3"/>
        <w:spacing w:before="6"/>
        <w:ind w:left="0" w:firstLine="0"/>
        <w:jc w:val="left"/>
        <w:rPr>
          <w:i/>
          <w:sz w:val="25"/>
        </w:rPr>
      </w:pPr>
    </w:p>
    <w:p w:rsidR="00231035" w:rsidRDefault="005F6A56">
      <w:pPr>
        <w:spacing w:line="321" w:lineRule="exact"/>
        <w:ind w:left="112"/>
        <w:rPr>
          <w:i/>
          <w:sz w:val="28"/>
        </w:rPr>
      </w:pPr>
      <w:r>
        <w:rPr>
          <w:b/>
          <w:i/>
          <w:sz w:val="28"/>
        </w:rPr>
        <w:t xml:space="preserve">Відповідальний за випуск: </w:t>
      </w:r>
      <w:r>
        <w:rPr>
          <w:i/>
          <w:sz w:val="28"/>
        </w:rPr>
        <w:t>зав. кафедри</w:t>
      </w:r>
      <w:r>
        <w:rPr>
          <w:i/>
          <w:spacing w:val="58"/>
          <w:sz w:val="28"/>
        </w:rPr>
        <w:t xml:space="preserve"> </w:t>
      </w:r>
      <w:r>
        <w:rPr>
          <w:i/>
          <w:sz w:val="28"/>
        </w:rPr>
        <w:t>ПЕОП,</w:t>
      </w:r>
    </w:p>
    <w:p w:rsidR="00231035" w:rsidRDefault="005F6A56">
      <w:pPr>
        <w:spacing w:line="321" w:lineRule="exact"/>
        <w:ind w:left="3445"/>
        <w:rPr>
          <w:i/>
          <w:sz w:val="28"/>
        </w:rPr>
      </w:pPr>
      <w:r>
        <w:rPr>
          <w:i/>
          <w:sz w:val="28"/>
        </w:rPr>
        <w:t>к.т.н., професор Г. Б. Кожемякін</w:t>
      </w:r>
    </w:p>
    <w:p w:rsidR="00231035" w:rsidRDefault="00231035">
      <w:pPr>
        <w:pStyle w:val="a3"/>
        <w:ind w:left="0" w:firstLine="0"/>
        <w:jc w:val="left"/>
        <w:rPr>
          <w:i/>
          <w:sz w:val="30"/>
        </w:rPr>
      </w:pPr>
    </w:p>
    <w:p w:rsidR="00231035" w:rsidRDefault="00231035">
      <w:pPr>
        <w:pStyle w:val="a3"/>
        <w:ind w:left="0" w:firstLine="0"/>
        <w:jc w:val="left"/>
        <w:rPr>
          <w:i/>
          <w:sz w:val="30"/>
        </w:rPr>
      </w:pPr>
    </w:p>
    <w:p w:rsidR="00231035" w:rsidRDefault="00231035">
      <w:pPr>
        <w:pStyle w:val="a3"/>
        <w:spacing w:before="8"/>
        <w:ind w:left="0" w:firstLine="0"/>
        <w:jc w:val="left"/>
        <w:rPr>
          <w:i/>
          <w:sz w:val="24"/>
        </w:rPr>
      </w:pPr>
    </w:p>
    <w:p w:rsidR="00231035" w:rsidRDefault="005F6A56">
      <w:pPr>
        <w:pStyle w:val="310"/>
        <w:spacing w:line="240" w:lineRule="auto"/>
        <w:ind w:left="821"/>
      </w:pPr>
      <w:r>
        <w:t>Рецензенти:</w:t>
      </w:r>
    </w:p>
    <w:p w:rsidR="00231035" w:rsidRDefault="005F6A56">
      <w:pPr>
        <w:tabs>
          <w:tab w:val="left" w:pos="2720"/>
          <w:tab w:val="left" w:pos="3692"/>
          <w:tab w:val="left" w:pos="4872"/>
          <w:tab w:val="left" w:pos="6344"/>
          <w:tab w:val="left" w:pos="8119"/>
          <w:tab w:val="left" w:pos="9645"/>
        </w:tabs>
        <w:spacing w:before="2"/>
        <w:ind w:left="112" w:right="109" w:firstLine="708"/>
        <w:rPr>
          <w:i/>
          <w:sz w:val="28"/>
        </w:rPr>
      </w:pPr>
      <w:r>
        <w:rPr>
          <w:b/>
          <w:i/>
          <w:sz w:val="28"/>
        </w:rPr>
        <w:t>А.</w:t>
      </w:r>
      <w:r>
        <w:rPr>
          <w:b/>
          <w:i/>
          <w:spacing w:val="39"/>
          <w:sz w:val="28"/>
        </w:rPr>
        <w:t xml:space="preserve"> </w:t>
      </w:r>
      <w:r>
        <w:rPr>
          <w:b/>
          <w:i/>
          <w:sz w:val="28"/>
        </w:rPr>
        <w:t>В.</w:t>
      </w:r>
      <w:r>
        <w:rPr>
          <w:b/>
          <w:i/>
          <w:spacing w:val="40"/>
          <w:sz w:val="28"/>
        </w:rPr>
        <w:t xml:space="preserve"> </w:t>
      </w:r>
      <w:r>
        <w:rPr>
          <w:b/>
          <w:i/>
          <w:sz w:val="28"/>
        </w:rPr>
        <w:t>ВАГІН,</w:t>
      </w:r>
      <w:r>
        <w:rPr>
          <w:b/>
          <w:i/>
          <w:sz w:val="28"/>
        </w:rPr>
        <w:tab/>
      </w:r>
      <w:r>
        <w:rPr>
          <w:i/>
          <w:sz w:val="28"/>
        </w:rPr>
        <w:t>к.т.н.,</w:t>
      </w:r>
      <w:r>
        <w:rPr>
          <w:i/>
          <w:sz w:val="28"/>
        </w:rPr>
        <w:tab/>
        <w:t>доцент,</w:t>
      </w:r>
      <w:r>
        <w:rPr>
          <w:i/>
          <w:sz w:val="28"/>
        </w:rPr>
        <w:tab/>
        <w:t>заступник</w:t>
      </w:r>
      <w:r>
        <w:rPr>
          <w:i/>
          <w:sz w:val="28"/>
        </w:rPr>
        <w:tab/>
        <w:t>генерального</w:t>
      </w:r>
      <w:r>
        <w:rPr>
          <w:i/>
          <w:sz w:val="28"/>
        </w:rPr>
        <w:tab/>
        <w:t>директора</w:t>
      </w:r>
      <w:r>
        <w:rPr>
          <w:i/>
          <w:sz w:val="28"/>
        </w:rPr>
        <w:tab/>
      </w:r>
      <w:r>
        <w:rPr>
          <w:i/>
          <w:spacing w:val="-18"/>
          <w:sz w:val="28"/>
        </w:rPr>
        <w:t xml:space="preserve">з </w:t>
      </w:r>
      <w:r>
        <w:rPr>
          <w:i/>
          <w:sz w:val="28"/>
        </w:rPr>
        <w:t>екології ПрАТ «Укрграфіт»;</w:t>
      </w:r>
    </w:p>
    <w:p w:rsidR="00231035" w:rsidRDefault="005F6A56">
      <w:pPr>
        <w:tabs>
          <w:tab w:val="left" w:pos="3826"/>
          <w:tab w:val="left" w:pos="5079"/>
          <w:tab w:val="left" w:pos="5773"/>
          <w:tab w:val="left" w:pos="7657"/>
        </w:tabs>
        <w:ind w:left="112" w:right="110" w:firstLine="708"/>
        <w:rPr>
          <w:i/>
          <w:sz w:val="28"/>
        </w:rPr>
      </w:pPr>
      <w:r>
        <w:rPr>
          <w:b/>
          <w:i/>
          <w:sz w:val="28"/>
        </w:rPr>
        <w:t>В.  І.</w:t>
      </w:r>
      <w:r>
        <w:rPr>
          <w:b/>
          <w:i/>
          <w:spacing w:val="57"/>
          <w:sz w:val="28"/>
        </w:rPr>
        <w:t xml:space="preserve"> </w:t>
      </w:r>
      <w:r>
        <w:rPr>
          <w:b/>
          <w:i/>
          <w:sz w:val="28"/>
        </w:rPr>
        <w:t>БАХТІН,</w:t>
      </w:r>
      <w:r>
        <w:rPr>
          <w:b/>
          <w:i/>
          <w:spacing w:val="62"/>
          <w:sz w:val="28"/>
        </w:rPr>
        <w:t xml:space="preserve"> </w:t>
      </w:r>
      <w:r>
        <w:rPr>
          <w:i/>
          <w:sz w:val="28"/>
        </w:rPr>
        <w:t>к.т.н.,</w:t>
      </w:r>
      <w:r>
        <w:rPr>
          <w:i/>
          <w:sz w:val="28"/>
        </w:rPr>
        <w:tab/>
        <w:t>доцент,</w:t>
      </w:r>
      <w:r>
        <w:rPr>
          <w:i/>
          <w:sz w:val="28"/>
        </w:rPr>
        <w:tab/>
        <w:t>в.о.</w:t>
      </w:r>
      <w:r>
        <w:rPr>
          <w:i/>
          <w:sz w:val="28"/>
        </w:rPr>
        <w:tab/>
        <w:t>зав.</w:t>
      </w:r>
      <w:r>
        <w:rPr>
          <w:i/>
          <w:spacing w:val="61"/>
          <w:sz w:val="28"/>
        </w:rPr>
        <w:t xml:space="preserve"> </w:t>
      </w:r>
      <w:r>
        <w:rPr>
          <w:i/>
          <w:sz w:val="28"/>
        </w:rPr>
        <w:t>кафедри</w:t>
      </w:r>
      <w:r>
        <w:rPr>
          <w:i/>
          <w:sz w:val="28"/>
        </w:rPr>
        <w:tab/>
      </w:r>
      <w:r>
        <w:rPr>
          <w:i/>
          <w:spacing w:val="-3"/>
          <w:sz w:val="28"/>
        </w:rPr>
        <w:t xml:space="preserve">теплоенергетики </w:t>
      </w:r>
      <w:r>
        <w:rPr>
          <w:i/>
          <w:sz w:val="28"/>
        </w:rPr>
        <w:t>та гідроенергетики</w:t>
      </w:r>
      <w:r>
        <w:rPr>
          <w:i/>
          <w:spacing w:val="-2"/>
          <w:sz w:val="28"/>
        </w:rPr>
        <w:t xml:space="preserve"> </w:t>
      </w:r>
      <w:r>
        <w:rPr>
          <w:i/>
          <w:sz w:val="28"/>
        </w:rPr>
        <w:t>ЗДІА</w:t>
      </w:r>
    </w:p>
    <w:p w:rsidR="00231035" w:rsidRDefault="00231035">
      <w:pPr>
        <w:pStyle w:val="a3"/>
        <w:ind w:left="0" w:firstLine="0"/>
        <w:jc w:val="left"/>
        <w:rPr>
          <w:i/>
          <w:sz w:val="30"/>
        </w:rPr>
      </w:pPr>
    </w:p>
    <w:p w:rsidR="00231035" w:rsidRDefault="00231035">
      <w:pPr>
        <w:pStyle w:val="a3"/>
        <w:ind w:left="0" w:firstLine="0"/>
        <w:jc w:val="left"/>
        <w:rPr>
          <w:i/>
          <w:sz w:val="30"/>
        </w:rPr>
      </w:pPr>
    </w:p>
    <w:p w:rsidR="00231035" w:rsidRDefault="00231035">
      <w:pPr>
        <w:pStyle w:val="a3"/>
        <w:ind w:left="0" w:firstLine="0"/>
        <w:jc w:val="left"/>
        <w:rPr>
          <w:i/>
          <w:sz w:val="30"/>
        </w:rPr>
      </w:pPr>
    </w:p>
    <w:p w:rsidR="00231035" w:rsidRDefault="00231035">
      <w:pPr>
        <w:pStyle w:val="a3"/>
        <w:ind w:left="0" w:firstLine="0"/>
        <w:jc w:val="left"/>
        <w:rPr>
          <w:i/>
          <w:sz w:val="30"/>
        </w:rPr>
      </w:pPr>
    </w:p>
    <w:p w:rsidR="00231035" w:rsidRDefault="00231035">
      <w:pPr>
        <w:pStyle w:val="a3"/>
        <w:ind w:left="0" w:firstLine="0"/>
        <w:jc w:val="left"/>
        <w:rPr>
          <w:i/>
          <w:sz w:val="30"/>
        </w:rPr>
      </w:pPr>
    </w:p>
    <w:p w:rsidR="00231035" w:rsidRDefault="00231035">
      <w:pPr>
        <w:pStyle w:val="a3"/>
        <w:ind w:left="0" w:firstLine="0"/>
        <w:jc w:val="left"/>
        <w:rPr>
          <w:i/>
          <w:sz w:val="30"/>
        </w:rPr>
      </w:pPr>
    </w:p>
    <w:p w:rsidR="00231035" w:rsidRDefault="005F6A56">
      <w:pPr>
        <w:tabs>
          <w:tab w:val="left" w:pos="3526"/>
          <w:tab w:val="left" w:pos="4707"/>
          <w:tab w:val="left" w:pos="5324"/>
          <w:tab w:val="left" w:pos="6562"/>
        </w:tabs>
        <w:spacing w:before="194"/>
        <w:ind w:left="893" w:right="1297" w:hanging="781"/>
        <w:rPr>
          <w:sz w:val="24"/>
        </w:rPr>
      </w:pPr>
      <w:r>
        <w:rPr>
          <w:sz w:val="24"/>
        </w:rPr>
        <w:t xml:space="preserve">Е 457 </w:t>
      </w:r>
      <w:r>
        <w:rPr>
          <w:b/>
          <w:sz w:val="24"/>
        </w:rPr>
        <w:t xml:space="preserve">Екологічна </w:t>
      </w:r>
      <w:r>
        <w:rPr>
          <w:sz w:val="24"/>
        </w:rPr>
        <w:t>та техногенна безпека промислових об'єктів та технологій: навчально-методичний</w:t>
      </w:r>
      <w:r>
        <w:rPr>
          <w:sz w:val="24"/>
        </w:rPr>
        <w:tab/>
        <w:t>посібник</w:t>
      </w:r>
      <w:r>
        <w:rPr>
          <w:sz w:val="24"/>
        </w:rPr>
        <w:tab/>
        <w:t>для</w:t>
      </w:r>
      <w:r>
        <w:rPr>
          <w:sz w:val="24"/>
        </w:rPr>
        <w:tab/>
        <w:t>студентів</w:t>
      </w:r>
      <w:r>
        <w:rPr>
          <w:sz w:val="24"/>
        </w:rPr>
        <w:tab/>
        <w:t>спеціальностей</w:t>
      </w:r>
      <w:r>
        <w:rPr>
          <w:spacing w:val="-5"/>
          <w:sz w:val="24"/>
        </w:rPr>
        <w:t xml:space="preserve"> </w:t>
      </w:r>
      <w:r>
        <w:rPr>
          <w:sz w:val="24"/>
        </w:rPr>
        <w:t>263</w:t>
      </w:r>
    </w:p>
    <w:p w:rsidR="00231035" w:rsidRDefault="005F6A56">
      <w:pPr>
        <w:tabs>
          <w:tab w:val="left" w:pos="2160"/>
          <w:tab w:val="left" w:pos="4292"/>
        </w:tabs>
        <w:ind w:left="893" w:right="1035" w:hanging="56"/>
        <w:rPr>
          <w:rFonts w:ascii="Cambria" w:hAnsi="Cambria"/>
          <w:sz w:val="24"/>
        </w:rPr>
      </w:pPr>
      <w:r>
        <w:rPr>
          <w:sz w:val="24"/>
        </w:rPr>
        <w:t>«Цивільна</w:t>
      </w:r>
      <w:r>
        <w:rPr>
          <w:sz w:val="24"/>
        </w:rPr>
        <w:tab/>
        <w:t>безпека», 183 «Технології захисту навколишнього середовища» / А.Г. Мнухін, Ю.В.</w:t>
      </w:r>
      <w:r>
        <w:rPr>
          <w:spacing w:val="-8"/>
          <w:sz w:val="24"/>
        </w:rPr>
        <w:t xml:space="preserve"> </w:t>
      </w:r>
      <w:r>
        <w:rPr>
          <w:sz w:val="24"/>
        </w:rPr>
        <w:t>Куріс,</w:t>
      </w:r>
      <w:r>
        <w:rPr>
          <w:spacing w:val="-2"/>
          <w:sz w:val="24"/>
        </w:rPr>
        <w:t xml:space="preserve"> </w:t>
      </w:r>
      <w:r>
        <w:rPr>
          <w:sz w:val="24"/>
        </w:rPr>
        <w:t>Н.О.</w:t>
      </w:r>
      <w:r>
        <w:rPr>
          <w:sz w:val="24"/>
        </w:rPr>
        <w:tab/>
        <w:t>Мнухіна, О.Б. Матяшева, А.А.</w:t>
      </w:r>
      <w:r>
        <w:rPr>
          <w:spacing w:val="-7"/>
          <w:sz w:val="24"/>
        </w:rPr>
        <w:t xml:space="preserve"> </w:t>
      </w:r>
      <w:r>
        <w:rPr>
          <w:sz w:val="24"/>
        </w:rPr>
        <w:t>Гітуляр</w:t>
      </w:r>
      <w:r>
        <w:rPr>
          <w:rFonts w:ascii="Cambria" w:hAnsi="Cambria"/>
          <w:sz w:val="24"/>
        </w:rPr>
        <w:t>;</w:t>
      </w:r>
    </w:p>
    <w:p w:rsidR="00231035" w:rsidRDefault="005F6A56">
      <w:pPr>
        <w:ind w:left="758"/>
        <w:rPr>
          <w:rFonts w:ascii="Cambria" w:hAnsi="Cambria"/>
          <w:sz w:val="24"/>
        </w:rPr>
      </w:pPr>
      <w:r>
        <w:rPr>
          <w:rFonts w:ascii="Cambria" w:hAnsi="Cambria"/>
          <w:sz w:val="24"/>
        </w:rPr>
        <w:t>Запоріз. держ. інж. акад. – Запоріжжя: ЗДІА, 2018. – 196 с.</w:t>
      </w:r>
    </w:p>
    <w:p w:rsidR="00231035" w:rsidRDefault="00231035">
      <w:pPr>
        <w:pStyle w:val="a3"/>
        <w:spacing w:before="1"/>
        <w:ind w:left="0" w:firstLine="0"/>
        <w:jc w:val="left"/>
        <w:rPr>
          <w:rFonts w:ascii="Cambria"/>
          <w:sz w:val="24"/>
        </w:rPr>
      </w:pPr>
    </w:p>
    <w:p w:rsidR="00231035" w:rsidRDefault="005F6A56">
      <w:pPr>
        <w:spacing w:line="237" w:lineRule="auto"/>
        <w:ind w:left="112" w:right="106" w:firstLine="559"/>
        <w:jc w:val="both"/>
        <w:rPr>
          <w:sz w:val="24"/>
        </w:rPr>
      </w:pPr>
      <w:r>
        <w:rPr>
          <w:rFonts w:ascii="Calibri" w:hAnsi="Calibri"/>
          <w:sz w:val="24"/>
        </w:rPr>
        <w:t xml:space="preserve">У </w:t>
      </w:r>
      <w:r>
        <w:rPr>
          <w:sz w:val="24"/>
        </w:rPr>
        <w:t>навчально-методичному посібнику з дисципліни «Екологічна та техногенна безпека промислових об'єктів та технологій» викладені основи управління техногенною та екологічною безпекою, включаючи характеристику основних методів забезпечення пожежо- вибухобезпеки, очищення повітря, що відходить від шкідливих домішок, очищення питних і стічних вод, утилізації відходів і, зокрема, породних відвалів вугільних шахт. Особливу увагу приділено методології оцінки техногенного та екологічного ризику, висвітлюються основи законодавчої бази в області екологічної та техногенної</w:t>
      </w:r>
      <w:r>
        <w:rPr>
          <w:spacing w:val="-7"/>
          <w:sz w:val="24"/>
        </w:rPr>
        <w:t xml:space="preserve"> </w:t>
      </w:r>
      <w:r>
        <w:rPr>
          <w:sz w:val="24"/>
        </w:rPr>
        <w:t>безпеки.</w:t>
      </w:r>
    </w:p>
    <w:p w:rsidR="00231035" w:rsidRDefault="005F6A56">
      <w:pPr>
        <w:spacing w:before="5"/>
        <w:ind w:left="112" w:right="113" w:firstLine="559"/>
        <w:jc w:val="both"/>
        <w:rPr>
          <w:sz w:val="24"/>
        </w:rPr>
      </w:pPr>
      <w:r>
        <w:rPr>
          <w:sz w:val="24"/>
        </w:rPr>
        <w:t>Навчально-методичний посібник відповідає програмі дисципліни «Екологічна та техногенна безпека промислових об'єктів та технологій» і може бути використаний студентами вищих навчальних закладів спеціальності 183, «Технології захисту навколишнього середовища», 263 «Цивільна безпека» всіх форм навчання.</w:t>
      </w:r>
    </w:p>
    <w:p w:rsidR="00231035" w:rsidRDefault="00231035">
      <w:pPr>
        <w:jc w:val="both"/>
        <w:rPr>
          <w:sz w:val="24"/>
        </w:rPr>
        <w:sectPr w:rsidR="00231035">
          <w:pgSz w:w="11910" w:h="16840"/>
          <w:pgMar w:top="1220" w:right="1020" w:bottom="280" w:left="1020" w:header="720" w:footer="720" w:gutter="0"/>
          <w:cols w:space="720"/>
        </w:sectPr>
      </w:pPr>
    </w:p>
    <w:p w:rsidR="00231035" w:rsidRDefault="005F6A56">
      <w:pPr>
        <w:pStyle w:val="210"/>
        <w:spacing w:before="77"/>
        <w:ind w:left="297" w:right="312"/>
        <w:jc w:val="center"/>
      </w:pPr>
      <w:r>
        <w:lastRenderedPageBreak/>
        <w:t>ЗМІСТ</w:t>
      </w:r>
    </w:p>
    <w:p w:rsidR="00231035" w:rsidRDefault="00231035">
      <w:pPr>
        <w:jc w:val="center"/>
        <w:sectPr w:rsidR="00231035">
          <w:footerReference w:type="default" r:id="rId9"/>
          <w:pgSz w:w="11910" w:h="16840"/>
          <w:pgMar w:top="1040" w:right="900" w:bottom="2636" w:left="920" w:header="0" w:footer="1157" w:gutter="0"/>
          <w:pgNumType w:start="3"/>
          <w:cols w:space="720"/>
        </w:sectPr>
      </w:pPr>
    </w:p>
    <w:sdt>
      <w:sdtPr>
        <w:id w:val="9523752"/>
        <w:docPartObj>
          <w:docPartGallery w:val="Table of Contents"/>
          <w:docPartUnique/>
        </w:docPartObj>
      </w:sdtPr>
      <w:sdtContent>
        <w:p w:rsidR="00231035" w:rsidRDefault="002A4DEC">
          <w:pPr>
            <w:pStyle w:val="11"/>
            <w:tabs>
              <w:tab w:val="left" w:leader="dot" w:pos="9279"/>
            </w:tabs>
            <w:spacing w:before="439"/>
            <w:ind w:left="212" w:firstLine="0"/>
          </w:pPr>
          <w:hyperlink w:anchor="_bookmark0" w:history="1">
            <w:r w:rsidR="005F6A56">
              <w:t>ВСТУП</w:t>
            </w:r>
            <w:r w:rsidR="005F6A56">
              <w:tab/>
              <w:t>6</w:t>
            </w:r>
          </w:hyperlink>
        </w:p>
        <w:p w:rsidR="00231035" w:rsidRDefault="002A4DEC">
          <w:pPr>
            <w:pStyle w:val="11"/>
            <w:tabs>
              <w:tab w:val="left" w:leader="dot" w:pos="9430"/>
            </w:tabs>
            <w:spacing w:before="441"/>
            <w:ind w:right="515"/>
          </w:pPr>
          <w:hyperlink w:anchor="_bookmark1" w:history="1">
            <w:r w:rsidR="005F6A56">
              <w:t>РОЗДІЛ 1</w:t>
            </w:r>
          </w:hyperlink>
          <w:hyperlink w:anchor="_bookmark1" w:history="1">
            <w:r w:rsidR="005F6A56">
              <w:t>НОРМАТИВНО – ПРАВОВЕ ЗАБЕЗПЕЧЕННЯ  ЕКОЛОГІЧНОЇ</w:t>
            </w:r>
          </w:hyperlink>
          <w:r w:rsidR="005F6A56">
            <w:t xml:space="preserve"> ТА</w:t>
          </w:r>
          <w:r w:rsidR="005F6A56">
            <w:rPr>
              <w:spacing w:val="-4"/>
            </w:rPr>
            <w:t xml:space="preserve"> </w:t>
          </w:r>
          <w:r w:rsidR="005F6A56">
            <w:t>ТЕХНОГЕННОЇ</w:t>
          </w:r>
          <w:r w:rsidR="005F6A56">
            <w:rPr>
              <w:spacing w:val="-3"/>
            </w:rPr>
            <w:t xml:space="preserve"> </w:t>
          </w:r>
          <w:r w:rsidR="005F6A56">
            <w:t>БЕЗПЕКИ</w:t>
          </w:r>
          <w:r w:rsidR="005F6A56">
            <w:tab/>
          </w:r>
          <w:r w:rsidR="005F6A56">
            <w:rPr>
              <w:spacing w:val="-17"/>
            </w:rPr>
            <w:t>7</w:t>
          </w:r>
        </w:p>
        <w:p w:rsidR="00231035" w:rsidRPr="00D333E9" w:rsidRDefault="002A4DEC">
          <w:pPr>
            <w:pStyle w:val="21"/>
            <w:numPr>
              <w:ilvl w:val="1"/>
              <w:numId w:val="96"/>
            </w:numPr>
            <w:tabs>
              <w:tab w:val="left" w:pos="816"/>
              <w:tab w:val="left" w:leader="dot" w:pos="9430"/>
            </w:tabs>
            <w:spacing w:before="79"/>
            <w:rPr>
              <w:highlight w:val="yellow"/>
            </w:rPr>
          </w:pPr>
          <w:hyperlink w:anchor="_bookmark2" w:history="1">
            <w:r w:rsidR="005F6A56" w:rsidRPr="00D333E9">
              <w:rPr>
                <w:highlight w:val="yellow"/>
              </w:rPr>
              <w:t>Нормативно – правове забезпечення</w:t>
            </w:r>
            <w:r w:rsidR="005F6A56" w:rsidRPr="00D333E9">
              <w:rPr>
                <w:spacing w:val="-14"/>
                <w:highlight w:val="yellow"/>
              </w:rPr>
              <w:t xml:space="preserve"> </w:t>
            </w:r>
            <w:r w:rsidR="005F6A56" w:rsidRPr="00D333E9">
              <w:rPr>
                <w:highlight w:val="yellow"/>
              </w:rPr>
              <w:t>екологічної</w:t>
            </w:r>
            <w:r w:rsidR="005F6A56" w:rsidRPr="00D333E9">
              <w:rPr>
                <w:spacing w:val="-4"/>
                <w:highlight w:val="yellow"/>
              </w:rPr>
              <w:t xml:space="preserve"> </w:t>
            </w:r>
            <w:r w:rsidR="005F6A56" w:rsidRPr="00D333E9">
              <w:rPr>
                <w:highlight w:val="yellow"/>
              </w:rPr>
              <w:t>безпеки</w:t>
            </w:r>
            <w:r w:rsidR="005F6A56" w:rsidRPr="00D333E9">
              <w:rPr>
                <w:highlight w:val="yellow"/>
              </w:rPr>
              <w:tab/>
              <w:t>7</w:t>
            </w:r>
          </w:hyperlink>
        </w:p>
        <w:p w:rsidR="00231035" w:rsidRPr="00D333E9" w:rsidRDefault="002A4DEC">
          <w:pPr>
            <w:pStyle w:val="21"/>
            <w:numPr>
              <w:ilvl w:val="1"/>
              <w:numId w:val="96"/>
            </w:numPr>
            <w:tabs>
              <w:tab w:val="left" w:pos="816"/>
              <w:tab w:val="left" w:leader="dot" w:pos="9289"/>
            </w:tabs>
            <w:rPr>
              <w:highlight w:val="yellow"/>
            </w:rPr>
          </w:pPr>
          <w:hyperlink w:anchor="_bookmark3" w:history="1">
            <w:r w:rsidR="005F6A56" w:rsidRPr="00D333E9">
              <w:rPr>
                <w:highlight w:val="yellow"/>
              </w:rPr>
              <w:t>Нормативно – правове забезпечення</w:t>
            </w:r>
            <w:r w:rsidR="005F6A56" w:rsidRPr="00D333E9">
              <w:rPr>
                <w:spacing w:val="-15"/>
                <w:highlight w:val="yellow"/>
              </w:rPr>
              <w:t xml:space="preserve"> </w:t>
            </w:r>
            <w:r w:rsidR="005F6A56" w:rsidRPr="00D333E9">
              <w:rPr>
                <w:highlight w:val="yellow"/>
              </w:rPr>
              <w:t>техногенної</w:t>
            </w:r>
            <w:r w:rsidR="005F6A56" w:rsidRPr="00D333E9">
              <w:rPr>
                <w:spacing w:val="-2"/>
                <w:highlight w:val="yellow"/>
              </w:rPr>
              <w:t xml:space="preserve"> </w:t>
            </w:r>
            <w:r w:rsidR="005F6A56" w:rsidRPr="00D333E9">
              <w:rPr>
                <w:highlight w:val="yellow"/>
              </w:rPr>
              <w:t>безпеки</w:t>
            </w:r>
            <w:r w:rsidR="005F6A56" w:rsidRPr="00D333E9">
              <w:rPr>
                <w:highlight w:val="yellow"/>
              </w:rPr>
              <w:tab/>
              <w:t>21</w:t>
            </w:r>
          </w:hyperlink>
        </w:p>
        <w:p w:rsidR="00231035" w:rsidRPr="00D333E9" w:rsidRDefault="005F6A56">
          <w:pPr>
            <w:pStyle w:val="21"/>
            <w:numPr>
              <w:ilvl w:val="1"/>
              <w:numId w:val="96"/>
            </w:numPr>
            <w:tabs>
              <w:tab w:val="left" w:pos="1105"/>
              <w:tab w:val="left" w:pos="1106"/>
              <w:tab w:val="left" w:pos="3830"/>
              <w:tab w:val="left" w:leader="dot" w:pos="9289"/>
            </w:tabs>
            <w:spacing w:before="79" w:line="242" w:lineRule="auto"/>
            <w:ind w:left="933" w:right="514" w:hanging="540"/>
            <w:rPr>
              <w:highlight w:val="yellow"/>
            </w:rPr>
          </w:pPr>
          <w:r w:rsidRPr="00D333E9">
            <w:rPr>
              <w:highlight w:val="yellow"/>
            </w:rPr>
            <w:tab/>
          </w:r>
          <w:hyperlink w:anchor="_bookmark4" w:history="1">
            <w:r w:rsidRPr="00D333E9">
              <w:rPr>
                <w:highlight w:val="yellow"/>
              </w:rPr>
              <w:t>Еколого-техногенні</w:t>
            </w:r>
            <w:r w:rsidRPr="00D333E9">
              <w:rPr>
                <w:highlight w:val="yellow"/>
              </w:rPr>
              <w:tab/>
              <w:t>проблеми в Україні, що потребують</w:t>
            </w:r>
          </w:hyperlink>
          <w:hyperlink w:anchor="_bookmark4" w:history="1">
            <w:r w:rsidRPr="00D333E9">
              <w:rPr>
                <w:highlight w:val="yellow"/>
              </w:rPr>
              <w:t xml:space="preserve"> першочергового</w:t>
            </w:r>
            <w:r w:rsidRPr="00D333E9">
              <w:rPr>
                <w:spacing w:val="-3"/>
                <w:highlight w:val="yellow"/>
              </w:rPr>
              <w:t xml:space="preserve"> </w:t>
            </w:r>
            <w:r w:rsidRPr="00D333E9">
              <w:rPr>
                <w:highlight w:val="yellow"/>
              </w:rPr>
              <w:t>реагування</w:t>
            </w:r>
            <w:r w:rsidRPr="00D333E9">
              <w:rPr>
                <w:highlight w:val="yellow"/>
              </w:rPr>
              <w:tab/>
            </w:r>
            <w:r w:rsidRPr="00D333E9">
              <w:rPr>
                <w:spacing w:val="-8"/>
                <w:highlight w:val="yellow"/>
              </w:rPr>
              <w:t>30</w:t>
            </w:r>
          </w:hyperlink>
        </w:p>
        <w:p w:rsidR="00231035" w:rsidRDefault="002A4DEC">
          <w:pPr>
            <w:pStyle w:val="21"/>
            <w:tabs>
              <w:tab w:val="left" w:leader="dot" w:pos="9289"/>
            </w:tabs>
            <w:spacing w:before="75"/>
            <w:ind w:left="393" w:firstLine="0"/>
          </w:pPr>
          <w:hyperlink w:anchor="_bookmark5" w:history="1">
            <w:r w:rsidR="005F6A56">
              <w:t>Питання</w:t>
            </w:r>
            <w:r w:rsidR="005F6A56">
              <w:rPr>
                <w:spacing w:val="-2"/>
              </w:rPr>
              <w:t xml:space="preserve"> </w:t>
            </w:r>
            <w:r w:rsidR="005F6A56">
              <w:t>для</w:t>
            </w:r>
            <w:r w:rsidR="005F6A56">
              <w:rPr>
                <w:spacing w:val="-2"/>
              </w:rPr>
              <w:t xml:space="preserve"> </w:t>
            </w:r>
            <w:r w:rsidR="005F6A56">
              <w:t>самоконтролю</w:t>
            </w:r>
            <w:r w:rsidR="005F6A56">
              <w:tab/>
              <w:t>36</w:t>
            </w:r>
          </w:hyperlink>
        </w:p>
        <w:p w:rsidR="00231035" w:rsidRDefault="002A4DEC">
          <w:pPr>
            <w:pStyle w:val="11"/>
            <w:tabs>
              <w:tab w:val="left" w:pos="1835"/>
              <w:tab w:val="left" w:leader="dot" w:pos="9289"/>
            </w:tabs>
            <w:spacing w:before="443"/>
            <w:ind w:left="212" w:firstLine="0"/>
          </w:pPr>
          <w:hyperlink w:anchor="_bookmark6" w:history="1">
            <w:r w:rsidR="005F6A56">
              <w:t>РОЗДІЛ</w:t>
            </w:r>
            <w:r w:rsidR="005F6A56">
              <w:rPr>
                <w:spacing w:val="-1"/>
              </w:rPr>
              <w:t xml:space="preserve"> </w:t>
            </w:r>
            <w:r w:rsidR="005F6A56">
              <w:t>2</w:t>
            </w:r>
          </w:hyperlink>
          <w:r w:rsidR="005F6A56">
            <w:tab/>
          </w:r>
          <w:hyperlink w:anchor="_bookmark6" w:history="1">
            <w:r w:rsidR="005F6A56">
              <w:t>МЕТОДИ АНАЛІЗУ, КІЛЬКІСНА</w:t>
            </w:r>
            <w:r w:rsidR="005F6A56">
              <w:rPr>
                <w:spacing w:val="-8"/>
              </w:rPr>
              <w:t xml:space="preserve"> </w:t>
            </w:r>
            <w:r w:rsidR="005F6A56">
              <w:t>ОЦІНКА</w:t>
            </w:r>
            <w:r w:rsidR="005F6A56">
              <w:rPr>
                <w:spacing w:val="-3"/>
              </w:rPr>
              <w:t xml:space="preserve"> </w:t>
            </w:r>
            <w:r w:rsidR="005F6A56">
              <w:t>РИЗИКУ</w:t>
            </w:r>
            <w:r w:rsidR="005F6A56">
              <w:tab/>
              <w:t>37</w:t>
            </w:r>
          </w:hyperlink>
        </w:p>
        <w:p w:rsidR="00231035" w:rsidRDefault="002A4DEC">
          <w:pPr>
            <w:pStyle w:val="21"/>
            <w:numPr>
              <w:ilvl w:val="1"/>
              <w:numId w:val="95"/>
            </w:numPr>
            <w:tabs>
              <w:tab w:val="left" w:pos="816"/>
              <w:tab w:val="left" w:leader="dot" w:pos="9289"/>
            </w:tabs>
            <w:spacing w:before="79"/>
          </w:pPr>
          <w:hyperlink w:anchor="_bookmark7" w:history="1">
            <w:r w:rsidR="005F6A56">
              <w:t>Шахта,  як ергатична  система</w:t>
            </w:r>
            <w:r w:rsidR="005F6A56">
              <w:rPr>
                <w:spacing w:val="-14"/>
              </w:rPr>
              <w:t xml:space="preserve"> </w:t>
            </w:r>
            <w:r w:rsidR="005F6A56">
              <w:t>типу</w:t>
            </w:r>
            <w:r w:rsidR="005F6A56">
              <w:rPr>
                <w:spacing w:val="-5"/>
              </w:rPr>
              <w:t xml:space="preserve"> </w:t>
            </w:r>
            <w:r w:rsidR="005F6A56">
              <w:t>«людина-машина-середовище»</w:t>
            </w:r>
            <w:r w:rsidR="005F6A56">
              <w:tab/>
              <w:t>38</w:t>
            </w:r>
          </w:hyperlink>
        </w:p>
        <w:p w:rsidR="00231035" w:rsidRPr="00D30F96" w:rsidRDefault="002A4DEC">
          <w:pPr>
            <w:pStyle w:val="21"/>
            <w:numPr>
              <w:ilvl w:val="1"/>
              <w:numId w:val="95"/>
            </w:numPr>
            <w:tabs>
              <w:tab w:val="left" w:pos="954"/>
              <w:tab w:val="left" w:pos="955"/>
              <w:tab w:val="left" w:pos="2143"/>
              <w:tab w:val="left" w:leader="dot" w:pos="9289"/>
            </w:tabs>
            <w:spacing w:before="79" w:line="242" w:lineRule="auto"/>
            <w:ind w:left="933" w:right="514" w:hanging="540"/>
            <w:rPr>
              <w:highlight w:val="yellow"/>
            </w:rPr>
          </w:pPr>
          <w:hyperlink w:anchor="_bookmark8" w:history="1">
            <w:r w:rsidR="005F6A56" w:rsidRPr="00D30F96">
              <w:rPr>
                <w:highlight w:val="yellow"/>
              </w:rPr>
              <w:t>Ризик,</w:t>
            </w:r>
            <w:r w:rsidR="005F6A56" w:rsidRPr="00D30F96">
              <w:rPr>
                <w:highlight w:val="yellow"/>
              </w:rPr>
              <w:tab/>
              <w:t>що виникає при роботі  великого  промислового</w:t>
            </w:r>
          </w:hyperlink>
          <w:hyperlink w:anchor="_bookmark8" w:history="1">
            <w:r w:rsidR="005F6A56" w:rsidRPr="00D30F96">
              <w:rPr>
                <w:highlight w:val="yellow"/>
              </w:rPr>
              <w:t xml:space="preserve"> підприємства</w:t>
            </w:r>
            <w:r w:rsidR="005F6A56" w:rsidRPr="00D30F96">
              <w:rPr>
                <w:highlight w:val="yellow"/>
              </w:rPr>
              <w:tab/>
            </w:r>
            <w:r w:rsidR="005F6A56" w:rsidRPr="00D30F96">
              <w:rPr>
                <w:spacing w:val="-8"/>
                <w:highlight w:val="yellow"/>
              </w:rPr>
              <w:t>59</w:t>
            </w:r>
          </w:hyperlink>
        </w:p>
        <w:p w:rsidR="00231035" w:rsidRDefault="002A4DEC">
          <w:pPr>
            <w:pStyle w:val="21"/>
            <w:numPr>
              <w:ilvl w:val="1"/>
              <w:numId w:val="95"/>
            </w:numPr>
            <w:tabs>
              <w:tab w:val="left" w:pos="880"/>
              <w:tab w:val="left" w:pos="1934"/>
              <w:tab w:val="left" w:pos="4660"/>
              <w:tab w:val="left" w:leader="dot" w:pos="9289"/>
            </w:tabs>
            <w:spacing w:before="74"/>
            <w:ind w:left="933" w:right="514" w:hanging="540"/>
          </w:pPr>
          <w:hyperlink w:anchor="_bookmark9" w:history="1">
            <w:r w:rsidR="005F6A56">
              <w:t>Етапи,</w:t>
            </w:r>
            <w:r w:rsidR="005F6A56">
              <w:tab/>
              <w:t>процедури,</w:t>
            </w:r>
            <w:r w:rsidR="005F6A56">
              <w:rPr>
                <w:spacing w:val="62"/>
              </w:rPr>
              <w:t xml:space="preserve"> </w:t>
            </w:r>
            <w:r w:rsidR="005F6A56">
              <w:t>а</w:t>
            </w:r>
            <w:r w:rsidR="005F6A56">
              <w:rPr>
                <w:spacing w:val="63"/>
              </w:rPr>
              <w:t xml:space="preserve"> </w:t>
            </w:r>
            <w:r w:rsidR="005F6A56">
              <w:t>також</w:t>
            </w:r>
            <w:r w:rsidR="005F6A56">
              <w:tab/>
              <w:t>методи аналізу і оцінки ризику на</w:t>
            </w:r>
          </w:hyperlink>
          <w:hyperlink w:anchor="_bookmark9" w:history="1">
            <w:r w:rsidR="005F6A56">
              <w:t xml:space="preserve"> підприємствах</w:t>
            </w:r>
            <w:r w:rsidR="005F6A56">
              <w:rPr>
                <w:spacing w:val="63"/>
              </w:rPr>
              <w:t xml:space="preserve"> </w:t>
            </w:r>
            <w:r w:rsidR="005F6A56">
              <w:t>вугільної</w:t>
            </w:r>
            <w:r w:rsidR="005F6A56">
              <w:rPr>
                <w:spacing w:val="60"/>
              </w:rPr>
              <w:t xml:space="preserve"> </w:t>
            </w:r>
            <w:r w:rsidR="005F6A56">
              <w:t>промисловості</w:t>
            </w:r>
            <w:r w:rsidR="005F6A56">
              <w:tab/>
            </w:r>
            <w:r w:rsidR="005F6A56">
              <w:rPr>
                <w:spacing w:val="-8"/>
              </w:rPr>
              <w:t>69</w:t>
            </w:r>
          </w:hyperlink>
        </w:p>
        <w:p w:rsidR="00231035" w:rsidRPr="00D30F96" w:rsidRDefault="002A4DEC">
          <w:pPr>
            <w:pStyle w:val="21"/>
            <w:numPr>
              <w:ilvl w:val="1"/>
              <w:numId w:val="95"/>
            </w:numPr>
            <w:tabs>
              <w:tab w:val="left" w:pos="891"/>
              <w:tab w:val="left" w:pos="2596"/>
              <w:tab w:val="left" w:leader="dot" w:pos="9289"/>
            </w:tabs>
            <w:ind w:left="933" w:right="514" w:hanging="540"/>
            <w:rPr>
              <w:highlight w:val="yellow"/>
            </w:rPr>
          </w:pPr>
          <w:hyperlink w:anchor="_bookmark10" w:history="1">
            <w:r w:rsidR="005F6A56" w:rsidRPr="00D30F96">
              <w:rPr>
                <w:highlight w:val="yellow"/>
              </w:rPr>
              <w:t>Визначення</w:t>
            </w:r>
            <w:r w:rsidR="005F6A56" w:rsidRPr="00D30F96">
              <w:rPr>
                <w:highlight w:val="yellow"/>
              </w:rPr>
              <w:tab/>
              <w:t>«вартості життя людини» на виробництві внаслідок</w:t>
            </w:r>
          </w:hyperlink>
          <w:hyperlink w:anchor="_bookmark10" w:history="1">
            <w:r w:rsidR="005F6A56" w:rsidRPr="00D30F96">
              <w:rPr>
                <w:highlight w:val="yellow"/>
              </w:rPr>
              <w:t xml:space="preserve"> аварій</w:t>
            </w:r>
            <w:r w:rsidR="005F6A56" w:rsidRPr="00D30F96">
              <w:rPr>
                <w:spacing w:val="-4"/>
                <w:highlight w:val="yellow"/>
              </w:rPr>
              <w:t xml:space="preserve"> </w:t>
            </w:r>
            <w:r w:rsidR="005F6A56" w:rsidRPr="00D30F96">
              <w:rPr>
                <w:highlight w:val="yellow"/>
              </w:rPr>
              <w:t>і</w:t>
            </w:r>
            <w:r w:rsidR="005F6A56" w:rsidRPr="00D30F96">
              <w:rPr>
                <w:spacing w:val="1"/>
                <w:highlight w:val="yellow"/>
              </w:rPr>
              <w:t xml:space="preserve"> </w:t>
            </w:r>
            <w:r w:rsidR="005F6A56" w:rsidRPr="00D30F96">
              <w:rPr>
                <w:highlight w:val="yellow"/>
              </w:rPr>
              <w:t>катастроф</w:t>
            </w:r>
            <w:r w:rsidR="005F6A56" w:rsidRPr="00D30F96">
              <w:rPr>
                <w:highlight w:val="yellow"/>
              </w:rPr>
              <w:tab/>
            </w:r>
            <w:r w:rsidR="005F6A56" w:rsidRPr="00D30F96">
              <w:rPr>
                <w:spacing w:val="-8"/>
                <w:highlight w:val="yellow"/>
              </w:rPr>
              <w:t>81</w:t>
            </w:r>
          </w:hyperlink>
        </w:p>
        <w:p w:rsidR="00231035" w:rsidRDefault="002A4DEC">
          <w:pPr>
            <w:pStyle w:val="21"/>
            <w:numPr>
              <w:ilvl w:val="1"/>
              <w:numId w:val="95"/>
            </w:numPr>
            <w:tabs>
              <w:tab w:val="left" w:pos="816"/>
              <w:tab w:val="left" w:leader="dot" w:pos="9289"/>
            </w:tabs>
            <w:spacing w:before="79"/>
          </w:pPr>
          <w:hyperlink w:anchor="_bookmark11" w:history="1">
            <w:r w:rsidR="005F6A56">
              <w:t>Аналіз</w:t>
            </w:r>
            <w:r w:rsidR="005F6A56">
              <w:rPr>
                <w:spacing w:val="-2"/>
              </w:rPr>
              <w:t xml:space="preserve"> </w:t>
            </w:r>
            <w:r w:rsidR="005F6A56">
              <w:t>виробничого</w:t>
            </w:r>
            <w:r w:rsidR="005F6A56">
              <w:rPr>
                <w:spacing w:val="-4"/>
              </w:rPr>
              <w:t xml:space="preserve"> </w:t>
            </w:r>
            <w:r w:rsidR="005F6A56">
              <w:t>ризику</w:t>
            </w:r>
            <w:r w:rsidR="005F6A56">
              <w:tab/>
              <w:t>86</w:t>
            </w:r>
          </w:hyperlink>
        </w:p>
        <w:p w:rsidR="00231035" w:rsidRDefault="002A4DEC">
          <w:pPr>
            <w:pStyle w:val="31"/>
            <w:numPr>
              <w:ilvl w:val="2"/>
              <w:numId w:val="95"/>
            </w:numPr>
            <w:tabs>
              <w:tab w:val="left" w:pos="1202"/>
              <w:tab w:val="left" w:leader="dot" w:pos="9289"/>
            </w:tabs>
            <w:spacing w:before="62"/>
            <w:ind w:hanging="632"/>
          </w:pPr>
          <w:hyperlink w:anchor="_bookmark12" w:history="1">
            <w:r w:rsidR="005F6A56">
              <w:t>Виробничі ризики і промислова</w:t>
            </w:r>
            <w:r w:rsidR="005F6A56">
              <w:rPr>
                <w:spacing w:val="-14"/>
              </w:rPr>
              <w:t xml:space="preserve"> </w:t>
            </w:r>
            <w:r w:rsidR="005F6A56">
              <w:t>безпека</w:t>
            </w:r>
            <w:r w:rsidR="005F6A56">
              <w:rPr>
                <w:spacing w:val="-2"/>
              </w:rPr>
              <w:t xml:space="preserve"> </w:t>
            </w:r>
            <w:r w:rsidR="005F6A56">
              <w:t>виробництва</w:t>
            </w:r>
            <w:r w:rsidR="005F6A56">
              <w:tab/>
              <w:t>86</w:t>
            </w:r>
          </w:hyperlink>
        </w:p>
        <w:p w:rsidR="00231035" w:rsidRDefault="002A4DEC">
          <w:pPr>
            <w:pStyle w:val="31"/>
            <w:numPr>
              <w:ilvl w:val="2"/>
              <w:numId w:val="95"/>
            </w:numPr>
            <w:tabs>
              <w:tab w:val="left" w:pos="1307"/>
              <w:tab w:val="left" w:leader="dot" w:pos="9289"/>
            </w:tabs>
            <w:ind w:left="1290" w:right="514"/>
          </w:pPr>
          <w:hyperlink w:anchor="_bookmark13" w:history="1">
            <w:r w:rsidR="005F6A56">
              <w:t>Загальні принципи організації і проведення на промисловому</w:t>
            </w:r>
          </w:hyperlink>
          <w:hyperlink w:anchor="_bookmark13" w:history="1">
            <w:r w:rsidR="005F6A56">
              <w:t xml:space="preserve"> підприємстві заходів по зниженню ризику і обмеженню розмірів</w:t>
            </w:r>
          </w:hyperlink>
          <w:hyperlink w:anchor="_bookmark13" w:history="1">
            <w:r w:rsidR="005F6A56">
              <w:t xml:space="preserve"> збитку при</w:t>
            </w:r>
            <w:r w:rsidR="005F6A56">
              <w:rPr>
                <w:spacing w:val="-8"/>
              </w:rPr>
              <w:t xml:space="preserve"> </w:t>
            </w:r>
            <w:r w:rsidR="005F6A56">
              <w:t>надзвичайних</w:t>
            </w:r>
            <w:r w:rsidR="005F6A56">
              <w:rPr>
                <w:spacing w:val="-1"/>
              </w:rPr>
              <w:t xml:space="preserve"> </w:t>
            </w:r>
            <w:r w:rsidR="005F6A56">
              <w:t>ситуаціях</w:t>
            </w:r>
            <w:r w:rsidR="005F6A56">
              <w:tab/>
            </w:r>
            <w:r w:rsidR="005F6A56">
              <w:rPr>
                <w:spacing w:val="-8"/>
              </w:rPr>
              <w:t>87</w:t>
            </w:r>
          </w:hyperlink>
        </w:p>
        <w:p w:rsidR="00231035" w:rsidRDefault="002A4DEC">
          <w:pPr>
            <w:pStyle w:val="31"/>
            <w:numPr>
              <w:ilvl w:val="2"/>
              <w:numId w:val="95"/>
            </w:numPr>
            <w:tabs>
              <w:tab w:val="left" w:pos="1202"/>
              <w:tab w:val="left" w:leader="dot" w:pos="9289"/>
            </w:tabs>
            <w:spacing w:before="59"/>
            <w:ind w:hanging="632"/>
          </w:pPr>
          <w:hyperlink w:anchor="_bookmark14" w:history="1">
            <w:r w:rsidR="005F6A56">
              <w:t>Методи оцінки</w:t>
            </w:r>
            <w:r w:rsidR="005F6A56">
              <w:rPr>
                <w:spacing w:val="-10"/>
              </w:rPr>
              <w:t xml:space="preserve"> </w:t>
            </w:r>
            <w:r w:rsidR="005F6A56">
              <w:t>техногенного</w:t>
            </w:r>
            <w:r w:rsidR="005F6A56">
              <w:rPr>
                <w:spacing w:val="-2"/>
              </w:rPr>
              <w:t xml:space="preserve"> </w:t>
            </w:r>
            <w:r w:rsidR="005F6A56">
              <w:t>ризику</w:t>
            </w:r>
            <w:r w:rsidR="005F6A56">
              <w:tab/>
              <w:t>88</w:t>
            </w:r>
          </w:hyperlink>
        </w:p>
        <w:p w:rsidR="00231035" w:rsidRDefault="002A4DEC">
          <w:pPr>
            <w:pStyle w:val="21"/>
            <w:tabs>
              <w:tab w:val="left" w:leader="dot" w:pos="9289"/>
            </w:tabs>
            <w:ind w:left="393" w:firstLine="0"/>
          </w:pPr>
          <w:hyperlink w:anchor="_bookmark15" w:history="1">
            <w:r w:rsidR="005F6A56">
              <w:t>Питання</w:t>
            </w:r>
            <w:r w:rsidR="005F6A56">
              <w:rPr>
                <w:spacing w:val="-3"/>
              </w:rPr>
              <w:t xml:space="preserve"> </w:t>
            </w:r>
            <w:r w:rsidR="005F6A56">
              <w:t>для</w:t>
            </w:r>
            <w:r w:rsidR="005F6A56">
              <w:rPr>
                <w:spacing w:val="-2"/>
              </w:rPr>
              <w:t xml:space="preserve"> </w:t>
            </w:r>
            <w:r w:rsidR="005F6A56">
              <w:t>самоконтролю</w:t>
            </w:r>
            <w:r w:rsidR="005F6A56">
              <w:tab/>
              <w:t>91</w:t>
            </w:r>
          </w:hyperlink>
        </w:p>
        <w:p w:rsidR="00231035" w:rsidRDefault="002A4DEC">
          <w:pPr>
            <w:pStyle w:val="11"/>
            <w:tabs>
              <w:tab w:val="left" w:pos="1481"/>
              <w:tab w:val="left" w:pos="1919"/>
              <w:tab w:val="left" w:pos="2902"/>
              <w:tab w:val="left" w:pos="3675"/>
              <w:tab w:val="left" w:leader="dot" w:pos="9289"/>
            </w:tabs>
            <w:spacing w:before="442"/>
            <w:ind w:right="514"/>
          </w:pPr>
          <w:hyperlink w:anchor="_bookmark16" w:history="1">
            <w:r w:rsidR="005F6A56">
              <w:t>РОЗДІЛ</w:t>
            </w:r>
            <w:r w:rsidR="005F6A56">
              <w:tab/>
            </w:r>
            <w:r w:rsidR="005F6A56">
              <w:tab/>
              <w:t>3</w:t>
            </w:r>
          </w:hyperlink>
          <w:r w:rsidR="005F6A56">
            <w:tab/>
          </w:r>
          <w:hyperlink w:anchor="_bookmark17" w:history="1">
            <w:r w:rsidR="005F6A56">
              <w:t>ЗАГАЛЬНА</w:t>
            </w:r>
            <w:r w:rsidR="005F6A56">
              <w:tab/>
              <w:t>ХАРАКТЕРИСТИКА ОСНОВНИХ ВИДІВ</w:t>
            </w:r>
          </w:hyperlink>
          <w:r w:rsidR="005F6A56">
            <w:t xml:space="preserve"> </w:t>
          </w:r>
          <w:hyperlink w:anchor="_bookmark17" w:history="1">
            <w:r w:rsidR="005F6A56">
              <w:t>НЕБЕЗПЕК</w:t>
            </w:r>
            <w:r w:rsidR="005F6A56">
              <w:tab/>
              <w:t>ВИРОБНИЦТВ. КЛАСИФІКАЦІЯ НЕГАТИВНИХ</w:t>
            </w:r>
          </w:hyperlink>
          <w:r w:rsidR="005F6A56">
            <w:t xml:space="preserve"> </w:t>
          </w:r>
          <w:hyperlink w:anchor="_bookmark17" w:history="1">
            <w:r w:rsidR="005F6A56">
              <w:t>ЧИННИКІВ,</w:t>
            </w:r>
            <w:r w:rsidR="005F6A56">
              <w:rPr>
                <w:spacing w:val="-4"/>
              </w:rPr>
              <w:t xml:space="preserve"> </w:t>
            </w:r>
            <w:r w:rsidR="005F6A56">
              <w:t>МІРА</w:t>
            </w:r>
            <w:r w:rsidR="005F6A56">
              <w:rPr>
                <w:spacing w:val="-2"/>
              </w:rPr>
              <w:t xml:space="preserve"> </w:t>
            </w:r>
            <w:r w:rsidR="005F6A56">
              <w:t>ОЦІНКИ</w:t>
            </w:r>
            <w:r w:rsidR="005F6A56">
              <w:tab/>
            </w:r>
            <w:r w:rsidR="005F6A56">
              <w:rPr>
                <w:spacing w:val="-8"/>
              </w:rPr>
              <w:t>92</w:t>
            </w:r>
          </w:hyperlink>
        </w:p>
        <w:p w:rsidR="00231035" w:rsidRDefault="002A4DEC">
          <w:pPr>
            <w:pStyle w:val="21"/>
            <w:numPr>
              <w:ilvl w:val="1"/>
              <w:numId w:val="94"/>
            </w:numPr>
            <w:tabs>
              <w:tab w:val="left" w:pos="813"/>
              <w:tab w:val="left" w:leader="dot" w:pos="9289"/>
            </w:tabs>
            <w:spacing w:before="80"/>
          </w:pPr>
          <w:hyperlink w:anchor="_bookmark18" w:history="1">
            <w:r w:rsidR="005F6A56">
              <w:t>Загальна характеристика основних видів</w:t>
            </w:r>
            <w:r w:rsidR="005F6A56">
              <w:rPr>
                <w:spacing w:val="-18"/>
              </w:rPr>
              <w:t xml:space="preserve"> </w:t>
            </w:r>
            <w:r w:rsidR="005F6A56">
              <w:t>небезпек</w:t>
            </w:r>
            <w:r w:rsidR="005F6A56">
              <w:rPr>
                <w:spacing w:val="-3"/>
              </w:rPr>
              <w:t xml:space="preserve"> </w:t>
            </w:r>
            <w:r w:rsidR="005F6A56">
              <w:t>виробництв</w:t>
            </w:r>
            <w:r w:rsidR="005F6A56">
              <w:tab/>
              <w:t>92</w:t>
            </w:r>
          </w:hyperlink>
        </w:p>
        <w:p w:rsidR="00231035" w:rsidRDefault="002A4DEC">
          <w:pPr>
            <w:pStyle w:val="21"/>
            <w:numPr>
              <w:ilvl w:val="1"/>
              <w:numId w:val="94"/>
            </w:numPr>
            <w:tabs>
              <w:tab w:val="left" w:pos="816"/>
              <w:tab w:val="left" w:leader="dot" w:pos="9289"/>
            </w:tabs>
            <w:spacing w:before="79"/>
          </w:pPr>
          <w:hyperlink w:anchor="_bookmark19" w:history="1">
            <w:r w:rsidR="005F6A56">
              <w:t>Небезпечні і шкідливі</w:t>
            </w:r>
            <w:r w:rsidR="005F6A56">
              <w:rPr>
                <w:spacing w:val="-8"/>
              </w:rPr>
              <w:t xml:space="preserve"> </w:t>
            </w:r>
            <w:r w:rsidR="005F6A56">
              <w:t>виробничі</w:t>
            </w:r>
            <w:r w:rsidR="005F6A56">
              <w:rPr>
                <w:spacing w:val="-2"/>
              </w:rPr>
              <w:t xml:space="preserve"> </w:t>
            </w:r>
            <w:r w:rsidR="005F6A56">
              <w:t>чинники</w:t>
            </w:r>
            <w:r w:rsidR="005F6A56">
              <w:tab/>
              <w:t>92</w:t>
            </w:r>
          </w:hyperlink>
        </w:p>
        <w:p w:rsidR="00231035" w:rsidRDefault="002A4DEC">
          <w:pPr>
            <w:pStyle w:val="21"/>
            <w:numPr>
              <w:ilvl w:val="1"/>
              <w:numId w:val="94"/>
            </w:numPr>
            <w:tabs>
              <w:tab w:val="left" w:pos="816"/>
              <w:tab w:val="left" w:leader="dot" w:pos="9289"/>
            </w:tabs>
          </w:pPr>
          <w:hyperlink w:anchor="_bookmark20" w:history="1">
            <w:r w:rsidR="005F6A56">
              <w:t>Про використання і поховання</w:t>
            </w:r>
            <w:r w:rsidR="005F6A56">
              <w:rPr>
                <w:spacing w:val="-17"/>
              </w:rPr>
              <w:t xml:space="preserve"> </w:t>
            </w:r>
            <w:r w:rsidR="005F6A56">
              <w:t>тритієвої</w:t>
            </w:r>
            <w:r w:rsidR="005F6A56">
              <w:rPr>
                <w:spacing w:val="-3"/>
              </w:rPr>
              <w:t xml:space="preserve"> </w:t>
            </w:r>
            <w:r w:rsidR="005F6A56">
              <w:t>води</w:t>
            </w:r>
            <w:r w:rsidR="005F6A56">
              <w:tab/>
              <w:t>95</w:t>
            </w:r>
          </w:hyperlink>
        </w:p>
        <w:p w:rsidR="00231035" w:rsidRDefault="002A4DEC">
          <w:pPr>
            <w:pStyle w:val="21"/>
            <w:tabs>
              <w:tab w:val="left" w:leader="dot" w:pos="9289"/>
            </w:tabs>
            <w:spacing w:before="79" w:after="20"/>
            <w:ind w:left="393" w:firstLine="0"/>
          </w:pPr>
          <w:hyperlink w:anchor="_bookmark21" w:history="1">
            <w:r w:rsidR="005F6A56">
              <w:t>Питання</w:t>
            </w:r>
            <w:r w:rsidR="005F6A56">
              <w:rPr>
                <w:spacing w:val="-3"/>
              </w:rPr>
              <w:t xml:space="preserve"> </w:t>
            </w:r>
            <w:r w:rsidR="005F6A56">
              <w:t>для</w:t>
            </w:r>
            <w:r w:rsidR="005F6A56">
              <w:rPr>
                <w:spacing w:val="-2"/>
              </w:rPr>
              <w:t xml:space="preserve"> </w:t>
            </w:r>
            <w:r w:rsidR="005F6A56">
              <w:t>самоконтролю</w:t>
            </w:r>
            <w:r w:rsidR="005F6A56">
              <w:tab/>
              <w:t>99</w:t>
            </w:r>
          </w:hyperlink>
        </w:p>
        <w:p w:rsidR="00231035" w:rsidRDefault="002A4DEC">
          <w:pPr>
            <w:pStyle w:val="11"/>
            <w:tabs>
              <w:tab w:val="left" w:pos="1835"/>
              <w:tab w:val="left" w:leader="dot" w:pos="9149"/>
            </w:tabs>
            <w:spacing w:before="72" w:line="242" w:lineRule="auto"/>
            <w:ind w:right="515"/>
          </w:pPr>
          <w:hyperlink w:anchor="_bookmark22" w:history="1">
            <w:r w:rsidR="005F6A56">
              <w:t>РОЗДІЛ</w:t>
            </w:r>
            <w:r w:rsidR="005F6A56">
              <w:rPr>
                <w:spacing w:val="-1"/>
              </w:rPr>
              <w:t xml:space="preserve"> </w:t>
            </w:r>
            <w:r w:rsidR="005F6A56">
              <w:t>4</w:t>
            </w:r>
          </w:hyperlink>
          <w:r w:rsidR="005F6A56">
            <w:tab/>
          </w:r>
          <w:hyperlink w:anchor="_bookmark22" w:history="1">
            <w:r w:rsidR="005F6A56">
              <w:t>СПОСОБИ ОЧИЩЕННЯ ЗАБРУДНЕНОЇ ПИТНОЇ ТА</w:t>
            </w:r>
          </w:hyperlink>
          <w:r w:rsidR="005F6A56">
            <w:t xml:space="preserve"> СТІЧНОЇ</w:t>
          </w:r>
          <w:r w:rsidR="005F6A56">
            <w:rPr>
              <w:spacing w:val="-3"/>
            </w:rPr>
            <w:t xml:space="preserve"> </w:t>
          </w:r>
          <w:r w:rsidR="005F6A56">
            <w:t>ВОДИ</w:t>
          </w:r>
          <w:r w:rsidR="005F6A56">
            <w:tab/>
          </w:r>
          <w:r w:rsidR="005F6A56">
            <w:rPr>
              <w:spacing w:val="-6"/>
            </w:rPr>
            <w:t>100</w:t>
          </w:r>
        </w:p>
        <w:p w:rsidR="00231035" w:rsidRDefault="002A4DEC">
          <w:pPr>
            <w:pStyle w:val="21"/>
            <w:numPr>
              <w:ilvl w:val="1"/>
              <w:numId w:val="93"/>
            </w:numPr>
            <w:tabs>
              <w:tab w:val="left" w:pos="816"/>
              <w:tab w:val="left" w:leader="dot" w:pos="9149"/>
            </w:tabs>
            <w:spacing w:before="75"/>
          </w:pPr>
          <w:hyperlink w:anchor="_bookmark23" w:history="1">
            <w:r w:rsidR="005F6A56">
              <w:t>Методи</w:t>
            </w:r>
            <w:r w:rsidR="005F6A56">
              <w:rPr>
                <w:spacing w:val="-6"/>
              </w:rPr>
              <w:t xml:space="preserve"> </w:t>
            </w:r>
            <w:r w:rsidR="005F6A56">
              <w:t>очищення</w:t>
            </w:r>
            <w:r w:rsidR="005F6A56">
              <w:rPr>
                <w:spacing w:val="-2"/>
              </w:rPr>
              <w:t xml:space="preserve"> </w:t>
            </w:r>
            <w:r w:rsidR="005F6A56">
              <w:t>води</w:t>
            </w:r>
            <w:r w:rsidR="005F6A56">
              <w:tab/>
              <w:t>100</w:t>
            </w:r>
          </w:hyperlink>
        </w:p>
        <w:p w:rsidR="00231035" w:rsidRDefault="002A4DEC">
          <w:pPr>
            <w:pStyle w:val="21"/>
            <w:numPr>
              <w:ilvl w:val="1"/>
              <w:numId w:val="93"/>
            </w:numPr>
            <w:tabs>
              <w:tab w:val="left" w:pos="816"/>
              <w:tab w:val="left" w:leader="dot" w:pos="9149"/>
            </w:tabs>
            <w:spacing w:before="79"/>
          </w:pPr>
          <w:hyperlink w:anchor="_bookmark24" w:history="1">
            <w:r w:rsidR="005F6A56">
              <w:t>Очищення питних і стічних вод від</w:t>
            </w:r>
            <w:r w:rsidR="005F6A56">
              <w:rPr>
                <w:spacing w:val="-25"/>
              </w:rPr>
              <w:t xml:space="preserve"> </w:t>
            </w:r>
            <w:r w:rsidR="005F6A56">
              <w:t>бактеріологічних</w:t>
            </w:r>
            <w:r w:rsidR="005F6A56">
              <w:rPr>
                <w:spacing w:val="-3"/>
              </w:rPr>
              <w:t xml:space="preserve"> </w:t>
            </w:r>
            <w:r w:rsidR="005F6A56">
              <w:t>забруднень</w:t>
            </w:r>
            <w:r w:rsidR="005F6A56">
              <w:tab/>
              <w:t>107</w:t>
            </w:r>
          </w:hyperlink>
        </w:p>
        <w:p w:rsidR="00231035" w:rsidRDefault="002A4DEC">
          <w:pPr>
            <w:pStyle w:val="21"/>
            <w:numPr>
              <w:ilvl w:val="1"/>
              <w:numId w:val="93"/>
            </w:numPr>
            <w:tabs>
              <w:tab w:val="left" w:pos="873"/>
              <w:tab w:val="left" w:leader="dot" w:pos="9149"/>
            </w:tabs>
            <w:ind w:left="933" w:right="515" w:hanging="540"/>
          </w:pPr>
          <w:hyperlink w:anchor="_bookmark25" w:history="1">
            <w:r w:rsidR="005F6A56">
              <w:t>Очищення питних і стічних вод від бактеріологічних забруднень в</w:t>
            </w:r>
          </w:hyperlink>
          <w:hyperlink w:anchor="_bookmark25" w:history="1">
            <w:r w:rsidR="005F6A56">
              <w:t xml:space="preserve"> надзвичайних</w:t>
            </w:r>
            <w:r w:rsidR="005F6A56">
              <w:rPr>
                <w:spacing w:val="-2"/>
              </w:rPr>
              <w:t xml:space="preserve"> </w:t>
            </w:r>
            <w:r w:rsidR="005F6A56">
              <w:t>ситуаціях</w:t>
            </w:r>
            <w:r w:rsidR="005F6A56">
              <w:tab/>
            </w:r>
            <w:r w:rsidR="005F6A56">
              <w:rPr>
                <w:spacing w:val="-6"/>
              </w:rPr>
              <w:t>114</w:t>
            </w:r>
          </w:hyperlink>
        </w:p>
        <w:p w:rsidR="00231035" w:rsidRDefault="002A4DEC">
          <w:pPr>
            <w:pStyle w:val="21"/>
            <w:numPr>
              <w:ilvl w:val="1"/>
              <w:numId w:val="93"/>
            </w:numPr>
            <w:tabs>
              <w:tab w:val="left" w:pos="816"/>
              <w:tab w:val="left" w:pos="3799"/>
              <w:tab w:val="left" w:leader="dot" w:pos="9149"/>
            </w:tabs>
            <w:spacing w:before="78"/>
          </w:pPr>
          <w:hyperlink w:anchor="_bookmark26" w:history="1">
            <w:r w:rsidR="005F6A56">
              <w:t>Очищення</w:t>
            </w:r>
            <w:r w:rsidR="005F6A56">
              <w:rPr>
                <w:spacing w:val="65"/>
              </w:rPr>
              <w:t xml:space="preserve"> </w:t>
            </w:r>
            <w:r w:rsidR="005F6A56">
              <w:t>свердловин</w:t>
            </w:r>
            <w:r w:rsidR="005F6A56">
              <w:tab/>
              <w:t>і  колодязів  з</w:t>
            </w:r>
            <w:r w:rsidR="005F6A56">
              <w:rPr>
                <w:spacing w:val="60"/>
              </w:rPr>
              <w:t xml:space="preserve"> </w:t>
            </w:r>
            <w:r w:rsidR="005F6A56">
              <w:t>питною</w:t>
            </w:r>
            <w:r w:rsidR="005F6A56">
              <w:rPr>
                <w:spacing w:val="67"/>
              </w:rPr>
              <w:t xml:space="preserve"> </w:t>
            </w:r>
            <w:r w:rsidR="005F6A56">
              <w:t>водою</w:t>
            </w:r>
            <w:r w:rsidR="005F6A56">
              <w:tab/>
              <w:t>115</w:t>
            </w:r>
          </w:hyperlink>
        </w:p>
        <w:p w:rsidR="00231035" w:rsidRDefault="002A4DEC">
          <w:pPr>
            <w:pStyle w:val="21"/>
            <w:tabs>
              <w:tab w:val="left" w:leader="dot" w:pos="9149"/>
            </w:tabs>
            <w:ind w:left="393" w:firstLine="0"/>
          </w:pPr>
          <w:hyperlink w:anchor="_bookmark27" w:history="1">
            <w:r w:rsidR="005F6A56">
              <w:t>Питання</w:t>
            </w:r>
            <w:r w:rsidR="005F6A56">
              <w:rPr>
                <w:spacing w:val="-3"/>
              </w:rPr>
              <w:t xml:space="preserve"> </w:t>
            </w:r>
            <w:r w:rsidR="005F6A56">
              <w:t>для</w:t>
            </w:r>
            <w:r w:rsidR="005F6A56">
              <w:rPr>
                <w:spacing w:val="-2"/>
              </w:rPr>
              <w:t xml:space="preserve"> </w:t>
            </w:r>
            <w:r w:rsidR="005F6A56">
              <w:t>самоконтролю</w:t>
            </w:r>
            <w:r w:rsidR="005F6A56">
              <w:tab/>
              <w:t>118</w:t>
            </w:r>
          </w:hyperlink>
        </w:p>
        <w:p w:rsidR="00231035" w:rsidRDefault="002A4DEC">
          <w:pPr>
            <w:pStyle w:val="11"/>
            <w:tabs>
              <w:tab w:val="left" w:pos="1835"/>
              <w:tab w:val="left" w:pos="4494"/>
              <w:tab w:val="left" w:leader="dot" w:pos="9149"/>
            </w:tabs>
            <w:ind w:right="515"/>
          </w:pPr>
          <w:hyperlink w:anchor="_bookmark28" w:history="1">
            <w:r w:rsidR="005F6A56">
              <w:t>РОЗДІЛ</w:t>
            </w:r>
            <w:r w:rsidR="005F6A56">
              <w:rPr>
                <w:spacing w:val="-1"/>
              </w:rPr>
              <w:t xml:space="preserve"> </w:t>
            </w:r>
            <w:r w:rsidR="005F6A56">
              <w:t>5</w:t>
            </w:r>
          </w:hyperlink>
          <w:r w:rsidR="005F6A56">
            <w:tab/>
          </w:r>
          <w:hyperlink w:anchor="_bookmark28" w:history="1">
            <w:r w:rsidR="005F6A56">
              <w:t>ПОЛІТИКА</w:t>
            </w:r>
            <w:r w:rsidR="005F6A56">
              <w:tab/>
              <w:t>УПРАВЛІННЯ ВІДХОДАМИ,</w:t>
            </w:r>
          </w:hyperlink>
          <w:r w:rsidR="005F6A56">
            <w:t xml:space="preserve"> ХАРАКТЕРИСТИКА</w:t>
          </w:r>
          <w:r w:rsidR="005F6A56">
            <w:rPr>
              <w:spacing w:val="-4"/>
            </w:rPr>
            <w:t xml:space="preserve"> </w:t>
          </w:r>
          <w:r w:rsidR="005F6A56">
            <w:t>ОСНОВНИХ</w:t>
          </w:r>
          <w:r w:rsidR="005F6A56">
            <w:rPr>
              <w:spacing w:val="-3"/>
            </w:rPr>
            <w:t xml:space="preserve"> </w:t>
          </w:r>
          <w:r w:rsidR="005F6A56">
            <w:t>ЕТАПІВ</w:t>
          </w:r>
          <w:r w:rsidR="005F6A56">
            <w:rPr>
              <w:vertAlign w:val="superscript"/>
            </w:rPr>
            <w:t>*</w:t>
          </w:r>
          <w:r w:rsidR="005F6A56">
            <w:rPr>
              <w:position w:val="13"/>
            </w:rPr>
            <w:tab/>
          </w:r>
          <w:r w:rsidR="005F6A56">
            <w:rPr>
              <w:spacing w:val="-6"/>
            </w:rPr>
            <w:t>119</w:t>
          </w:r>
        </w:p>
        <w:p w:rsidR="00231035" w:rsidRDefault="002A4DEC">
          <w:pPr>
            <w:pStyle w:val="21"/>
            <w:numPr>
              <w:ilvl w:val="1"/>
              <w:numId w:val="92"/>
            </w:numPr>
            <w:tabs>
              <w:tab w:val="left" w:pos="842"/>
              <w:tab w:val="left" w:leader="dot" w:pos="9149"/>
            </w:tabs>
            <w:spacing w:before="79"/>
            <w:ind w:right="515" w:hanging="540"/>
          </w:pPr>
          <w:hyperlink w:anchor="_bookmark29" w:history="1">
            <w:r w:rsidR="005F6A56">
              <w:t>Оцінка можливості отримання різних матеріалів з відходів гірничого</w:t>
            </w:r>
          </w:hyperlink>
          <w:hyperlink w:anchor="_bookmark29" w:history="1">
            <w:r w:rsidR="005F6A56">
              <w:t xml:space="preserve"> виробництва</w:t>
            </w:r>
            <w:r w:rsidR="005F6A56">
              <w:tab/>
            </w:r>
            <w:r w:rsidR="005F6A56">
              <w:rPr>
                <w:spacing w:val="-6"/>
              </w:rPr>
              <w:t>120</w:t>
            </w:r>
          </w:hyperlink>
        </w:p>
        <w:p w:rsidR="00231035" w:rsidRDefault="002A4DEC">
          <w:pPr>
            <w:pStyle w:val="21"/>
            <w:numPr>
              <w:ilvl w:val="1"/>
              <w:numId w:val="92"/>
            </w:numPr>
            <w:tabs>
              <w:tab w:val="left" w:pos="816"/>
              <w:tab w:val="left" w:leader="dot" w:pos="9149"/>
            </w:tabs>
          </w:pPr>
          <w:hyperlink w:anchor="_bookmark30" w:history="1">
            <w:r w:rsidR="005F6A56">
              <w:t>Отримання</w:t>
            </w:r>
            <w:r w:rsidR="005F6A56">
              <w:rPr>
                <w:spacing w:val="-4"/>
              </w:rPr>
              <w:t xml:space="preserve"> </w:t>
            </w:r>
            <w:r w:rsidR="005F6A56">
              <w:t>рідкоземельних</w:t>
            </w:r>
            <w:r w:rsidR="005F6A56">
              <w:rPr>
                <w:spacing w:val="-3"/>
              </w:rPr>
              <w:t xml:space="preserve"> </w:t>
            </w:r>
            <w:r w:rsidR="005F6A56">
              <w:t>елементів</w:t>
            </w:r>
            <w:r w:rsidR="005F6A56">
              <w:tab/>
              <w:t>123</w:t>
            </w:r>
          </w:hyperlink>
        </w:p>
        <w:p w:rsidR="00231035" w:rsidRDefault="002A4DEC">
          <w:pPr>
            <w:pStyle w:val="31"/>
            <w:numPr>
              <w:ilvl w:val="2"/>
              <w:numId w:val="92"/>
            </w:numPr>
            <w:tabs>
              <w:tab w:val="left" w:pos="1202"/>
            </w:tabs>
            <w:ind w:hanging="632"/>
          </w:pPr>
          <w:hyperlink w:anchor="_bookmark31" w:history="1">
            <w:r w:rsidR="005F6A56">
              <w:t>Переробка відходів гірничого виробництва класичними</w:t>
            </w:r>
            <w:r w:rsidR="005F6A56">
              <w:rPr>
                <w:spacing w:val="-14"/>
              </w:rPr>
              <w:t xml:space="preserve"> </w:t>
            </w:r>
            <w:r w:rsidR="005F6A56">
              <w:t>методами125</w:t>
            </w:r>
          </w:hyperlink>
        </w:p>
        <w:p w:rsidR="00231035" w:rsidRDefault="002A4DEC">
          <w:pPr>
            <w:pStyle w:val="31"/>
            <w:numPr>
              <w:ilvl w:val="2"/>
              <w:numId w:val="92"/>
            </w:numPr>
            <w:tabs>
              <w:tab w:val="left" w:pos="1298"/>
              <w:tab w:val="left" w:leader="dot" w:pos="9149"/>
            </w:tabs>
            <w:spacing w:before="59"/>
            <w:ind w:left="1290" w:right="515"/>
          </w:pPr>
          <w:hyperlink w:anchor="_bookmark32" w:history="1">
            <w:r w:rsidR="005F6A56">
              <w:t>Електростатичні методи виділення рідкоземельних елементів з</w:t>
            </w:r>
          </w:hyperlink>
          <w:hyperlink w:anchor="_bookmark32" w:history="1">
            <w:r w:rsidR="005F6A56">
              <w:t xml:space="preserve"> порідних</w:t>
            </w:r>
            <w:r w:rsidR="005F6A56">
              <w:rPr>
                <w:spacing w:val="-3"/>
              </w:rPr>
              <w:t xml:space="preserve"> </w:t>
            </w:r>
            <w:r w:rsidR="005F6A56">
              <w:t>відвалів</w:t>
            </w:r>
            <w:r w:rsidR="005F6A56">
              <w:tab/>
            </w:r>
            <w:r w:rsidR="005F6A56">
              <w:rPr>
                <w:spacing w:val="-6"/>
              </w:rPr>
              <w:t>125</w:t>
            </w:r>
          </w:hyperlink>
        </w:p>
        <w:p w:rsidR="00231035" w:rsidRDefault="005F6A56">
          <w:pPr>
            <w:pStyle w:val="31"/>
            <w:numPr>
              <w:ilvl w:val="2"/>
              <w:numId w:val="92"/>
            </w:numPr>
            <w:tabs>
              <w:tab w:val="left" w:pos="1590"/>
              <w:tab w:val="left" w:pos="1591"/>
              <w:tab w:val="left" w:pos="3296"/>
              <w:tab w:val="left" w:leader="dot" w:pos="9149"/>
            </w:tabs>
            <w:spacing w:before="59" w:line="242" w:lineRule="auto"/>
            <w:ind w:left="1290" w:right="515"/>
          </w:pPr>
          <w:r>
            <w:tab/>
          </w:r>
          <w:hyperlink w:anchor="_bookmark33" w:history="1">
            <w:r>
              <w:t>Виділення</w:t>
            </w:r>
            <w:r>
              <w:tab/>
              <w:t>рідкоземельних елементів за допомогою</w:t>
            </w:r>
          </w:hyperlink>
          <w:hyperlink w:anchor="_bookmark33" w:history="1">
            <w:r>
              <w:t xml:space="preserve"> електрогідравлічної</w:t>
            </w:r>
            <w:r>
              <w:rPr>
                <w:spacing w:val="-4"/>
              </w:rPr>
              <w:t xml:space="preserve"> </w:t>
            </w:r>
            <w:r>
              <w:t>дії</w:t>
            </w:r>
            <w:r>
              <w:tab/>
            </w:r>
            <w:r>
              <w:rPr>
                <w:spacing w:val="-6"/>
              </w:rPr>
              <w:t>126</w:t>
            </w:r>
          </w:hyperlink>
        </w:p>
        <w:p w:rsidR="00231035" w:rsidRDefault="002A4DEC">
          <w:pPr>
            <w:pStyle w:val="21"/>
            <w:numPr>
              <w:ilvl w:val="1"/>
              <w:numId w:val="92"/>
            </w:numPr>
            <w:tabs>
              <w:tab w:val="left" w:pos="816"/>
              <w:tab w:val="left" w:leader="dot" w:pos="9149"/>
            </w:tabs>
            <w:spacing w:before="75"/>
          </w:pPr>
          <w:hyperlink w:anchor="_bookmark34" w:history="1">
            <w:r w:rsidR="005F6A56">
              <w:t>Основні напрями виробничої</w:t>
            </w:r>
            <w:r w:rsidR="005F6A56">
              <w:rPr>
                <w:spacing w:val="-15"/>
              </w:rPr>
              <w:t xml:space="preserve"> </w:t>
            </w:r>
            <w:r w:rsidR="005F6A56">
              <w:t>діяльності</w:t>
            </w:r>
            <w:r w:rsidR="005F6A56">
              <w:rPr>
                <w:spacing w:val="-7"/>
              </w:rPr>
              <w:t xml:space="preserve"> </w:t>
            </w:r>
            <w:r w:rsidR="005F6A56">
              <w:t>підприємства</w:t>
            </w:r>
            <w:r w:rsidR="005F6A56">
              <w:tab/>
              <w:t>127</w:t>
            </w:r>
          </w:hyperlink>
        </w:p>
        <w:p w:rsidR="00231035" w:rsidRDefault="002A4DEC">
          <w:pPr>
            <w:pStyle w:val="31"/>
            <w:numPr>
              <w:ilvl w:val="2"/>
              <w:numId w:val="92"/>
            </w:numPr>
            <w:tabs>
              <w:tab w:val="left" w:pos="1202"/>
              <w:tab w:val="left" w:leader="dot" w:pos="9149"/>
            </w:tabs>
            <w:ind w:hanging="632"/>
          </w:pPr>
          <w:hyperlink w:anchor="_bookmark35" w:history="1">
            <w:r w:rsidR="005F6A56">
              <w:t>Вибір</w:t>
            </w:r>
            <w:r w:rsidR="005F6A56">
              <w:rPr>
                <w:spacing w:val="-3"/>
              </w:rPr>
              <w:t xml:space="preserve"> </w:t>
            </w:r>
            <w:r w:rsidR="005F6A56">
              <w:t>стандартного</w:t>
            </w:r>
            <w:r w:rsidR="005F6A56">
              <w:rPr>
                <w:spacing w:val="-3"/>
              </w:rPr>
              <w:t xml:space="preserve"> </w:t>
            </w:r>
            <w:r w:rsidR="005F6A56">
              <w:t>устаткування</w:t>
            </w:r>
            <w:r w:rsidR="005F6A56">
              <w:tab/>
              <w:t>127</w:t>
            </w:r>
          </w:hyperlink>
        </w:p>
        <w:p w:rsidR="00231035" w:rsidRDefault="002A4DEC">
          <w:pPr>
            <w:pStyle w:val="31"/>
            <w:numPr>
              <w:ilvl w:val="2"/>
              <w:numId w:val="92"/>
            </w:numPr>
            <w:tabs>
              <w:tab w:val="left" w:pos="1209"/>
              <w:tab w:val="left" w:leader="dot" w:pos="9149"/>
            </w:tabs>
            <w:spacing w:line="242" w:lineRule="auto"/>
            <w:ind w:left="1290" w:right="515"/>
          </w:pPr>
          <w:hyperlink w:anchor="_bookmark36" w:history="1">
            <w:r w:rsidR="005F6A56">
              <w:t>Створення устаткування нового покоління для переробки порідних</w:t>
            </w:r>
          </w:hyperlink>
          <w:hyperlink w:anchor="_bookmark36" w:history="1">
            <w:r w:rsidR="005F6A56">
              <w:t xml:space="preserve"> відвалів</w:t>
            </w:r>
            <w:r w:rsidR="005F6A56">
              <w:tab/>
            </w:r>
            <w:r w:rsidR="005F6A56">
              <w:rPr>
                <w:spacing w:val="-6"/>
              </w:rPr>
              <w:t>132</w:t>
            </w:r>
          </w:hyperlink>
        </w:p>
        <w:p w:rsidR="00231035" w:rsidRDefault="002A4DEC">
          <w:pPr>
            <w:pStyle w:val="21"/>
            <w:tabs>
              <w:tab w:val="left" w:leader="dot" w:pos="9149"/>
            </w:tabs>
            <w:spacing w:before="74"/>
            <w:ind w:left="393" w:firstLine="0"/>
          </w:pPr>
          <w:hyperlink w:anchor="_bookmark37" w:history="1">
            <w:r w:rsidR="005F6A56">
              <w:t>Питання</w:t>
            </w:r>
            <w:r w:rsidR="005F6A56">
              <w:rPr>
                <w:spacing w:val="-3"/>
              </w:rPr>
              <w:t xml:space="preserve"> </w:t>
            </w:r>
            <w:r w:rsidR="005F6A56">
              <w:t>для</w:t>
            </w:r>
            <w:r w:rsidR="005F6A56">
              <w:rPr>
                <w:spacing w:val="-2"/>
              </w:rPr>
              <w:t xml:space="preserve"> </w:t>
            </w:r>
            <w:r w:rsidR="005F6A56">
              <w:t>самоконтролю</w:t>
            </w:r>
            <w:r w:rsidR="005F6A56">
              <w:tab/>
              <w:t>137</w:t>
            </w:r>
          </w:hyperlink>
        </w:p>
        <w:p w:rsidR="00231035" w:rsidRPr="00D30F96" w:rsidRDefault="002A4DEC">
          <w:pPr>
            <w:pStyle w:val="11"/>
            <w:tabs>
              <w:tab w:val="left" w:pos="1835"/>
              <w:tab w:val="left" w:pos="2989"/>
              <w:tab w:val="left" w:pos="5665"/>
              <w:tab w:val="left" w:leader="dot" w:pos="9149"/>
            </w:tabs>
            <w:spacing w:before="441"/>
            <w:ind w:right="515"/>
            <w:rPr>
              <w:highlight w:val="yellow"/>
            </w:rPr>
          </w:pPr>
          <w:hyperlink w:anchor="_bookmark38" w:history="1">
            <w:r w:rsidR="005F6A56">
              <w:t>РОЗДІЛ</w:t>
            </w:r>
            <w:r w:rsidR="005F6A56">
              <w:rPr>
                <w:spacing w:val="-1"/>
              </w:rPr>
              <w:t xml:space="preserve"> </w:t>
            </w:r>
            <w:r w:rsidR="005F6A56">
              <w:t>6</w:t>
            </w:r>
          </w:hyperlink>
          <w:r w:rsidR="005F6A56">
            <w:tab/>
          </w:r>
          <w:hyperlink w:anchor="_bookmark38" w:history="1">
            <w:r w:rsidR="005F6A56" w:rsidRPr="00D30F96">
              <w:rPr>
                <w:highlight w:val="yellow"/>
              </w:rPr>
              <w:t>НЕБЕЗПЕЧНІ ЧИННИКИ КОМПЛЕКСНОГО ХАРАКТЕРУ.</w:t>
            </w:r>
          </w:hyperlink>
          <w:r w:rsidR="005F6A56" w:rsidRPr="00D30F96">
            <w:rPr>
              <w:highlight w:val="yellow"/>
            </w:rPr>
            <w:t xml:space="preserve"> ПОЖЕЖІ,</w:t>
          </w:r>
          <w:r w:rsidR="005F6A56" w:rsidRPr="00D30F96">
            <w:rPr>
              <w:highlight w:val="yellow"/>
            </w:rPr>
            <w:tab/>
            <w:t>КЛАСИФІКАЦІЯ,</w:t>
          </w:r>
          <w:r w:rsidR="005F6A56" w:rsidRPr="00D30F96">
            <w:rPr>
              <w:highlight w:val="yellow"/>
            </w:rPr>
            <w:tab/>
            <w:t>МЕТОДИ БОРОТЬБИ З ПОЖЕЖАМИ.</w:t>
          </w:r>
          <w:r w:rsidR="005F6A56" w:rsidRPr="00D30F96">
            <w:rPr>
              <w:spacing w:val="-5"/>
              <w:highlight w:val="yellow"/>
            </w:rPr>
            <w:t xml:space="preserve"> </w:t>
          </w:r>
          <w:r w:rsidR="005F6A56" w:rsidRPr="00D30F96">
            <w:rPr>
              <w:highlight w:val="yellow"/>
            </w:rPr>
            <w:t>ПОЖЕЖОНЕБЕЗПЕКА</w:t>
          </w:r>
          <w:r w:rsidR="005F6A56" w:rsidRPr="00D30F96">
            <w:rPr>
              <w:highlight w:val="yellow"/>
            </w:rPr>
            <w:tab/>
          </w:r>
          <w:r w:rsidR="005F6A56" w:rsidRPr="00D30F96">
            <w:rPr>
              <w:spacing w:val="-6"/>
              <w:highlight w:val="yellow"/>
            </w:rPr>
            <w:t>138</w:t>
          </w:r>
        </w:p>
        <w:p w:rsidR="00231035" w:rsidRPr="00D30F96" w:rsidRDefault="002A4DEC">
          <w:pPr>
            <w:pStyle w:val="21"/>
            <w:numPr>
              <w:ilvl w:val="1"/>
              <w:numId w:val="91"/>
            </w:numPr>
            <w:tabs>
              <w:tab w:val="left" w:pos="816"/>
              <w:tab w:val="left" w:leader="dot" w:pos="9149"/>
            </w:tabs>
            <w:rPr>
              <w:highlight w:val="yellow"/>
            </w:rPr>
          </w:pPr>
          <w:hyperlink w:anchor="_bookmark39" w:history="1">
            <w:r w:rsidR="005F6A56" w:rsidRPr="00D30F96">
              <w:rPr>
                <w:highlight w:val="yellow"/>
              </w:rPr>
              <w:t>Визначення та головні причини</w:t>
            </w:r>
            <w:r w:rsidR="005F6A56" w:rsidRPr="00D30F96">
              <w:rPr>
                <w:spacing w:val="-11"/>
                <w:highlight w:val="yellow"/>
              </w:rPr>
              <w:t xml:space="preserve"> </w:t>
            </w:r>
            <w:r w:rsidR="005F6A56" w:rsidRPr="00D30F96">
              <w:rPr>
                <w:highlight w:val="yellow"/>
              </w:rPr>
              <w:t>виникнення</w:t>
            </w:r>
            <w:r w:rsidR="005F6A56" w:rsidRPr="00D30F96">
              <w:rPr>
                <w:spacing w:val="-2"/>
                <w:highlight w:val="yellow"/>
              </w:rPr>
              <w:t xml:space="preserve"> </w:t>
            </w:r>
            <w:r w:rsidR="005F6A56" w:rsidRPr="00D30F96">
              <w:rPr>
                <w:highlight w:val="yellow"/>
              </w:rPr>
              <w:t>пожеж</w:t>
            </w:r>
            <w:r w:rsidR="005F6A56" w:rsidRPr="00D30F96">
              <w:rPr>
                <w:highlight w:val="yellow"/>
              </w:rPr>
              <w:tab/>
              <w:t>138</w:t>
            </w:r>
          </w:hyperlink>
        </w:p>
        <w:p w:rsidR="00231035" w:rsidRPr="00D30F96" w:rsidRDefault="002A4DEC">
          <w:pPr>
            <w:pStyle w:val="21"/>
            <w:numPr>
              <w:ilvl w:val="1"/>
              <w:numId w:val="91"/>
            </w:numPr>
            <w:tabs>
              <w:tab w:val="left" w:pos="959"/>
              <w:tab w:val="left" w:pos="960"/>
              <w:tab w:val="left" w:pos="2115"/>
              <w:tab w:val="left" w:pos="3359"/>
              <w:tab w:val="left" w:pos="3651"/>
              <w:tab w:val="left" w:leader="dot" w:pos="9149"/>
            </w:tabs>
            <w:spacing w:before="79" w:line="242" w:lineRule="auto"/>
            <w:ind w:left="933" w:right="515" w:hanging="540"/>
            <w:rPr>
              <w:highlight w:val="yellow"/>
            </w:rPr>
          </w:pPr>
          <w:hyperlink w:anchor="_bookmark40" w:history="1">
            <w:r w:rsidR="005F6A56" w:rsidRPr="00D30F96">
              <w:rPr>
                <w:highlight w:val="yellow"/>
              </w:rPr>
              <w:t>Головні</w:t>
            </w:r>
            <w:r w:rsidR="005F6A56" w:rsidRPr="00D30F96">
              <w:rPr>
                <w:highlight w:val="yellow"/>
              </w:rPr>
              <w:tab/>
              <w:t>причини</w:t>
            </w:r>
            <w:r w:rsidR="005F6A56" w:rsidRPr="00D30F96">
              <w:rPr>
                <w:highlight w:val="yellow"/>
              </w:rPr>
              <w:tab/>
              <w:t>і</w:t>
            </w:r>
            <w:r w:rsidR="005F6A56" w:rsidRPr="00D30F96">
              <w:rPr>
                <w:highlight w:val="yellow"/>
              </w:rPr>
              <w:tab/>
              <w:t>джерела пожеж та вибухів. Вогнестійкість</w:t>
            </w:r>
          </w:hyperlink>
          <w:hyperlink w:anchor="_bookmark40" w:history="1">
            <w:r w:rsidR="005F6A56" w:rsidRPr="00D30F96">
              <w:rPr>
                <w:highlight w:val="yellow"/>
              </w:rPr>
              <w:t xml:space="preserve"> промислових</w:t>
            </w:r>
            <w:r w:rsidR="005F6A56" w:rsidRPr="00D30F96">
              <w:rPr>
                <w:spacing w:val="-5"/>
                <w:highlight w:val="yellow"/>
              </w:rPr>
              <w:t xml:space="preserve"> </w:t>
            </w:r>
            <w:r w:rsidR="005F6A56" w:rsidRPr="00D30F96">
              <w:rPr>
                <w:highlight w:val="yellow"/>
              </w:rPr>
              <w:t>приміщень</w:t>
            </w:r>
            <w:r w:rsidR="005F6A56" w:rsidRPr="00D30F96">
              <w:rPr>
                <w:highlight w:val="yellow"/>
              </w:rPr>
              <w:tab/>
            </w:r>
            <w:r w:rsidR="005F6A56" w:rsidRPr="00D30F96">
              <w:rPr>
                <w:spacing w:val="-6"/>
                <w:highlight w:val="yellow"/>
              </w:rPr>
              <w:t>140</w:t>
            </w:r>
          </w:hyperlink>
        </w:p>
        <w:p w:rsidR="00231035" w:rsidRPr="00D30F96" w:rsidRDefault="002A4DEC">
          <w:pPr>
            <w:pStyle w:val="21"/>
            <w:numPr>
              <w:ilvl w:val="1"/>
              <w:numId w:val="91"/>
            </w:numPr>
            <w:tabs>
              <w:tab w:val="left" w:pos="857"/>
              <w:tab w:val="left" w:leader="dot" w:pos="9149"/>
            </w:tabs>
            <w:spacing w:before="75"/>
            <w:ind w:left="933" w:right="515" w:hanging="540"/>
            <w:rPr>
              <w:highlight w:val="yellow"/>
            </w:rPr>
          </w:pPr>
          <w:hyperlink w:anchor="_bookmark41" w:history="1">
            <w:r w:rsidR="005F6A56" w:rsidRPr="00D30F96">
              <w:rPr>
                <w:highlight w:val="yellow"/>
              </w:rPr>
              <w:t>Дослідження причетності електричних мереж  до  виникнення  пожеж</w:t>
            </w:r>
          </w:hyperlink>
          <w:hyperlink w:anchor="_bookmark41" w:history="1">
            <w:r w:rsidR="005F6A56" w:rsidRPr="00D30F96">
              <w:rPr>
                <w:highlight w:val="yellow"/>
              </w:rPr>
              <w:t xml:space="preserve"> на</w:t>
            </w:r>
            <w:r w:rsidR="005F6A56" w:rsidRPr="00D30F96">
              <w:rPr>
                <w:spacing w:val="-2"/>
                <w:highlight w:val="yellow"/>
              </w:rPr>
              <w:t xml:space="preserve"> </w:t>
            </w:r>
            <w:r w:rsidR="005F6A56" w:rsidRPr="00D30F96">
              <w:rPr>
                <w:highlight w:val="yellow"/>
              </w:rPr>
              <w:t>шахтах</w:t>
            </w:r>
            <w:r w:rsidR="005F6A56" w:rsidRPr="00D30F96">
              <w:rPr>
                <w:highlight w:val="yellow"/>
              </w:rPr>
              <w:tab/>
            </w:r>
            <w:r w:rsidR="005F6A56" w:rsidRPr="00D30F96">
              <w:rPr>
                <w:spacing w:val="-6"/>
                <w:highlight w:val="yellow"/>
              </w:rPr>
              <w:t>143</w:t>
            </w:r>
          </w:hyperlink>
        </w:p>
        <w:p w:rsidR="00231035" w:rsidRDefault="002A4DEC">
          <w:pPr>
            <w:pStyle w:val="21"/>
            <w:tabs>
              <w:tab w:val="left" w:leader="dot" w:pos="9149"/>
            </w:tabs>
            <w:spacing w:before="80" w:after="240"/>
            <w:ind w:left="393" w:firstLine="0"/>
          </w:pPr>
          <w:hyperlink w:anchor="_bookmark42" w:history="1">
            <w:r w:rsidR="005F6A56">
              <w:t>Питання</w:t>
            </w:r>
            <w:r w:rsidR="005F6A56">
              <w:rPr>
                <w:spacing w:val="-3"/>
              </w:rPr>
              <w:t xml:space="preserve"> </w:t>
            </w:r>
            <w:r w:rsidR="005F6A56">
              <w:t>для</w:t>
            </w:r>
            <w:r w:rsidR="005F6A56">
              <w:rPr>
                <w:spacing w:val="-2"/>
              </w:rPr>
              <w:t xml:space="preserve"> </w:t>
            </w:r>
            <w:r w:rsidR="005F6A56">
              <w:t>самоконтролю</w:t>
            </w:r>
            <w:r w:rsidR="005F6A56">
              <w:tab/>
              <w:t>147</w:t>
            </w:r>
          </w:hyperlink>
        </w:p>
        <w:p w:rsidR="00231035" w:rsidRDefault="002A4DEC">
          <w:pPr>
            <w:pStyle w:val="11"/>
            <w:tabs>
              <w:tab w:val="left" w:pos="1835"/>
              <w:tab w:val="left" w:leader="dot" w:pos="9149"/>
            </w:tabs>
            <w:spacing w:before="72"/>
            <w:ind w:right="515"/>
          </w:pPr>
          <w:hyperlink w:anchor="_bookmark43" w:history="1">
            <w:r w:rsidR="005F6A56">
              <w:t>РОЗДІЛ</w:t>
            </w:r>
            <w:r w:rsidR="005F6A56">
              <w:rPr>
                <w:spacing w:val="-1"/>
              </w:rPr>
              <w:t xml:space="preserve"> </w:t>
            </w:r>
            <w:r w:rsidR="005F6A56">
              <w:t>7</w:t>
            </w:r>
          </w:hyperlink>
          <w:r w:rsidR="005F6A56">
            <w:tab/>
          </w:r>
          <w:hyperlink w:anchor="_bookmark43" w:history="1">
            <w:r w:rsidR="005F6A56">
              <w:t>ВИБУХИ: КЛАСИФІКАЦІЯ, ХАРАКТЕРИСТИКА,</w:t>
            </w:r>
          </w:hyperlink>
          <w:r w:rsidR="005F6A56">
            <w:t xml:space="preserve"> </w:t>
          </w:r>
          <w:r w:rsidR="005F6A56">
            <w:lastRenderedPageBreak/>
            <w:t>ПАРАМЕТРИ. ГЕРМЕТИЧНІ СИСТЕМИ, ЩО ЗНАХОДЯТЬСЯ ПІД</w:t>
          </w:r>
          <w:r w:rsidR="005F6A56">
            <w:rPr>
              <w:spacing w:val="-1"/>
            </w:rPr>
            <w:t xml:space="preserve"> </w:t>
          </w:r>
          <w:r w:rsidR="005F6A56">
            <w:t>ТИСКОМ</w:t>
          </w:r>
          <w:r w:rsidR="005F6A56">
            <w:tab/>
          </w:r>
          <w:r w:rsidR="005F6A56">
            <w:rPr>
              <w:spacing w:val="-6"/>
            </w:rPr>
            <w:t>148</w:t>
          </w:r>
        </w:p>
        <w:p w:rsidR="00231035" w:rsidRDefault="002A4DEC">
          <w:pPr>
            <w:pStyle w:val="21"/>
            <w:numPr>
              <w:ilvl w:val="1"/>
              <w:numId w:val="90"/>
            </w:numPr>
            <w:tabs>
              <w:tab w:val="left" w:pos="816"/>
              <w:tab w:val="left" w:leader="dot" w:pos="9149"/>
            </w:tabs>
          </w:pPr>
          <w:hyperlink w:anchor="_bookmark44" w:history="1">
            <w:r w:rsidR="005F6A56">
              <w:t>Класифікація вибухів та</w:t>
            </w:r>
            <w:r w:rsidR="005F6A56">
              <w:rPr>
                <w:spacing w:val="-10"/>
              </w:rPr>
              <w:t xml:space="preserve"> </w:t>
            </w:r>
            <w:r w:rsidR="005F6A56">
              <w:t>їх</w:t>
            </w:r>
            <w:r w:rsidR="005F6A56">
              <w:rPr>
                <w:spacing w:val="-2"/>
              </w:rPr>
              <w:t xml:space="preserve"> </w:t>
            </w:r>
            <w:r w:rsidR="005F6A56">
              <w:t>параметри</w:t>
            </w:r>
            <w:r w:rsidR="005F6A56">
              <w:tab/>
              <w:t>148</w:t>
            </w:r>
          </w:hyperlink>
        </w:p>
        <w:p w:rsidR="00231035" w:rsidRDefault="002A4DEC">
          <w:pPr>
            <w:pStyle w:val="21"/>
            <w:numPr>
              <w:ilvl w:val="1"/>
              <w:numId w:val="90"/>
            </w:numPr>
            <w:tabs>
              <w:tab w:val="left" w:pos="816"/>
              <w:tab w:val="left" w:leader="dot" w:pos="9149"/>
            </w:tabs>
            <w:spacing w:before="79"/>
          </w:pPr>
          <w:hyperlink w:anchor="_bookmark45" w:history="1">
            <w:r w:rsidR="005F6A56">
              <w:t>Вибухонебезпека технологічного</w:t>
            </w:r>
            <w:r w:rsidR="005F6A56">
              <w:rPr>
                <w:spacing w:val="-13"/>
              </w:rPr>
              <w:t xml:space="preserve"> </w:t>
            </w:r>
            <w:r w:rsidR="005F6A56">
              <w:t>обладнання</w:t>
            </w:r>
            <w:r w:rsidR="005F6A56">
              <w:rPr>
                <w:spacing w:val="-6"/>
              </w:rPr>
              <w:t xml:space="preserve"> </w:t>
            </w:r>
            <w:r w:rsidR="005F6A56">
              <w:rPr>
                <w:spacing w:val="-2"/>
              </w:rPr>
              <w:t>ХНО</w:t>
            </w:r>
            <w:r w:rsidR="005F6A56">
              <w:rPr>
                <w:spacing w:val="-2"/>
              </w:rPr>
              <w:tab/>
            </w:r>
            <w:r w:rsidR="005F6A56">
              <w:t>149</w:t>
            </w:r>
          </w:hyperlink>
        </w:p>
        <w:p w:rsidR="00231035" w:rsidRDefault="002A4DEC">
          <w:pPr>
            <w:pStyle w:val="21"/>
            <w:numPr>
              <w:ilvl w:val="1"/>
              <w:numId w:val="90"/>
            </w:numPr>
            <w:tabs>
              <w:tab w:val="left" w:pos="816"/>
              <w:tab w:val="left" w:leader="dot" w:pos="9149"/>
            </w:tabs>
          </w:pPr>
          <w:hyperlink w:anchor="_bookmark46" w:history="1">
            <w:r w:rsidR="005F6A56">
              <w:t>Небезпеки</w:t>
            </w:r>
            <w:r w:rsidR="005F6A56">
              <w:rPr>
                <w:spacing w:val="-2"/>
              </w:rPr>
              <w:t xml:space="preserve"> </w:t>
            </w:r>
            <w:r w:rsidR="005F6A56">
              <w:t>герметичних</w:t>
            </w:r>
            <w:r w:rsidR="005F6A56">
              <w:rPr>
                <w:spacing w:val="-1"/>
              </w:rPr>
              <w:t xml:space="preserve"> </w:t>
            </w:r>
            <w:r w:rsidR="005F6A56">
              <w:t>систем</w:t>
            </w:r>
            <w:r w:rsidR="005F6A56">
              <w:tab/>
              <w:t>151</w:t>
            </w:r>
          </w:hyperlink>
        </w:p>
        <w:p w:rsidR="00231035" w:rsidRDefault="002A4DEC">
          <w:pPr>
            <w:pStyle w:val="21"/>
            <w:tabs>
              <w:tab w:val="left" w:leader="dot" w:pos="9149"/>
            </w:tabs>
            <w:spacing w:before="79"/>
            <w:ind w:left="393" w:firstLine="0"/>
          </w:pPr>
          <w:hyperlink w:anchor="_bookmark47" w:history="1">
            <w:r w:rsidR="005F6A56">
              <w:t>Питання</w:t>
            </w:r>
            <w:r w:rsidR="005F6A56">
              <w:rPr>
                <w:spacing w:val="-3"/>
              </w:rPr>
              <w:t xml:space="preserve"> </w:t>
            </w:r>
            <w:r w:rsidR="005F6A56">
              <w:t>для</w:t>
            </w:r>
            <w:r w:rsidR="005F6A56">
              <w:rPr>
                <w:spacing w:val="-2"/>
              </w:rPr>
              <w:t xml:space="preserve"> </w:t>
            </w:r>
            <w:r w:rsidR="005F6A56">
              <w:t>самоконтролю</w:t>
            </w:r>
            <w:r w:rsidR="005F6A56">
              <w:tab/>
              <w:t>151</w:t>
            </w:r>
          </w:hyperlink>
        </w:p>
        <w:p w:rsidR="00231035" w:rsidRDefault="002A4DEC">
          <w:pPr>
            <w:pStyle w:val="11"/>
            <w:tabs>
              <w:tab w:val="left" w:pos="1835"/>
              <w:tab w:val="left" w:leader="dot" w:pos="9149"/>
            </w:tabs>
            <w:spacing w:before="443"/>
            <w:ind w:right="515"/>
          </w:pPr>
          <w:hyperlink w:anchor="_bookmark48" w:history="1">
            <w:r w:rsidR="005F6A56">
              <w:t>РОЗДІЛ</w:t>
            </w:r>
            <w:r w:rsidR="005F6A56">
              <w:rPr>
                <w:spacing w:val="-1"/>
              </w:rPr>
              <w:t xml:space="preserve"> </w:t>
            </w:r>
            <w:r w:rsidR="005F6A56">
              <w:t>8</w:t>
            </w:r>
          </w:hyperlink>
          <w:r w:rsidR="005F6A56">
            <w:tab/>
          </w:r>
          <w:hyperlink w:anchor="_bookmark48" w:history="1">
            <w:r w:rsidR="005F6A56">
              <w:t>НАДЗВИЧАЙНІ  СИТУАЦІЇЇ   ПРИРОДНОГО</w:t>
            </w:r>
          </w:hyperlink>
          <w:r w:rsidR="005F6A56">
            <w:t xml:space="preserve"> ПОХОДЖЕННЯ</w:t>
          </w:r>
          <w:r w:rsidR="005F6A56">
            <w:tab/>
          </w:r>
          <w:r w:rsidR="005F6A56">
            <w:rPr>
              <w:spacing w:val="-6"/>
            </w:rPr>
            <w:t>152</w:t>
          </w:r>
        </w:p>
        <w:p w:rsidR="00231035" w:rsidRDefault="002A4DEC">
          <w:pPr>
            <w:pStyle w:val="21"/>
            <w:numPr>
              <w:ilvl w:val="1"/>
              <w:numId w:val="89"/>
            </w:numPr>
            <w:tabs>
              <w:tab w:val="left" w:pos="813"/>
              <w:tab w:val="left" w:leader="dot" w:pos="9149"/>
            </w:tabs>
            <w:spacing w:before="79"/>
          </w:pPr>
          <w:hyperlink w:anchor="_bookmark49" w:history="1">
            <w:r w:rsidR="005F6A56">
              <w:t>Загальна характеристика НС</w:t>
            </w:r>
            <w:r w:rsidR="005F6A56">
              <w:rPr>
                <w:spacing w:val="-14"/>
              </w:rPr>
              <w:t xml:space="preserve"> </w:t>
            </w:r>
            <w:r w:rsidR="005F6A56">
              <w:t>природного</w:t>
            </w:r>
            <w:r w:rsidR="005F6A56">
              <w:rPr>
                <w:spacing w:val="-2"/>
              </w:rPr>
              <w:t xml:space="preserve"> </w:t>
            </w:r>
            <w:r w:rsidR="005F6A56">
              <w:t>походження</w:t>
            </w:r>
            <w:r w:rsidR="005F6A56">
              <w:tab/>
              <w:t>152</w:t>
            </w:r>
          </w:hyperlink>
        </w:p>
        <w:p w:rsidR="00231035" w:rsidRDefault="002A4DEC">
          <w:pPr>
            <w:pStyle w:val="21"/>
            <w:numPr>
              <w:ilvl w:val="1"/>
              <w:numId w:val="89"/>
            </w:numPr>
            <w:tabs>
              <w:tab w:val="left" w:pos="816"/>
              <w:tab w:val="left" w:leader="dot" w:pos="9149"/>
            </w:tabs>
            <w:spacing w:before="82"/>
          </w:pPr>
          <w:hyperlink w:anchor="_bookmark50" w:history="1">
            <w:r w:rsidR="005F6A56">
              <w:t>Характеристика</w:t>
            </w:r>
            <w:r w:rsidR="005F6A56">
              <w:rPr>
                <w:spacing w:val="-7"/>
              </w:rPr>
              <w:t xml:space="preserve"> </w:t>
            </w:r>
            <w:r w:rsidR="005F6A56">
              <w:t>природних</w:t>
            </w:r>
            <w:r w:rsidR="005F6A56">
              <w:rPr>
                <w:spacing w:val="-2"/>
              </w:rPr>
              <w:t xml:space="preserve"> </w:t>
            </w:r>
            <w:r w:rsidR="005F6A56">
              <w:t>НС</w:t>
            </w:r>
            <w:r w:rsidR="005F6A56">
              <w:tab/>
              <w:t>153</w:t>
            </w:r>
          </w:hyperlink>
        </w:p>
        <w:p w:rsidR="00231035" w:rsidRDefault="002A4DEC">
          <w:pPr>
            <w:pStyle w:val="21"/>
            <w:tabs>
              <w:tab w:val="left" w:leader="dot" w:pos="9149"/>
            </w:tabs>
            <w:spacing w:before="78"/>
            <w:ind w:left="393" w:firstLine="0"/>
          </w:pPr>
          <w:hyperlink w:anchor="_bookmark51" w:history="1">
            <w:r w:rsidR="005F6A56">
              <w:t>Питання</w:t>
            </w:r>
            <w:r w:rsidR="005F6A56">
              <w:rPr>
                <w:spacing w:val="-3"/>
              </w:rPr>
              <w:t xml:space="preserve"> </w:t>
            </w:r>
            <w:r w:rsidR="005F6A56">
              <w:t>для</w:t>
            </w:r>
            <w:r w:rsidR="005F6A56">
              <w:rPr>
                <w:spacing w:val="-2"/>
              </w:rPr>
              <w:t xml:space="preserve"> </w:t>
            </w:r>
            <w:r w:rsidR="005F6A56">
              <w:t>самоконтролю</w:t>
            </w:r>
            <w:r w:rsidR="005F6A56">
              <w:tab/>
              <w:t>157</w:t>
            </w:r>
          </w:hyperlink>
        </w:p>
        <w:p w:rsidR="00231035" w:rsidRPr="00D30F96" w:rsidRDefault="002A4DEC">
          <w:pPr>
            <w:pStyle w:val="11"/>
            <w:tabs>
              <w:tab w:val="left" w:pos="1835"/>
              <w:tab w:val="left" w:pos="4082"/>
              <w:tab w:val="left" w:pos="4461"/>
              <w:tab w:val="left" w:pos="6619"/>
              <w:tab w:val="left" w:leader="dot" w:pos="9149"/>
            </w:tabs>
            <w:ind w:right="515"/>
            <w:rPr>
              <w:highlight w:val="yellow"/>
            </w:rPr>
          </w:pPr>
          <w:hyperlink w:anchor="_bookmark52" w:history="1">
            <w:r w:rsidR="005F6A56">
              <w:t>РОЗДІЛ</w:t>
            </w:r>
            <w:r w:rsidR="005F6A56">
              <w:rPr>
                <w:spacing w:val="-1"/>
              </w:rPr>
              <w:t xml:space="preserve"> </w:t>
            </w:r>
            <w:r w:rsidR="005F6A56">
              <w:t>9</w:t>
            </w:r>
          </w:hyperlink>
          <w:r w:rsidR="005F6A56">
            <w:tab/>
          </w:r>
          <w:hyperlink w:anchor="_bookmark52" w:history="1">
            <w:r w:rsidR="005F6A56" w:rsidRPr="00D30F96">
              <w:rPr>
                <w:highlight w:val="yellow"/>
              </w:rPr>
              <w:t>ЗАПОБІГАННЯ</w:t>
            </w:r>
            <w:r w:rsidR="005F6A56" w:rsidRPr="00D30F96">
              <w:rPr>
                <w:highlight w:val="yellow"/>
              </w:rPr>
              <w:tab/>
              <w:t>І</w:t>
            </w:r>
            <w:r w:rsidR="005F6A56" w:rsidRPr="00D30F96">
              <w:rPr>
                <w:highlight w:val="yellow"/>
              </w:rPr>
              <w:tab/>
              <w:t>РЕАГУВАННЯ</w:t>
            </w:r>
            <w:r w:rsidR="005F6A56" w:rsidRPr="00D30F96">
              <w:rPr>
                <w:highlight w:val="yellow"/>
              </w:rPr>
              <w:tab/>
              <w:t>НА НАДЗВИЧАЙНІ</w:t>
            </w:r>
          </w:hyperlink>
          <w:r w:rsidR="005F6A56" w:rsidRPr="00D30F96">
            <w:rPr>
              <w:highlight w:val="yellow"/>
            </w:rPr>
            <w:t xml:space="preserve"> СИТУАЦІЇ</w:t>
          </w:r>
          <w:r w:rsidR="005F6A56" w:rsidRPr="00D30F96">
            <w:rPr>
              <w:spacing w:val="-7"/>
              <w:highlight w:val="yellow"/>
            </w:rPr>
            <w:t xml:space="preserve"> </w:t>
          </w:r>
          <w:r w:rsidR="005F6A56" w:rsidRPr="00D30F96">
            <w:rPr>
              <w:highlight w:val="yellow"/>
            </w:rPr>
            <w:t>ТЕХНОГЕННОГО</w:t>
          </w:r>
          <w:r w:rsidR="005F6A56" w:rsidRPr="00D30F96">
            <w:rPr>
              <w:spacing w:val="-9"/>
              <w:highlight w:val="yellow"/>
            </w:rPr>
            <w:t xml:space="preserve"> </w:t>
          </w:r>
          <w:r w:rsidR="005F6A56" w:rsidRPr="00D30F96">
            <w:rPr>
              <w:highlight w:val="yellow"/>
            </w:rPr>
            <w:t>ХАРАКТЕРУ</w:t>
          </w:r>
          <w:r w:rsidR="005F6A56" w:rsidRPr="00D30F96">
            <w:rPr>
              <w:highlight w:val="yellow"/>
            </w:rPr>
            <w:tab/>
          </w:r>
          <w:r w:rsidR="005F6A56" w:rsidRPr="00D30F96">
            <w:rPr>
              <w:spacing w:val="-6"/>
              <w:highlight w:val="yellow"/>
            </w:rPr>
            <w:t>158</w:t>
          </w:r>
        </w:p>
        <w:p w:rsidR="00231035" w:rsidRPr="00D30F96" w:rsidRDefault="002A4DEC">
          <w:pPr>
            <w:pStyle w:val="21"/>
            <w:numPr>
              <w:ilvl w:val="1"/>
              <w:numId w:val="88"/>
            </w:numPr>
            <w:tabs>
              <w:tab w:val="left" w:pos="816"/>
              <w:tab w:val="left" w:leader="dot" w:pos="9149"/>
            </w:tabs>
            <w:spacing w:before="78"/>
            <w:rPr>
              <w:highlight w:val="yellow"/>
            </w:rPr>
          </w:pPr>
          <w:hyperlink w:anchor="_bookmark53" w:history="1">
            <w:r w:rsidR="005F6A56" w:rsidRPr="00D30F96">
              <w:rPr>
                <w:highlight w:val="yellow"/>
              </w:rPr>
              <w:t>Принципи забезпечення</w:t>
            </w:r>
            <w:r w:rsidR="005F6A56" w:rsidRPr="00D30F96">
              <w:rPr>
                <w:spacing w:val="-13"/>
                <w:highlight w:val="yellow"/>
              </w:rPr>
              <w:t xml:space="preserve"> </w:t>
            </w:r>
            <w:r w:rsidR="005F6A56" w:rsidRPr="00D30F96">
              <w:rPr>
                <w:highlight w:val="yellow"/>
              </w:rPr>
              <w:t>техногенної</w:t>
            </w:r>
            <w:r w:rsidR="005F6A56" w:rsidRPr="00D30F96">
              <w:rPr>
                <w:spacing w:val="-5"/>
                <w:highlight w:val="yellow"/>
              </w:rPr>
              <w:t xml:space="preserve"> </w:t>
            </w:r>
            <w:r w:rsidR="005F6A56" w:rsidRPr="00D30F96">
              <w:rPr>
                <w:highlight w:val="yellow"/>
              </w:rPr>
              <w:t>безпеки</w:t>
            </w:r>
            <w:r w:rsidR="005F6A56" w:rsidRPr="00D30F96">
              <w:rPr>
                <w:highlight w:val="yellow"/>
              </w:rPr>
              <w:tab/>
              <w:t>158</w:t>
            </w:r>
          </w:hyperlink>
        </w:p>
        <w:p w:rsidR="00231035" w:rsidRDefault="002A4DEC">
          <w:pPr>
            <w:pStyle w:val="21"/>
            <w:numPr>
              <w:ilvl w:val="1"/>
              <w:numId w:val="88"/>
            </w:numPr>
            <w:tabs>
              <w:tab w:val="left" w:pos="816"/>
              <w:tab w:val="left" w:leader="dot" w:pos="9149"/>
            </w:tabs>
            <w:spacing w:before="82"/>
          </w:pPr>
          <w:hyperlink w:anchor="_bookmark54" w:history="1">
            <w:r w:rsidR="005F6A56" w:rsidRPr="00D30F96">
              <w:rPr>
                <w:highlight w:val="yellow"/>
              </w:rPr>
              <w:t>Основні практичні принципи забезпечення</w:t>
            </w:r>
            <w:r w:rsidR="005F6A56" w:rsidRPr="00D30F96">
              <w:rPr>
                <w:spacing w:val="-28"/>
                <w:highlight w:val="yellow"/>
              </w:rPr>
              <w:t xml:space="preserve"> </w:t>
            </w:r>
            <w:r w:rsidR="005F6A56" w:rsidRPr="00D30F96">
              <w:rPr>
                <w:highlight w:val="yellow"/>
              </w:rPr>
              <w:t>екологічної</w:t>
            </w:r>
            <w:r w:rsidR="005F6A56" w:rsidRPr="00D30F96">
              <w:rPr>
                <w:spacing w:val="-6"/>
                <w:highlight w:val="yellow"/>
              </w:rPr>
              <w:t xml:space="preserve"> </w:t>
            </w:r>
            <w:r w:rsidR="005F6A56" w:rsidRPr="00D30F96">
              <w:rPr>
                <w:highlight w:val="yellow"/>
              </w:rPr>
              <w:t>безпеки</w:t>
            </w:r>
            <w:r w:rsidR="005F6A56" w:rsidRPr="00D30F96">
              <w:rPr>
                <w:highlight w:val="yellow"/>
              </w:rPr>
              <w:tab/>
              <w:t>164</w:t>
            </w:r>
          </w:hyperlink>
        </w:p>
        <w:p w:rsidR="00231035" w:rsidRDefault="002A4DEC">
          <w:pPr>
            <w:pStyle w:val="21"/>
            <w:tabs>
              <w:tab w:val="left" w:leader="dot" w:pos="9149"/>
            </w:tabs>
            <w:spacing w:before="79"/>
            <w:ind w:left="393" w:firstLine="0"/>
          </w:pPr>
          <w:hyperlink w:anchor="_bookmark55" w:history="1">
            <w:r w:rsidR="005F6A56">
              <w:t>Питання</w:t>
            </w:r>
            <w:r w:rsidR="005F6A56">
              <w:rPr>
                <w:spacing w:val="-3"/>
              </w:rPr>
              <w:t xml:space="preserve"> </w:t>
            </w:r>
            <w:r w:rsidR="005F6A56">
              <w:t>для</w:t>
            </w:r>
            <w:r w:rsidR="005F6A56">
              <w:rPr>
                <w:spacing w:val="-2"/>
              </w:rPr>
              <w:t xml:space="preserve"> </w:t>
            </w:r>
            <w:r w:rsidR="005F6A56">
              <w:t>самоконтролю</w:t>
            </w:r>
            <w:r w:rsidR="005F6A56">
              <w:tab/>
              <w:t>165</w:t>
            </w:r>
          </w:hyperlink>
        </w:p>
        <w:p w:rsidR="00231035" w:rsidRDefault="002A4DEC">
          <w:pPr>
            <w:pStyle w:val="11"/>
            <w:tabs>
              <w:tab w:val="left" w:leader="dot" w:pos="9149"/>
            </w:tabs>
            <w:ind w:left="212" w:firstLine="0"/>
          </w:pPr>
          <w:hyperlink w:anchor="_bookmark56" w:history="1">
            <w:r w:rsidR="005F6A56">
              <w:t>КОНТРОЛЬНІ</w:t>
            </w:r>
            <w:r w:rsidR="005F6A56">
              <w:rPr>
                <w:spacing w:val="-3"/>
              </w:rPr>
              <w:t xml:space="preserve"> </w:t>
            </w:r>
            <w:r w:rsidR="005F6A56">
              <w:t>ЗАВДАННЯ</w:t>
            </w:r>
            <w:r w:rsidR="005F6A56">
              <w:tab/>
              <w:t>166</w:t>
            </w:r>
          </w:hyperlink>
        </w:p>
        <w:p w:rsidR="00231035" w:rsidRDefault="002A4DEC">
          <w:pPr>
            <w:pStyle w:val="11"/>
            <w:tabs>
              <w:tab w:val="left" w:leader="dot" w:pos="9149"/>
            </w:tabs>
            <w:spacing w:before="119"/>
            <w:ind w:left="212" w:firstLine="0"/>
          </w:pPr>
          <w:hyperlink w:anchor="_bookmark57" w:history="1">
            <w:r w:rsidR="005F6A56">
              <w:t>ПИТАННЯ ДО</w:t>
            </w:r>
            <w:r w:rsidR="005F6A56">
              <w:rPr>
                <w:spacing w:val="-6"/>
              </w:rPr>
              <w:t xml:space="preserve"> </w:t>
            </w:r>
            <w:r w:rsidR="005F6A56">
              <w:t>СЕМІНАРСЬКИХ</w:t>
            </w:r>
            <w:r w:rsidR="005F6A56">
              <w:rPr>
                <w:spacing w:val="-2"/>
              </w:rPr>
              <w:t xml:space="preserve"> </w:t>
            </w:r>
            <w:r w:rsidR="005F6A56">
              <w:t>ЗАНЯТЬ</w:t>
            </w:r>
            <w:r w:rsidR="005F6A56">
              <w:tab/>
              <w:t>171</w:t>
            </w:r>
          </w:hyperlink>
        </w:p>
        <w:p w:rsidR="00231035" w:rsidRDefault="002A4DEC">
          <w:pPr>
            <w:pStyle w:val="11"/>
            <w:tabs>
              <w:tab w:val="left" w:leader="dot" w:pos="9149"/>
            </w:tabs>
            <w:spacing w:before="120"/>
            <w:ind w:left="212" w:firstLine="0"/>
          </w:pPr>
          <w:hyperlink w:anchor="_bookmark58" w:history="1">
            <w:r w:rsidR="005F6A56">
              <w:t>ПИТАННЯ</w:t>
            </w:r>
            <w:r w:rsidR="005F6A56">
              <w:rPr>
                <w:spacing w:val="-2"/>
              </w:rPr>
              <w:t xml:space="preserve"> </w:t>
            </w:r>
            <w:r w:rsidR="005F6A56">
              <w:t>ДО</w:t>
            </w:r>
            <w:r w:rsidR="005F6A56">
              <w:rPr>
                <w:spacing w:val="-3"/>
              </w:rPr>
              <w:t xml:space="preserve"> </w:t>
            </w:r>
            <w:r w:rsidR="005F6A56">
              <w:t>ІСПИТУ</w:t>
            </w:r>
            <w:r w:rsidR="005F6A56">
              <w:tab/>
              <w:t>173</w:t>
            </w:r>
          </w:hyperlink>
        </w:p>
        <w:p w:rsidR="00231035" w:rsidRDefault="002A4DEC">
          <w:pPr>
            <w:pStyle w:val="11"/>
            <w:tabs>
              <w:tab w:val="left" w:leader="dot" w:pos="9149"/>
            </w:tabs>
            <w:spacing w:before="119"/>
            <w:ind w:left="212" w:firstLine="0"/>
          </w:pPr>
          <w:hyperlink w:anchor="_bookmark59" w:history="1">
            <w:r w:rsidR="005F6A56">
              <w:t>РЕКОМЕНДОВАНА</w:t>
            </w:r>
            <w:r w:rsidR="005F6A56">
              <w:rPr>
                <w:spacing w:val="-6"/>
              </w:rPr>
              <w:t xml:space="preserve"> </w:t>
            </w:r>
            <w:r w:rsidR="005F6A56">
              <w:t>ЛІТЕРАТУРА</w:t>
            </w:r>
            <w:r w:rsidR="005F6A56">
              <w:tab/>
              <w:t>176</w:t>
            </w:r>
          </w:hyperlink>
        </w:p>
        <w:p w:rsidR="00231035" w:rsidRDefault="002A4DEC">
          <w:pPr>
            <w:pStyle w:val="11"/>
            <w:tabs>
              <w:tab w:val="left" w:leader="dot" w:pos="8981"/>
            </w:tabs>
            <w:spacing w:before="122"/>
            <w:ind w:left="212" w:firstLine="0"/>
          </w:pPr>
          <w:hyperlink w:anchor="_bookmark60" w:history="1">
            <w:r w:rsidR="005F6A56">
              <w:t>ДОДАТКИ</w:t>
            </w:r>
            <w:r w:rsidR="005F6A56">
              <w:tab/>
              <w:t>181</w:t>
            </w:r>
          </w:hyperlink>
        </w:p>
      </w:sdtContent>
    </w:sdt>
    <w:p w:rsidR="00231035" w:rsidRDefault="00231035">
      <w:pPr>
        <w:sectPr w:rsidR="00231035">
          <w:type w:val="continuous"/>
          <w:pgSz w:w="11910" w:h="16840"/>
          <w:pgMar w:top="1060" w:right="900" w:bottom="2636" w:left="920" w:header="720" w:footer="720" w:gutter="0"/>
          <w:cols w:space="720"/>
        </w:sectPr>
      </w:pPr>
    </w:p>
    <w:p w:rsidR="00231035" w:rsidRDefault="005F6A56">
      <w:pPr>
        <w:pStyle w:val="210"/>
        <w:spacing w:before="77"/>
        <w:ind w:left="297" w:right="315"/>
        <w:jc w:val="center"/>
      </w:pPr>
      <w:bookmarkStart w:id="0" w:name="_bookmark0"/>
      <w:bookmarkEnd w:id="0"/>
      <w:r>
        <w:lastRenderedPageBreak/>
        <w:t>ВСТУП</w:t>
      </w:r>
    </w:p>
    <w:p w:rsidR="00231035" w:rsidRDefault="00231035">
      <w:pPr>
        <w:pStyle w:val="a3"/>
        <w:spacing w:before="8"/>
        <w:ind w:left="0" w:firstLine="0"/>
        <w:jc w:val="left"/>
        <w:rPr>
          <w:b/>
          <w:sz w:val="27"/>
        </w:rPr>
      </w:pPr>
    </w:p>
    <w:p w:rsidR="00231035" w:rsidRDefault="005F6A56">
      <w:pPr>
        <w:pStyle w:val="a3"/>
        <w:ind w:left="212" w:right="229"/>
      </w:pPr>
      <w:r>
        <w:t>Науково-методичний посібник з дисципліни «Екологічна та техногенна безпека промислових об'єктів та технологій» має за мету сформувати у студентів поняття про функціонування складних об'єктів в нормальних умовах та способи забезпечення їх безпеки при надзвичайних ситуаціях, а також про методи індивідуального захисту людей.</w:t>
      </w:r>
    </w:p>
    <w:p w:rsidR="00231035" w:rsidRDefault="005F6A56">
      <w:pPr>
        <w:pStyle w:val="a3"/>
        <w:spacing w:before="1"/>
        <w:ind w:left="212" w:right="229"/>
      </w:pPr>
      <w:r>
        <w:t>Посібник розроблений для формування у майбутнього фахівця чітких знань і вмінь з питань техногенної безпеки потенційно-небезпечних об’єктів та об’єктів підвищеної небезпеки, запобігання і реагування на надзвичайні ситуації екологічного та техногенного характеру, управління ризиком техногенних аварій.</w:t>
      </w:r>
    </w:p>
    <w:p w:rsidR="00231035" w:rsidRDefault="005F6A56">
      <w:pPr>
        <w:pStyle w:val="a3"/>
        <w:ind w:left="212" w:right="227"/>
      </w:pPr>
      <w:r>
        <w:t>У посібнику розглянуті питання щодо організації та забезпечення техногенної безпеки об’єктів і технологій, управління ризиком техногенних аварій, оптимізації методів і засобів забезпечення безпеки людини від впливу різних чинників техногенних аварій, раціонального рішення питань щодо безпечного розміщення й застосування засобів забезпечення безпеки, порятунку й захисту людини від техногенних і екогологічних впливів.</w:t>
      </w:r>
    </w:p>
    <w:p w:rsidR="00231035" w:rsidRDefault="005F6A56">
      <w:pPr>
        <w:pStyle w:val="a3"/>
        <w:ind w:left="212" w:right="225"/>
      </w:pPr>
      <w:r>
        <w:t>Також розглядаються питання аналізу та оцінки потенційної небезпеки об'єктів господарювання для людини та навколишнього середовища, державної експертизи з питань цивільного захисту проектів об'єктів,що можуть спричинити виникнення надзвичайної ситуації, проектів містобудівної та іншої будівельної документації, здійснення контролю за дотриманням на підприємствах, в установах та організаціях незалежно від форм власності чинного законодавства,правил,стандартів,норм,положень,інструкцій з питань екологогічної та техногенної безпеки.</w:t>
      </w:r>
    </w:p>
    <w:p w:rsidR="00231035" w:rsidRDefault="005F6A56">
      <w:pPr>
        <w:pStyle w:val="a3"/>
        <w:spacing w:before="1"/>
        <w:ind w:left="212" w:right="230"/>
      </w:pPr>
      <w:r>
        <w:t>Визначено вимоги щодо організації та проведення паспортизації потенційно-небезпечних об’єктів, ідентифікації об’єктів підвищеної небезпеки, розробки планів локалізації та ліквідації аварійних ситуацій та аварій.</w:t>
      </w:r>
    </w:p>
    <w:p w:rsidR="00231035" w:rsidRDefault="005F6A56">
      <w:pPr>
        <w:pStyle w:val="a3"/>
        <w:spacing w:before="6"/>
        <w:ind w:left="212" w:right="228"/>
      </w:pPr>
      <w:r>
        <w:t xml:space="preserve">У </w:t>
      </w:r>
      <w:r>
        <w:rPr>
          <w:spacing w:val="-7"/>
        </w:rPr>
        <w:t xml:space="preserve">навчальних матеріалах використовуються </w:t>
      </w:r>
      <w:r>
        <w:rPr>
          <w:spacing w:val="-6"/>
        </w:rPr>
        <w:t xml:space="preserve">цитати </w:t>
      </w:r>
      <w:r>
        <w:t xml:space="preserve">і </w:t>
      </w:r>
      <w:r>
        <w:rPr>
          <w:spacing w:val="-7"/>
        </w:rPr>
        <w:t xml:space="preserve">опубліковані розділи </w:t>
      </w:r>
      <w:r>
        <w:rPr>
          <w:spacing w:val="-6"/>
        </w:rPr>
        <w:t xml:space="preserve">cтатей інших авторів, яким належать </w:t>
      </w:r>
      <w:r>
        <w:rPr>
          <w:spacing w:val="-4"/>
        </w:rPr>
        <w:t xml:space="preserve">як </w:t>
      </w:r>
      <w:r>
        <w:rPr>
          <w:spacing w:val="-6"/>
        </w:rPr>
        <w:t xml:space="preserve">авторське право, </w:t>
      </w:r>
      <w:r>
        <w:rPr>
          <w:spacing w:val="-5"/>
        </w:rPr>
        <w:t xml:space="preserve">так </w:t>
      </w:r>
      <w:r>
        <w:t xml:space="preserve">і </w:t>
      </w:r>
      <w:r>
        <w:rPr>
          <w:spacing w:val="-5"/>
        </w:rPr>
        <w:t xml:space="preserve">права </w:t>
      </w:r>
      <w:r>
        <w:rPr>
          <w:spacing w:val="-7"/>
        </w:rPr>
        <w:t xml:space="preserve">інтелектуальної </w:t>
      </w:r>
      <w:r>
        <w:rPr>
          <w:spacing w:val="-6"/>
        </w:rPr>
        <w:t>власності.</w:t>
      </w:r>
    </w:p>
    <w:p w:rsidR="00231035" w:rsidRDefault="00231035">
      <w:pPr>
        <w:sectPr w:rsidR="00231035">
          <w:pgSz w:w="11910" w:h="16840"/>
          <w:pgMar w:top="1040" w:right="900" w:bottom="1340" w:left="920" w:header="0" w:footer="1157" w:gutter="0"/>
          <w:cols w:space="720"/>
        </w:sectPr>
      </w:pPr>
    </w:p>
    <w:p w:rsidR="00231035" w:rsidRDefault="005F6A56">
      <w:pPr>
        <w:pStyle w:val="210"/>
        <w:spacing w:before="77"/>
        <w:ind w:left="297" w:right="315"/>
        <w:jc w:val="center"/>
      </w:pPr>
      <w:bookmarkStart w:id="1" w:name="_bookmark1"/>
      <w:bookmarkEnd w:id="1"/>
      <w:r>
        <w:lastRenderedPageBreak/>
        <w:t>РОЗДІЛ 1</w:t>
      </w:r>
    </w:p>
    <w:p w:rsidR="00231035" w:rsidRDefault="005F6A56">
      <w:pPr>
        <w:spacing w:before="2"/>
        <w:ind w:left="296" w:right="315"/>
        <w:jc w:val="center"/>
        <w:rPr>
          <w:b/>
          <w:sz w:val="28"/>
        </w:rPr>
      </w:pPr>
      <w:r>
        <w:rPr>
          <w:b/>
          <w:sz w:val="28"/>
        </w:rPr>
        <w:t>НОРМАТИВНО – ПРАВОВЕ ЗАБЕЗПЕЧЕННЯ ЕКОЛОГІЧНОЇ ТА ТЕХНОГЕННОЇ БЕЗПЕКИ</w:t>
      </w:r>
    </w:p>
    <w:p w:rsidR="00231035" w:rsidRDefault="00231035">
      <w:pPr>
        <w:pStyle w:val="a3"/>
        <w:spacing w:before="10"/>
        <w:ind w:left="0" w:firstLine="0"/>
        <w:jc w:val="left"/>
        <w:rPr>
          <w:b/>
          <w:sz w:val="27"/>
        </w:rPr>
      </w:pPr>
    </w:p>
    <w:p w:rsidR="00231035" w:rsidRDefault="005F6A56">
      <w:pPr>
        <w:pStyle w:val="210"/>
        <w:numPr>
          <w:ilvl w:val="1"/>
          <w:numId w:val="87"/>
        </w:numPr>
        <w:tabs>
          <w:tab w:val="left" w:pos="1344"/>
        </w:tabs>
        <w:spacing w:before="1"/>
        <w:jc w:val="both"/>
      </w:pPr>
      <w:bookmarkStart w:id="2" w:name="_bookmark2"/>
      <w:bookmarkEnd w:id="2"/>
      <w:r>
        <w:t>Нормативно – правове забезпечення екологічної</w:t>
      </w:r>
      <w:r>
        <w:rPr>
          <w:spacing w:val="-9"/>
        </w:rPr>
        <w:t xml:space="preserve"> </w:t>
      </w:r>
      <w:r>
        <w:t>безпеки</w:t>
      </w:r>
    </w:p>
    <w:p w:rsidR="00231035" w:rsidRDefault="00231035">
      <w:pPr>
        <w:pStyle w:val="a3"/>
        <w:spacing w:before="5"/>
        <w:ind w:left="0" w:firstLine="0"/>
        <w:jc w:val="left"/>
        <w:rPr>
          <w:b/>
          <w:sz w:val="27"/>
        </w:rPr>
      </w:pPr>
    </w:p>
    <w:p w:rsidR="00231035" w:rsidRDefault="005F6A56">
      <w:pPr>
        <w:pStyle w:val="a3"/>
        <w:ind w:left="212" w:right="228"/>
      </w:pPr>
      <w:r w:rsidRPr="00D333E9">
        <w:rPr>
          <w:highlight w:val="yellow"/>
        </w:rPr>
        <w:t>В законотворчому процесі прослідковується процес «екологізації» великої кількості галузей</w:t>
      </w:r>
      <w:r>
        <w:t xml:space="preserve"> законодавства. Нормативно-правові вимоги забезпечення екологічної безпеки зафіксовані в значній частині політико - правових документів, які складають нормативну базу державної ідеології і екологічної політики</w:t>
      </w:r>
      <w:r>
        <w:rPr>
          <w:spacing w:val="-3"/>
        </w:rPr>
        <w:t xml:space="preserve"> </w:t>
      </w:r>
      <w:r>
        <w:t>України.</w:t>
      </w:r>
    </w:p>
    <w:p w:rsidR="00231035" w:rsidRDefault="005F6A56">
      <w:pPr>
        <w:pStyle w:val="a3"/>
        <w:spacing w:before="1"/>
        <w:ind w:left="212" w:right="225"/>
      </w:pPr>
      <w:r>
        <w:t>Зокрема, в Декларації про державний суверенітет України виділений окремий розділ «Екологічна безпека», в якому відмічено, що Україна дбати про екологічну безпеку громадян, про генофонд нації, її молоде покоління, а також існує право заборони будівництва і призупинення функціонування будь-яких об'єктів, які можуть нести загрозу життю і здоров'ю людей і стану навколишнього середовища.</w:t>
      </w:r>
    </w:p>
    <w:p w:rsidR="00231035" w:rsidRDefault="005F6A56">
      <w:pPr>
        <w:pStyle w:val="a3"/>
        <w:spacing w:before="1"/>
        <w:ind w:left="212" w:right="236"/>
      </w:pPr>
      <w:r>
        <w:t>Концепція національної безпеки України, схвалена постановою  Верховної Ради України 16 січня 1997 року, визначає екологічну сферу як складову національної безпеки і виділяє основні напрями забезпечення екологічної</w:t>
      </w:r>
      <w:r>
        <w:rPr>
          <w:spacing w:val="-3"/>
        </w:rPr>
        <w:t xml:space="preserve"> </w:t>
      </w:r>
      <w:r>
        <w:t>безпеки.</w:t>
      </w:r>
    </w:p>
    <w:p w:rsidR="00231035" w:rsidRDefault="005F6A56">
      <w:pPr>
        <w:pStyle w:val="a3"/>
        <w:spacing w:before="1"/>
        <w:ind w:left="212" w:right="231"/>
      </w:pPr>
      <w:r>
        <w:t>Основні напрями державної політики України в області охорони навколишнього середовища, використання природних ресурсів і забезпечення екологічної безпеки (від 5 березня 1998 р.)– визначають стан навколишнього середовища, фактори екологічної безпеки в промисловості, енергетики, на підприємствах ядерної галузі, в сільському господарстві, на транспорті, в воєнній сфері, житлово-комунальному господарстві, фіксують показники накопичення відходів, використання земельних, водних і інших природних ресурсів, розвиток заповідної справи та збереження біорізноманіття, впровадження економічного механізму природокористування, реалізацію регіональної екологічної політики і основні пріоритети в цій сфері.</w:t>
      </w:r>
    </w:p>
    <w:p w:rsidR="00231035" w:rsidRDefault="005F6A56">
      <w:pPr>
        <w:pStyle w:val="310"/>
        <w:spacing w:before="6"/>
        <w:ind w:left="921"/>
        <w:jc w:val="both"/>
      </w:pPr>
      <w:r>
        <w:t>Правові та нормативні документи з питань екологічної безпеки.</w:t>
      </w:r>
    </w:p>
    <w:p w:rsidR="00231035" w:rsidRDefault="005F6A56">
      <w:pPr>
        <w:pStyle w:val="a3"/>
        <w:ind w:left="212" w:right="238"/>
      </w:pPr>
      <w:r>
        <w:t>Законодавчі основи забезпечення екологічної безпеки викладені в Конституції України (від 28 червня 1996 року) оскільки закріплює основні права людини на доступ до інформації, право на життя і здоров'я і т.</w:t>
      </w:r>
      <w:r>
        <w:rPr>
          <w:spacing w:val="-17"/>
        </w:rPr>
        <w:t xml:space="preserve"> </w:t>
      </w:r>
      <w:r>
        <w:t>д.</w:t>
      </w:r>
    </w:p>
    <w:p w:rsidR="00231035" w:rsidRPr="00DC3FC6" w:rsidRDefault="005F6A56">
      <w:pPr>
        <w:pStyle w:val="a3"/>
        <w:ind w:left="212" w:right="229"/>
        <w:rPr>
          <w:highlight w:val="yellow"/>
        </w:rPr>
      </w:pPr>
      <w:r w:rsidRPr="00DC3FC6">
        <w:rPr>
          <w:highlight w:val="yellow"/>
        </w:rPr>
        <w:t>Основними законодавчими актами, спрямованими на забезпечення екологічної безпеки є:</w:t>
      </w:r>
    </w:p>
    <w:p w:rsidR="00231035" w:rsidRPr="00DC3FC6" w:rsidRDefault="005F6A56">
      <w:pPr>
        <w:pStyle w:val="a5"/>
        <w:numPr>
          <w:ilvl w:val="0"/>
          <w:numId w:val="86"/>
        </w:numPr>
        <w:tabs>
          <w:tab w:val="left" w:pos="1157"/>
        </w:tabs>
        <w:ind w:right="237" w:firstLine="708"/>
        <w:rPr>
          <w:sz w:val="28"/>
          <w:highlight w:val="yellow"/>
        </w:rPr>
      </w:pPr>
      <w:r w:rsidRPr="00DC3FC6">
        <w:rPr>
          <w:sz w:val="28"/>
          <w:highlight w:val="yellow"/>
        </w:rPr>
        <w:t>Закон України про охорону навколишнього природного середовища, прийнятий 25.06.1991 р. з доповненнями, що найбільш повно і цілеспрямовано відображає питання екологічної</w:t>
      </w:r>
      <w:r w:rsidRPr="00DC3FC6">
        <w:rPr>
          <w:spacing w:val="-6"/>
          <w:sz w:val="28"/>
          <w:highlight w:val="yellow"/>
        </w:rPr>
        <w:t xml:space="preserve"> </w:t>
      </w:r>
      <w:r w:rsidRPr="00DC3FC6">
        <w:rPr>
          <w:sz w:val="28"/>
          <w:highlight w:val="yellow"/>
        </w:rPr>
        <w:t>безпеки;</w:t>
      </w:r>
    </w:p>
    <w:p w:rsidR="00231035" w:rsidRPr="00DC3FC6" w:rsidRDefault="005F6A56">
      <w:pPr>
        <w:pStyle w:val="a5"/>
        <w:numPr>
          <w:ilvl w:val="0"/>
          <w:numId w:val="86"/>
        </w:numPr>
        <w:tabs>
          <w:tab w:val="left" w:pos="1085"/>
        </w:tabs>
        <w:ind w:right="235" w:firstLine="708"/>
        <w:rPr>
          <w:sz w:val="28"/>
          <w:highlight w:val="yellow"/>
        </w:rPr>
      </w:pPr>
      <w:r w:rsidRPr="00DC3FC6">
        <w:rPr>
          <w:sz w:val="28"/>
          <w:highlight w:val="yellow"/>
        </w:rPr>
        <w:t>Закон України про охорону атмосферного повітря, прийнятий 16.10.1992 р. зі</w:t>
      </w:r>
      <w:r w:rsidRPr="00DC3FC6">
        <w:rPr>
          <w:spacing w:val="-2"/>
          <w:sz w:val="28"/>
          <w:highlight w:val="yellow"/>
        </w:rPr>
        <w:t xml:space="preserve"> </w:t>
      </w:r>
      <w:r w:rsidRPr="00DC3FC6">
        <w:rPr>
          <w:sz w:val="28"/>
          <w:highlight w:val="yellow"/>
        </w:rPr>
        <w:t>змінами;</w:t>
      </w:r>
    </w:p>
    <w:p w:rsidR="00231035" w:rsidRPr="00DC3FC6" w:rsidRDefault="005F6A56">
      <w:pPr>
        <w:pStyle w:val="a5"/>
        <w:numPr>
          <w:ilvl w:val="0"/>
          <w:numId w:val="86"/>
        </w:numPr>
        <w:tabs>
          <w:tab w:val="left" w:pos="1085"/>
        </w:tabs>
        <w:spacing w:line="321" w:lineRule="exact"/>
        <w:ind w:left="1084" w:hanging="164"/>
        <w:rPr>
          <w:sz w:val="28"/>
          <w:highlight w:val="yellow"/>
        </w:rPr>
      </w:pPr>
      <w:r w:rsidRPr="00DC3FC6">
        <w:rPr>
          <w:sz w:val="28"/>
          <w:highlight w:val="yellow"/>
        </w:rPr>
        <w:t>Водний кодекс України, прийнятий 6.06.1995</w:t>
      </w:r>
      <w:r w:rsidRPr="00DC3FC6">
        <w:rPr>
          <w:spacing w:val="-6"/>
          <w:sz w:val="28"/>
          <w:highlight w:val="yellow"/>
        </w:rPr>
        <w:t xml:space="preserve"> </w:t>
      </w:r>
      <w:r w:rsidRPr="00DC3FC6">
        <w:rPr>
          <w:sz w:val="28"/>
          <w:highlight w:val="yellow"/>
        </w:rPr>
        <w:t>р.;</w:t>
      </w:r>
    </w:p>
    <w:p w:rsidR="00231035" w:rsidRPr="00DC3FC6" w:rsidRDefault="005F6A56">
      <w:pPr>
        <w:pStyle w:val="a5"/>
        <w:numPr>
          <w:ilvl w:val="0"/>
          <w:numId w:val="86"/>
        </w:numPr>
        <w:tabs>
          <w:tab w:val="left" w:pos="1085"/>
        </w:tabs>
        <w:ind w:left="1084" w:hanging="164"/>
        <w:rPr>
          <w:sz w:val="28"/>
          <w:highlight w:val="yellow"/>
        </w:rPr>
      </w:pPr>
      <w:r w:rsidRPr="00DC3FC6">
        <w:rPr>
          <w:sz w:val="28"/>
          <w:highlight w:val="yellow"/>
        </w:rPr>
        <w:t>Земельний кодекс України, прийнятий 18.12.1990 р. з</w:t>
      </w:r>
      <w:r w:rsidRPr="00DC3FC6">
        <w:rPr>
          <w:spacing w:val="-17"/>
          <w:sz w:val="28"/>
          <w:highlight w:val="yellow"/>
        </w:rPr>
        <w:t xml:space="preserve"> </w:t>
      </w:r>
      <w:r w:rsidRPr="00DC3FC6">
        <w:rPr>
          <w:sz w:val="28"/>
          <w:highlight w:val="yellow"/>
        </w:rPr>
        <w:t>доповненнями;</w:t>
      </w:r>
    </w:p>
    <w:p w:rsidR="00231035" w:rsidRPr="00DC3FC6" w:rsidRDefault="00231035">
      <w:pPr>
        <w:jc w:val="both"/>
        <w:rPr>
          <w:sz w:val="28"/>
          <w:highlight w:val="yellow"/>
        </w:rPr>
        <w:sectPr w:rsidR="00231035" w:rsidRPr="00DC3FC6">
          <w:pgSz w:w="11910" w:h="16840"/>
          <w:pgMar w:top="1040" w:right="900" w:bottom="1340" w:left="920" w:header="0" w:footer="1157" w:gutter="0"/>
          <w:cols w:space="720"/>
        </w:sectPr>
      </w:pPr>
    </w:p>
    <w:p w:rsidR="00231035" w:rsidRPr="00DC3FC6" w:rsidRDefault="005F6A56">
      <w:pPr>
        <w:pStyle w:val="a5"/>
        <w:numPr>
          <w:ilvl w:val="0"/>
          <w:numId w:val="86"/>
        </w:numPr>
        <w:tabs>
          <w:tab w:val="left" w:pos="1085"/>
        </w:tabs>
        <w:spacing w:before="72"/>
        <w:ind w:left="1084" w:hanging="164"/>
        <w:rPr>
          <w:sz w:val="28"/>
          <w:highlight w:val="yellow"/>
        </w:rPr>
      </w:pPr>
      <w:r w:rsidRPr="00DC3FC6">
        <w:rPr>
          <w:sz w:val="28"/>
          <w:highlight w:val="yellow"/>
        </w:rPr>
        <w:lastRenderedPageBreak/>
        <w:t>Кодекс України про надра, прийнятий 27.07.1994</w:t>
      </w:r>
      <w:r w:rsidRPr="00DC3FC6">
        <w:rPr>
          <w:spacing w:val="-8"/>
          <w:sz w:val="28"/>
          <w:highlight w:val="yellow"/>
        </w:rPr>
        <w:t xml:space="preserve"> </w:t>
      </w:r>
      <w:r w:rsidRPr="00DC3FC6">
        <w:rPr>
          <w:sz w:val="28"/>
          <w:highlight w:val="yellow"/>
        </w:rPr>
        <w:t>р.;</w:t>
      </w:r>
    </w:p>
    <w:p w:rsidR="00231035" w:rsidRPr="00DC3FC6" w:rsidRDefault="005F6A56">
      <w:pPr>
        <w:pStyle w:val="a5"/>
        <w:numPr>
          <w:ilvl w:val="0"/>
          <w:numId w:val="86"/>
        </w:numPr>
        <w:tabs>
          <w:tab w:val="left" w:pos="1085"/>
        </w:tabs>
        <w:spacing w:before="2" w:line="322" w:lineRule="exact"/>
        <w:ind w:left="1084" w:hanging="164"/>
        <w:rPr>
          <w:sz w:val="28"/>
          <w:highlight w:val="yellow"/>
        </w:rPr>
      </w:pPr>
      <w:r w:rsidRPr="00DC3FC6">
        <w:rPr>
          <w:sz w:val="28"/>
          <w:highlight w:val="yellow"/>
        </w:rPr>
        <w:t>Лісовий кодекс України, прийнятий 21.01.1994</w:t>
      </w:r>
      <w:r w:rsidRPr="00DC3FC6">
        <w:rPr>
          <w:spacing w:val="2"/>
          <w:sz w:val="28"/>
          <w:highlight w:val="yellow"/>
        </w:rPr>
        <w:t xml:space="preserve"> </w:t>
      </w:r>
      <w:r w:rsidRPr="00DC3FC6">
        <w:rPr>
          <w:sz w:val="28"/>
          <w:highlight w:val="yellow"/>
        </w:rPr>
        <w:t>р.</w:t>
      </w:r>
    </w:p>
    <w:p w:rsidR="00231035" w:rsidRDefault="005F6A56">
      <w:pPr>
        <w:pStyle w:val="a3"/>
        <w:ind w:left="212" w:right="231"/>
      </w:pPr>
      <w:r>
        <w:t>Закон України про охорону навколишнього природного середовища є актом, який регулює відносини в області охорони, використання та поновлення поновлюваних природних ресурсів, запобігання і ліквідації наслідків впливів господарської і іншої діяльності на природне середовище. Закон регулює пріоритетність вимог екологічної безпеки у всіх видах діяльності, гарантуючи тим самим екологічно сприятливі умови для життя і здоров'я людей. Це забезпечується екологізацією матеріального виробництва на основі науково обґрунтованого компромісу екологічних, економічних і соціальних інтересів суспільства, широкого впровадження технологій і комплексних вирішень питань охорони навколишнього природного середовища. Закон визначає дії (або бездіяльність), що відносяться до правопорушенням в області природокористування. Кваліфікація складу екологічних правопорушень і злочинів, порядок притягнення винних до адміністративної</w:t>
      </w:r>
      <w:r>
        <w:rPr>
          <w:spacing w:val="-22"/>
        </w:rPr>
        <w:t xml:space="preserve"> </w:t>
      </w:r>
      <w:r>
        <w:t>відповідальності.</w:t>
      </w:r>
    </w:p>
    <w:p w:rsidR="00231035" w:rsidRDefault="005F6A56">
      <w:pPr>
        <w:pStyle w:val="a3"/>
        <w:spacing w:before="1"/>
        <w:ind w:left="212" w:right="234"/>
      </w:pPr>
      <w:r>
        <w:t>Закон України про охорону атмосферного повітря із всіх природоохоронних законодавчих актів в найбільшій мірі торкається правового регулювання суто міських проблем, тому що джерела впливу на повітряний простір розташований переважно в межах міста.</w:t>
      </w:r>
    </w:p>
    <w:p w:rsidR="00231035" w:rsidRDefault="005F6A56">
      <w:pPr>
        <w:pStyle w:val="a3"/>
        <w:ind w:left="212" w:right="230"/>
      </w:pPr>
      <w:r>
        <w:t>Законом встановлені єдині для України нормативи екологічної безпеки атмосферного повітря. З метою обмеження впливу на атмосферне повітря підприємств і інших об’єктів для кожного стаціонарного джерела викидів або шкідливого впливу повинні встановлюватись нормативи гранично допустимих викидів забруднювальних речовин у повітряний басейн і гранично допустимих шкідливих фізичних і біологічних впливів. Визначений порядок розробки і затвердження цих нормативів.</w:t>
      </w:r>
    </w:p>
    <w:p w:rsidR="00231035" w:rsidRDefault="005F6A56">
      <w:pPr>
        <w:pStyle w:val="a3"/>
        <w:spacing w:before="1"/>
        <w:ind w:left="212" w:right="228"/>
      </w:pPr>
      <w:r>
        <w:t>Регламентуються: можливі впливи підприємств на атмосферне повітря, заходи зі зниження токсичності та знезараження відпрацьованих газів автомобілів, раціональне планування забудови житлових кварталів з урахуванням розташування транспортних магістралей, проектування та реконструкція підприємств та встановлення їх санітарно-захисних зон у відповідності до класу небезпеки.</w:t>
      </w:r>
    </w:p>
    <w:p w:rsidR="00231035" w:rsidRDefault="005F6A56">
      <w:pPr>
        <w:pStyle w:val="a3"/>
        <w:ind w:left="212" w:right="234"/>
      </w:pPr>
      <w:r>
        <w:t>Водний кодекс України встановлює нормативи в області використання і охорони вод, статус загального та спеціального водокористування. Регулює використання води та скиди стічних вод у водні об’єкти, заходи щодо охорони поверхневих та морських вод.</w:t>
      </w:r>
    </w:p>
    <w:p w:rsidR="00231035" w:rsidRDefault="005F6A56">
      <w:pPr>
        <w:pStyle w:val="a3"/>
        <w:ind w:left="212" w:right="230"/>
      </w:pPr>
      <w:r>
        <w:t>Земельний кодекс України передбачає три форми власності на землю в Україні (державну, колективну і приватна). У відповідності до цільового призначення зелі розділяються на : сільськогосподарські, населених пунктів, промисловості, транспорту, зв’язку, оборони, природоохоронного, оздоровчого, рекреаційного і історико-культурного призначення, лісного і водного фонду, а також землі запасу. Регламентується виділення земельних ділянок для використання, створення санітарно-захисних зон, рекультивація порушених земель тощо.</w:t>
      </w:r>
    </w:p>
    <w:p w:rsidR="00231035" w:rsidRDefault="00231035">
      <w:pPr>
        <w:sectPr w:rsidR="00231035">
          <w:pgSz w:w="11910" w:h="16840"/>
          <w:pgMar w:top="1040" w:right="900" w:bottom="1340" w:left="920" w:header="0" w:footer="1157" w:gutter="0"/>
          <w:cols w:space="720"/>
        </w:sectPr>
      </w:pPr>
    </w:p>
    <w:p w:rsidR="00231035" w:rsidRDefault="005F6A56">
      <w:pPr>
        <w:pStyle w:val="a3"/>
        <w:spacing w:before="72"/>
        <w:ind w:left="212" w:right="229"/>
      </w:pPr>
      <w:r>
        <w:lastRenderedPageBreak/>
        <w:t>Закон України «Про якість та безпеку харчових продуктів та продовольчої сировини» та зміни до нього потребує обов’язкової оцінки ризику шкідливих факторів у виробництві та обігу харчових продуктів, яка повинна здійснюватись відповідними установами та закладами СЕС щодо продукції як вітчизняного, так і закордонного виробника. Виконання аналізу ризику потребує певного професійного рівня та спеціальних знань, тому може здійснюватись лише атестованими та уповноваженими науковими закладами. Однак часто оцінка ризику підміняється визначенням відповідності стандартів продукції та сировини.</w:t>
      </w:r>
    </w:p>
    <w:p w:rsidR="00231035" w:rsidRDefault="005F6A56">
      <w:pPr>
        <w:pStyle w:val="a3"/>
        <w:spacing w:before="2"/>
        <w:ind w:left="212" w:right="235"/>
      </w:pPr>
      <w:r>
        <w:t>У відповідності до законодавства України управління екологічною безпекою міст здійснюють обласні, міські і районні ради народних депутатів, їх виконавчі і розпорядницькі органи (місцеві органи влади) і спеціально уповноважені державні органи. До спеціально уповноважених державних органів належать:</w:t>
      </w:r>
    </w:p>
    <w:p w:rsidR="00231035" w:rsidRDefault="005F6A56">
      <w:pPr>
        <w:pStyle w:val="a5"/>
        <w:numPr>
          <w:ilvl w:val="0"/>
          <w:numId w:val="86"/>
        </w:numPr>
        <w:tabs>
          <w:tab w:val="left" w:pos="1322"/>
        </w:tabs>
        <w:spacing w:before="1"/>
        <w:ind w:right="238" w:firstLine="708"/>
        <w:rPr>
          <w:sz w:val="28"/>
        </w:rPr>
      </w:pPr>
      <w:r>
        <w:rPr>
          <w:sz w:val="28"/>
        </w:rPr>
        <w:t>органи з охорони навколишнього природного середовища і використання природних ресурсів, що входять в систему Міністерства охорони навколишнього природного середовища і ядерної безпеки</w:t>
      </w:r>
      <w:r>
        <w:rPr>
          <w:spacing w:val="-4"/>
          <w:sz w:val="28"/>
        </w:rPr>
        <w:t xml:space="preserve"> </w:t>
      </w:r>
      <w:r>
        <w:rPr>
          <w:sz w:val="28"/>
        </w:rPr>
        <w:t>України;</w:t>
      </w:r>
    </w:p>
    <w:p w:rsidR="00231035" w:rsidRDefault="005F6A56">
      <w:pPr>
        <w:pStyle w:val="a5"/>
        <w:numPr>
          <w:ilvl w:val="0"/>
          <w:numId w:val="86"/>
        </w:numPr>
        <w:tabs>
          <w:tab w:val="left" w:pos="1104"/>
        </w:tabs>
        <w:ind w:right="234" w:firstLine="708"/>
        <w:rPr>
          <w:sz w:val="28"/>
        </w:rPr>
      </w:pPr>
      <w:r>
        <w:rPr>
          <w:sz w:val="28"/>
        </w:rPr>
        <w:t>міські і районні санітарно-епідеміологічні станції Міністерства охорони здоров'я</w:t>
      </w:r>
      <w:r>
        <w:rPr>
          <w:spacing w:val="-2"/>
          <w:sz w:val="28"/>
        </w:rPr>
        <w:t xml:space="preserve"> </w:t>
      </w:r>
      <w:r>
        <w:rPr>
          <w:sz w:val="28"/>
        </w:rPr>
        <w:t>України;</w:t>
      </w:r>
    </w:p>
    <w:p w:rsidR="00231035" w:rsidRDefault="005F6A56">
      <w:pPr>
        <w:pStyle w:val="a5"/>
        <w:numPr>
          <w:ilvl w:val="0"/>
          <w:numId w:val="86"/>
        </w:numPr>
        <w:tabs>
          <w:tab w:val="left" w:pos="1195"/>
        </w:tabs>
        <w:spacing w:line="242" w:lineRule="auto"/>
        <w:ind w:right="237" w:firstLine="778"/>
        <w:jc w:val="left"/>
        <w:rPr>
          <w:sz w:val="28"/>
        </w:rPr>
      </w:pPr>
      <w:r>
        <w:rPr>
          <w:sz w:val="28"/>
        </w:rPr>
        <w:t>органи використання і охорони водних ресурсів Державного комітету України по водним</w:t>
      </w:r>
      <w:r>
        <w:rPr>
          <w:spacing w:val="-3"/>
          <w:sz w:val="28"/>
        </w:rPr>
        <w:t xml:space="preserve"> </w:t>
      </w:r>
      <w:r>
        <w:rPr>
          <w:sz w:val="28"/>
        </w:rPr>
        <w:t>ресурсам;</w:t>
      </w:r>
    </w:p>
    <w:p w:rsidR="00231035" w:rsidRDefault="005F6A56">
      <w:pPr>
        <w:pStyle w:val="a5"/>
        <w:numPr>
          <w:ilvl w:val="0"/>
          <w:numId w:val="86"/>
        </w:numPr>
        <w:tabs>
          <w:tab w:val="left" w:pos="1242"/>
          <w:tab w:val="left" w:pos="1243"/>
          <w:tab w:val="left" w:pos="2290"/>
          <w:tab w:val="left" w:pos="4165"/>
          <w:tab w:val="left" w:pos="4469"/>
          <w:tab w:val="left" w:pos="5697"/>
          <w:tab w:val="left" w:pos="7169"/>
          <w:tab w:val="left" w:pos="8404"/>
        </w:tabs>
        <w:ind w:right="231" w:firstLine="708"/>
        <w:jc w:val="left"/>
        <w:rPr>
          <w:sz w:val="28"/>
        </w:rPr>
      </w:pPr>
      <w:r>
        <w:rPr>
          <w:sz w:val="28"/>
        </w:rPr>
        <w:t>органи</w:t>
      </w:r>
      <w:r>
        <w:rPr>
          <w:sz w:val="28"/>
        </w:rPr>
        <w:tab/>
        <w:t>використання</w:t>
      </w:r>
      <w:r>
        <w:rPr>
          <w:sz w:val="28"/>
        </w:rPr>
        <w:tab/>
        <w:t>і</w:t>
      </w:r>
      <w:r>
        <w:rPr>
          <w:sz w:val="28"/>
        </w:rPr>
        <w:tab/>
        <w:t>охорони</w:t>
      </w:r>
      <w:r>
        <w:rPr>
          <w:sz w:val="28"/>
        </w:rPr>
        <w:tab/>
        <w:t>земельних</w:t>
      </w:r>
      <w:r>
        <w:rPr>
          <w:sz w:val="28"/>
        </w:rPr>
        <w:tab/>
        <w:t>ресурсів</w:t>
      </w:r>
      <w:r>
        <w:rPr>
          <w:sz w:val="28"/>
        </w:rPr>
        <w:tab/>
      </w:r>
      <w:r>
        <w:rPr>
          <w:spacing w:val="-3"/>
          <w:sz w:val="28"/>
        </w:rPr>
        <w:t xml:space="preserve">Державного </w:t>
      </w:r>
      <w:r>
        <w:rPr>
          <w:sz w:val="28"/>
        </w:rPr>
        <w:t>комітету України по земельним</w:t>
      </w:r>
      <w:r>
        <w:rPr>
          <w:spacing w:val="-10"/>
          <w:sz w:val="28"/>
        </w:rPr>
        <w:t xml:space="preserve"> </w:t>
      </w:r>
      <w:r>
        <w:rPr>
          <w:sz w:val="28"/>
        </w:rPr>
        <w:t>ресурсам;</w:t>
      </w:r>
    </w:p>
    <w:p w:rsidR="00231035" w:rsidRDefault="005F6A56">
      <w:pPr>
        <w:pStyle w:val="a5"/>
        <w:numPr>
          <w:ilvl w:val="0"/>
          <w:numId w:val="86"/>
        </w:numPr>
        <w:tabs>
          <w:tab w:val="left" w:pos="1092"/>
        </w:tabs>
        <w:ind w:right="239" w:firstLine="708"/>
        <w:jc w:val="left"/>
        <w:rPr>
          <w:sz w:val="28"/>
        </w:rPr>
      </w:pPr>
      <w:r>
        <w:rPr>
          <w:sz w:val="28"/>
        </w:rPr>
        <w:t>органи геологічного контролю Державного комітету України по геології та використанню</w:t>
      </w:r>
      <w:r>
        <w:rPr>
          <w:spacing w:val="-5"/>
          <w:sz w:val="28"/>
        </w:rPr>
        <w:t xml:space="preserve"> </w:t>
      </w:r>
      <w:r>
        <w:rPr>
          <w:sz w:val="28"/>
        </w:rPr>
        <w:t>надр;</w:t>
      </w:r>
    </w:p>
    <w:p w:rsidR="00231035" w:rsidRDefault="005F6A56">
      <w:pPr>
        <w:pStyle w:val="a5"/>
        <w:numPr>
          <w:ilvl w:val="0"/>
          <w:numId w:val="86"/>
        </w:numPr>
        <w:tabs>
          <w:tab w:val="left" w:pos="1123"/>
        </w:tabs>
        <w:spacing w:line="242" w:lineRule="auto"/>
        <w:ind w:right="243" w:firstLine="708"/>
        <w:jc w:val="left"/>
        <w:rPr>
          <w:sz w:val="28"/>
        </w:rPr>
      </w:pPr>
      <w:r>
        <w:rPr>
          <w:sz w:val="28"/>
        </w:rPr>
        <w:t>органи гірничого нагляду Державного комітету України по нагляду за охороною</w:t>
      </w:r>
      <w:r>
        <w:rPr>
          <w:spacing w:val="-2"/>
          <w:sz w:val="28"/>
        </w:rPr>
        <w:t xml:space="preserve"> </w:t>
      </w:r>
      <w:r>
        <w:rPr>
          <w:sz w:val="28"/>
        </w:rPr>
        <w:t>праці;</w:t>
      </w:r>
    </w:p>
    <w:p w:rsidR="00231035" w:rsidRDefault="005F6A56">
      <w:pPr>
        <w:pStyle w:val="a5"/>
        <w:numPr>
          <w:ilvl w:val="0"/>
          <w:numId w:val="86"/>
        </w:numPr>
        <w:tabs>
          <w:tab w:val="left" w:pos="1085"/>
        </w:tabs>
        <w:spacing w:line="317" w:lineRule="exact"/>
        <w:ind w:left="1084" w:hanging="164"/>
        <w:jc w:val="left"/>
        <w:rPr>
          <w:sz w:val="28"/>
        </w:rPr>
      </w:pPr>
      <w:r>
        <w:rPr>
          <w:sz w:val="28"/>
        </w:rPr>
        <w:t>лісову охорону Міністерства лісового господарства</w:t>
      </w:r>
      <w:r>
        <w:rPr>
          <w:spacing w:val="-15"/>
          <w:sz w:val="28"/>
        </w:rPr>
        <w:t xml:space="preserve"> </w:t>
      </w:r>
      <w:r>
        <w:rPr>
          <w:sz w:val="28"/>
        </w:rPr>
        <w:t>України.</w:t>
      </w:r>
    </w:p>
    <w:p w:rsidR="00231035" w:rsidRDefault="005F6A56">
      <w:pPr>
        <w:pStyle w:val="310"/>
        <w:spacing w:line="240" w:lineRule="auto"/>
        <w:ind w:left="212" w:right="238" w:firstLine="708"/>
        <w:jc w:val="both"/>
      </w:pPr>
      <w:r>
        <w:t>Екологічна безпека та стійкий розвиток людства. Основні поняття і визначення «Екобезпека».</w:t>
      </w:r>
    </w:p>
    <w:p w:rsidR="00231035" w:rsidRPr="00DC3FC6" w:rsidRDefault="005F6A56">
      <w:pPr>
        <w:pStyle w:val="a3"/>
        <w:ind w:left="212" w:right="229"/>
        <w:rPr>
          <w:highlight w:val="yellow"/>
        </w:rPr>
      </w:pPr>
      <w:r w:rsidRPr="00DC3FC6">
        <w:rPr>
          <w:highlight w:val="yellow"/>
        </w:rPr>
        <w:t>Розвиток промисловості, зокрема хімічної, ускладнення технологічних процесів викликає зростання числа аварій з тяжкими екологічними, економічними та соціальними наслідками.</w:t>
      </w:r>
    </w:p>
    <w:p w:rsidR="00231035" w:rsidRDefault="005F6A56">
      <w:pPr>
        <w:pStyle w:val="a3"/>
        <w:ind w:left="212" w:right="230"/>
      </w:pPr>
      <w:r w:rsidRPr="00DC3FC6">
        <w:rPr>
          <w:highlight w:val="yellow"/>
        </w:rPr>
        <w:t>Одною з найбільш важливіших задач є визначення заходів з екологічної безпеки з точки зору оцінки ризику високих рівнів забруднення навколишнього середовища, що має наслідками великі економічні втрати та захворюваність й смертність людей.</w:t>
      </w:r>
    </w:p>
    <w:p w:rsidR="00231035" w:rsidRDefault="005F6A56">
      <w:pPr>
        <w:pStyle w:val="a3"/>
        <w:ind w:left="212" w:right="239"/>
      </w:pPr>
      <w:r>
        <w:t>Хімічні об’єкти є одним з найбільш небезпечних техногенних джерел впливу на людину та довкілля.</w:t>
      </w:r>
    </w:p>
    <w:p w:rsidR="00231035" w:rsidRDefault="005F6A56">
      <w:pPr>
        <w:pStyle w:val="a3"/>
        <w:ind w:left="212" w:right="230"/>
      </w:pPr>
      <w:r>
        <w:t>Ефективне рішення зі зниження небезпеки можна отримати на основі системного підходу до оцінки ризику і управлінню безпекою хімічних виробництв. Наука про ризик сформувалась в останній чверті минулого століття, зростає фінансування наукових досліджень в індустріально розвинутих країнах стосовно аналізу і оцінки</w:t>
      </w:r>
      <w:r>
        <w:rPr>
          <w:spacing w:val="-7"/>
        </w:rPr>
        <w:t xml:space="preserve"> </w:t>
      </w:r>
      <w:r>
        <w:t>ризику.</w:t>
      </w:r>
    </w:p>
    <w:p w:rsidR="00231035" w:rsidRDefault="00231035">
      <w:pPr>
        <w:sectPr w:rsidR="00231035">
          <w:pgSz w:w="11910" w:h="16840"/>
          <w:pgMar w:top="1040" w:right="900" w:bottom="1340" w:left="920" w:header="0" w:footer="1157" w:gutter="0"/>
          <w:cols w:space="720"/>
        </w:sectPr>
      </w:pPr>
    </w:p>
    <w:p w:rsidR="00231035" w:rsidRDefault="005F6A56">
      <w:pPr>
        <w:pStyle w:val="a3"/>
        <w:spacing w:before="72"/>
        <w:ind w:left="212" w:right="229"/>
      </w:pPr>
      <w:r>
        <w:lastRenderedPageBreak/>
        <w:t>Методологія ризику впливу хімічних речовин на стан здоров’я населення почала використовуватись в США з 80-х років. З того часу була розроблена значна кількість методів для становлення видів ризику, причин, що обумовлюють необхідність оцінки ризику [1] .</w:t>
      </w:r>
    </w:p>
    <w:p w:rsidR="00231035" w:rsidRDefault="005F6A56">
      <w:pPr>
        <w:pStyle w:val="a3"/>
        <w:spacing w:before="1"/>
        <w:ind w:left="212" w:right="228"/>
      </w:pPr>
      <w:r>
        <w:t>Питання безпеки життя і здоров'я людини тісно пов'язані з процесом стійкого розвитку людства. Ця проблема розглядається зараз як пріоритетна в умовах глобалізації всіх сфер діяльності людства. На початку 90-х років ХХ століття спеціалістами ООН розроблена стратегічна Концепція стійкого розвитку , так званий Порядок дня на ХХ1 століття. В концепції міститься ідея безпеки життя людей, що заснована на положенні, що можна вирішити глобальні проблеми людства (голод, злидні, безробіття, хвороби, різного роду війни, інфекційні захворювання) шляхом організаційної взаємодії населення всієї планети і уряди всіх держав.</w:t>
      </w:r>
    </w:p>
    <w:p w:rsidR="00231035" w:rsidRPr="00DC3FC6" w:rsidRDefault="005F6A56">
      <w:pPr>
        <w:pStyle w:val="a3"/>
        <w:spacing w:before="2"/>
        <w:ind w:left="212" w:right="237"/>
        <w:rPr>
          <w:highlight w:val="yellow"/>
        </w:rPr>
      </w:pPr>
      <w:r w:rsidRPr="00DC3FC6">
        <w:rPr>
          <w:highlight w:val="yellow"/>
        </w:rPr>
        <w:t>Метою концепції ООН є створення умов для безпечного існування як окремої людини сучасності так і наступних поколінь. Вона є своєрідним продовженням концепції ноосфери, сформульованої В. Вернадським в першій половині ХХ століття. Суть її полягає в узгодженні економічного, екологічного і людського розвитку таким чином, щоб від покоління до покоління не погіршувалась якість і безпека життя людини, стан навколишнього середовища і відбувався соціальний прогрес, обумовлений потребами кожної</w:t>
      </w:r>
      <w:r w:rsidRPr="00DC3FC6">
        <w:rPr>
          <w:spacing w:val="-8"/>
          <w:highlight w:val="yellow"/>
        </w:rPr>
        <w:t xml:space="preserve"> </w:t>
      </w:r>
      <w:r w:rsidRPr="00DC3FC6">
        <w:rPr>
          <w:highlight w:val="yellow"/>
        </w:rPr>
        <w:t>людини.</w:t>
      </w:r>
    </w:p>
    <w:p w:rsidR="00231035" w:rsidRPr="00DC3FC6" w:rsidRDefault="005F6A56">
      <w:pPr>
        <w:pStyle w:val="a3"/>
        <w:ind w:left="212" w:right="237"/>
        <w:rPr>
          <w:highlight w:val="yellow"/>
        </w:rPr>
      </w:pPr>
      <w:r w:rsidRPr="00DC3FC6">
        <w:rPr>
          <w:highlight w:val="yellow"/>
        </w:rPr>
        <w:t>Аналіз якої дозволяє зробити висновок про те, що безпека залежить від багатьох факторів:</w:t>
      </w:r>
    </w:p>
    <w:p w:rsidR="00231035" w:rsidRPr="00DC3FC6" w:rsidRDefault="005F6A56">
      <w:pPr>
        <w:pStyle w:val="a5"/>
        <w:numPr>
          <w:ilvl w:val="0"/>
          <w:numId w:val="86"/>
        </w:numPr>
        <w:tabs>
          <w:tab w:val="left" w:pos="1085"/>
        </w:tabs>
        <w:spacing w:line="321" w:lineRule="exact"/>
        <w:ind w:left="1084" w:hanging="164"/>
        <w:jc w:val="left"/>
        <w:rPr>
          <w:sz w:val="28"/>
          <w:highlight w:val="yellow"/>
        </w:rPr>
      </w:pPr>
      <w:r w:rsidRPr="00DC3FC6">
        <w:rPr>
          <w:sz w:val="28"/>
          <w:highlight w:val="yellow"/>
        </w:rPr>
        <w:t>індексом людського розвитку, що характеризується</w:t>
      </w:r>
      <w:r w:rsidRPr="00DC3FC6">
        <w:rPr>
          <w:spacing w:val="-5"/>
          <w:sz w:val="28"/>
          <w:highlight w:val="yellow"/>
        </w:rPr>
        <w:t xml:space="preserve"> </w:t>
      </w:r>
      <w:r w:rsidRPr="00DC3FC6">
        <w:rPr>
          <w:sz w:val="28"/>
          <w:highlight w:val="yellow"/>
        </w:rPr>
        <w:t>показниками:</w:t>
      </w:r>
    </w:p>
    <w:p w:rsidR="00231035" w:rsidRPr="00DC3FC6" w:rsidRDefault="005F6A56">
      <w:pPr>
        <w:pStyle w:val="a5"/>
        <w:numPr>
          <w:ilvl w:val="0"/>
          <w:numId w:val="86"/>
        </w:numPr>
        <w:tabs>
          <w:tab w:val="left" w:pos="1085"/>
        </w:tabs>
        <w:spacing w:line="322" w:lineRule="exact"/>
        <w:ind w:left="1084" w:hanging="164"/>
        <w:jc w:val="left"/>
        <w:rPr>
          <w:sz w:val="28"/>
          <w:highlight w:val="yellow"/>
        </w:rPr>
      </w:pPr>
      <w:r w:rsidRPr="00DC3FC6">
        <w:rPr>
          <w:sz w:val="28"/>
          <w:highlight w:val="yellow"/>
        </w:rPr>
        <w:t>економічним (реальний прибуток на душу</w:t>
      </w:r>
      <w:r w:rsidRPr="00DC3FC6">
        <w:rPr>
          <w:spacing w:val="-7"/>
          <w:sz w:val="28"/>
          <w:highlight w:val="yellow"/>
        </w:rPr>
        <w:t xml:space="preserve"> </w:t>
      </w:r>
      <w:r w:rsidRPr="00DC3FC6">
        <w:rPr>
          <w:sz w:val="28"/>
          <w:highlight w:val="yellow"/>
        </w:rPr>
        <w:t>населення);</w:t>
      </w:r>
    </w:p>
    <w:p w:rsidR="00231035" w:rsidRPr="00DC3FC6" w:rsidRDefault="005F6A56">
      <w:pPr>
        <w:pStyle w:val="a5"/>
        <w:numPr>
          <w:ilvl w:val="0"/>
          <w:numId w:val="86"/>
        </w:numPr>
        <w:tabs>
          <w:tab w:val="left" w:pos="1085"/>
        </w:tabs>
        <w:spacing w:line="322" w:lineRule="exact"/>
        <w:ind w:left="1084" w:hanging="164"/>
        <w:jc w:val="left"/>
        <w:rPr>
          <w:sz w:val="28"/>
          <w:highlight w:val="yellow"/>
        </w:rPr>
      </w:pPr>
      <w:r w:rsidRPr="00DC3FC6">
        <w:rPr>
          <w:sz w:val="28"/>
          <w:highlight w:val="yellow"/>
        </w:rPr>
        <w:t>соціальним (рівень освіти населення і тривалість</w:t>
      </w:r>
      <w:r w:rsidRPr="00DC3FC6">
        <w:rPr>
          <w:spacing w:val="-10"/>
          <w:sz w:val="28"/>
          <w:highlight w:val="yellow"/>
        </w:rPr>
        <w:t xml:space="preserve"> </w:t>
      </w:r>
      <w:r w:rsidRPr="00DC3FC6">
        <w:rPr>
          <w:sz w:val="28"/>
          <w:highlight w:val="yellow"/>
        </w:rPr>
        <w:t>життя);</w:t>
      </w:r>
    </w:p>
    <w:p w:rsidR="00231035" w:rsidRDefault="005F6A56">
      <w:pPr>
        <w:pStyle w:val="a5"/>
        <w:numPr>
          <w:ilvl w:val="0"/>
          <w:numId w:val="86"/>
        </w:numPr>
        <w:tabs>
          <w:tab w:val="left" w:pos="1090"/>
        </w:tabs>
        <w:spacing w:line="242" w:lineRule="auto"/>
        <w:ind w:right="236" w:firstLine="708"/>
        <w:rPr>
          <w:sz w:val="28"/>
        </w:rPr>
      </w:pPr>
      <w:r w:rsidRPr="00DC3FC6">
        <w:rPr>
          <w:sz w:val="28"/>
          <w:highlight w:val="yellow"/>
        </w:rPr>
        <w:t>екологічним (узагальнений показник стану навколишнього</w:t>
      </w:r>
      <w:r>
        <w:rPr>
          <w:sz w:val="28"/>
        </w:rPr>
        <w:t xml:space="preserve"> середовища). В діапазоні від 0 до 1 за даними ООН, Україна в 2005 році займала 78</w:t>
      </w:r>
      <w:r>
        <w:rPr>
          <w:spacing w:val="-19"/>
          <w:sz w:val="28"/>
        </w:rPr>
        <w:t xml:space="preserve"> </w:t>
      </w:r>
      <w:r>
        <w:rPr>
          <w:sz w:val="28"/>
        </w:rPr>
        <w:t>місце;</w:t>
      </w:r>
    </w:p>
    <w:p w:rsidR="00231035" w:rsidRPr="00DC3FC6" w:rsidRDefault="005F6A56">
      <w:pPr>
        <w:pStyle w:val="a5"/>
        <w:numPr>
          <w:ilvl w:val="0"/>
          <w:numId w:val="86"/>
        </w:numPr>
        <w:tabs>
          <w:tab w:val="left" w:pos="1183"/>
        </w:tabs>
        <w:ind w:right="228" w:firstLine="708"/>
        <w:rPr>
          <w:sz w:val="28"/>
          <w:highlight w:val="yellow"/>
        </w:rPr>
      </w:pPr>
      <w:r w:rsidRPr="00DC3FC6">
        <w:rPr>
          <w:sz w:val="28"/>
          <w:highlight w:val="yellow"/>
        </w:rPr>
        <w:t>розвиток матеріально-виробничої, соціально-політичної, культурно - духовної і побутової сфер життя суспільства. Розвиток у ХХ столітті відбувався надзвичайно  швидко.  Відмічене  зростання  промислового   виробництва,   в 3,7 разів збільшилась чисельність населення, збільшилась тривалість життя, зменшилась смертність дітей, стала доступною освіта (82% освічених дітей), покращилось харчування людей, за цим показником Україна займає 72 місце (0,554);</w:t>
      </w:r>
    </w:p>
    <w:p w:rsidR="00231035" w:rsidRPr="00DC3FC6" w:rsidRDefault="005F6A56">
      <w:pPr>
        <w:pStyle w:val="a5"/>
        <w:numPr>
          <w:ilvl w:val="0"/>
          <w:numId w:val="86"/>
        </w:numPr>
        <w:tabs>
          <w:tab w:val="left" w:pos="1097"/>
        </w:tabs>
        <w:ind w:right="229" w:firstLine="708"/>
        <w:rPr>
          <w:sz w:val="28"/>
          <w:highlight w:val="yellow"/>
        </w:rPr>
      </w:pPr>
      <w:r w:rsidRPr="00DC3FC6">
        <w:rPr>
          <w:sz w:val="28"/>
          <w:highlight w:val="yellow"/>
        </w:rPr>
        <w:t>проблеми щоденного існування (харчування, тепло, стабільність, одежа, медичне обслуговування, робота, зарплатня, освіта і ін.) – відображує ступінь зрілості  суспільства  кожної  держави.  За  цим  показником  Україна  займає  91 місце (0,319);</w:t>
      </w:r>
    </w:p>
    <w:p w:rsidR="00231035" w:rsidRPr="00DC3FC6" w:rsidRDefault="005F6A56">
      <w:pPr>
        <w:pStyle w:val="a5"/>
        <w:numPr>
          <w:ilvl w:val="0"/>
          <w:numId w:val="86"/>
        </w:numPr>
        <w:tabs>
          <w:tab w:val="left" w:pos="1157"/>
        </w:tabs>
        <w:ind w:right="231" w:firstLine="708"/>
        <w:rPr>
          <w:sz w:val="28"/>
          <w:highlight w:val="yellow"/>
        </w:rPr>
      </w:pPr>
      <w:r w:rsidRPr="00DC3FC6">
        <w:rPr>
          <w:sz w:val="28"/>
          <w:highlight w:val="yellow"/>
        </w:rPr>
        <w:t>проблеми глобальної загрози безпеки людей внаслідок національних катастроф, що виходять за державні кордони. Апріорі – ні одна держава не може ізолюватись від світу. Ступінь здатності захищати своє навколишнє середовище оцінюється індексом екологічного виміру, за яким Україна знаходиться на 108-ому місці</w:t>
      </w:r>
      <w:r w:rsidRPr="00DC3FC6">
        <w:rPr>
          <w:spacing w:val="-7"/>
          <w:sz w:val="28"/>
          <w:highlight w:val="yellow"/>
        </w:rPr>
        <w:t xml:space="preserve"> </w:t>
      </w:r>
      <w:r w:rsidRPr="00DC3FC6">
        <w:rPr>
          <w:sz w:val="28"/>
          <w:highlight w:val="yellow"/>
        </w:rPr>
        <w:t>(0,447).</w:t>
      </w:r>
    </w:p>
    <w:p w:rsidR="00231035" w:rsidRPr="00DC3FC6" w:rsidRDefault="00231035">
      <w:pPr>
        <w:jc w:val="both"/>
        <w:rPr>
          <w:sz w:val="28"/>
          <w:highlight w:val="yellow"/>
        </w:rPr>
        <w:sectPr w:rsidR="00231035" w:rsidRPr="00DC3FC6">
          <w:pgSz w:w="11910" w:h="16840"/>
          <w:pgMar w:top="1040" w:right="900" w:bottom="1340" w:left="920" w:header="0" w:footer="1157" w:gutter="0"/>
          <w:cols w:space="720"/>
        </w:sectPr>
      </w:pPr>
    </w:p>
    <w:p w:rsidR="00231035" w:rsidRDefault="005F6A56">
      <w:pPr>
        <w:pStyle w:val="a3"/>
        <w:spacing w:before="72"/>
        <w:ind w:left="212" w:right="237"/>
      </w:pPr>
      <w:r w:rsidRPr="00DC3FC6">
        <w:rPr>
          <w:highlight w:val="yellow"/>
        </w:rPr>
        <w:lastRenderedPageBreak/>
        <w:t>Потужний промисловий розвиток, характерний для України в ХХ столітті, призвів до значних антропогенних поршень і техногенної перевантаженості території України, і , як наслідок, до зростання ризиків виникнення надзвичайних ситуацій різного</w:t>
      </w:r>
      <w:r w:rsidRPr="00DC3FC6">
        <w:rPr>
          <w:spacing w:val="-6"/>
          <w:highlight w:val="yellow"/>
        </w:rPr>
        <w:t xml:space="preserve"> </w:t>
      </w:r>
      <w:r w:rsidRPr="00DC3FC6">
        <w:rPr>
          <w:highlight w:val="yellow"/>
        </w:rPr>
        <w:t>характеру.</w:t>
      </w:r>
    </w:p>
    <w:p w:rsidR="00231035" w:rsidRDefault="005F6A56">
      <w:pPr>
        <w:pStyle w:val="a3"/>
        <w:spacing w:before="1"/>
        <w:ind w:left="212" w:right="236"/>
      </w:pPr>
      <w:r>
        <w:t>В умовах перехідної економіки посилилось нераціональне, виснажливе використання природних ресурсів як не відновлюваних, так і відновлюваних. При цьому темпи впровадження природоохоронних заходів поступаються темпам використання ресурсів, що призводить до негативного дисбалансу в природних екосистемах.</w:t>
      </w:r>
    </w:p>
    <w:p w:rsidR="00231035" w:rsidRDefault="005F6A56">
      <w:pPr>
        <w:pStyle w:val="a3"/>
        <w:spacing w:before="1"/>
        <w:ind w:left="212" w:right="231"/>
      </w:pPr>
      <w:r>
        <w:t>Загрози техногенно-природної сфери посилюються взаємовпливом інших загроз національній безпеці України, зокрема демографічною кризою, істотним скороченням внутрішнього валового продукту, зниженням інвестиційної та інноваційної активності і науково-технічного та технологічного потенціалу, скорочення досліджень на стратегічно важливих напрямках інноваційного розвитку, недостатніми темпами подолання структурної деформації в економіці і так далі.</w:t>
      </w:r>
    </w:p>
    <w:p w:rsidR="00231035" w:rsidRDefault="005F6A56">
      <w:pPr>
        <w:pStyle w:val="a3"/>
        <w:ind w:left="212" w:right="233"/>
      </w:pPr>
      <w:r>
        <w:t>Є розуміння того, що необхідно посилювати заходи щодо захисту населення, об’єктів, національного надбання від надзвичайних ситуацій. Створена систем захисту населення і територій як складова системи забезпечення національної безпеки, вона характеризується чіткою функціональною та територіальною структурованістю, що забезпечує ефективне виконання поставлених завдань.</w:t>
      </w:r>
    </w:p>
    <w:p w:rsidR="00231035" w:rsidRPr="00DC3FC6" w:rsidRDefault="005F6A56">
      <w:pPr>
        <w:pStyle w:val="a3"/>
        <w:spacing w:before="1"/>
        <w:ind w:left="212" w:right="232"/>
        <w:rPr>
          <w:highlight w:val="yellow"/>
        </w:rPr>
      </w:pPr>
      <w:r w:rsidRPr="00DC3FC6">
        <w:rPr>
          <w:highlight w:val="yellow"/>
        </w:rPr>
        <w:t>Пріоритетами національних інтересів України в техногенно-природній сфері є забезпечення екологічно безпечних умов життєдіяльності громадян і суспільства, збереження навколишнього природного середовища та  раціональне використання природних ресурсів</w:t>
      </w:r>
      <w:r w:rsidRPr="00DC3FC6">
        <w:rPr>
          <w:spacing w:val="-7"/>
          <w:highlight w:val="yellow"/>
        </w:rPr>
        <w:t xml:space="preserve"> </w:t>
      </w:r>
      <w:r w:rsidRPr="00DC3FC6">
        <w:rPr>
          <w:highlight w:val="yellow"/>
        </w:rPr>
        <w:t>[2,3].</w:t>
      </w:r>
    </w:p>
    <w:p w:rsidR="00231035" w:rsidRDefault="005F6A56">
      <w:pPr>
        <w:pStyle w:val="a3"/>
        <w:spacing w:before="1"/>
        <w:ind w:left="212" w:right="228"/>
      </w:pPr>
      <w:r w:rsidRPr="00DC3FC6">
        <w:rPr>
          <w:highlight w:val="yellow"/>
        </w:rPr>
        <w:t>Екологічна безпека – стан системи «природа-техніка-людина», яка забезпечує збалансовану взаємодію природних, технічних і соціальних систем, формування природно-культурного середовища, що відповідає санітарно- гігієнічним, естетичним і матеріальним потребам людей кожного регіону Землі при збереженні природно-ресурсного і екологічного потенціалу природних систем і здатності біосфери в цілому до саморегулювання [4].</w:t>
      </w:r>
    </w:p>
    <w:p w:rsidR="00231035" w:rsidRDefault="005F6A56">
      <w:pPr>
        <w:pStyle w:val="a3"/>
        <w:tabs>
          <w:tab w:val="left" w:pos="1325"/>
          <w:tab w:val="left" w:pos="1778"/>
          <w:tab w:val="left" w:pos="2123"/>
          <w:tab w:val="left" w:pos="2922"/>
          <w:tab w:val="left" w:pos="3099"/>
          <w:tab w:val="left" w:pos="3788"/>
          <w:tab w:val="left" w:pos="4094"/>
          <w:tab w:val="left" w:pos="4418"/>
          <w:tab w:val="left" w:pos="4858"/>
          <w:tab w:val="left" w:pos="5586"/>
          <w:tab w:val="left" w:pos="5879"/>
          <w:tab w:val="left" w:pos="6085"/>
          <w:tab w:val="left" w:pos="6448"/>
          <w:tab w:val="left" w:pos="6564"/>
          <w:tab w:val="left" w:pos="7131"/>
          <w:tab w:val="left" w:pos="7824"/>
          <w:tab w:val="left" w:pos="7948"/>
          <w:tab w:val="left" w:pos="8459"/>
          <w:tab w:val="left" w:pos="9572"/>
        </w:tabs>
        <w:ind w:left="212" w:right="228"/>
        <w:jc w:val="right"/>
      </w:pPr>
      <w:r w:rsidRPr="00DC2BE7">
        <w:rPr>
          <w:highlight w:val="yellow"/>
        </w:rPr>
        <w:t>Екологічна безпека в контексті ризику ураження токсикантами</w:t>
      </w:r>
      <w:r w:rsidRPr="00DC2BE7">
        <w:rPr>
          <w:spacing w:val="69"/>
          <w:highlight w:val="yellow"/>
        </w:rPr>
        <w:t xml:space="preserve"> </w:t>
      </w:r>
      <w:r w:rsidRPr="00DC2BE7">
        <w:rPr>
          <w:highlight w:val="yellow"/>
        </w:rPr>
        <w:t>–</w:t>
      </w:r>
      <w:r w:rsidRPr="00DC2BE7">
        <w:rPr>
          <w:spacing w:val="29"/>
          <w:highlight w:val="yellow"/>
        </w:rPr>
        <w:t xml:space="preserve"> </w:t>
      </w:r>
      <w:r w:rsidRPr="00DC2BE7">
        <w:rPr>
          <w:highlight w:val="yellow"/>
        </w:rPr>
        <w:t>це комплекс заходів, що виконуються державою і спрямовані</w:t>
      </w:r>
      <w:r w:rsidRPr="00DC2BE7">
        <w:rPr>
          <w:spacing w:val="23"/>
          <w:highlight w:val="yellow"/>
        </w:rPr>
        <w:t xml:space="preserve"> </w:t>
      </w:r>
      <w:r w:rsidRPr="00DC2BE7">
        <w:rPr>
          <w:highlight w:val="yellow"/>
        </w:rPr>
        <w:t>на</w:t>
      </w:r>
      <w:r w:rsidRPr="00DC2BE7">
        <w:rPr>
          <w:spacing w:val="4"/>
          <w:highlight w:val="yellow"/>
        </w:rPr>
        <w:t xml:space="preserve"> </w:t>
      </w:r>
      <w:r w:rsidRPr="00DC2BE7">
        <w:rPr>
          <w:highlight w:val="yellow"/>
        </w:rPr>
        <w:t>забезпечення балансу розвитку економічних, соціальних і культурних потреб</w:t>
      </w:r>
      <w:r w:rsidRPr="00DC2BE7">
        <w:rPr>
          <w:spacing w:val="-30"/>
          <w:highlight w:val="yellow"/>
        </w:rPr>
        <w:t xml:space="preserve"> </w:t>
      </w:r>
      <w:r w:rsidRPr="00DC2BE7">
        <w:rPr>
          <w:highlight w:val="yellow"/>
        </w:rPr>
        <w:t>суспільства</w:t>
      </w:r>
      <w:r w:rsidRPr="00DC2BE7">
        <w:rPr>
          <w:spacing w:val="43"/>
          <w:highlight w:val="yellow"/>
        </w:rPr>
        <w:t xml:space="preserve"> </w:t>
      </w:r>
      <w:r w:rsidRPr="00DC2BE7">
        <w:rPr>
          <w:highlight w:val="yellow"/>
        </w:rPr>
        <w:t>і станом</w:t>
      </w:r>
      <w:r w:rsidRPr="00DC2BE7">
        <w:rPr>
          <w:highlight w:val="yellow"/>
        </w:rPr>
        <w:tab/>
        <w:t>безпечного</w:t>
      </w:r>
      <w:r w:rsidRPr="00DC2BE7">
        <w:rPr>
          <w:highlight w:val="yellow"/>
        </w:rPr>
        <w:tab/>
        <w:t>використання</w:t>
      </w:r>
      <w:r w:rsidRPr="00DC2BE7">
        <w:rPr>
          <w:highlight w:val="yellow"/>
        </w:rPr>
        <w:tab/>
        <w:t>токсикологічних</w:t>
      </w:r>
      <w:r w:rsidRPr="00DC2BE7">
        <w:rPr>
          <w:highlight w:val="yellow"/>
        </w:rPr>
        <w:tab/>
        <w:t>факторів</w:t>
      </w:r>
      <w:r w:rsidRPr="00DC2BE7">
        <w:rPr>
          <w:highlight w:val="yellow"/>
        </w:rPr>
        <w:tab/>
        <w:t>впливу</w:t>
      </w:r>
      <w:r w:rsidRPr="00DC2BE7">
        <w:rPr>
          <w:highlight w:val="yellow"/>
        </w:rPr>
        <w:tab/>
        <w:t>на навколишнє середовище в умовах гарантованого</w:t>
      </w:r>
      <w:r w:rsidRPr="00DC2BE7">
        <w:rPr>
          <w:spacing w:val="46"/>
          <w:highlight w:val="yellow"/>
        </w:rPr>
        <w:t xml:space="preserve"> </w:t>
      </w:r>
      <w:r w:rsidRPr="00DC2BE7">
        <w:rPr>
          <w:highlight w:val="yellow"/>
        </w:rPr>
        <w:t>попередження</w:t>
      </w:r>
      <w:r w:rsidRPr="00DC2BE7">
        <w:rPr>
          <w:spacing w:val="9"/>
          <w:highlight w:val="yellow"/>
        </w:rPr>
        <w:t xml:space="preserve"> </w:t>
      </w:r>
      <w:r w:rsidRPr="00DC2BE7">
        <w:rPr>
          <w:highlight w:val="yellow"/>
        </w:rPr>
        <w:t>виникнення надзвичайних</w:t>
      </w:r>
      <w:r w:rsidRPr="00DC2BE7">
        <w:rPr>
          <w:highlight w:val="yellow"/>
        </w:rPr>
        <w:tab/>
        <w:t>подій,</w:t>
      </w:r>
      <w:r w:rsidRPr="00DC2BE7">
        <w:rPr>
          <w:highlight w:val="yellow"/>
        </w:rPr>
        <w:tab/>
      </w:r>
      <w:r w:rsidRPr="00DC2BE7">
        <w:rPr>
          <w:highlight w:val="yellow"/>
        </w:rPr>
        <w:tab/>
        <w:t>аварій</w:t>
      </w:r>
      <w:r w:rsidRPr="00DC2BE7">
        <w:rPr>
          <w:highlight w:val="yellow"/>
        </w:rPr>
        <w:tab/>
        <w:t>і</w:t>
      </w:r>
      <w:r w:rsidRPr="00DC2BE7">
        <w:rPr>
          <w:highlight w:val="yellow"/>
        </w:rPr>
        <w:tab/>
        <w:t>катастроф</w:t>
      </w:r>
      <w:r w:rsidRPr="00DC2BE7">
        <w:rPr>
          <w:highlight w:val="yellow"/>
        </w:rPr>
        <w:tab/>
        <w:t>при</w:t>
      </w:r>
      <w:r w:rsidRPr="00DC2BE7">
        <w:rPr>
          <w:highlight w:val="yellow"/>
        </w:rPr>
        <w:tab/>
      </w:r>
      <w:r w:rsidRPr="00DC2BE7">
        <w:rPr>
          <w:highlight w:val="yellow"/>
        </w:rPr>
        <w:tab/>
        <w:t>зростанні</w:t>
      </w:r>
      <w:r w:rsidRPr="00DC2BE7">
        <w:rPr>
          <w:highlight w:val="yellow"/>
        </w:rPr>
        <w:tab/>
      </w:r>
      <w:r w:rsidRPr="00DC2BE7">
        <w:rPr>
          <w:highlight w:val="yellow"/>
        </w:rPr>
        <w:tab/>
      </w:r>
      <w:r w:rsidRPr="00DC2BE7">
        <w:rPr>
          <w:spacing w:val="-2"/>
          <w:highlight w:val="yellow"/>
        </w:rPr>
        <w:t xml:space="preserve">антропогенного </w:t>
      </w:r>
      <w:r w:rsidRPr="00DC2BE7">
        <w:rPr>
          <w:highlight w:val="yellow"/>
        </w:rPr>
        <w:t>навантаження на навколишнє середовище і загрози життю і здоров'ю</w:t>
      </w:r>
      <w:r w:rsidRPr="00DC2BE7">
        <w:rPr>
          <w:spacing w:val="-33"/>
          <w:highlight w:val="yellow"/>
        </w:rPr>
        <w:t xml:space="preserve"> </w:t>
      </w:r>
      <w:r w:rsidRPr="00DC2BE7">
        <w:rPr>
          <w:highlight w:val="yellow"/>
        </w:rPr>
        <w:t>людей</w:t>
      </w:r>
      <w:r w:rsidRPr="00DC2BE7">
        <w:rPr>
          <w:spacing w:val="-2"/>
          <w:highlight w:val="yellow"/>
        </w:rPr>
        <w:t xml:space="preserve"> </w:t>
      </w:r>
      <w:r w:rsidRPr="00DC2BE7">
        <w:rPr>
          <w:highlight w:val="yellow"/>
        </w:rPr>
        <w:t>[5].</w:t>
      </w:r>
      <w:r>
        <w:t xml:space="preserve"> Екологічна</w:t>
      </w:r>
      <w:r>
        <w:tab/>
        <w:t>безпека</w:t>
      </w:r>
      <w:r>
        <w:tab/>
        <w:t>може</w:t>
      </w:r>
      <w:r>
        <w:tab/>
        <w:t>розглядатися</w:t>
      </w:r>
      <w:r>
        <w:tab/>
        <w:t>як</w:t>
      </w:r>
      <w:r>
        <w:tab/>
      </w:r>
      <w:r>
        <w:tab/>
        <w:t>в</w:t>
      </w:r>
      <w:r>
        <w:tab/>
        <w:t>місцевих,</w:t>
      </w:r>
      <w:r>
        <w:tab/>
      </w:r>
      <w:r>
        <w:rPr>
          <w:spacing w:val="-1"/>
        </w:rPr>
        <w:t xml:space="preserve">локальних, </w:t>
      </w:r>
      <w:r>
        <w:t xml:space="preserve">регіональних і глобальних умовах природокористування. </w:t>
      </w:r>
      <w:r w:rsidRPr="00DC2BE7">
        <w:rPr>
          <w:highlight w:val="yellow"/>
        </w:rPr>
        <w:t>Факторами</w:t>
      </w:r>
      <w:r w:rsidRPr="00DC2BE7">
        <w:rPr>
          <w:spacing w:val="2"/>
          <w:highlight w:val="yellow"/>
        </w:rPr>
        <w:t xml:space="preserve"> </w:t>
      </w:r>
      <w:r w:rsidRPr="00DC2BE7">
        <w:rPr>
          <w:highlight w:val="yellow"/>
        </w:rPr>
        <w:t>впливу екотоксикантів</w:t>
      </w:r>
      <w:r w:rsidRPr="00DC2BE7">
        <w:rPr>
          <w:spacing w:val="39"/>
          <w:highlight w:val="yellow"/>
        </w:rPr>
        <w:t xml:space="preserve"> </w:t>
      </w:r>
      <w:r w:rsidRPr="00DC2BE7">
        <w:rPr>
          <w:highlight w:val="yellow"/>
        </w:rPr>
        <w:t>є</w:t>
      </w:r>
      <w:r w:rsidRPr="00DC2BE7">
        <w:rPr>
          <w:spacing w:val="39"/>
          <w:highlight w:val="yellow"/>
        </w:rPr>
        <w:t xml:space="preserve"> </w:t>
      </w:r>
      <w:r w:rsidRPr="00DC2BE7">
        <w:rPr>
          <w:highlight w:val="yellow"/>
        </w:rPr>
        <w:t>природні</w:t>
      </w:r>
      <w:r w:rsidRPr="00DC2BE7">
        <w:rPr>
          <w:spacing w:val="40"/>
          <w:highlight w:val="yellow"/>
        </w:rPr>
        <w:t xml:space="preserve"> </w:t>
      </w:r>
      <w:r w:rsidRPr="00DC2BE7">
        <w:rPr>
          <w:highlight w:val="yellow"/>
        </w:rPr>
        <w:t>процеси</w:t>
      </w:r>
      <w:r w:rsidRPr="00DC2BE7">
        <w:rPr>
          <w:spacing w:val="41"/>
          <w:highlight w:val="yellow"/>
        </w:rPr>
        <w:t xml:space="preserve"> </w:t>
      </w:r>
      <w:r w:rsidRPr="00DC2BE7">
        <w:rPr>
          <w:highlight w:val="yellow"/>
        </w:rPr>
        <w:t>і</w:t>
      </w:r>
      <w:r w:rsidRPr="00DC2BE7">
        <w:rPr>
          <w:spacing w:val="40"/>
          <w:highlight w:val="yellow"/>
        </w:rPr>
        <w:t xml:space="preserve"> </w:t>
      </w:r>
      <w:r w:rsidRPr="00DC2BE7">
        <w:rPr>
          <w:highlight w:val="yellow"/>
        </w:rPr>
        <w:t>викиди</w:t>
      </w:r>
      <w:r w:rsidRPr="00DC2BE7">
        <w:rPr>
          <w:spacing w:val="39"/>
          <w:highlight w:val="yellow"/>
        </w:rPr>
        <w:t xml:space="preserve"> </w:t>
      </w:r>
      <w:r w:rsidRPr="00DC2BE7">
        <w:rPr>
          <w:highlight w:val="yellow"/>
        </w:rPr>
        <w:t>промислових</w:t>
      </w:r>
      <w:r w:rsidRPr="00DC2BE7">
        <w:rPr>
          <w:spacing w:val="39"/>
          <w:highlight w:val="yellow"/>
        </w:rPr>
        <w:t xml:space="preserve"> </w:t>
      </w:r>
      <w:r w:rsidRPr="00DC2BE7">
        <w:rPr>
          <w:highlight w:val="yellow"/>
        </w:rPr>
        <w:t>підприємств</w:t>
      </w:r>
      <w:r w:rsidRPr="00DC2BE7">
        <w:rPr>
          <w:spacing w:val="40"/>
          <w:highlight w:val="yellow"/>
        </w:rPr>
        <w:t xml:space="preserve"> </w:t>
      </w:r>
      <w:r w:rsidRPr="00DC2BE7">
        <w:rPr>
          <w:highlight w:val="yellow"/>
        </w:rPr>
        <w:t>й сільськогосподарських комплексів. Цей вплив виражається в</w:t>
      </w:r>
      <w:r w:rsidRPr="00DC2BE7">
        <w:rPr>
          <w:spacing w:val="41"/>
          <w:highlight w:val="yellow"/>
        </w:rPr>
        <w:t xml:space="preserve"> </w:t>
      </w:r>
      <w:r w:rsidRPr="00DC2BE7">
        <w:rPr>
          <w:highlight w:val="yellow"/>
        </w:rPr>
        <w:t>накопиченні</w:t>
      </w:r>
      <w:r w:rsidRPr="00DC2BE7">
        <w:rPr>
          <w:spacing w:val="6"/>
          <w:highlight w:val="yellow"/>
        </w:rPr>
        <w:t xml:space="preserve"> </w:t>
      </w:r>
      <w:r w:rsidRPr="00DC2BE7">
        <w:rPr>
          <w:highlight w:val="yellow"/>
        </w:rPr>
        <w:t>в навколишньому середовищі важких металів. В останні роки відмічене</w:t>
      </w:r>
      <w:r w:rsidRPr="00DC2BE7">
        <w:rPr>
          <w:spacing w:val="35"/>
          <w:highlight w:val="yellow"/>
        </w:rPr>
        <w:t xml:space="preserve"> </w:t>
      </w:r>
      <w:r w:rsidRPr="00DC2BE7">
        <w:rPr>
          <w:highlight w:val="yellow"/>
        </w:rPr>
        <w:t>стійке</w:t>
      </w:r>
    </w:p>
    <w:p w:rsidR="00231035" w:rsidRDefault="00231035">
      <w:pPr>
        <w:jc w:val="right"/>
        <w:sectPr w:rsidR="00231035">
          <w:pgSz w:w="11910" w:h="16840"/>
          <w:pgMar w:top="1040" w:right="900" w:bottom="1340" w:left="920" w:header="0" w:footer="1157" w:gutter="0"/>
          <w:cols w:space="720"/>
        </w:sectPr>
      </w:pPr>
    </w:p>
    <w:p w:rsidR="00231035" w:rsidRDefault="005F6A56">
      <w:pPr>
        <w:pStyle w:val="a3"/>
        <w:spacing w:before="72" w:line="242" w:lineRule="auto"/>
        <w:ind w:left="212" w:right="238" w:firstLine="0"/>
      </w:pPr>
      <w:r w:rsidRPr="00DC2BE7">
        <w:rPr>
          <w:highlight w:val="yellow"/>
        </w:rPr>
        <w:lastRenderedPageBreak/>
        <w:t>зростання їх вмісту в крупних промислових центрах, а також в містах видобутку корисних</w:t>
      </w:r>
      <w:r w:rsidRPr="00DC2BE7">
        <w:rPr>
          <w:spacing w:val="-6"/>
          <w:highlight w:val="yellow"/>
        </w:rPr>
        <w:t xml:space="preserve"> </w:t>
      </w:r>
      <w:r w:rsidRPr="00DC2BE7">
        <w:rPr>
          <w:highlight w:val="yellow"/>
        </w:rPr>
        <w:t>копалин.</w:t>
      </w:r>
    </w:p>
    <w:p w:rsidR="00231035" w:rsidRPr="00DC2BE7" w:rsidRDefault="005F6A56">
      <w:pPr>
        <w:pStyle w:val="a3"/>
        <w:spacing w:line="317" w:lineRule="exact"/>
        <w:ind w:left="921" w:firstLine="0"/>
        <w:rPr>
          <w:highlight w:val="yellow"/>
        </w:rPr>
      </w:pPr>
      <w:r w:rsidRPr="00DC2BE7">
        <w:rPr>
          <w:highlight w:val="yellow"/>
        </w:rPr>
        <w:t>Основними принципами екотоксикологічної безпеки є:</w:t>
      </w:r>
    </w:p>
    <w:p w:rsidR="00231035" w:rsidRPr="00DC2BE7" w:rsidRDefault="005F6A56">
      <w:pPr>
        <w:pStyle w:val="a5"/>
        <w:numPr>
          <w:ilvl w:val="0"/>
          <w:numId w:val="86"/>
        </w:numPr>
        <w:tabs>
          <w:tab w:val="left" w:pos="1085"/>
        </w:tabs>
        <w:spacing w:line="322" w:lineRule="exact"/>
        <w:ind w:left="1084" w:hanging="164"/>
        <w:rPr>
          <w:sz w:val="28"/>
          <w:highlight w:val="yellow"/>
        </w:rPr>
      </w:pPr>
      <w:r w:rsidRPr="00DC2BE7">
        <w:rPr>
          <w:sz w:val="28"/>
          <w:highlight w:val="yellow"/>
        </w:rPr>
        <w:t>пріоритет еволюційного розвитку існуючих методів</w:t>
      </w:r>
      <w:r w:rsidRPr="00DC2BE7">
        <w:rPr>
          <w:spacing w:val="47"/>
          <w:sz w:val="28"/>
          <w:highlight w:val="yellow"/>
        </w:rPr>
        <w:t xml:space="preserve"> </w:t>
      </w:r>
      <w:r w:rsidRPr="00DC2BE7">
        <w:rPr>
          <w:sz w:val="28"/>
          <w:highlight w:val="yellow"/>
        </w:rPr>
        <w:t>над</w:t>
      </w:r>
    </w:p>
    <w:p w:rsidR="00231035" w:rsidRPr="00DC2BE7" w:rsidRDefault="005F6A56">
      <w:pPr>
        <w:pStyle w:val="a3"/>
        <w:spacing w:line="322" w:lineRule="exact"/>
        <w:ind w:left="212" w:firstLine="0"/>
        <w:rPr>
          <w:highlight w:val="yellow"/>
        </w:rPr>
      </w:pPr>
      <w:r w:rsidRPr="00DC2BE7">
        <w:rPr>
          <w:highlight w:val="yellow"/>
        </w:rPr>
        <w:t>«революційно-насильницьким» стрибком до надсучасних технологій;</w:t>
      </w:r>
    </w:p>
    <w:p w:rsidR="00231035" w:rsidRPr="00DC2BE7" w:rsidRDefault="005F6A56">
      <w:pPr>
        <w:pStyle w:val="a5"/>
        <w:numPr>
          <w:ilvl w:val="0"/>
          <w:numId w:val="86"/>
        </w:numPr>
        <w:tabs>
          <w:tab w:val="left" w:pos="1114"/>
        </w:tabs>
        <w:ind w:right="239" w:firstLine="708"/>
        <w:rPr>
          <w:sz w:val="28"/>
          <w:highlight w:val="yellow"/>
        </w:rPr>
      </w:pPr>
      <w:r w:rsidRPr="00DC2BE7">
        <w:rPr>
          <w:sz w:val="28"/>
          <w:highlight w:val="yellow"/>
        </w:rPr>
        <w:t>безпека людини і навколишнього середовища повинна ґрунтуватись на врахуванні системних взаємозв'язків напрямків галузей практичної</w:t>
      </w:r>
      <w:r w:rsidRPr="00DC2BE7">
        <w:rPr>
          <w:spacing w:val="-27"/>
          <w:sz w:val="28"/>
          <w:highlight w:val="yellow"/>
        </w:rPr>
        <w:t xml:space="preserve"> </w:t>
      </w:r>
      <w:r w:rsidRPr="00DC2BE7">
        <w:rPr>
          <w:sz w:val="28"/>
          <w:highlight w:val="yellow"/>
        </w:rPr>
        <w:t>діяльності;</w:t>
      </w:r>
    </w:p>
    <w:p w:rsidR="00231035" w:rsidRPr="00DC2BE7" w:rsidRDefault="005F6A56">
      <w:pPr>
        <w:pStyle w:val="a5"/>
        <w:numPr>
          <w:ilvl w:val="0"/>
          <w:numId w:val="86"/>
        </w:numPr>
        <w:tabs>
          <w:tab w:val="left" w:pos="1140"/>
        </w:tabs>
        <w:spacing w:before="1"/>
        <w:ind w:right="231" w:firstLine="708"/>
        <w:rPr>
          <w:sz w:val="28"/>
          <w:highlight w:val="yellow"/>
        </w:rPr>
      </w:pPr>
      <w:r w:rsidRPr="00DC2BE7">
        <w:rPr>
          <w:sz w:val="28"/>
          <w:highlight w:val="yellow"/>
        </w:rPr>
        <w:t>свобода інформації забезпечує доступ всіх сторін до інформації про проект технологічного рішення до його впровадження, для обговорення можливостей його здійснення та можливих</w:t>
      </w:r>
      <w:r w:rsidRPr="00DC2BE7">
        <w:rPr>
          <w:spacing w:val="-7"/>
          <w:sz w:val="28"/>
          <w:highlight w:val="yellow"/>
        </w:rPr>
        <w:t xml:space="preserve"> </w:t>
      </w:r>
      <w:r w:rsidRPr="00DC2BE7">
        <w:rPr>
          <w:sz w:val="28"/>
          <w:highlight w:val="yellow"/>
        </w:rPr>
        <w:t>наслідків;</w:t>
      </w:r>
    </w:p>
    <w:p w:rsidR="00231035" w:rsidRPr="00DC2BE7" w:rsidRDefault="005F6A56">
      <w:pPr>
        <w:pStyle w:val="a5"/>
        <w:numPr>
          <w:ilvl w:val="0"/>
          <w:numId w:val="86"/>
        </w:numPr>
        <w:tabs>
          <w:tab w:val="left" w:pos="1390"/>
        </w:tabs>
        <w:ind w:right="237" w:firstLine="708"/>
        <w:rPr>
          <w:sz w:val="28"/>
          <w:highlight w:val="yellow"/>
        </w:rPr>
      </w:pPr>
      <w:r w:rsidRPr="00DC2BE7">
        <w:rPr>
          <w:sz w:val="28"/>
          <w:highlight w:val="yellow"/>
        </w:rPr>
        <w:t>принцип компромісу повинен забезпечити виваженість та альтернативність використання існуючих</w:t>
      </w:r>
      <w:r w:rsidRPr="00DC2BE7">
        <w:rPr>
          <w:spacing w:val="-4"/>
          <w:sz w:val="28"/>
          <w:highlight w:val="yellow"/>
        </w:rPr>
        <w:t xml:space="preserve"> </w:t>
      </w:r>
      <w:r w:rsidRPr="00DC2BE7">
        <w:rPr>
          <w:sz w:val="28"/>
          <w:highlight w:val="yellow"/>
        </w:rPr>
        <w:t>ресурсів;</w:t>
      </w:r>
    </w:p>
    <w:p w:rsidR="00231035" w:rsidRPr="00DC2BE7" w:rsidRDefault="005F6A56">
      <w:pPr>
        <w:pStyle w:val="a5"/>
        <w:numPr>
          <w:ilvl w:val="0"/>
          <w:numId w:val="86"/>
        </w:numPr>
        <w:tabs>
          <w:tab w:val="left" w:pos="1190"/>
        </w:tabs>
        <w:spacing w:line="242" w:lineRule="auto"/>
        <w:ind w:right="239" w:firstLine="708"/>
        <w:rPr>
          <w:sz w:val="28"/>
          <w:highlight w:val="yellow"/>
        </w:rPr>
      </w:pPr>
      <w:r w:rsidRPr="00DC2BE7">
        <w:rPr>
          <w:sz w:val="28"/>
          <w:highlight w:val="yellow"/>
        </w:rPr>
        <w:t>принцип невід’ємного права на здоров’я людей та навколишнього середовища;</w:t>
      </w:r>
    </w:p>
    <w:p w:rsidR="00231035" w:rsidRPr="00DC2BE7" w:rsidRDefault="005F6A56">
      <w:pPr>
        <w:pStyle w:val="a5"/>
        <w:numPr>
          <w:ilvl w:val="0"/>
          <w:numId w:val="86"/>
        </w:numPr>
        <w:tabs>
          <w:tab w:val="left" w:pos="1298"/>
        </w:tabs>
        <w:ind w:right="236" w:firstLine="708"/>
        <w:rPr>
          <w:sz w:val="28"/>
          <w:highlight w:val="yellow"/>
        </w:rPr>
      </w:pPr>
      <w:r w:rsidRPr="00DC2BE7">
        <w:rPr>
          <w:sz w:val="28"/>
          <w:highlight w:val="yellow"/>
        </w:rPr>
        <w:t>інтернаціональність проблем і принципів безпеки пов'язані з можливостями міжнародного і державного регулювання використання сучасних технологій. Кожна держава і кожна людина має право на рівну зі всіма безпеку для</w:t>
      </w:r>
      <w:r w:rsidRPr="00DC2BE7">
        <w:rPr>
          <w:spacing w:val="-7"/>
          <w:sz w:val="28"/>
          <w:highlight w:val="yellow"/>
        </w:rPr>
        <w:t xml:space="preserve"> </w:t>
      </w:r>
      <w:r w:rsidRPr="00DC2BE7">
        <w:rPr>
          <w:sz w:val="28"/>
          <w:highlight w:val="yellow"/>
        </w:rPr>
        <w:t>себе;</w:t>
      </w:r>
    </w:p>
    <w:p w:rsidR="00231035" w:rsidRPr="00DC2BE7" w:rsidRDefault="005F6A56">
      <w:pPr>
        <w:pStyle w:val="a5"/>
        <w:numPr>
          <w:ilvl w:val="0"/>
          <w:numId w:val="86"/>
        </w:numPr>
        <w:tabs>
          <w:tab w:val="left" w:pos="1219"/>
        </w:tabs>
        <w:ind w:right="233" w:firstLine="708"/>
        <w:rPr>
          <w:sz w:val="28"/>
          <w:highlight w:val="yellow"/>
        </w:rPr>
      </w:pPr>
      <w:r w:rsidRPr="00DC2BE7">
        <w:rPr>
          <w:sz w:val="28"/>
          <w:highlight w:val="yellow"/>
        </w:rPr>
        <w:t>принцип добровільності у свободі ризикувати власним життям і здоров'ям;</w:t>
      </w:r>
    </w:p>
    <w:p w:rsidR="00231035" w:rsidRPr="00DC2BE7" w:rsidRDefault="005F6A56">
      <w:pPr>
        <w:pStyle w:val="a5"/>
        <w:numPr>
          <w:ilvl w:val="0"/>
          <w:numId w:val="86"/>
        </w:numPr>
        <w:tabs>
          <w:tab w:val="left" w:pos="1085"/>
        </w:tabs>
        <w:spacing w:line="322" w:lineRule="exact"/>
        <w:ind w:left="1084" w:hanging="164"/>
        <w:rPr>
          <w:sz w:val="28"/>
          <w:highlight w:val="yellow"/>
        </w:rPr>
      </w:pPr>
      <w:r w:rsidRPr="00DC2BE7">
        <w:rPr>
          <w:sz w:val="28"/>
          <w:highlight w:val="yellow"/>
        </w:rPr>
        <w:t>принцип необхідності плати за безпеку техногенних об'єктів</w:t>
      </w:r>
      <w:r w:rsidRPr="00DC2BE7">
        <w:rPr>
          <w:spacing w:val="-16"/>
          <w:sz w:val="28"/>
          <w:highlight w:val="yellow"/>
        </w:rPr>
        <w:t xml:space="preserve"> </w:t>
      </w:r>
      <w:r w:rsidRPr="00DC2BE7">
        <w:rPr>
          <w:sz w:val="28"/>
          <w:highlight w:val="yellow"/>
        </w:rPr>
        <w:t>[5].</w:t>
      </w:r>
    </w:p>
    <w:p w:rsidR="00231035" w:rsidRDefault="005F6A56">
      <w:pPr>
        <w:pStyle w:val="a3"/>
        <w:ind w:left="212" w:right="235"/>
      </w:pPr>
      <w:r>
        <w:rPr>
          <w:b/>
          <w:i/>
        </w:rPr>
        <w:t xml:space="preserve">Надзвичайна ситуація (НС) </w:t>
      </w:r>
      <w:r>
        <w:t>– ситуація, що виникла внаслідок раптових природних лих або техногенних аварій і супроводжуються великими збитками, гостротою проявлення, значним відхиленням показників навколишнього середовища від норми: перевищення ГДК забруднюючих речовин в сотні, тисячі і навіть десятки тисяч</w:t>
      </w:r>
      <w:r>
        <w:rPr>
          <w:spacing w:val="-6"/>
        </w:rPr>
        <w:t xml:space="preserve"> </w:t>
      </w:r>
      <w:r>
        <w:t>разів.</w:t>
      </w:r>
    </w:p>
    <w:p w:rsidR="00231035" w:rsidRDefault="005F6A56">
      <w:pPr>
        <w:pStyle w:val="a3"/>
        <w:ind w:left="212" w:right="234"/>
      </w:pPr>
      <w:r>
        <w:rPr>
          <w:b/>
          <w:i/>
        </w:rPr>
        <w:t xml:space="preserve">Небезпека </w:t>
      </w:r>
      <w:r>
        <w:t>– явище, процес, об'єкт, суб'єкт, властивості або їх сукупність, що здатні за певних умов створювати несприятливі наслідки, як для людей, так і для навколишнього</w:t>
      </w:r>
      <w:r>
        <w:rPr>
          <w:spacing w:val="-2"/>
        </w:rPr>
        <w:t xml:space="preserve"> </w:t>
      </w:r>
      <w:r>
        <w:t>середовища.</w:t>
      </w:r>
    </w:p>
    <w:p w:rsidR="00231035" w:rsidRDefault="005F6A56">
      <w:pPr>
        <w:pStyle w:val="a3"/>
        <w:spacing w:line="321" w:lineRule="exact"/>
        <w:ind w:left="921" w:firstLine="0"/>
      </w:pPr>
      <w:r>
        <w:t>Розрізняють небезпеки реальні і потенційні, в залежності від їх реалізації.</w:t>
      </w:r>
    </w:p>
    <w:p w:rsidR="00231035" w:rsidRDefault="005F6A56">
      <w:pPr>
        <w:pStyle w:val="a3"/>
        <w:ind w:left="212" w:right="233"/>
      </w:pPr>
      <w:r>
        <w:rPr>
          <w:b/>
          <w:i/>
        </w:rPr>
        <w:t xml:space="preserve">Реальна небезпека </w:t>
      </w:r>
      <w:r>
        <w:t>– можливість загибелі, захворіння людини, збитків для навколишнього середовища внаслідок постійного або періодично діючого шкідливого фактору. До такого роду небезпек відносяться вже реалізовані або ті, що відбуваються постійно або періодично. Це техногенні аварії, що мали місце в минулому або стихійні лиха, а також викиди в атмосферу (воду, грунт) забруднюючих речовин в результаті господарської діяльності</w:t>
      </w:r>
      <w:r>
        <w:rPr>
          <w:spacing w:val="-11"/>
        </w:rPr>
        <w:t xml:space="preserve"> </w:t>
      </w:r>
      <w:r>
        <w:t>людини.</w:t>
      </w:r>
    </w:p>
    <w:p w:rsidR="00231035" w:rsidRDefault="005F6A56">
      <w:pPr>
        <w:pStyle w:val="a3"/>
        <w:ind w:left="212" w:right="234"/>
      </w:pPr>
      <w:r>
        <w:rPr>
          <w:b/>
          <w:i/>
        </w:rPr>
        <w:t xml:space="preserve">Потенційна небезпека </w:t>
      </w:r>
      <w:r>
        <w:t>– обумовлена потенційно можливими НС, аваріями або катастрофами з відповідними негативними наслідками. Така небезпека тільки передбачається.</w:t>
      </w:r>
    </w:p>
    <w:p w:rsidR="00231035" w:rsidRDefault="005F6A56">
      <w:pPr>
        <w:pStyle w:val="a3"/>
        <w:ind w:left="212" w:right="232"/>
      </w:pPr>
      <w:r>
        <w:rPr>
          <w:b/>
          <w:i/>
        </w:rPr>
        <w:t xml:space="preserve">Техногенна небезпека </w:t>
      </w:r>
      <w:r>
        <w:t>– це сукупність факторів, пов'язаних з функціонуванням технічного об'єкта, обумовлених певними ініціюючими подіями і здатними привести до негативних впливів на людей й довкілля. Такі події можуть бути у вигляді техногенної аварії, стихійного лиха, катастрофи, надзвичайної ситуації.</w:t>
      </w:r>
    </w:p>
    <w:p w:rsidR="00231035" w:rsidRDefault="00231035">
      <w:pPr>
        <w:sectPr w:rsidR="00231035">
          <w:pgSz w:w="11910" w:h="16840"/>
          <w:pgMar w:top="1040" w:right="900" w:bottom="1340" w:left="920" w:header="0" w:footer="1157" w:gutter="0"/>
          <w:cols w:space="720"/>
        </w:sectPr>
      </w:pPr>
    </w:p>
    <w:p w:rsidR="00231035" w:rsidRPr="008316DE" w:rsidRDefault="005F6A56">
      <w:pPr>
        <w:pStyle w:val="a3"/>
        <w:spacing w:before="72"/>
        <w:ind w:left="212" w:right="236"/>
        <w:rPr>
          <w:highlight w:val="yellow"/>
        </w:rPr>
      </w:pPr>
      <w:r w:rsidRPr="008316DE">
        <w:rPr>
          <w:highlight w:val="yellow"/>
        </w:rPr>
        <w:lastRenderedPageBreak/>
        <w:t>Аналіз реальних аварійних ситуацій, подій та факторів і людська практика вже сьогодні дозволяє сформулювати ряд аксіом про потенційні небезпеки технічних</w:t>
      </w:r>
      <w:r w:rsidRPr="008316DE">
        <w:rPr>
          <w:spacing w:val="1"/>
          <w:highlight w:val="yellow"/>
        </w:rPr>
        <w:t xml:space="preserve"> </w:t>
      </w:r>
      <w:r w:rsidRPr="008316DE">
        <w:rPr>
          <w:highlight w:val="yellow"/>
        </w:rPr>
        <w:t>систем:</w:t>
      </w:r>
    </w:p>
    <w:p w:rsidR="00231035" w:rsidRPr="008316DE" w:rsidRDefault="005F6A56">
      <w:pPr>
        <w:pStyle w:val="a3"/>
        <w:spacing w:before="2" w:line="322" w:lineRule="exact"/>
        <w:ind w:left="921" w:firstLine="0"/>
        <w:rPr>
          <w:highlight w:val="yellow"/>
        </w:rPr>
      </w:pPr>
      <w:r w:rsidRPr="008316DE">
        <w:rPr>
          <w:i/>
          <w:highlight w:val="yellow"/>
        </w:rPr>
        <w:t xml:space="preserve">Аксіома 1. </w:t>
      </w:r>
      <w:r w:rsidRPr="008316DE">
        <w:rPr>
          <w:highlight w:val="yellow"/>
        </w:rPr>
        <w:t>Будь-яка технічна система потенційно небезпечна.</w:t>
      </w:r>
    </w:p>
    <w:p w:rsidR="00231035" w:rsidRPr="008316DE" w:rsidRDefault="005F6A56">
      <w:pPr>
        <w:pStyle w:val="a3"/>
        <w:ind w:left="212" w:right="233"/>
        <w:rPr>
          <w:highlight w:val="yellow"/>
        </w:rPr>
      </w:pPr>
      <w:r w:rsidRPr="008316DE">
        <w:rPr>
          <w:highlight w:val="yellow"/>
        </w:rPr>
        <w:t>Потенційність небезпеки полягає у скритому, неявному характері і прояву за певних умов. Жоден з видів технічної системи при її функціонуванні не забезпечує абсолютної безпеки.</w:t>
      </w:r>
    </w:p>
    <w:p w:rsidR="00231035" w:rsidRPr="008316DE" w:rsidRDefault="005F6A56">
      <w:pPr>
        <w:pStyle w:val="a3"/>
        <w:spacing w:before="1"/>
        <w:ind w:left="212" w:right="237"/>
        <w:rPr>
          <w:highlight w:val="yellow"/>
        </w:rPr>
      </w:pPr>
      <w:r w:rsidRPr="008316DE">
        <w:rPr>
          <w:i/>
          <w:highlight w:val="yellow"/>
        </w:rPr>
        <w:t xml:space="preserve">Аксіома 2. </w:t>
      </w:r>
      <w:r w:rsidRPr="008316DE">
        <w:rPr>
          <w:highlight w:val="yellow"/>
        </w:rPr>
        <w:t>Техногенні небезпеки існують, якщо щоденні потоки речовини, енергії і інформації в техносфері перевищують порогові значення. І навпаки дотримання гранично допустимих значень потоків створює безпечні умови життєдіяльності людини у життєвому просторі і виключає негативний вплив техносфери на природне</w:t>
      </w:r>
      <w:r w:rsidRPr="008316DE">
        <w:rPr>
          <w:spacing w:val="-1"/>
          <w:highlight w:val="yellow"/>
        </w:rPr>
        <w:t xml:space="preserve"> </w:t>
      </w:r>
      <w:r w:rsidRPr="008316DE">
        <w:rPr>
          <w:highlight w:val="yellow"/>
        </w:rPr>
        <w:t>середовище.</w:t>
      </w:r>
    </w:p>
    <w:p w:rsidR="00231035" w:rsidRPr="008316DE" w:rsidRDefault="005F6A56">
      <w:pPr>
        <w:pStyle w:val="a3"/>
        <w:ind w:left="212" w:right="230"/>
        <w:rPr>
          <w:highlight w:val="yellow"/>
        </w:rPr>
      </w:pPr>
      <w:r w:rsidRPr="008316DE">
        <w:rPr>
          <w:i/>
          <w:highlight w:val="yellow"/>
        </w:rPr>
        <w:t xml:space="preserve">Аксіома 3. </w:t>
      </w:r>
      <w:r w:rsidRPr="008316DE">
        <w:rPr>
          <w:highlight w:val="yellow"/>
        </w:rPr>
        <w:t>Джерелами техногенних небезпек є елементи техносфери. Небезпеки виникають за наявності дефектів та інших несправностей в технічних системах, при неправильному використанні технічних систем. Технічні несправності та порушення режимів використання технічних систем призводять, як правило, до виникнення травмонебезпечних ситуацій, а видалення відходів (викиди в атмосферу, скиди в гідросферу, надходження твердих речовин на земну поверхню, енергетичні випромінювання і поля) супроводжується формуванням шкідливих впливів на людину, природне середовище та елементи</w:t>
      </w:r>
      <w:r w:rsidRPr="008316DE">
        <w:rPr>
          <w:spacing w:val="-5"/>
          <w:highlight w:val="yellow"/>
        </w:rPr>
        <w:t xml:space="preserve"> </w:t>
      </w:r>
      <w:r w:rsidRPr="008316DE">
        <w:rPr>
          <w:highlight w:val="yellow"/>
        </w:rPr>
        <w:t>техносфери.</w:t>
      </w:r>
    </w:p>
    <w:p w:rsidR="00231035" w:rsidRPr="008316DE" w:rsidRDefault="005F6A56">
      <w:pPr>
        <w:pStyle w:val="a3"/>
        <w:ind w:left="212" w:right="230"/>
        <w:rPr>
          <w:highlight w:val="yellow"/>
        </w:rPr>
      </w:pPr>
      <w:r w:rsidRPr="008316DE">
        <w:rPr>
          <w:i/>
          <w:highlight w:val="yellow"/>
        </w:rPr>
        <w:t xml:space="preserve">Аксіома 4. </w:t>
      </w:r>
      <w:r w:rsidRPr="008316DE">
        <w:rPr>
          <w:highlight w:val="yellow"/>
        </w:rPr>
        <w:t>Техногенні небезпеки діють у просторі і часі. Травмонебезпечні впливи діють, як правило, короткочасно і раптово в обмеженому просторі. Вони виникають при аваріях і катастрофах, при вибухах та раптових руйнуваннях будівель та споруд. Зони впливу таких негативних впливів, як правило, обмежені, хоч можливо розповсюдження їх впливів на значні території, наприклад, при аварії на</w:t>
      </w:r>
      <w:r w:rsidRPr="008316DE">
        <w:rPr>
          <w:spacing w:val="-5"/>
          <w:highlight w:val="yellow"/>
        </w:rPr>
        <w:t xml:space="preserve"> </w:t>
      </w:r>
      <w:r w:rsidRPr="008316DE">
        <w:rPr>
          <w:highlight w:val="yellow"/>
        </w:rPr>
        <w:t>ЧАЕС.</w:t>
      </w:r>
    </w:p>
    <w:p w:rsidR="00231035" w:rsidRPr="008316DE" w:rsidRDefault="005F6A56">
      <w:pPr>
        <w:pStyle w:val="a3"/>
        <w:ind w:left="212" w:right="231"/>
        <w:rPr>
          <w:highlight w:val="yellow"/>
        </w:rPr>
      </w:pPr>
      <w:r w:rsidRPr="008316DE">
        <w:rPr>
          <w:highlight w:val="yellow"/>
        </w:rPr>
        <w:t>Однак вплив може бути і тривалим або періодичним. Розміри зон впливів змінюються у широких межах: від робочих та побутових зон до розмірів всього земного простору. До останньої відноситься впливи викидів парникових та озоноруйнівних газів, надходження радіоактивних речовин в атмосферу.</w:t>
      </w:r>
    </w:p>
    <w:p w:rsidR="00231035" w:rsidRPr="008316DE" w:rsidRDefault="005F6A56">
      <w:pPr>
        <w:pStyle w:val="a3"/>
        <w:ind w:left="212" w:right="231"/>
        <w:rPr>
          <w:highlight w:val="yellow"/>
        </w:rPr>
      </w:pPr>
      <w:r w:rsidRPr="008316DE">
        <w:rPr>
          <w:i/>
          <w:highlight w:val="yellow"/>
        </w:rPr>
        <w:t xml:space="preserve">Аксіома 5. </w:t>
      </w:r>
      <w:r w:rsidRPr="008316DE">
        <w:rPr>
          <w:highlight w:val="yellow"/>
        </w:rPr>
        <w:t>Техногенні небезпеки негативно впливають на людину, природне середовище та елементи техносфери одночасно. Людина і оточуюча його техносфера, знаходяться у матеріальному, енергетичному і інформаційному обміні, утворюють постійно діючу систему «людина - техносфера». Одночасно існує і система «техносфера – природне середовище». Техногенні небезпеки діють вибірково, вони негативно впливають на всі складові цих систем одночасно, якщо останні потрапляють до зони впливу небезпек.</w:t>
      </w:r>
    </w:p>
    <w:p w:rsidR="00231035" w:rsidRPr="008316DE" w:rsidRDefault="005F6A56">
      <w:pPr>
        <w:pStyle w:val="a3"/>
        <w:spacing w:before="1"/>
        <w:ind w:left="212" w:right="231"/>
        <w:rPr>
          <w:highlight w:val="yellow"/>
        </w:rPr>
      </w:pPr>
      <w:r w:rsidRPr="008316DE">
        <w:rPr>
          <w:i/>
          <w:highlight w:val="yellow"/>
        </w:rPr>
        <w:t xml:space="preserve">Аксіома 6. </w:t>
      </w:r>
      <w:r w:rsidRPr="008316DE">
        <w:rPr>
          <w:highlight w:val="yellow"/>
        </w:rPr>
        <w:t>Техногенні небезпеки погіршують стан здоров'я людини, призводять до травм, матеріальним збиткам та до деградації природного середовища.</w:t>
      </w:r>
    </w:p>
    <w:p w:rsidR="00231035" w:rsidRPr="008316DE" w:rsidRDefault="005F6A56">
      <w:pPr>
        <w:pStyle w:val="a3"/>
        <w:ind w:left="212" w:right="240"/>
        <w:rPr>
          <w:highlight w:val="yellow"/>
        </w:rPr>
      </w:pPr>
      <w:r w:rsidRPr="008316DE">
        <w:rPr>
          <w:highlight w:val="yellow"/>
        </w:rPr>
        <w:t>Техногенна аварія – це небезпечна подія техногенного характеру, що виникла внаслідок змін під час експлуатації об'єкту або природних факторів,</w:t>
      </w:r>
    </w:p>
    <w:p w:rsidR="00231035" w:rsidRPr="008316DE" w:rsidRDefault="00231035">
      <w:pPr>
        <w:rPr>
          <w:highlight w:val="yellow"/>
        </w:rPr>
        <w:sectPr w:rsidR="00231035" w:rsidRPr="008316DE">
          <w:pgSz w:w="11910" w:h="16840"/>
          <w:pgMar w:top="1040" w:right="900" w:bottom="1340" w:left="920" w:header="0" w:footer="1157" w:gutter="0"/>
          <w:cols w:space="720"/>
        </w:sectPr>
      </w:pPr>
    </w:p>
    <w:p w:rsidR="00231035" w:rsidRPr="008316DE" w:rsidRDefault="005F6A56">
      <w:pPr>
        <w:pStyle w:val="a3"/>
        <w:spacing w:before="72"/>
        <w:ind w:left="212" w:right="232" w:firstLine="0"/>
        <w:rPr>
          <w:highlight w:val="yellow"/>
        </w:rPr>
      </w:pPr>
      <w:r w:rsidRPr="008316DE">
        <w:rPr>
          <w:highlight w:val="yellow"/>
        </w:rPr>
        <w:lastRenderedPageBreak/>
        <w:t>яка є причиною загибелі людей або створює загрозу життю і здоров'ю людей та навколишньому середовищу. Аварії можуть мати трансграничний вплив – шкода, спричинена населенню і довкіллю одної держави внаслідок аварії, яка відбулась на території іншої держави.</w:t>
      </w:r>
    </w:p>
    <w:p w:rsidR="00231035" w:rsidRPr="008316DE" w:rsidRDefault="005F6A56">
      <w:pPr>
        <w:pStyle w:val="a3"/>
        <w:spacing w:before="1"/>
        <w:ind w:left="212" w:right="235"/>
        <w:rPr>
          <w:highlight w:val="yellow"/>
        </w:rPr>
      </w:pPr>
      <w:r w:rsidRPr="008316DE">
        <w:rPr>
          <w:b/>
          <w:i/>
          <w:highlight w:val="yellow"/>
        </w:rPr>
        <w:t xml:space="preserve">Катастрофа </w:t>
      </w:r>
      <w:r w:rsidRPr="008316DE">
        <w:rPr>
          <w:highlight w:val="yellow"/>
        </w:rPr>
        <w:t>– це лихо природного або техногенного характеру, що супроводжується особливо великими людськими жертвами, збитками навколишньому середовищу, матеріальними або іншими втратами.</w:t>
      </w:r>
    </w:p>
    <w:p w:rsidR="00231035" w:rsidRPr="008316DE" w:rsidRDefault="005F6A56">
      <w:pPr>
        <w:pStyle w:val="a3"/>
        <w:spacing w:before="1"/>
        <w:ind w:left="212" w:right="233"/>
        <w:rPr>
          <w:highlight w:val="yellow"/>
        </w:rPr>
      </w:pPr>
      <w:r w:rsidRPr="008316DE">
        <w:rPr>
          <w:b/>
          <w:i/>
          <w:highlight w:val="yellow"/>
        </w:rPr>
        <w:t xml:space="preserve">Ідентифікація небезпек </w:t>
      </w:r>
      <w:r w:rsidRPr="008316DE">
        <w:rPr>
          <w:highlight w:val="yellow"/>
        </w:rPr>
        <w:t>– це кількісна і якісна оцінка небезпек за можливими наслідками. Результатом ідентифікації небезпек є: перелік небажаних подій, опис джерел небезпек, факторів небезпек, умов виникнення і розвиток небажаних подій, попередні оцінки небезпек.</w:t>
      </w:r>
    </w:p>
    <w:p w:rsidR="00231035" w:rsidRPr="008316DE" w:rsidRDefault="005F6A56">
      <w:pPr>
        <w:pStyle w:val="a3"/>
        <w:ind w:left="212" w:right="238"/>
        <w:rPr>
          <w:highlight w:val="yellow"/>
        </w:rPr>
      </w:pPr>
      <w:r w:rsidRPr="008316DE">
        <w:rPr>
          <w:highlight w:val="yellow"/>
        </w:rPr>
        <w:t>Відповідно до Методики ідентифікації потенційно небезпечних об'єктів виділяють такі види небезпек:</w:t>
      </w:r>
    </w:p>
    <w:p w:rsidR="00231035" w:rsidRPr="008316DE" w:rsidRDefault="005F6A56">
      <w:pPr>
        <w:pStyle w:val="a5"/>
        <w:numPr>
          <w:ilvl w:val="0"/>
          <w:numId w:val="86"/>
        </w:numPr>
        <w:tabs>
          <w:tab w:val="left" w:pos="1130"/>
        </w:tabs>
        <w:spacing w:before="1"/>
        <w:ind w:right="230" w:firstLine="708"/>
        <w:rPr>
          <w:sz w:val="28"/>
          <w:highlight w:val="yellow"/>
        </w:rPr>
      </w:pPr>
      <w:r w:rsidRPr="008316DE">
        <w:rPr>
          <w:i/>
          <w:sz w:val="28"/>
          <w:highlight w:val="yellow"/>
        </w:rPr>
        <w:t xml:space="preserve">бактеріологічна </w:t>
      </w:r>
      <w:r w:rsidRPr="008316DE">
        <w:rPr>
          <w:sz w:val="28"/>
          <w:highlight w:val="yellow"/>
        </w:rPr>
        <w:t>– обумовлена наявністю небезпечних мікроорганізмів (бактерій, вірусів, спірохет, грибів,</w:t>
      </w:r>
      <w:r w:rsidRPr="008316DE">
        <w:rPr>
          <w:spacing w:val="-5"/>
          <w:sz w:val="28"/>
          <w:highlight w:val="yellow"/>
        </w:rPr>
        <w:t xml:space="preserve"> </w:t>
      </w:r>
      <w:r w:rsidRPr="008316DE">
        <w:rPr>
          <w:sz w:val="28"/>
          <w:highlight w:val="yellow"/>
        </w:rPr>
        <w:t>простіших);</w:t>
      </w:r>
    </w:p>
    <w:p w:rsidR="00231035" w:rsidRPr="008316DE" w:rsidRDefault="005F6A56">
      <w:pPr>
        <w:pStyle w:val="a5"/>
        <w:numPr>
          <w:ilvl w:val="0"/>
          <w:numId w:val="86"/>
        </w:numPr>
        <w:tabs>
          <w:tab w:val="left" w:pos="1147"/>
        </w:tabs>
        <w:ind w:right="233" w:firstLine="708"/>
        <w:rPr>
          <w:sz w:val="28"/>
          <w:highlight w:val="yellow"/>
        </w:rPr>
      </w:pPr>
      <w:r w:rsidRPr="008316DE">
        <w:rPr>
          <w:i/>
          <w:sz w:val="28"/>
          <w:highlight w:val="yellow"/>
        </w:rPr>
        <w:t xml:space="preserve">вибухопожежна </w:t>
      </w:r>
      <w:r w:rsidRPr="008316DE">
        <w:rPr>
          <w:sz w:val="28"/>
          <w:highlight w:val="yellow"/>
        </w:rPr>
        <w:t>– наявність газоподібних, рідких і твердих речовин, матеріалів або їх сумішей, а також окислювачів, що здатні вибухати і горіти за певних умов;</w:t>
      </w:r>
    </w:p>
    <w:p w:rsidR="00231035" w:rsidRPr="008316DE" w:rsidRDefault="005F6A56">
      <w:pPr>
        <w:pStyle w:val="a5"/>
        <w:numPr>
          <w:ilvl w:val="0"/>
          <w:numId w:val="86"/>
        </w:numPr>
        <w:tabs>
          <w:tab w:val="left" w:pos="1210"/>
        </w:tabs>
        <w:ind w:right="237" w:firstLine="708"/>
        <w:rPr>
          <w:sz w:val="28"/>
          <w:highlight w:val="yellow"/>
        </w:rPr>
      </w:pPr>
      <w:r w:rsidRPr="008316DE">
        <w:rPr>
          <w:i/>
          <w:sz w:val="28"/>
          <w:highlight w:val="yellow"/>
        </w:rPr>
        <w:t xml:space="preserve">гідродинамічна </w:t>
      </w:r>
      <w:r w:rsidRPr="008316DE">
        <w:rPr>
          <w:sz w:val="28"/>
          <w:highlight w:val="yellow"/>
        </w:rPr>
        <w:t>– наявність гідротехнічних споруд (дамби, греблі, шлюзи) для накопичення і зберігання значних об'ємів води і</w:t>
      </w:r>
      <w:r w:rsidRPr="008316DE">
        <w:rPr>
          <w:spacing w:val="-12"/>
          <w:sz w:val="28"/>
          <w:highlight w:val="yellow"/>
        </w:rPr>
        <w:t xml:space="preserve"> </w:t>
      </w:r>
      <w:r w:rsidRPr="008316DE">
        <w:rPr>
          <w:sz w:val="28"/>
          <w:highlight w:val="yellow"/>
        </w:rPr>
        <w:t>рідин;</w:t>
      </w:r>
    </w:p>
    <w:p w:rsidR="00231035" w:rsidRPr="008316DE" w:rsidRDefault="005F6A56">
      <w:pPr>
        <w:pStyle w:val="a5"/>
        <w:numPr>
          <w:ilvl w:val="0"/>
          <w:numId w:val="86"/>
        </w:numPr>
        <w:tabs>
          <w:tab w:val="left" w:pos="1246"/>
        </w:tabs>
        <w:ind w:right="237" w:firstLine="708"/>
        <w:rPr>
          <w:sz w:val="28"/>
          <w:highlight w:val="yellow"/>
        </w:rPr>
      </w:pPr>
      <w:r w:rsidRPr="008316DE">
        <w:rPr>
          <w:i/>
          <w:sz w:val="28"/>
          <w:highlight w:val="yellow"/>
        </w:rPr>
        <w:t xml:space="preserve">пожежна </w:t>
      </w:r>
      <w:r w:rsidRPr="008316DE">
        <w:rPr>
          <w:sz w:val="28"/>
          <w:highlight w:val="yellow"/>
        </w:rPr>
        <w:t>– наявність газоподібних, рідких і твердих речовин, матеріалів і їх сумішей, що здатні підтримувати</w:t>
      </w:r>
      <w:r w:rsidRPr="008316DE">
        <w:rPr>
          <w:spacing w:val="-6"/>
          <w:sz w:val="28"/>
          <w:highlight w:val="yellow"/>
        </w:rPr>
        <w:t xml:space="preserve"> </w:t>
      </w:r>
      <w:r w:rsidRPr="008316DE">
        <w:rPr>
          <w:sz w:val="28"/>
          <w:highlight w:val="yellow"/>
        </w:rPr>
        <w:t>горіння;</w:t>
      </w:r>
    </w:p>
    <w:p w:rsidR="00231035" w:rsidRPr="008316DE" w:rsidRDefault="005F6A56">
      <w:pPr>
        <w:pStyle w:val="a5"/>
        <w:numPr>
          <w:ilvl w:val="0"/>
          <w:numId w:val="86"/>
        </w:numPr>
        <w:tabs>
          <w:tab w:val="left" w:pos="1116"/>
        </w:tabs>
        <w:ind w:right="234" w:firstLine="708"/>
        <w:rPr>
          <w:sz w:val="28"/>
          <w:highlight w:val="yellow"/>
        </w:rPr>
      </w:pPr>
      <w:r w:rsidRPr="008316DE">
        <w:rPr>
          <w:i/>
          <w:sz w:val="28"/>
          <w:highlight w:val="yellow"/>
        </w:rPr>
        <w:t xml:space="preserve">радіаційна </w:t>
      </w:r>
      <w:r w:rsidRPr="008316DE">
        <w:rPr>
          <w:sz w:val="28"/>
          <w:highlight w:val="yellow"/>
        </w:rPr>
        <w:t>– наявність радіаційних речовин і матеріалів, інших джерел іонізуючого випромінювання;</w:t>
      </w:r>
    </w:p>
    <w:p w:rsidR="00231035" w:rsidRPr="008316DE" w:rsidRDefault="005F6A56">
      <w:pPr>
        <w:pStyle w:val="a5"/>
        <w:numPr>
          <w:ilvl w:val="0"/>
          <w:numId w:val="86"/>
        </w:numPr>
        <w:tabs>
          <w:tab w:val="left" w:pos="1152"/>
        </w:tabs>
        <w:ind w:right="233" w:firstLine="708"/>
        <w:rPr>
          <w:sz w:val="28"/>
          <w:highlight w:val="yellow"/>
        </w:rPr>
      </w:pPr>
      <w:r w:rsidRPr="008316DE">
        <w:rPr>
          <w:i/>
          <w:sz w:val="28"/>
          <w:highlight w:val="yellow"/>
        </w:rPr>
        <w:t xml:space="preserve">фізична </w:t>
      </w:r>
      <w:r w:rsidRPr="008316DE">
        <w:rPr>
          <w:sz w:val="28"/>
          <w:highlight w:val="yellow"/>
        </w:rPr>
        <w:t>– наявність джерел електромагнітних, світлових, акустичних або інших полів несприятливого діапазону або потужності. Динамічна небезпека пов'язана з наявністю джерел високих швидкостей руху, в тому числі перемінних (вібрацій);</w:t>
      </w:r>
    </w:p>
    <w:p w:rsidR="00231035" w:rsidRPr="008316DE" w:rsidRDefault="005F6A56">
      <w:pPr>
        <w:pStyle w:val="a5"/>
        <w:numPr>
          <w:ilvl w:val="0"/>
          <w:numId w:val="86"/>
        </w:numPr>
        <w:tabs>
          <w:tab w:val="left" w:pos="1186"/>
        </w:tabs>
        <w:ind w:right="238" w:firstLine="708"/>
        <w:rPr>
          <w:sz w:val="28"/>
          <w:highlight w:val="yellow"/>
        </w:rPr>
      </w:pPr>
      <w:r w:rsidRPr="008316DE">
        <w:rPr>
          <w:i/>
          <w:sz w:val="28"/>
          <w:highlight w:val="yellow"/>
        </w:rPr>
        <w:t xml:space="preserve">хімічна </w:t>
      </w:r>
      <w:r w:rsidRPr="008316DE">
        <w:rPr>
          <w:sz w:val="28"/>
          <w:highlight w:val="yellow"/>
        </w:rPr>
        <w:t>– наявність токсичних, шкідливих, сильнодіючих отруйних речовин, хімічних засобів захисту рослин і мінеральних</w:t>
      </w:r>
      <w:r w:rsidRPr="008316DE">
        <w:rPr>
          <w:spacing w:val="-14"/>
          <w:sz w:val="28"/>
          <w:highlight w:val="yellow"/>
        </w:rPr>
        <w:t xml:space="preserve"> </w:t>
      </w:r>
      <w:r w:rsidRPr="008316DE">
        <w:rPr>
          <w:sz w:val="28"/>
          <w:highlight w:val="yellow"/>
        </w:rPr>
        <w:t>добрив;</w:t>
      </w:r>
    </w:p>
    <w:p w:rsidR="00231035" w:rsidRPr="008316DE" w:rsidRDefault="005F6A56">
      <w:pPr>
        <w:pStyle w:val="a5"/>
        <w:numPr>
          <w:ilvl w:val="0"/>
          <w:numId w:val="86"/>
        </w:numPr>
        <w:tabs>
          <w:tab w:val="left" w:pos="1241"/>
        </w:tabs>
        <w:ind w:right="235" w:firstLine="708"/>
        <w:rPr>
          <w:sz w:val="28"/>
          <w:highlight w:val="yellow"/>
        </w:rPr>
      </w:pPr>
      <w:r w:rsidRPr="008316DE">
        <w:rPr>
          <w:i/>
          <w:sz w:val="28"/>
          <w:highlight w:val="yellow"/>
        </w:rPr>
        <w:t xml:space="preserve">екологічна </w:t>
      </w:r>
      <w:r w:rsidRPr="008316DE">
        <w:rPr>
          <w:sz w:val="28"/>
          <w:highlight w:val="yellow"/>
        </w:rPr>
        <w:t>– можливість несприятливого впливу на навколишнє природне середовище техногенних та природних факторів, в результаті чого порушується пристосування живих систем до звичайних умов</w:t>
      </w:r>
      <w:r w:rsidRPr="008316DE">
        <w:rPr>
          <w:spacing w:val="-12"/>
          <w:sz w:val="28"/>
          <w:highlight w:val="yellow"/>
        </w:rPr>
        <w:t xml:space="preserve"> </w:t>
      </w:r>
      <w:r w:rsidRPr="008316DE">
        <w:rPr>
          <w:sz w:val="28"/>
          <w:highlight w:val="yellow"/>
        </w:rPr>
        <w:t>існування.</w:t>
      </w:r>
    </w:p>
    <w:p w:rsidR="00231035" w:rsidRDefault="005F6A56">
      <w:pPr>
        <w:pStyle w:val="a3"/>
        <w:spacing w:before="1"/>
        <w:ind w:left="212" w:right="237"/>
      </w:pPr>
      <w:r w:rsidRPr="003B6F20">
        <w:rPr>
          <w:highlight w:val="cyan"/>
        </w:rPr>
        <w:t>Для ідентифікації небезпек технічні засоби можуть бути представлені трьома категоріями:</w:t>
      </w:r>
    </w:p>
    <w:p w:rsidR="00231035" w:rsidRDefault="005F6A56">
      <w:pPr>
        <w:pStyle w:val="a5"/>
        <w:numPr>
          <w:ilvl w:val="0"/>
          <w:numId w:val="85"/>
        </w:numPr>
        <w:tabs>
          <w:tab w:val="left" w:pos="1434"/>
          <w:tab w:val="left" w:pos="1435"/>
          <w:tab w:val="left" w:pos="3201"/>
          <w:tab w:val="left" w:pos="4362"/>
          <w:tab w:val="left" w:pos="6202"/>
          <w:tab w:val="left" w:pos="7751"/>
          <w:tab w:val="left" w:pos="8845"/>
        </w:tabs>
        <w:ind w:right="230" w:firstLine="708"/>
        <w:rPr>
          <w:sz w:val="28"/>
        </w:rPr>
      </w:pPr>
      <w:r>
        <w:rPr>
          <w:sz w:val="28"/>
        </w:rPr>
        <w:t>Порівняльні</w:t>
      </w:r>
      <w:r>
        <w:rPr>
          <w:sz w:val="28"/>
        </w:rPr>
        <w:tab/>
        <w:t>методи</w:t>
      </w:r>
      <w:r>
        <w:rPr>
          <w:sz w:val="28"/>
        </w:rPr>
        <w:tab/>
        <w:t>(регламентні</w:t>
      </w:r>
      <w:r>
        <w:rPr>
          <w:sz w:val="28"/>
        </w:rPr>
        <w:tab/>
        <w:t>перевірки,</w:t>
      </w:r>
      <w:r>
        <w:rPr>
          <w:sz w:val="28"/>
        </w:rPr>
        <w:tab/>
        <w:t>ревізія</w:t>
      </w:r>
      <w:r>
        <w:rPr>
          <w:sz w:val="28"/>
        </w:rPr>
        <w:tab/>
      </w:r>
      <w:r>
        <w:rPr>
          <w:spacing w:val="-3"/>
          <w:sz w:val="28"/>
        </w:rPr>
        <w:t xml:space="preserve">безпеки, </w:t>
      </w:r>
      <w:r>
        <w:rPr>
          <w:sz w:val="28"/>
        </w:rPr>
        <w:t>попередній аналіз</w:t>
      </w:r>
      <w:r>
        <w:rPr>
          <w:spacing w:val="-4"/>
          <w:sz w:val="28"/>
        </w:rPr>
        <w:t xml:space="preserve"> </w:t>
      </w:r>
      <w:r>
        <w:rPr>
          <w:sz w:val="28"/>
        </w:rPr>
        <w:t>небезпек).</w:t>
      </w:r>
    </w:p>
    <w:p w:rsidR="00231035" w:rsidRDefault="005F6A56">
      <w:pPr>
        <w:pStyle w:val="a5"/>
        <w:numPr>
          <w:ilvl w:val="0"/>
          <w:numId w:val="85"/>
        </w:numPr>
        <w:tabs>
          <w:tab w:val="left" w:pos="1226"/>
        </w:tabs>
        <w:ind w:right="238" w:firstLine="708"/>
        <w:rPr>
          <w:sz w:val="28"/>
        </w:rPr>
      </w:pPr>
      <w:r>
        <w:rPr>
          <w:sz w:val="28"/>
        </w:rPr>
        <w:t>Основні методи (аналіз «що, якщо»; дослідження ризику експлуатації (АНП); аналіз станів відказів та їх вплив</w:t>
      </w:r>
      <w:r>
        <w:rPr>
          <w:spacing w:val="-6"/>
          <w:sz w:val="28"/>
        </w:rPr>
        <w:t xml:space="preserve"> </w:t>
      </w:r>
      <w:r>
        <w:rPr>
          <w:sz w:val="28"/>
        </w:rPr>
        <w:t>(АВНВ)).</w:t>
      </w:r>
    </w:p>
    <w:p w:rsidR="00231035" w:rsidRDefault="005F6A56">
      <w:pPr>
        <w:pStyle w:val="a5"/>
        <w:numPr>
          <w:ilvl w:val="0"/>
          <w:numId w:val="85"/>
        </w:numPr>
        <w:tabs>
          <w:tab w:val="left" w:pos="1274"/>
        </w:tabs>
        <w:ind w:right="231" w:firstLine="708"/>
        <w:rPr>
          <w:sz w:val="28"/>
        </w:rPr>
      </w:pPr>
      <w:r>
        <w:rPr>
          <w:sz w:val="28"/>
        </w:rPr>
        <w:t>Методи логічних діаграм (аналіз дерев відмов (ДВ) та дерев подій (ДП); причино-слідчий аналіз; аналіз надійності людського</w:t>
      </w:r>
      <w:r>
        <w:rPr>
          <w:spacing w:val="-11"/>
          <w:sz w:val="28"/>
        </w:rPr>
        <w:t xml:space="preserve"> </w:t>
      </w:r>
      <w:r>
        <w:rPr>
          <w:sz w:val="28"/>
        </w:rPr>
        <w:t>фактору).</w:t>
      </w:r>
    </w:p>
    <w:p w:rsidR="00231035" w:rsidRDefault="005F6A56">
      <w:pPr>
        <w:pStyle w:val="a3"/>
        <w:ind w:left="212" w:right="236"/>
      </w:pPr>
      <w:r>
        <w:t>Регламентні перевірки використовуються для визначення небезпек та виявлення можливої невідповідності стандартним процедурам. Перелік перевірок обмежується досвідом спеціалістів, які їх виконують. Якість</w:t>
      </w:r>
    </w:p>
    <w:p w:rsidR="00231035" w:rsidRDefault="00231035">
      <w:pPr>
        <w:sectPr w:rsidR="00231035">
          <w:pgSz w:w="11910" w:h="16840"/>
          <w:pgMar w:top="1040" w:right="900" w:bottom="1340" w:left="920" w:header="0" w:footer="1157" w:gutter="0"/>
          <w:cols w:space="720"/>
        </w:sectPr>
      </w:pPr>
    </w:p>
    <w:p w:rsidR="00231035" w:rsidRDefault="005F6A56">
      <w:pPr>
        <w:pStyle w:val="a3"/>
        <w:spacing w:before="72"/>
        <w:ind w:left="212" w:right="234" w:firstLine="0"/>
      </w:pPr>
      <w:r>
        <w:lastRenderedPageBreak/>
        <w:t>результатів цієї процедури залежить від рівня розуміння та знань системі або об’єкту й тих фізичних процесів, які протікають в їх елементах. За результатами перевірки приймаються рішення по типу «так або ні» про згоду зі стандартними процедурами.</w:t>
      </w:r>
    </w:p>
    <w:p w:rsidR="00231035" w:rsidRDefault="005F6A56">
      <w:pPr>
        <w:pStyle w:val="a3"/>
        <w:spacing w:before="1"/>
        <w:ind w:left="212" w:right="231"/>
      </w:pPr>
      <w:r>
        <w:t>Аудит безпеки виконується групою кваліфікованих спеціалістів. Дається загальна оцінка безпеки об’єкту з урахуванням виробничо-технічних умов та організаційних заходів. Детально реалізуються всі потенційно небезпечні виробничі процеси, обладнання, відповідні системи безпеки; проводяться бесіди з персоналом всіх рівнів від оператора та інженерів до</w:t>
      </w:r>
      <w:r>
        <w:rPr>
          <w:spacing w:val="-28"/>
        </w:rPr>
        <w:t xml:space="preserve"> </w:t>
      </w:r>
      <w:r>
        <w:t>адміністрації.</w:t>
      </w:r>
    </w:p>
    <w:p w:rsidR="00231035" w:rsidRDefault="005F6A56">
      <w:pPr>
        <w:pStyle w:val="a3"/>
        <w:spacing w:before="1"/>
        <w:ind w:left="212" w:right="236"/>
      </w:pPr>
      <w:r>
        <w:t>Вивчаються дані про всі нещасні випадки, відмови обладнання, розглядаються протиаварійні плани. За результатами ревізії складається підсумковий звіт.</w:t>
      </w:r>
    </w:p>
    <w:p w:rsidR="00231035" w:rsidRDefault="005F6A56">
      <w:pPr>
        <w:pStyle w:val="a3"/>
        <w:ind w:left="212" w:right="232"/>
      </w:pPr>
      <w:r>
        <w:t>Попередній аналіз небезпек оснований на попередньому вивченні переліку небезпек, пов’язаних з проектом об’єкту, системи або установки з рекомендаціями по зменшенню або, якщо це можливо, виключенню небезпеки на подальшій стадії проектування. Результат аналізу має якісний характер. Чисельні оцінки при проведенні не передбачаються.</w:t>
      </w:r>
    </w:p>
    <w:p w:rsidR="00231035" w:rsidRDefault="005F6A56">
      <w:pPr>
        <w:pStyle w:val="a3"/>
        <w:ind w:left="212" w:right="229"/>
      </w:pPr>
      <w:r>
        <w:t>Аналіз небезпеки та працездатності (АНП) передбачає регулярне обслідування об’єкту, включаючи і прибори систем контролю і управління з метою виявлення можливих відхилень від нормативів. Окрім виявлення небезпек, даний метод є інструментом управління безпекою, оскільки визначаються необхідні заходи для ліквідації порушень і відхилень.</w:t>
      </w:r>
    </w:p>
    <w:p w:rsidR="00231035" w:rsidRDefault="005F6A56">
      <w:pPr>
        <w:pStyle w:val="a3"/>
        <w:spacing w:before="1"/>
        <w:ind w:left="212" w:right="232"/>
      </w:pPr>
      <w:r>
        <w:t>Аналіз «що буде, якщо?» Головною метою метода є розглядання результатів можливих нештатних подій, що можуть мати негативні наслідки і розвитися в аварію. Детально вивчаються можливі відхилення від проектних рішень в конструкції, елементах обладнання, параметрах технологічних процесів. При цьому, крім виявлення небезпек, можлива розробка пропозицій по зменшенню</w:t>
      </w:r>
      <w:r>
        <w:rPr>
          <w:spacing w:val="-4"/>
        </w:rPr>
        <w:t xml:space="preserve"> </w:t>
      </w:r>
      <w:r>
        <w:t>ризику.</w:t>
      </w:r>
    </w:p>
    <w:p w:rsidR="00231035" w:rsidRDefault="005F6A56">
      <w:pPr>
        <w:pStyle w:val="a3"/>
        <w:ind w:left="212" w:right="233"/>
      </w:pPr>
      <w:r>
        <w:t>Аналіз видів та наслідків відказів (АВНВ) передбачає аналіз та структурування системи за видами відмов обладнання з описом того, як вибуває з ладу обладнання (наприклад, відмови при відкритті або закритті запірної арматури, неповне відкриття або закриття клапанів, вентилів, засувів, течі в трубопроводах та елементах обладнання), визначення впливів відказів (наприклад, реакція системи на відмову). Метод АВНВ потребує знань того, як функціонує система в цілому і як функціонують окремі елементи</w:t>
      </w:r>
      <w:r>
        <w:rPr>
          <w:spacing w:val="-16"/>
        </w:rPr>
        <w:t xml:space="preserve"> </w:t>
      </w:r>
      <w:r>
        <w:t>системи.</w:t>
      </w:r>
    </w:p>
    <w:p w:rsidR="00231035" w:rsidRPr="00DC3FC6" w:rsidRDefault="005F6A56">
      <w:pPr>
        <w:pStyle w:val="310"/>
        <w:spacing w:before="7"/>
        <w:ind w:left="921"/>
        <w:jc w:val="both"/>
        <w:rPr>
          <w:highlight w:val="yellow"/>
        </w:rPr>
      </w:pPr>
      <w:r w:rsidRPr="00DC3FC6">
        <w:rPr>
          <w:highlight w:val="yellow"/>
        </w:rPr>
        <w:t>Організаційні принципи національної системи екологічної безпеки.</w:t>
      </w:r>
    </w:p>
    <w:p w:rsidR="00231035" w:rsidRPr="00DC3FC6" w:rsidRDefault="005F6A56">
      <w:pPr>
        <w:pStyle w:val="a3"/>
        <w:ind w:left="212" w:right="228"/>
        <w:rPr>
          <w:highlight w:val="yellow"/>
        </w:rPr>
      </w:pPr>
      <w:r w:rsidRPr="00DC3FC6">
        <w:rPr>
          <w:highlight w:val="yellow"/>
        </w:rPr>
        <w:t>Мета створення єдиної системи полягає в забезпеченні безпеки населення, об'єктів і споруд запобігання або зменшення на цій основі можливих економічних, соціальних і інших НС техногенного або природного характеру. Це реалізується центральними і місцевими органами виконавчої влади, органами управління питаннями надзвичайних ситуацій і громадянської оборони, що знаходяться під їх началом силами та засобами підприємств, організацій незалежно від форм власності, добровільними формуваннями, які забезпечують виконання організаційних, інженерно-технічних,</w:t>
      </w:r>
      <w:r w:rsidRPr="00DC3FC6">
        <w:rPr>
          <w:spacing w:val="25"/>
          <w:highlight w:val="yellow"/>
        </w:rPr>
        <w:t xml:space="preserve"> </w:t>
      </w:r>
      <w:r w:rsidRPr="00DC3FC6">
        <w:rPr>
          <w:highlight w:val="yellow"/>
        </w:rPr>
        <w:t>санітарно-</w:t>
      </w:r>
    </w:p>
    <w:p w:rsidR="00231035" w:rsidRPr="00DC3FC6" w:rsidRDefault="00231035">
      <w:pPr>
        <w:rPr>
          <w:highlight w:val="yellow"/>
        </w:rPr>
        <w:sectPr w:rsidR="00231035" w:rsidRPr="00DC3FC6">
          <w:pgSz w:w="11910" w:h="16840"/>
          <w:pgMar w:top="1040" w:right="900" w:bottom="1340" w:left="920" w:header="0" w:footer="1157" w:gutter="0"/>
          <w:cols w:space="720"/>
        </w:sectPr>
      </w:pPr>
    </w:p>
    <w:p w:rsidR="00231035" w:rsidRPr="00DC3FC6" w:rsidRDefault="005F6A56">
      <w:pPr>
        <w:pStyle w:val="a3"/>
        <w:spacing w:before="72" w:line="242" w:lineRule="auto"/>
        <w:ind w:left="212" w:right="241" w:firstLine="0"/>
        <w:rPr>
          <w:highlight w:val="yellow"/>
        </w:rPr>
      </w:pPr>
      <w:r w:rsidRPr="00DC3FC6">
        <w:rPr>
          <w:highlight w:val="yellow"/>
        </w:rPr>
        <w:lastRenderedPageBreak/>
        <w:t>гігієнічних, протиепідемічних і інших заходів у сфері запобігання і ліквідації наслідків надзвичайних ситуацій.</w:t>
      </w:r>
    </w:p>
    <w:p w:rsidR="00231035" w:rsidRPr="00DC3FC6" w:rsidRDefault="005F6A56">
      <w:pPr>
        <w:pStyle w:val="a3"/>
        <w:spacing w:line="317" w:lineRule="exact"/>
        <w:ind w:left="921" w:firstLine="0"/>
        <w:rPr>
          <w:highlight w:val="yellow"/>
        </w:rPr>
      </w:pPr>
      <w:r w:rsidRPr="00DC3FC6">
        <w:rPr>
          <w:highlight w:val="yellow"/>
        </w:rPr>
        <w:t>Створення єдиної системи базується на принципах:</w:t>
      </w:r>
    </w:p>
    <w:p w:rsidR="00231035" w:rsidRPr="00DC3FC6" w:rsidRDefault="005F6A56">
      <w:pPr>
        <w:pStyle w:val="a5"/>
        <w:numPr>
          <w:ilvl w:val="0"/>
          <w:numId w:val="86"/>
        </w:numPr>
        <w:tabs>
          <w:tab w:val="left" w:pos="1162"/>
        </w:tabs>
        <w:ind w:right="238" w:firstLine="708"/>
        <w:rPr>
          <w:sz w:val="28"/>
          <w:highlight w:val="yellow"/>
        </w:rPr>
      </w:pPr>
      <w:r w:rsidRPr="00DC3FC6">
        <w:rPr>
          <w:sz w:val="28"/>
          <w:highlight w:val="yellow"/>
        </w:rPr>
        <w:t>організаційного об'єднання зусиль державних і недержавних органів причетних до цієї сфери, на загальнодержавному, регіональному і місцевому рівнях на основі відповідних нормативних</w:t>
      </w:r>
      <w:r w:rsidRPr="00DC3FC6">
        <w:rPr>
          <w:spacing w:val="-6"/>
          <w:sz w:val="28"/>
          <w:highlight w:val="yellow"/>
        </w:rPr>
        <w:t xml:space="preserve"> </w:t>
      </w:r>
      <w:r w:rsidRPr="00DC3FC6">
        <w:rPr>
          <w:sz w:val="28"/>
          <w:highlight w:val="yellow"/>
        </w:rPr>
        <w:t>актів;</w:t>
      </w:r>
    </w:p>
    <w:p w:rsidR="00231035" w:rsidRPr="00DC3FC6" w:rsidRDefault="005F6A56">
      <w:pPr>
        <w:pStyle w:val="a5"/>
        <w:numPr>
          <w:ilvl w:val="0"/>
          <w:numId w:val="86"/>
        </w:numPr>
        <w:tabs>
          <w:tab w:val="left" w:pos="1094"/>
        </w:tabs>
        <w:ind w:right="232" w:firstLine="708"/>
        <w:rPr>
          <w:sz w:val="28"/>
          <w:highlight w:val="yellow"/>
        </w:rPr>
      </w:pPr>
      <w:r w:rsidRPr="00DC3FC6">
        <w:rPr>
          <w:sz w:val="28"/>
          <w:highlight w:val="yellow"/>
        </w:rPr>
        <w:t>нерозривності зв’язків різних аспектів забезпечення екологічної безпеки зі зміною компетенції органів влади, форм власності, структурної перебудови економіки і вдосконалення законодавства в цій</w:t>
      </w:r>
      <w:r w:rsidRPr="00DC3FC6">
        <w:rPr>
          <w:spacing w:val="-9"/>
          <w:sz w:val="28"/>
          <w:highlight w:val="yellow"/>
        </w:rPr>
        <w:t xml:space="preserve"> </w:t>
      </w:r>
      <w:r w:rsidRPr="00DC3FC6">
        <w:rPr>
          <w:sz w:val="28"/>
          <w:highlight w:val="yellow"/>
        </w:rPr>
        <w:t>області;</w:t>
      </w:r>
    </w:p>
    <w:p w:rsidR="00231035" w:rsidRPr="00DC3FC6" w:rsidRDefault="005F6A56">
      <w:pPr>
        <w:pStyle w:val="a5"/>
        <w:numPr>
          <w:ilvl w:val="0"/>
          <w:numId w:val="86"/>
        </w:numPr>
        <w:tabs>
          <w:tab w:val="left" w:pos="1102"/>
        </w:tabs>
        <w:ind w:right="238" w:firstLine="708"/>
        <w:rPr>
          <w:sz w:val="28"/>
          <w:highlight w:val="yellow"/>
        </w:rPr>
      </w:pPr>
      <w:r w:rsidRPr="00DC3FC6">
        <w:rPr>
          <w:sz w:val="28"/>
          <w:highlight w:val="yellow"/>
        </w:rPr>
        <w:t>безумовного виконання вимог до гранично безпечним рівням впливу на навколишнє середовище і вимог екологічної</w:t>
      </w:r>
      <w:r w:rsidRPr="00DC3FC6">
        <w:rPr>
          <w:spacing w:val="-6"/>
          <w:sz w:val="28"/>
          <w:highlight w:val="yellow"/>
        </w:rPr>
        <w:t xml:space="preserve"> </w:t>
      </w:r>
      <w:r w:rsidRPr="00DC3FC6">
        <w:rPr>
          <w:sz w:val="28"/>
          <w:highlight w:val="yellow"/>
        </w:rPr>
        <w:t>безпеки;</w:t>
      </w:r>
    </w:p>
    <w:p w:rsidR="00231035" w:rsidRPr="00DC3FC6" w:rsidRDefault="005F6A56">
      <w:pPr>
        <w:pStyle w:val="a5"/>
        <w:numPr>
          <w:ilvl w:val="0"/>
          <w:numId w:val="86"/>
        </w:numPr>
        <w:tabs>
          <w:tab w:val="left" w:pos="1085"/>
        </w:tabs>
        <w:spacing w:line="321" w:lineRule="exact"/>
        <w:ind w:left="1084" w:hanging="164"/>
        <w:rPr>
          <w:sz w:val="28"/>
          <w:highlight w:val="yellow"/>
        </w:rPr>
      </w:pPr>
      <w:r w:rsidRPr="00DC3FC6">
        <w:rPr>
          <w:sz w:val="28"/>
          <w:highlight w:val="yellow"/>
        </w:rPr>
        <w:t>збалансованого</w:t>
      </w:r>
      <w:r w:rsidRPr="00DC3FC6">
        <w:rPr>
          <w:spacing w:val="-3"/>
          <w:sz w:val="28"/>
          <w:highlight w:val="yellow"/>
        </w:rPr>
        <w:t xml:space="preserve"> </w:t>
      </w:r>
      <w:r w:rsidRPr="00DC3FC6">
        <w:rPr>
          <w:sz w:val="28"/>
          <w:highlight w:val="yellow"/>
        </w:rPr>
        <w:t>природокористування;</w:t>
      </w:r>
    </w:p>
    <w:p w:rsidR="00231035" w:rsidRPr="00DC3FC6" w:rsidRDefault="005F6A56">
      <w:pPr>
        <w:pStyle w:val="a5"/>
        <w:numPr>
          <w:ilvl w:val="0"/>
          <w:numId w:val="86"/>
        </w:numPr>
        <w:tabs>
          <w:tab w:val="left" w:pos="1085"/>
        </w:tabs>
        <w:ind w:left="1084" w:hanging="164"/>
        <w:rPr>
          <w:sz w:val="28"/>
          <w:highlight w:val="yellow"/>
        </w:rPr>
      </w:pPr>
      <w:r w:rsidRPr="00DC3FC6">
        <w:rPr>
          <w:sz w:val="28"/>
          <w:highlight w:val="yellow"/>
        </w:rPr>
        <w:t>пріоритету життя і здоров'я людей над будь-якими інтересами в</w:t>
      </w:r>
      <w:r w:rsidRPr="00DC3FC6">
        <w:rPr>
          <w:spacing w:val="-22"/>
          <w:sz w:val="28"/>
          <w:highlight w:val="yellow"/>
        </w:rPr>
        <w:t xml:space="preserve"> </w:t>
      </w:r>
      <w:r w:rsidRPr="00DC3FC6">
        <w:rPr>
          <w:sz w:val="28"/>
          <w:highlight w:val="yellow"/>
        </w:rPr>
        <w:t>державі;</w:t>
      </w:r>
    </w:p>
    <w:p w:rsidR="00231035" w:rsidRPr="00DC3FC6" w:rsidRDefault="005F6A56">
      <w:pPr>
        <w:pStyle w:val="a5"/>
        <w:numPr>
          <w:ilvl w:val="0"/>
          <w:numId w:val="86"/>
        </w:numPr>
        <w:tabs>
          <w:tab w:val="left" w:pos="1231"/>
        </w:tabs>
        <w:spacing w:before="2"/>
        <w:ind w:right="231" w:firstLine="708"/>
        <w:rPr>
          <w:sz w:val="28"/>
          <w:highlight w:val="yellow"/>
        </w:rPr>
      </w:pPr>
      <w:r w:rsidRPr="00DC3FC6">
        <w:rPr>
          <w:sz w:val="28"/>
          <w:highlight w:val="yellow"/>
        </w:rPr>
        <w:t>компенсації збитків здоров'ю людей, навколишнього середовища, власникам пошкодженого або знищеного в результаті проявів екологічної безпеки майна на основі чітко визначеної відповідальності і економічного механізму, включаючи систему</w:t>
      </w:r>
      <w:r w:rsidRPr="00DC3FC6">
        <w:rPr>
          <w:spacing w:val="-6"/>
          <w:sz w:val="28"/>
          <w:highlight w:val="yellow"/>
        </w:rPr>
        <w:t xml:space="preserve"> </w:t>
      </w:r>
      <w:r w:rsidRPr="00DC3FC6">
        <w:rPr>
          <w:sz w:val="28"/>
          <w:highlight w:val="yellow"/>
        </w:rPr>
        <w:t>страхування.</w:t>
      </w:r>
    </w:p>
    <w:p w:rsidR="00231035" w:rsidRPr="00DC3FC6" w:rsidRDefault="005F6A56">
      <w:pPr>
        <w:pStyle w:val="a3"/>
        <w:spacing w:line="320" w:lineRule="exact"/>
        <w:ind w:left="921" w:firstLine="0"/>
        <w:rPr>
          <w:highlight w:val="yellow"/>
        </w:rPr>
      </w:pPr>
      <w:r w:rsidRPr="00DC3FC6">
        <w:rPr>
          <w:highlight w:val="yellow"/>
        </w:rPr>
        <w:t>Основними завданнями єдиної системи є:</w:t>
      </w:r>
    </w:p>
    <w:p w:rsidR="00231035" w:rsidRPr="00DC3FC6" w:rsidRDefault="005F6A56">
      <w:pPr>
        <w:pStyle w:val="a5"/>
        <w:numPr>
          <w:ilvl w:val="0"/>
          <w:numId w:val="86"/>
        </w:numPr>
        <w:tabs>
          <w:tab w:val="left" w:pos="1085"/>
        </w:tabs>
        <w:spacing w:line="322" w:lineRule="exact"/>
        <w:ind w:left="1084" w:hanging="164"/>
        <w:rPr>
          <w:sz w:val="28"/>
          <w:highlight w:val="yellow"/>
        </w:rPr>
      </w:pPr>
      <w:r w:rsidRPr="00DC3FC6">
        <w:rPr>
          <w:sz w:val="28"/>
          <w:highlight w:val="yellow"/>
        </w:rPr>
        <w:t>розробка перспективної політики по забезпеченню екологічної</w:t>
      </w:r>
      <w:r w:rsidRPr="00DC3FC6">
        <w:rPr>
          <w:spacing w:val="-20"/>
          <w:sz w:val="28"/>
          <w:highlight w:val="yellow"/>
        </w:rPr>
        <w:t xml:space="preserve"> </w:t>
      </w:r>
      <w:r w:rsidRPr="00DC3FC6">
        <w:rPr>
          <w:sz w:val="28"/>
          <w:highlight w:val="yellow"/>
        </w:rPr>
        <w:t>безпеки;</w:t>
      </w:r>
    </w:p>
    <w:p w:rsidR="00231035" w:rsidRPr="00DC3FC6" w:rsidRDefault="005F6A56">
      <w:pPr>
        <w:pStyle w:val="a5"/>
        <w:numPr>
          <w:ilvl w:val="0"/>
          <w:numId w:val="86"/>
        </w:numPr>
        <w:tabs>
          <w:tab w:val="left" w:pos="1195"/>
        </w:tabs>
        <w:ind w:right="232" w:firstLine="708"/>
        <w:rPr>
          <w:sz w:val="28"/>
          <w:highlight w:val="yellow"/>
        </w:rPr>
      </w:pPr>
      <w:r w:rsidRPr="00DC3FC6">
        <w:rPr>
          <w:sz w:val="28"/>
          <w:highlight w:val="yellow"/>
        </w:rPr>
        <w:t>планування і управління процесами досягнення певних показників екологічної безпеки, прогнозування і виявлення потенційних джерел екологічної небезпеки, розробка можливих сценаріїв розвитку небезпечних ситуацій і відповідних планів реагування на них, своєчасне інформування населення, місцевих органів державної виконавчої влади і муніципальних органів про загрозу виникнення НС, здійснення заходів для попередження і запобігання таких ситуацій або пом'якшення їх</w:t>
      </w:r>
      <w:r w:rsidRPr="00DC3FC6">
        <w:rPr>
          <w:spacing w:val="-4"/>
          <w:sz w:val="28"/>
          <w:highlight w:val="yellow"/>
        </w:rPr>
        <w:t xml:space="preserve"> </w:t>
      </w:r>
      <w:r w:rsidRPr="00DC3FC6">
        <w:rPr>
          <w:sz w:val="28"/>
          <w:highlight w:val="yellow"/>
        </w:rPr>
        <w:t>наслідків;</w:t>
      </w:r>
    </w:p>
    <w:p w:rsidR="00231035" w:rsidRPr="00DC3FC6" w:rsidRDefault="005F6A56">
      <w:pPr>
        <w:pStyle w:val="a5"/>
        <w:numPr>
          <w:ilvl w:val="0"/>
          <w:numId w:val="86"/>
        </w:numPr>
        <w:tabs>
          <w:tab w:val="left" w:pos="1205"/>
        </w:tabs>
        <w:spacing w:before="3"/>
        <w:ind w:right="231" w:firstLine="708"/>
        <w:jc w:val="left"/>
        <w:rPr>
          <w:sz w:val="28"/>
          <w:highlight w:val="yellow"/>
        </w:rPr>
      </w:pPr>
      <w:r w:rsidRPr="00DC3FC6">
        <w:rPr>
          <w:sz w:val="28"/>
          <w:highlight w:val="yellow"/>
        </w:rPr>
        <w:t>створення, підтримка і забезпечення необхідного рівня готовності систем реагування і прояву екологічної</w:t>
      </w:r>
      <w:r w:rsidRPr="00DC3FC6">
        <w:rPr>
          <w:spacing w:val="-13"/>
          <w:sz w:val="28"/>
          <w:highlight w:val="yellow"/>
        </w:rPr>
        <w:t xml:space="preserve"> </w:t>
      </w:r>
      <w:r w:rsidRPr="00DC3FC6">
        <w:rPr>
          <w:sz w:val="28"/>
          <w:highlight w:val="yellow"/>
        </w:rPr>
        <w:t>небезпеки;</w:t>
      </w:r>
    </w:p>
    <w:p w:rsidR="00231035" w:rsidRPr="00DC3FC6" w:rsidRDefault="005F6A56">
      <w:pPr>
        <w:pStyle w:val="a5"/>
        <w:numPr>
          <w:ilvl w:val="0"/>
          <w:numId w:val="86"/>
        </w:numPr>
        <w:tabs>
          <w:tab w:val="left" w:pos="1212"/>
        </w:tabs>
        <w:ind w:right="242" w:firstLine="708"/>
        <w:jc w:val="left"/>
        <w:rPr>
          <w:sz w:val="28"/>
          <w:highlight w:val="yellow"/>
        </w:rPr>
      </w:pPr>
      <w:r w:rsidRPr="00DC3FC6">
        <w:rPr>
          <w:sz w:val="28"/>
          <w:highlight w:val="yellow"/>
        </w:rPr>
        <w:t>забезпечення ефективності дій при НС і організація ліквідації її наслідків;</w:t>
      </w:r>
    </w:p>
    <w:p w:rsidR="00231035" w:rsidRPr="00DC3FC6" w:rsidRDefault="005F6A56">
      <w:pPr>
        <w:pStyle w:val="a5"/>
        <w:numPr>
          <w:ilvl w:val="0"/>
          <w:numId w:val="86"/>
        </w:numPr>
        <w:tabs>
          <w:tab w:val="left" w:pos="1252"/>
          <w:tab w:val="left" w:pos="1253"/>
          <w:tab w:val="left" w:pos="2558"/>
          <w:tab w:val="left" w:pos="4298"/>
          <w:tab w:val="left" w:pos="5061"/>
          <w:tab w:val="left" w:pos="5706"/>
          <w:tab w:val="left" w:pos="7522"/>
          <w:tab w:val="left" w:pos="9220"/>
        </w:tabs>
        <w:ind w:right="236" w:firstLine="708"/>
        <w:jc w:val="left"/>
        <w:rPr>
          <w:sz w:val="28"/>
          <w:highlight w:val="yellow"/>
        </w:rPr>
      </w:pPr>
      <w:r w:rsidRPr="00DC3FC6">
        <w:rPr>
          <w:sz w:val="28"/>
          <w:highlight w:val="yellow"/>
        </w:rPr>
        <w:t>розвиток</w:t>
      </w:r>
      <w:r w:rsidRPr="00DC3FC6">
        <w:rPr>
          <w:sz w:val="28"/>
          <w:highlight w:val="yellow"/>
        </w:rPr>
        <w:tab/>
        <w:t>нормативної</w:t>
      </w:r>
      <w:r w:rsidRPr="00DC3FC6">
        <w:rPr>
          <w:sz w:val="28"/>
          <w:highlight w:val="yellow"/>
        </w:rPr>
        <w:tab/>
        <w:t>бази</w:t>
      </w:r>
      <w:r w:rsidRPr="00DC3FC6">
        <w:rPr>
          <w:sz w:val="28"/>
          <w:highlight w:val="yellow"/>
        </w:rPr>
        <w:tab/>
        <w:t>для</w:t>
      </w:r>
      <w:r w:rsidRPr="00DC3FC6">
        <w:rPr>
          <w:sz w:val="28"/>
          <w:highlight w:val="yellow"/>
        </w:rPr>
        <w:tab/>
        <w:t>забезпечення</w:t>
      </w:r>
      <w:r w:rsidRPr="00DC3FC6">
        <w:rPr>
          <w:sz w:val="28"/>
          <w:highlight w:val="yellow"/>
        </w:rPr>
        <w:tab/>
        <w:t>необхідного</w:t>
      </w:r>
      <w:r w:rsidRPr="00DC3FC6">
        <w:rPr>
          <w:sz w:val="28"/>
          <w:highlight w:val="yellow"/>
        </w:rPr>
        <w:tab/>
      </w:r>
      <w:r w:rsidRPr="00DC3FC6">
        <w:rPr>
          <w:spacing w:val="-4"/>
          <w:sz w:val="28"/>
          <w:highlight w:val="yellow"/>
        </w:rPr>
        <w:t xml:space="preserve">рівня </w:t>
      </w:r>
      <w:r w:rsidRPr="00DC3FC6">
        <w:rPr>
          <w:sz w:val="28"/>
          <w:highlight w:val="yellow"/>
        </w:rPr>
        <w:t>екологічної</w:t>
      </w:r>
      <w:r w:rsidRPr="00DC3FC6">
        <w:rPr>
          <w:spacing w:val="-3"/>
          <w:sz w:val="28"/>
          <w:highlight w:val="yellow"/>
        </w:rPr>
        <w:t xml:space="preserve"> </w:t>
      </w:r>
      <w:r w:rsidRPr="00DC3FC6">
        <w:rPr>
          <w:sz w:val="28"/>
          <w:highlight w:val="yellow"/>
        </w:rPr>
        <w:t>безпеки;</w:t>
      </w:r>
    </w:p>
    <w:p w:rsidR="00231035" w:rsidRPr="00DC3FC6" w:rsidRDefault="005F6A56">
      <w:pPr>
        <w:pStyle w:val="a5"/>
        <w:numPr>
          <w:ilvl w:val="0"/>
          <w:numId w:val="86"/>
        </w:numPr>
        <w:tabs>
          <w:tab w:val="left" w:pos="1294"/>
        </w:tabs>
        <w:ind w:right="234" w:firstLine="708"/>
        <w:rPr>
          <w:sz w:val="28"/>
          <w:highlight w:val="yellow"/>
        </w:rPr>
      </w:pPr>
      <w:r w:rsidRPr="00DC3FC6">
        <w:rPr>
          <w:sz w:val="28"/>
          <w:highlight w:val="yellow"/>
        </w:rPr>
        <w:t>розвиток і координація міждержавних відношень у питаннях регулювання екологічної безпеки, мінімізація ризику виникнення НС, особливо з трансграничним впливом, узгодження з іншими державами заходів реагування і взаємодопомоги у випадках їх виникнення і приведення системи безпеки в цій сфері у відповідності з міжнародними принципами і</w:t>
      </w:r>
      <w:r w:rsidRPr="00DC3FC6">
        <w:rPr>
          <w:spacing w:val="-20"/>
          <w:sz w:val="28"/>
          <w:highlight w:val="yellow"/>
        </w:rPr>
        <w:t xml:space="preserve"> </w:t>
      </w:r>
      <w:r w:rsidRPr="00DC3FC6">
        <w:rPr>
          <w:sz w:val="28"/>
          <w:highlight w:val="yellow"/>
        </w:rPr>
        <w:t>нормами.</w:t>
      </w:r>
    </w:p>
    <w:p w:rsidR="00231035" w:rsidRPr="00DC3FC6" w:rsidRDefault="005F6A56">
      <w:pPr>
        <w:pStyle w:val="a3"/>
        <w:ind w:left="212" w:right="229"/>
        <w:rPr>
          <w:highlight w:val="yellow"/>
        </w:rPr>
      </w:pPr>
      <w:r w:rsidRPr="00DC3FC6">
        <w:rPr>
          <w:highlight w:val="yellow"/>
        </w:rPr>
        <w:t>Організаційна будова і режим діяльності системи передбачає, що до складу системи входять органи виконавчої влади всіх рівнів: загальнодержавного, регіонального, місцевого,</w:t>
      </w:r>
      <w:r w:rsidRPr="00DC3FC6">
        <w:rPr>
          <w:spacing w:val="-2"/>
          <w:highlight w:val="yellow"/>
        </w:rPr>
        <w:t xml:space="preserve"> </w:t>
      </w:r>
      <w:r w:rsidRPr="00DC3FC6">
        <w:rPr>
          <w:highlight w:val="yellow"/>
        </w:rPr>
        <w:t>об'єктного.</w:t>
      </w:r>
    </w:p>
    <w:p w:rsidR="00231035" w:rsidRPr="00DC3FC6" w:rsidRDefault="005F6A56">
      <w:pPr>
        <w:pStyle w:val="a3"/>
        <w:ind w:left="212" w:right="236"/>
        <w:rPr>
          <w:highlight w:val="yellow"/>
        </w:rPr>
      </w:pPr>
      <w:r w:rsidRPr="00DC3FC6">
        <w:rPr>
          <w:highlight w:val="yellow"/>
        </w:rPr>
        <w:t>Кожний рівень системи захисту має координуючі і постійні органи управління, наділені спеціальними повноваженнями, систему повсякденного управління, сили та засоби, резерви фінансових і матеріальних ресурсів, системи зв’язку, сповіщення, інформаційного</w:t>
      </w:r>
      <w:r w:rsidRPr="00DC3FC6">
        <w:rPr>
          <w:spacing w:val="-5"/>
          <w:highlight w:val="yellow"/>
        </w:rPr>
        <w:t xml:space="preserve"> </w:t>
      </w:r>
      <w:r w:rsidRPr="00DC3FC6">
        <w:rPr>
          <w:highlight w:val="yellow"/>
        </w:rPr>
        <w:t>сповіщення.</w:t>
      </w:r>
    </w:p>
    <w:p w:rsidR="00231035" w:rsidRPr="00DC3FC6" w:rsidRDefault="00231035">
      <w:pPr>
        <w:rPr>
          <w:highlight w:val="yellow"/>
        </w:rPr>
        <w:sectPr w:rsidR="00231035" w:rsidRPr="00DC3FC6">
          <w:pgSz w:w="11910" w:h="16840"/>
          <w:pgMar w:top="1040" w:right="900" w:bottom="1340" w:left="920" w:header="0" w:footer="1157" w:gutter="0"/>
          <w:cols w:space="720"/>
        </w:sectPr>
      </w:pPr>
    </w:p>
    <w:p w:rsidR="00231035" w:rsidRPr="00DC3FC6" w:rsidRDefault="005F6A56">
      <w:pPr>
        <w:pStyle w:val="a3"/>
        <w:spacing w:before="72" w:line="242" w:lineRule="auto"/>
        <w:ind w:left="212" w:right="230"/>
        <w:rPr>
          <w:highlight w:val="yellow"/>
        </w:rPr>
      </w:pPr>
      <w:r w:rsidRPr="00DC3FC6">
        <w:rPr>
          <w:highlight w:val="yellow"/>
        </w:rPr>
        <w:lastRenderedPageBreak/>
        <w:t>Координуючими органами на всіх рівнях діють Державні органи управління екологічною безпекою:</w:t>
      </w:r>
    </w:p>
    <w:p w:rsidR="00231035" w:rsidRPr="00DC3FC6" w:rsidRDefault="005F6A56">
      <w:pPr>
        <w:pStyle w:val="a5"/>
        <w:numPr>
          <w:ilvl w:val="0"/>
          <w:numId w:val="86"/>
        </w:numPr>
        <w:tabs>
          <w:tab w:val="left" w:pos="1085"/>
        </w:tabs>
        <w:ind w:right="235" w:firstLine="708"/>
        <w:rPr>
          <w:sz w:val="28"/>
          <w:highlight w:val="yellow"/>
        </w:rPr>
      </w:pPr>
      <w:r w:rsidRPr="00DC3FC6">
        <w:rPr>
          <w:sz w:val="28"/>
          <w:highlight w:val="yellow"/>
        </w:rPr>
        <w:t>Рада національної безпеки і оборони України, Державна комісія з питань техногенно-екологічної безпеки і НС, Національна рада з питань безпечної життєдіяльності населення;</w:t>
      </w:r>
    </w:p>
    <w:p w:rsidR="00231035" w:rsidRPr="00DC3FC6" w:rsidRDefault="005F6A56">
      <w:pPr>
        <w:pStyle w:val="a5"/>
        <w:numPr>
          <w:ilvl w:val="0"/>
          <w:numId w:val="86"/>
        </w:numPr>
        <w:tabs>
          <w:tab w:val="left" w:pos="1085"/>
        </w:tabs>
        <w:spacing w:line="321" w:lineRule="exact"/>
        <w:ind w:left="1084" w:hanging="164"/>
        <w:rPr>
          <w:sz w:val="28"/>
          <w:highlight w:val="yellow"/>
        </w:rPr>
      </w:pPr>
      <w:r w:rsidRPr="00DC3FC6">
        <w:rPr>
          <w:sz w:val="28"/>
          <w:highlight w:val="yellow"/>
        </w:rPr>
        <w:t>урядова інформаційно-аналітична система з питань</w:t>
      </w:r>
      <w:r w:rsidRPr="00DC3FC6">
        <w:rPr>
          <w:spacing w:val="-6"/>
          <w:sz w:val="28"/>
          <w:highlight w:val="yellow"/>
        </w:rPr>
        <w:t xml:space="preserve"> </w:t>
      </w:r>
      <w:r w:rsidRPr="00DC3FC6">
        <w:rPr>
          <w:sz w:val="28"/>
          <w:highlight w:val="yellow"/>
        </w:rPr>
        <w:t>НС;</w:t>
      </w:r>
    </w:p>
    <w:p w:rsidR="00231035" w:rsidRPr="00DC3FC6" w:rsidRDefault="005F6A56">
      <w:pPr>
        <w:pStyle w:val="a5"/>
        <w:numPr>
          <w:ilvl w:val="0"/>
          <w:numId w:val="86"/>
        </w:numPr>
        <w:tabs>
          <w:tab w:val="left" w:pos="1166"/>
        </w:tabs>
        <w:spacing w:line="242" w:lineRule="auto"/>
        <w:ind w:right="242" w:firstLine="708"/>
        <w:jc w:val="left"/>
        <w:rPr>
          <w:sz w:val="28"/>
          <w:highlight w:val="yellow"/>
        </w:rPr>
      </w:pPr>
      <w:r w:rsidRPr="00DC3FC6">
        <w:rPr>
          <w:sz w:val="28"/>
          <w:highlight w:val="yellow"/>
        </w:rPr>
        <w:t>спеціально уповноважений центральний орган державної виконавчої влади, на який покладена функція управління єдиною</w:t>
      </w:r>
      <w:r w:rsidRPr="00DC3FC6">
        <w:rPr>
          <w:spacing w:val="-10"/>
          <w:sz w:val="28"/>
          <w:highlight w:val="yellow"/>
        </w:rPr>
        <w:t xml:space="preserve"> </w:t>
      </w:r>
      <w:r w:rsidRPr="00DC3FC6">
        <w:rPr>
          <w:sz w:val="28"/>
          <w:highlight w:val="yellow"/>
        </w:rPr>
        <w:t>системою;</w:t>
      </w:r>
    </w:p>
    <w:p w:rsidR="00231035" w:rsidRPr="00DC3FC6" w:rsidRDefault="005F6A56">
      <w:pPr>
        <w:pStyle w:val="a5"/>
        <w:numPr>
          <w:ilvl w:val="0"/>
          <w:numId w:val="86"/>
        </w:numPr>
        <w:tabs>
          <w:tab w:val="left" w:pos="1130"/>
        </w:tabs>
        <w:ind w:right="230" w:firstLine="708"/>
        <w:jc w:val="left"/>
        <w:rPr>
          <w:sz w:val="28"/>
          <w:highlight w:val="yellow"/>
        </w:rPr>
      </w:pPr>
      <w:r w:rsidRPr="00DC3FC6">
        <w:rPr>
          <w:sz w:val="28"/>
          <w:highlight w:val="yellow"/>
        </w:rPr>
        <w:t>підрозділи міністерств та відомств, що виконують функції управління екологічною</w:t>
      </w:r>
      <w:r w:rsidRPr="00DC3FC6">
        <w:rPr>
          <w:spacing w:val="-2"/>
          <w:sz w:val="28"/>
          <w:highlight w:val="yellow"/>
        </w:rPr>
        <w:t xml:space="preserve"> </w:t>
      </w:r>
      <w:r w:rsidRPr="00DC3FC6">
        <w:rPr>
          <w:sz w:val="28"/>
          <w:highlight w:val="yellow"/>
        </w:rPr>
        <w:t>безпекою;</w:t>
      </w:r>
    </w:p>
    <w:p w:rsidR="00231035" w:rsidRPr="00DC3FC6" w:rsidRDefault="005F6A56">
      <w:pPr>
        <w:pStyle w:val="a5"/>
        <w:numPr>
          <w:ilvl w:val="0"/>
          <w:numId w:val="86"/>
        </w:numPr>
        <w:tabs>
          <w:tab w:val="left" w:pos="1357"/>
          <w:tab w:val="left" w:pos="1358"/>
          <w:tab w:val="left" w:pos="2646"/>
          <w:tab w:val="left" w:pos="4392"/>
          <w:tab w:val="left" w:pos="6228"/>
          <w:tab w:val="left" w:pos="8432"/>
        </w:tabs>
        <w:ind w:right="235" w:firstLine="708"/>
        <w:jc w:val="left"/>
        <w:rPr>
          <w:sz w:val="28"/>
          <w:highlight w:val="yellow"/>
        </w:rPr>
      </w:pPr>
      <w:r w:rsidRPr="00DC3FC6">
        <w:rPr>
          <w:sz w:val="28"/>
          <w:highlight w:val="yellow"/>
        </w:rPr>
        <w:t>система</w:t>
      </w:r>
      <w:r w:rsidRPr="00DC3FC6">
        <w:rPr>
          <w:sz w:val="28"/>
          <w:highlight w:val="yellow"/>
        </w:rPr>
        <w:tab/>
        <w:t>державного</w:t>
      </w:r>
      <w:r w:rsidRPr="00DC3FC6">
        <w:rPr>
          <w:sz w:val="28"/>
          <w:highlight w:val="yellow"/>
        </w:rPr>
        <w:tab/>
        <w:t>моніторингу</w:t>
      </w:r>
      <w:r w:rsidRPr="00DC3FC6">
        <w:rPr>
          <w:sz w:val="28"/>
          <w:highlight w:val="yellow"/>
        </w:rPr>
        <w:tab/>
        <w:t>навколишнього</w:t>
      </w:r>
      <w:r w:rsidRPr="00DC3FC6">
        <w:rPr>
          <w:sz w:val="28"/>
          <w:highlight w:val="yellow"/>
        </w:rPr>
        <w:tab/>
      </w:r>
      <w:r w:rsidRPr="00DC3FC6">
        <w:rPr>
          <w:spacing w:val="-3"/>
          <w:sz w:val="28"/>
          <w:highlight w:val="yellow"/>
        </w:rPr>
        <w:t xml:space="preserve">середовища </w:t>
      </w:r>
      <w:r w:rsidRPr="00DC3FC6">
        <w:rPr>
          <w:sz w:val="28"/>
          <w:highlight w:val="yellow"/>
        </w:rPr>
        <w:t>потенційно небезпечних</w:t>
      </w:r>
      <w:r w:rsidRPr="00DC3FC6">
        <w:rPr>
          <w:spacing w:val="-3"/>
          <w:sz w:val="28"/>
          <w:highlight w:val="yellow"/>
        </w:rPr>
        <w:t xml:space="preserve"> </w:t>
      </w:r>
      <w:r w:rsidRPr="00DC3FC6">
        <w:rPr>
          <w:sz w:val="28"/>
          <w:highlight w:val="yellow"/>
        </w:rPr>
        <w:t>об'єктів;</w:t>
      </w:r>
    </w:p>
    <w:p w:rsidR="00231035" w:rsidRPr="00DC3FC6" w:rsidRDefault="005F6A56">
      <w:pPr>
        <w:pStyle w:val="a5"/>
        <w:numPr>
          <w:ilvl w:val="0"/>
          <w:numId w:val="86"/>
        </w:numPr>
        <w:tabs>
          <w:tab w:val="left" w:pos="1152"/>
        </w:tabs>
        <w:spacing w:line="242" w:lineRule="auto"/>
        <w:ind w:right="239" w:firstLine="708"/>
        <w:jc w:val="left"/>
        <w:rPr>
          <w:sz w:val="28"/>
          <w:highlight w:val="yellow"/>
        </w:rPr>
      </w:pPr>
      <w:r w:rsidRPr="00DC3FC6">
        <w:rPr>
          <w:sz w:val="28"/>
          <w:highlight w:val="yellow"/>
        </w:rPr>
        <w:t>система взаємодії з підсистемами екологічної безпеки регіонального, місцевого і об'єктного</w:t>
      </w:r>
      <w:r w:rsidRPr="00DC3FC6">
        <w:rPr>
          <w:spacing w:val="-2"/>
          <w:sz w:val="28"/>
          <w:highlight w:val="yellow"/>
        </w:rPr>
        <w:t xml:space="preserve"> </w:t>
      </w:r>
      <w:r w:rsidRPr="00DC3FC6">
        <w:rPr>
          <w:sz w:val="28"/>
          <w:highlight w:val="yellow"/>
        </w:rPr>
        <w:t>рівнів;</w:t>
      </w:r>
    </w:p>
    <w:p w:rsidR="00231035" w:rsidRPr="00DC3FC6" w:rsidRDefault="005F6A56">
      <w:pPr>
        <w:pStyle w:val="a5"/>
        <w:numPr>
          <w:ilvl w:val="0"/>
          <w:numId w:val="86"/>
        </w:numPr>
        <w:tabs>
          <w:tab w:val="left" w:pos="1106"/>
        </w:tabs>
        <w:ind w:right="235" w:firstLine="708"/>
        <w:jc w:val="left"/>
        <w:rPr>
          <w:sz w:val="28"/>
          <w:highlight w:val="yellow"/>
        </w:rPr>
      </w:pPr>
      <w:r w:rsidRPr="00DC3FC6">
        <w:rPr>
          <w:sz w:val="28"/>
          <w:highlight w:val="yellow"/>
        </w:rPr>
        <w:t>система технічної інтеграції в регіональні, місцеві і об'єктні підсистеми екологічної</w:t>
      </w:r>
      <w:r w:rsidRPr="00DC3FC6">
        <w:rPr>
          <w:spacing w:val="-3"/>
          <w:sz w:val="28"/>
          <w:highlight w:val="yellow"/>
        </w:rPr>
        <w:t xml:space="preserve"> </w:t>
      </w:r>
      <w:r w:rsidRPr="00DC3FC6">
        <w:rPr>
          <w:sz w:val="28"/>
          <w:highlight w:val="yellow"/>
        </w:rPr>
        <w:t>безпеки.</w:t>
      </w:r>
    </w:p>
    <w:p w:rsidR="00231035" w:rsidRPr="00DC3FC6" w:rsidRDefault="005F6A56">
      <w:pPr>
        <w:pStyle w:val="a3"/>
        <w:ind w:left="212" w:right="230"/>
        <w:rPr>
          <w:highlight w:val="yellow"/>
        </w:rPr>
      </w:pPr>
      <w:r w:rsidRPr="00DC3FC6">
        <w:rPr>
          <w:highlight w:val="yellow"/>
        </w:rPr>
        <w:t>До складу сил реагування на надзвичайні ситуації техногенного та природного характеру входять відповідні аварійно-рятувальні служби та підрозділи центральних і місцевих органів виконавчої влади, підприємств, установ та організацій незалежно від форм власності і господарювання:</w:t>
      </w:r>
    </w:p>
    <w:p w:rsidR="00231035" w:rsidRPr="00DC3FC6" w:rsidRDefault="005F6A56">
      <w:pPr>
        <w:pStyle w:val="a5"/>
        <w:numPr>
          <w:ilvl w:val="0"/>
          <w:numId w:val="86"/>
        </w:numPr>
        <w:tabs>
          <w:tab w:val="left" w:pos="1241"/>
        </w:tabs>
        <w:ind w:right="228" w:firstLine="708"/>
        <w:rPr>
          <w:sz w:val="28"/>
          <w:highlight w:val="yellow"/>
        </w:rPr>
      </w:pPr>
      <w:r w:rsidRPr="00DC3FC6">
        <w:rPr>
          <w:sz w:val="28"/>
          <w:highlight w:val="yellow"/>
        </w:rPr>
        <w:t>оперативно – рятувальна служба цивільного захисту, пожеже - рятувальні та аварійно-рятувальні підрозділи</w:t>
      </w:r>
      <w:r w:rsidRPr="00DC3FC6">
        <w:rPr>
          <w:spacing w:val="-3"/>
          <w:sz w:val="28"/>
          <w:highlight w:val="yellow"/>
        </w:rPr>
        <w:t xml:space="preserve"> </w:t>
      </w:r>
      <w:r w:rsidRPr="00DC3FC6">
        <w:rPr>
          <w:sz w:val="28"/>
          <w:highlight w:val="yellow"/>
        </w:rPr>
        <w:t>МНС;</w:t>
      </w:r>
    </w:p>
    <w:p w:rsidR="00231035" w:rsidRPr="00DC3FC6" w:rsidRDefault="005F6A56">
      <w:pPr>
        <w:pStyle w:val="a5"/>
        <w:numPr>
          <w:ilvl w:val="0"/>
          <w:numId w:val="86"/>
        </w:numPr>
        <w:tabs>
          <w:tab w:val="left" w:pos="1226"/>
        </w:tabs>
        <w:ind w:right="230" w:firstLine="708"/>
        <w:rPr>
          <w:sz w:val="28"/>
          <w:highlight w:val="yellow"/>
        </w:rPr>
      </w:pPr>
      <w:r w:rsidRPr="00DC3FC6">
        <w:rPr>
          <w:sz w:val="28"/>
          <w:highlight w:val="yellow"/>
        </w:rPr>
        <w:t>державні пошуково-рятувальні та аварійно-рятувальні формування міністерств та інших центральних органів виконавчої влади – більше 125 формувань, загальною чисельністю понад 14 тис.</w:t>
      </w:r>
      <w:r w:rsidRPr="00DC3FC6">
        <w:rPr>
          <w:spacing w:val="-3"/>
          <w:sz w:val="28"/>
          <w:highlight w:val="yellow"/>
        </w:rPr>
        <w:t xml:space="preserve"> </w:t>
      </w:r>
      <w:r w:rsidRPr="00DC3FC6">
        <w:rPr>
          <w:sz w:val="28"/>
          <w:highlight w:val="yellow"/>
        </w:rPr>
        <w:t>осіб;</w:t>
      </w:r>
    </w:p>
    <w:p w:rsidR="00231035" w:rsidRPr="00DC3FC6" w:rsidRDefault="005F6A56">
      <w:pPr>
        <w:pStyle w:val="a5"/>
        <w:numPr>
          <w:ilvl w:val="0"/>
          <w:numId w:val="86"/>
        </w:numPr>
        <w:tabs>
          <w:tab w:val="left" w:pos="1361"/>
        </w:tabs>
        <w:ind w:right="235" w:firstLine="708"/>
        <w:rPr>
          <w:sz w:val="28"/>
          <w:highlight w:val="yellow"/>
        </w:rPr>
      </w:pPr>
      <w:r w:rsidRPr="00DC3FC6">
        <w:rPr>
          <w:sz w:val="28"/>
          <w:highlight w:val="yellow"/>
        </w:rPr>
        <w:t>воєнізовані гірничорятувальні служби Міністерства вугільної промисловості, Міністерства палива та енергетики, Міністерства промислової політики;</w:t>
      </w:r>
    </w:p>
    <w:p w:rsidR="00231035" w:rsidRPr="00DC3FC6" w:rsidRDefault="005F6A56">
      <w:pPr>
        <w:pStyle w:val="a5"/>
        <w:numPr>
          <w:ilvl w:val="0"/>
          <w:numId w:val="86"/>
        </w:numPr>
        <w:tabs>
          <w:tab w:val="left" w:pos="1315"/>
        </w:tabs>
        <w:ind w:right="236" w:firstLine="708"/>
        <w:rPr>
          <w:sz w:val="28"/>
          <w:highlight w:val="yellow"/>
        </w:rPr>
      </w:pPr>
      <w:r w:rsidRPr="00DC3FC6">
        <w:rPr>
          <w:sz w:val="28"/>
          <w:highlight w:val="yellow"/>
        </w:rPr>
        <w:t>газорятувальні об’єктові служби та формування Міністерства промислової</w:t>
      </w:r>
      <w:r w:rsidRPr="00DC3FC6">
        <w:rPr>
          <w:spacing w:val="-3"/>
          <w:sz w:val="28"/>
          <w:highlight w:val="yellow"/>
        </w:rPr>
        <w:t xml:space="preserve"> </w:t>
      </w:r>
      <w:r w:rsidRPr="00DC3FC6">
        <w:rPr>
          <w:sz w:val="28"/>
          <w:highlight w:val="yellow"/>
        </w:rPr>
        <w:t>політики;</w:t>
      </w:r>
    </w:p>
    <w:p w:rsidR="00231035" w:rsidRPr="00DC3FC6" w:rsidRDefault="005F6A56">
      <w:pPr>
        <w:pStyle w:val="a5"/>
        <w:numPr>
          <w:ilvl w:val="0"/>
          <w:numId w:val="86"/>
        </w:numPr>
        <w:tabs>
          <w:tab w:val="left" w:pos="1505"/>
        </w:tabs>
        <w:ind w:right="236" w:firstLine="708"/>
        <w:rPr>
          <w:sz w:val="28"/>
          <w:highlight w:val="yellow"/>
        </w:rPr>
      </w:pPr>
      <w:r w:rsidRPr="00DC3FC6">
        <w:rPr>
          <w:sz w:val="28"/>
          <w:highlight w:val="yellow"/>
        </w:rPr>
        <w:t>воєнізовані газорятувальні формування нафтогазової та нафтопереробної промисловості Міністерства палива та</w:t>
      </w:r>
      <w:r w:rsidRPr="00DC3FC6">
        <w:rPr>
          <w:spacing w:val="-11"/>
          <w:sz w:val="28"/>
          <w:highlight w:val="yellow"/>
        </w:rPr>
        <w:t xml:space="preserve"> </w:t>
      </w:r>
      <w:r w:rsidRPr="00DC3FC6">
        <w:rPr>
          <w:sz w:val="28"/>
          <w:highlight w:val="yellow"/>
        </w:rPr>
        <w:t>енергетики;</w:t>
      </w:r>
    </w:p>
    <w:p w:rsidR="00231035" w:rsidRPr="00DC3FC6" w:rsidRDefault="005F6A56">
      <w:pPr>
        <w:pStyle w:val="a5"/>
        <w:numPr>
          <w:ilvl w:val="0"/>
          <w:numId w:val="86"/>
        </w:numPr>
        <w:tabs>
          <w:tab w:val="left" w:pos="1205"/>
        </w:tabs>
        <w:spacing w:line="242" w:lineRule="auto"/>
        <w:ind w:right="231" w:firstLine="708"/>
        <w:rPr>
          <w:sz w:val="28"/>
          <w:highlight w:val="yellow"/>
        </w:rPr>
      </w:pPr>
      <w:r w:rsidRPr="00DC3FC6">
        <w:rPr>
          <w:sz w:val="28"/>
          <w:highlight w:val="yellow"/>
        </w:rPr>
        <w:t>аварійно-рятувальні команди в аеропортах та Морська аварійно - рятувальна служба Міністерства транспорту та</w:t>
      </w:r>
      <w:r w:rsidRPr="00DC3FC6">
        <w:rPr>
          <w:spacing w:val="-7"/>
          <w:sz w:val="28"/>
          <w:highlight w:val="yellow"/>
        </w:rPr>
        <w:t xml:space="preserve"> </w:t>
      </w:r>
      <w:r w:rsidRPr="00DC3FC6">
        <w:rPr>
          <w:sz w:val="28"/>
          <w:highlight w:val="yellow"/>
        </w:rPr>
        <w:t>зв’язку;</w:t>
      </w:r>
    </w:p>
    <w:p w:rsidR="00231035" w:rsidRPr="00DC3FC6" w:rsidRDefault="005F6A56">
      <w:pPr>
        <w:pStyle w:val="a5"/>
        <w:numPr>
          <w:ilvl w:val="0"/>
          <w:numId w:val="86"/>
        </w:numPr>
        <w:tabs>
          <w:tab w:val="left" w:pos="1085"/>
        </w:tabs>
        <w:spacing w:line="317" w:lineRule="exact"/>
        <w:ind w:left="1084" w:hanging="164"/>
        <w:rPr>
          <w:sz w:val="28"/>
          <w:highlight w:val="yellow"/>
        </w:rPr>
      </w:pPr>
      <w:r w:rsidRPr="00DC3FC6">
        <w:rPr>
          <w:sz w:val="28"/>
          <w:highlight w:val="yellow"/>
        </w:rPr>
        <w:t>регіональний спеціалізований загін Міністерства внутрішніх</w:t>
      </w:r>
      <w:r w:rsidRPr="00DC3FC6">
        <w:rPr>
          <w:spacing w:val="-9"/>
          <w:sz w:val="28"/>
          <w:highlight w:val="yellow"/>
        </w:rPr>
        <w:t xml:space="preserve"> </w:t>
      </w:r>
      <w:r w:rsidRPr="00DC3FC6">
        <w:rPr>
          <w:sz w:val="28"/>
          <w:highlight w:val="yellow"/>
        </w:rPr>
        <w:t>справ;</w:t>
      </w:r>
    </w:p>
    <w:p w:rsidR="00231035" w:rsidRPr="00DC3FC6" w:rsidRDefault="005F6A56">
      <w:pPr>
        <w:pStyle w:val="a5"/>
        <w:numPr>
          <w:ilvl w:val="0"/>
          <w:numId w:val="86"/>
        </w:numPr>
        <w:tabs>
          <w:tab w:val="left" w:pos="1193"/>
        </w:tabs>
        <w:ind w:right="233" w:firstLine="708"/>
        <w:rPr>
          <w:sz w:val="28"/>
          <w:highlight w:val="yellow"/>
        </w:rPr>
      </w:pPr>
      <w:r w:rsidRPr="00DC3FC6">
        <w:rPr>
          <w:sz w:val="28"/>
          <w:highlight w:val="yellow"/>
        </w:rPr>
        <w:t>державні аварійно-відновлювальні формування центральних органів виконавчої влади – більше 78 формувань у складі більше 3 тис.</w:t>
      </w:r>
      <w:r w:rsidRPr="00DC3FC6">
        <w:rPr>
          <w:spacing w:val="-13"/>
          <w:sz w:val="28"/>
          <w:highlight w:val="yellow"/>
        </w:rPr>
        <w:t xml:space="preserve"> </w:t>
      </w:r>
      <w:r w:rsidRPr="00DC3FC6">
        <w:rPr>
          <w:sz w:val="28"/>
          <w:highlight w:val="yellow"/>
        </w:rPr>
        <w:t>осіб;</w:t>
      </w:r>
    </w:p>
    <w:p w:rsidR="00231035" w:rsidRPr="00DC3FC6" w:rsidRDefault="005F6A56">
      <w:pPr>
        <w:pStyle w:val="a5"/>
        <w:numPr>
          <w:ilvl w:val="0"/>
          <w:numId w:val="86"/>
        </w:numPr>
        <w:tabs>
          <w:tab w:val="left" w:pos="1085"/>
        </w:tabs>
        <w:spacing w:line="321" w:lineRule="exact"/>
        <w:ind w:left="1084" w:hanging="164"/>
        <w:rPr>
          <w:sz w:val="28"/>
          <w:highlight w:val="yellow"/>
        </w:rPr>
      </w:pPr>
      <w:r w:rsidRPr="00DC3FC6">
        <w:rPr>
          <w:sz w:val="28"/>
          <w:highlight w:val="yellow"/>
        </w:rPr>
        <w:t>відновлювальні поїзди Укрзалізниці;</w:t>
      </w:r>
    </w:p>
    <w:p w:rsidR="00231035" w:rsidRPr="00DC3FC6" w:rsidRDefault="005F6A56">
      <w:pPr>
        <w:pStyle w:val="a5"/>
        <w:numPr>
          <w:ilvl w:val="0"/>
          <w:numId w:val="86"/>
        </w:numPr>
        <w:tabs>
          <w:tab w:val="left" w:pos="1102"/>
        </w:tabs>
        <w:spacing w:line="242" w:lineRule="auto"/>
        <w:ind w:right="236" w:firstLine="708"/>
        <w:rPr>
          <w:sz w:val="28"/>
          <w:highlight w:val="yellow"/>
        </w:rPr>
      </w:pPr>
      <w:r w:rsidRPr="00DC3FC6">
        <w:rPr>
          <w:sz w:val="28"/>
          <w:highlight w:val="yellow"/>
        </w:rPr>
        <w:t>державний аварійно-технічний центр Державного департаменту ядерної енергетики;</w:t>
      </w:r>
    </w:p>
    <w:p w:rsidR="00231035" w:rsidRPr="00DC3FC6" w:rsidRDefault="005F6A56">
      <w:pPr>
        <w:pStyle w:val="a5"/>
        <w:numPr>
          <w:ilvl w:val="0"/>
          <w:numId w:val="86"/>
        </w:numPr>
        <w:tabs>
          <w:tab w:val="left" w:pos="1219"/>
        </w:tabs>
        <w:ind w:right="231" w:firstLine="708"/>
        <w:rPr>
          <w:sz w:val="28"/>
          <w:highlight w:val="yellow"/>
        </w:rPr>
      </w:pPr>
      <w:r w:rsidRPr="00DC3FC6">
        <w:rPr>
          <w:sz w:val="28"/>
          <w:highlight w:val="yellow"/>
        </w:rPr>
        <w:t>аварійно-відновлювальні бригади нафтогазової та нафтопереробної промисловості Міністерства палива та</w:t>
      </w:r>
      <w:r w:rsidRPr="00DC3FC6">
        <w:rPr>
          <w:spacing w:val="-6"/>
          <w:sz w:val="28"/>
          <w:highlight w:val="yellow"/>
        </w:rPr>
        <w:t xml:space="preserve"> </w:t>
      </w:r>
      <w:r w:rsidRPr="00DC3FC6">
        <w:rPr>
          <w:sz w:val="28"/>
          <w:highlight w:val="yellow"/>
        </w:rPr>
        <w:t>енергетики;</w:t>
      </w:r>
    </w:p>
    <w:p w:rsidR="00231035" w:rsidRPr="00DC3FC6" w:rsidRDefault="00231035">
      <w:pPr>
        <w:jc w:val="both"/>
        <w:rPr>
          <w:sz w:val="28"/>
          <w:highlight w:val="yellow"/>
        </w:rPr>
        <w:sectPr w:rsidR="00231035" w:rsidRPr="00DC3FC6">
          <w:pgSz w:w="11910" w:h="16840"/>
          <w:pgMar w:top="1040" w:right="900" w:bottom="1340" w:left="920" w:header="0" w:footer="1157" w:gutter="0"/>
          <w:cols w:space="720"/>
        </w:sectPr>
      </w:pPr>
    </w:p>
    <w:p w:rsidR="00231035" w:rsidRPr="00DC3FC6" w:rsidRDefault="005F6A56">
      <w:pPr>
        <w:pStyle w:val="a5"/>
        <w:numPr>
          <w:ilvl w:val="0"/>
          <w:numId w:val="86"/>
        </w:numPr>
        <w:tabs>
          <w:tab w:val="left" w:pos="1296"/>
        </w:tabs>
        <w:spacing w:before="72"/>
        <w:ind w:right="235" w:firstLine="708"/>
        <w:rPr>
          <w:sz w:val="28"/>
          <w:highlight w:val="yellow"/>
        </w:rPr>
      </w:pPr>
      <w:r w:rsidRPr="00DC3FC6">
        <w:rPr>
          <w:sz w:val="28"/>
          <w:highlight w:val="yellow"/>
        </w:rPr>
        <w:lastRenderedPageBreak/>
        <w:t>державні аварійно-ремонтні бригади у складі підприємства з обслуговування автодоріг, об’єктів електрозв’язку, електроенергетики, трубопровідного транспорту, комунального та водного</w:t>
      </w:r>
      <w:r w:rsidRPr="00DC3FC6">
        <w:rPr>
          <w:spacing w:val="-4"/>
          <w:sz w:val="28"/>
          <w:highlight w:val="yellow"/>
        </w:rPr>
        <w:t xml:space="preserve"> </w:t>
      </w:r>
      <w:r w:rsidRPr="00DC3FC6">
        <w:rPr>
          <w:sz w:val="28"/>
          <w:highlight w:val="yellow"/>
        </w:rPr>
        <w:t>господарства;</w:t>
      </w:r>
    </w:p>
    <w:p w:rsidR="00231035" w:rsidRPr="00DC3FC6" w:rsidRDefault="005F6A56">
      <w:pPr>
        <w:pStyle w:val="a5"/>
        <w:numPr>
          <w:ilvl w:val="0"/>
          <w:numId w:val="86"/>
        </w:numPr>
        <w:tabs>
          <w:tab w:val="left" w:pos="1171"/>
        </w:tabs>
        <w:spacing w:before="2"/>
        <w:ind w:right="226" w:firstLine="708"/>
        <w:rPr>
          <w:sz w:val="28"/>
          <w:highlight w:val="yellow"/>
        </w:rPr>
      </w:pPr>
      <w:r w:rsidRPr="00DC3FC6">
        <w:rPr>
          <w:sz w:val="28"/>
          <w:highlight w:val="yellow"/>
        </w:rPr>
        <w:t>аварійно-відновлювальні бригади у складі підприємств Міністерства транспорту та зв’язку, Міністерства палива та енергетики, Міністерства промислової політики, Міністерства будівництва, архітектури та житлово- комунального господарства, Державного комітету по водному</w:t>
      </w:r>
      <w:r w:rsidRPr="00DC3FC6">
        <w:rPr>
          <w:spacing w:val="-19"/>
          <w:sz w:val="28"/>
          <w:highlight w:val="yellow"/>
        </w:rPr>
        <w:t xml:space="preserve"> </w:t>
      </w:r>
      <w:r w:rsidRPr="00DC3FC6">
        <w:rPr>
          <w:sz w:val="28"/>
          <w:highlight w:val="yellow"/>
        </w:rPr>
        <w:t>господарству;</w:t>
      </w:r>
    </w:p>
    <w:p w:rsidR="00231035" w:rsidRPr="00DC3FC6" w:rsidRDefault="005F6A56">
      <w:pPr>
        <w:pStyle w:val="a5"/>
        <w:numPr>
          <w:ilvl w:val="0"/>
          <w:numId w:val="86"/>
        </w:numPr>
        <w:tabs>
          <w:tab w:val="left" w:pos="1230"/>
          <w:tab w:val="left" w:pos="1231"/>
          <w:tab w:val="left" w:pos="2474"/>
          <w:tab w:val="left" w:pos="3459"/>
          <w:tab w:val="left" w:pos="4951"/>
          <w:tab w:val="left" w:pos="6730"/>
          <w:tab w:val="left" w:pos="8501"/>
        </w:tabs>
        <w:ind w:right="231" w:firstLine="708"/>
        <w:jc w:val="left"/>
        <w:rPr>
          <w:sz w:val="28"/>
          <w:highlight w:val="yellow"/>
        </w:rPr>
      </w:pPr>
      <w:r w:rsidRPr="00DC3FC6">
        <w:rPr>
          <w:sz w:val="28"/>
          <w:highlight w:val="yellow"/>
        </w:rPr>
        <w:t>пожежні</w:t>
      </w:r>
      <w:r w:rsidRPr="00DC3FC6">
        <w:rPr>
          <w:sz w:val="28"/>
          <w:highlight w:val="yellow"/>
        </w:rPr>
        <w:tab/>
        <w:t>поїзди</w:t>
      </w:r>
      <w:r w:rsidRPr="00DC3FC6">
        <w:rPr>
          <w:sz w:val="28"/>
          <w:highlight w:val="yellow"/>
        </w:rPr>
        <w:tab/>
        <w:t>Державної</w:t>
      </w:r>
      <w:r w:rsidRPr="00DC3FC6">
        <w:rPr>
          <w:sz w:val="28"/>
          <w:highlight w:val="yellow"/>
        </w:rPr>
        <w:tab/>
        <w:t>адміністрації</w:t>
      </w:r>
      <w:r w:rsidRPr="00DC3FC6">
        <w:rPr>
          <w:sz w:val="28"/>
          <w:highlight w:val="yellow"/>
        </w:rPr>
        <w:tab/>
        <w:t>залізничного</w:t>
      </w:r>
      <w:r w:rsidRPr="00DC3FC6">
        <w:rPr>
          <w:sz w:val="28"/>
          <w:highlight w:val="yellow"/>
        </w:rPr>
        <w:tab/>
      </w:r>
      <w:r w:rsidRPr="00DC3FC6">
        <w:rPr>
          <w:spacing w:val="-3"/>
          <w:sz w:val="28"/>
          <w:highlight w:val="yellow"/>
        </w:rPr>
        <w:t xml:space="preserve">транспорту </w:t>
      </w:r>
      <w:r w:rsidRPr="00DC3FC6">
        <w:rPr>
          <w:sz w:val="28"/>
          <w:highlight w:val="yellow"/>
        </w:rPr>
        <w:t>Міністерства транспорту та</w:t>
      </w:r>
      <w:r w:rsidRPr="00DC3FC6">
        <w:rPr>
          <w:spacing w:val="-6"/>
          <w:sz w:val="28"/>
          <w:highlight w:val="yellow"/>
        </w:rPr>
        <w:t xml:space="preserve"> </w:t>
      </w:r>
      <w:r w:rsidRPr="00DC3FC6">
        <w:rPr>
          <w:sz w:val="28"/>
          <w:highlight w:val="yellow"/>
        </w:rPr>
        <w:t>зв’язку;</w:t>
      </w:r>
    </w:p>
    <w:p w:rsidR="00231035" w:rsidRPr="00DC3FC6" w:rsidRDefault="005F6A56">
      <w:pPr>
        <w:pStyle w:val="a5"/>
        <w:numPr>
          <w:ilvl w:val="0"/>
          <w:numId w:val="86"/>
        </w:numPr>
        <w:tabs>
          <w:tab w:val="left" w:pos="1085"/>
        </w:tabs>
        <w:spacing w:line="321" w:lineRule="exact"/>
        <w:ind w:left="1084" w:hanging="164"/>
        <w:jc w:val="left"/>
        <w:rPr>
          <w:sz w:val="28"/>
          <w:highlight w:val="yellow"/>
        </w:rPr>
      </w:pPr>
      <w:r w:rsidRPr="00DC3FC6">
        <w:rPr>
          <w:sz w:val="28"/>
          <w:highlight w:val="yellow"/>
        </w:rPr>
        <w:t>позаштатні протипожежні</w:t>
      </w:r>
      <w:r w:rsidRPr="00DC3FC6">
        <w:rPr>
          <w:spacing w:val="1"/>
          <w:sz w:val="28"/>
          <w:highlight w:val="yellow"/>
        </w:rPr>
        <w:t xml:space="preserve"> </w:t>
      </w:r>
      <w:r w:rsidRPr="00DC3FC6">
        <w:rPr>
          <w:sz w:val="28"/>
          <w:highlight w:val="yellow"/>
        </w:rPr>
        <w:t>формування:</w:t>
      </w:r>
    </w:p>
    <w:p w:rsidR="00231035" w:rsidRPr="00DC3FC6" w:rsidRDefault="005F6A56">
      <w:pPr>
        <w:pStyle w:val="a5"/>
        <w:numPr>
          <w:ilvl w:val="0"/>
          <w:numId w:val="86"/>
        </w:numPr>
        <w:tabs>
          <w:tab w:val="left" w:pos="1085"/>
        </w:tabs>
        <w:spacing w:line="322" w:lineRule="exact"/>
        <w:ind w:left="1084" w:hanging="164"/>
        <w:jc w:val="left"/>
        <w:rPr>
          <w:sz w:val="28"/>
          <w:highlight w:val="yellow"/>
        </w:rPr>
      </w:pPr>
      <w:r w:rsidRPr="00DC3FC6">
        <w:rPr>
          <w:sz w:val="28"/>
          <w:highlight w:val="yellow"/>
        </w:rPr>
        <w:t>сільські протипожежні</w:t>
      </w:r>
      <w:r w:rsidRPr="00DC3FC6">
        <w:rPr>
          <w:spacing w:val="-2"/>
          <w:sz w:val="28"/>
          <w:highlight w:val="yellow"/>
        </w:rPr>
        <w:t xml:space="preserve"> </w:t>
      </w:r>
      <w:r w:rsidRPr="00DC3FC6">
        <w:rPr>
          <w:sz w:val="28"/>
          <w:highlight w:val="yellow"/>
        </w:rPr>
        <w:t>формування;</w:t>
      </w:r>
    </w:p>
    <w:p w:rsidR="00231035" w:rsidRPr="00DC3FC6" w:rsidRDefault="005F6A56">
      <w:pPr>
        <w:pStyle w:val="a5"/>
        <w:numPr>
          <w:ilvl w:val="0"/>
          <w:numId w:val="86"/>
        </w:numPr>
        <w:tabs>
          <w:tab w:val="left" w:pos="1085"/>
        </w:tabs>
        <w:ind w:left="1084" w:hanging="164"/>
        <w:jc w:val="left"/>
        <w:rPr>
          <w:sz w:val="28"/>
          <w:highlight w:val="yellow"/>
        </w:rPr>
      </w:pPr>
      <w:r w:rsidRPr="00DC3FC6">
        <w:rPr>
          <w:sz w:val="28"/>
          <w:highlight w:val="yellow"/>
        </w:rPr>
        <w:t>добровільні пожежні дружини і команди на</w:t>
      </w:r>
      <w:r w:rsidRPr="00DC3FC6">
        <w:rPr>
          <w:spacing w:val="-13"/>
          <w:sz w:val="28"/>
          <w:highlight w:val="yellow"/>
        </w:rPr>
        <w:t xml:space="preserve"> </w:t>
      </w:r>
      <w:r w:rsidRPr="00DC3FC6">
        <w:rPr>
          <w:sz w:val="28"/>
          <w:highlight w:val="yellow"/>
        </w:rPr>
        <w:t>підприємствах;</w:t>
      </w:r>
    </w:p>
    <w:p w:rsidR="00231035" w:rsidRPr="00DC3FC6" w:rsidRDefault="005F6A56">
      <w:pPr>
        <w:pStyle w:val="a5"/>
        <w:numPr>
          <w:ilvl w:val="0"/>
          <w:numId w:val="86"/>
        </w:numPr>
        <w:tabs>
          <w:tab w:val="left" w:pos="1288"/>
          <w:tab w:val="left" w:pos="1289"/>
          <w:tab w:val="left" w:pos="2427"/>
          <w:tab w:val="left" w:pos="3700"/>
          <w:tab w:val="left" w:pos="5595"/>
          <w:tab w:val="left" w:pos="6923"/>
          <w:tab w:val="left" w:pos="8278"/>
        </w:tabs>
        <w:spacing w:before="1" w:line="242" w:lineRule="auto"/>
        <w:ind w:right="236" w:firstLine="708"/>
        <w:jc w:val="left"/>
        <w:rPr>
          <w:sz w:val="28"/>
          <w:highlight w:val="yellow"/>
        </w:rPr>
      </w:pPr>
      <w:r w:rsidRPr="00DC3FC6">
        <w:rPr>
          <w:sz w:val="28"/>
          <w:highlight w:val="yellow"/>
        </w:rPr>
        <w:t>служба</w:t>
      </w:r>
      <w:r w:rsidRPr="00DC3FC6">
        <w:rPr>
          <w:sz w:val="28"/>
          <w:highlight w:val="yellow"/>
        </w:rPr>
        <w:tab/>
        <w:t>охорони</w:t>
      </w:r>
      <w:r w:rsidRPr="00DC3FC6">
        <w:rPr>
          <w:sz w:val="28"/>
          <w:highlight w:val="yellow"/>
        </w:rPr>
        <w:tab/>
        <w:t>громадського</w:t>
      </w:r>
      <w:r w:rsidRPr="00DC3FC6">
        <w:rPr>
          <w:sz w:val="28"/>
          <w:highlight w:val="yellow"/>
        </w:rPr>
        <w:tab/>
        <w:t>порядку:</w:t>
      </w:r>
      <w:r w:rsidRPr="00DC3FC6">
        <w:rPr>
          <w:sz w:val="28"/>
          <w:highlight w:val="yellow"/>
        </w:rPr>
        <w:tab/>
        <w:t>установи</w:t>
      </w:r>
      <w:r w:rsidRPr="00DC3FC6">
        <w:rPr>
          <w:sz w:val="28"/>
          <w:highlight w:val="yellow"/>
        </w:rPr>
        <w:tab/>
      </w:r>
      <w:r w:rsidRPr="00DC3FC6">
        <w:rPr>
          <w:spacing w:val="-3"/>
          <w:sz w:val="28"/>
          <w:highlight w:val="yellow"/>
        </w:rPr>
        <w:t xml:space="preserve">Міністерства </w:t>
      </w:r>
      <w:r w:rsidRPr="00DC3FC6">
        <w:rPr>
          <w:sz w:val="28"/>
          <w:highlight w:val="yellow"/>
        </w:rPr>
        <w:t>внутрішніх справ;</w:t>
      </w:r>
    </w:p>
    <w:p w:rsidR="00231035" w:rsidRPr="00DC3FC6" w:rsidRDefault="005F6A56">
      <w:pPr>
        <w:pStyle w:val="a5"/>
        <w:numPr>
          <w:ilvl w:val="0"/>
          <w:numId w:val="86"/>
        </w:numPr>
        <w:tabs>
          <w:tab w:val="left" w:pos="1085"/>
          <w:tab w:val="left" w:pos="3753"/>
          <w:tab w:val="left" w:pos="5170"/>
          <w:tab w:val="left" w:pos="6376"/>
          <w:tab w:val="left" w:pos="8606"/>
        </w:tabs>
        <w:ind w:right="228" w:firstLine="708"/>
        <w:jc w:val="left"/>
        <w:rPr>
          <w:sz w:val="28"/>
          <w:highlight w:val="yellow"/>
        </w:rPr>
      </w:pPr>
      <w:r w:rsidRPr="00DC3FC6">
        <w:rPr>
          <w:sz w:val="28"/>
          <w:highlight w:val="yellow"/>
        </w:rPr>
        <w:t>державна</w:t>
      </w:r>
      <w:r w:rsidRPr="00DC3FC6">
        <w:rPr>
          <w:spacing w:val="48"/>
          <w:sz w:val="28"/>
          <w:highlight w:val="yellow"/>
        </w:rPr>
        <w:t xml:space="preserve"> </w:t>
      </w:r>
      <w:r w:rsidRPr="00DC3FC6">
        <w:rPr>
          <w:sz w:val="28"/>
          <w:highlight w:val="yellow"/>
        </w:rPr>
        <w:t>служба</w:t>
      </w:r>
      <w:r w:rsidRPr="00DC3FC6">
        <w:rPr>
          <w:sz w:val="28"/>
          <w:highlight w:val="yellow"/>
        </w:rPr>
        <w:tab/>
        <w:t>медицини</w:t>
      </w:r>
      <w:r w:rsidRPr="00DC3FC6">
        <w:rPr>
          <w:sz w:val="28"/>
          <w:highlight w:val="yellow"/>
        </w:rPr>
        <w:tab/>
        <w:t>та</w:t>
      </w:r>
      <w:r w:rsidRPr="00DC3FC6">
        <w:rPr>
          <w:sz w:val="28"/>
          <w:highlight w:val="yellow"/>
        </w:rPr>
        <w:tab/>
        <w:t>підрозділи</w:t>
      </w:r>
      <w:r w:rsidRPr="00DC3FC6">
        <w:rPr>
          <w:sz w:val="28"/>
          <w:highlight w:val="yellow"/>
        </w:rPr>
        <w:tab/>
      </w:r>
      <w:r w:rsidRPr="00DC3FC6">
        <w:rPr>
          <w:spacing w:val="-3"/>
          <w:sz w:val="28"/>
          <w:highlight w:val="yellow"/>
        </w:rPr>
        <w:t xml:space="preserve">санітарно- </w:t>
      </w:r>
      <w:r w:rsidRPr="00DC3FC6">
        <w:rPr>
          <w:sz w:val="28"/>
          <w:highlight w:val="yellow"/>
        </w:rPr>
        <w:t>епідеміологічної служби;</w:t>
      </w:r>
    </w:p>
    <w:p w:rsidR="00231035" w:rsidRPr="00DC3FC6" w:rsidRDefault="005F6A56">
      <w:pPr>
        <w:pStyle w:val="a5"/>
        <w:numPr>
          <w:ilvl w:val="0"/>
          <w:numId w:val="86"/>
        </w:numPr>
        <w:tabs>
          <w:tab w:val="left" w:pos="1085"/>
        </w:tabs>
        <w:spacing w:line="321" w:lineRule="exact"/>
        <w:ind w:left="1084" w:hanging="164"/>
        <w:jc w:val="left"/>
        <w:rPr>
          <w:sz w:val="28"/>
          <w:highlight w:val="yellow"/>
        </w:rPr>
      </w:pPr>
      <w:r w:rsidRPr="00DC3FC6">
        <w:rPr>
          <w:sz w:val="28"/>
          <w:highlight w:val="yellow"/>
        </w:rPr>
        <w:t>військові частини у випадках, передбачених</w:t>
      </w:r>
      <w:r w:rsidRPr="00DC3FC6">
        <w:rPr>
          <w:spacing w:val="-7"/>
          <w:sz w:val="28"/>
          <w:highlight w:val="yellow"/>
        </w:rPr>
        <w:t xml:space="preserve"> </w:t>
      </w:r>
      <w:r w:rsidRPr="00DC3FC6">
        <w:rPr>
          <w:sz w:val="28"/>
          <w:highlight w:val="yellow"/>
        </w:rPr>
        <w:t>законодавством.</w:t>
      </w:r>
    </w:p>
    <w:p w:rsidR="00231035" w:rsidRPr="00DC3FC6" w:rsidRDefault="005F6A56">
      <w:pPr>
        <w:pStyle w:val="a3"/>
        <w:tabs>
          <w:tab w:val="left" w:pos="1629"/>
        </w:tabs>
        <w:ind w:left="212" w:right="515"/>
        <w:jc w:val="left"/>
        <w:rPr>
          <w:highlight w:val="yellow"/>
        </w:rPr>
      </w:pPr>
      <w:r w:rsidRPr="00DC3FC6">
        <w:rPr>
          <w:highlight w:val="yellow"/>
        </w:rPr>
        <w:t>Для</w:t>
      </w:r>
      <w:r w:rsidRPr="00DC3FC6">
        <w:rPr>
          <w:highlight w:val="yellow"/>
        </w:rPr>
        <w:tab/>
        <w:t>забезпечення ефективності діяльності єдиної системи екологічної безпеки впроваджуються три режими</w:t>
      </w:r>
      <w:r w:rsidRPr="00DC3FC6">
        <w:rPr>
          <w:spacing w:val="-4"/>
          <w:highlight w:val="yellow"/>
        </w:rPr>
        <w:t xml:space="preserve"> </w:t>
      </w:r>
      <w:r w:rsidRPr="00DC3FC6">
        <w:rPr>
          <w:highlight w:val="yellow"/>
        </w:rPr>
        <w:t>функціонування:</w:t>
      </w:r>
    </w:p>
    <w:p w:rsidR="00231035" w:rsidRPr="00DC3FC6" w:rsidRDefault="005F6A56">
      <w:pPr>
        <w:pStyle w:val="a5"/>
        <w:numPr>
          <w:ilvl w:val="0"/>
          <w:numId w:val="86"/>
        </w:numPr>
        <w:tabs>
          <w:tab w:val="left" w:pos="1214"/>
        </w:tabs>
        <w:spacing w:line="242" w:lineRule="auto"/>
        <w:ind w:right="234" w:firstLine="708"/>
        <w:rPr>
          <w:sz w:val="28"/>
          <w:highlight w:val="yellow"/>
        </w:rPr>
      </w:pPr>
      <w:r w:rsidRPr="00DC3FC6">
        <w:rPr>
          <w:sz w:val="28"/>
          <w:highlight w:val="yellow"/>
        </w:rPr>
        <w:t>нормальної діяльності – за нормальних виробничих, екологічних, санітарно-гігієнічних умов;</w:t>
      </w:r>
    </w:p>
    <w:p w:rsidR="00231035" w:rsidRPr="00DC3FC6" w:rsidRDefault="005F6A56">
      <w:pPr>
        <w:pStyle w:val="a5"/>
        <w:numPr>
          <w:ilvl w:val="0"/>
          <w:numId w:val="86"/>
        </w:numPr>
        <w:tabs>
          <w:tab w:val="left" w:pos="1097"/>
        </w:tabs>
        <w:ind w:right="233" w:firstLine="708"/>
        <w:rPr>
          <w:sz w:val="28"/>
          <w:highlight w:val="yellow"/>
        </w:rPr>
      </w:pPr>
      <w:r w:rsidRPr="00DC3FC6">
        <w:rPr>
          <w:sz w:val="28"/>
          <w:highlight w:val="yellow"/>
        </w:rPr>
        <w:t>підвищеної готовності – функціонування у випадку отримання прогнозу можливості погіршення виробничих, екологічних, санітарно - гігієнічних умов, які здатні привести до загрози виникнення надзвичайних</w:t>
      </w:r>
      <w:r w:rsidRPr="00DC3FC6">
        <w:rPr>
          <w:spacing w:val="-4"/>
          <w:sz w:val="28"/>
          <w:highlight w:val="yellow"/>
        </w:rPr>
        <w:t xml:space="preserve"> </w:t>
      </w:r>
      <w:r w:rsidRPr="00DC3FC6">
        <w:rPr>
          <w:sz w:val="28"/>
          <w:highlight w:val="yellow"/>
        </w:rPr>
        <w:t>ситуацій;</w:t>
      </w:r>
    </w:p>
    <w:p w:rsidR="00231035" w:rsidRPr="00DC3FC6" w:rsidRDefault="005F6A56">
      <w:pPr>
        <w:pStyle w:val="a5"/>
        <w:numPr>
          <w:ilvl w:val="0"/>
          <w:numId w:val="86"/>
        </w:numPr>
        <w:tabs>
          <w:tab w:val="left" w:pos="1164"/>
        </w:tabs>
        <w:ind w:right="237" w:firstLine="708"/>
        <w:rPr>
          <w:sz w:val="28"/>
          <w:highlight w:val="yellow"/>
        </w:rPr>
      </w:pPr>
      <w:r w:rsidRPr="00DC3FC6">
        <w:rPr>
          <w:sz w:val="28"/>
          <w:highlight w:val="yellow"/>
        </w:rPr>
        <w:t>надзвичайний режим – вводиться під час виникнення надзвичайних ситуації.</w:t>
      </w:r>
    </w:p>
    <w:p w:rsidR="00231035" w:rsidRDefault="005F6A56">
      <w:pPr>
        <w:pStyle w:val="a3"/>
        <w:ind w:left="212" w:right="230"/>
      </w:pPr>
      <w:r>
        <w:t>В режимі надзвичайних ситуації - визначаються межі території, на якій виникла НС; створюються тимчасові органи керівництва на території НС; організація нормального функціонування системи захисту населення або його термінова евакуація із особливо небезпечних районів; організація робіт по локалізації і ліквідації наслідків НС; забезпечення стійкого функціонування об'єктів і галузей економіки; забезпечення контролю стану навколишнього середовища на території НС; установлення особового режиму в'їзду, виїзду, а також обмеження свободи переміщення по території, де введено стан НС; посилення охорони громадського порядку і об'єктів, що забезпечують життєдіяльність населення; інформування і оповіщення населення про розвиток ситуації.</w:t>
      </w:r>
    </w:p>
    <w:p w:rsidR="00231035" w:rsidRDefault="005F6A56">
      <w:pPr>
        <w:pStyle w:val="a3"/>
        <w:ind w:left="212" w:right="229"/>
      </w:pPr>
      <w:r>
        <w:t>Можливо розглядати три види стратегій управління в НС: стратегія запобігання причин виникнення надзвичайних ситуацій має на увазі недопущення таких дії або процесів, що мають пряму загрозу життю і здоров'ю населення. Варіантами здійснення цієї стратегії можуть бути:</w:t>
      </w:r>
    </w:p>
    <w:p w:rsidR="00231035" w:rsidRDefault="005F6A56">
      <w:pPr>
        <w:pStyle w:val="a5"/>
        <w:numPr>
          <w:ilvl w:val="0"/>
          <w:numId w:val="86"/>
        </w:numPr>
        <w:tabs>
          <w:tab w:val="left" w:pos="1140"/>
        </w:tabs>
        <w:ind w:right="239" w:firstLine="708"/>
        <w:rPr>
          <w:sz w:val="28"/>
        </w:rPr>
      </w:pPr>
      <w:r>
        <w:rPr>
          <w:sz w:val="28"/>
        </w:rPr>
        <w:t>відмова від конкретних заходів господарського, політичного і іншого характеру, що створюють джерело потенційної надзвичайно небезпечної ситуації. Наприклад, відмова від перекидання річкового стоку,</w:t>
      </w:r>
      <w:r>
        <w:rPr>
          <w:spacing w:val="1"/>
          <w:sz w:val="28"/>
        </w:rPr>
        <w:t xml:space="preserve"> </w:t>
      </w:r>
      <w:r>
        <w:rPr>
          <w:sz w:val="28"/>
        </w:rPr>
        <w:t>спорудження</w:t>
      </w:r>
    </w:p>
    <w:p w:rsidR="00231035" w:rsidRDefault="00231035">
      <w:pPr>
        <w:jc w:val="both"/>
        <w:rPr>
          <w:sz w:val="28"/>
        </w:rPr>
        <w:sectPr w:rsidR="00231035">
          <w:pgSz w:w="11910" w:h="16840"/>
          <w:pgMar w:top="1040" w:right="900" w:bottom="1340" w:left="920" w:header="0" w:footer="1157" w:gutter="0"/>
          <w:cols w:space="720"/>
        </w:sectPr>
      </w:pPr>
    </w:p>
    <w:p w:rsidR="00231035" w:rsidRDefault="005F6A56">
      <w:pPr>
        <w:pStyle w:val="a3"/>
        <w:spacing w:before="72"/>
        <w:ind w:left="212" w:right="234" w:firstLine="0"/>
      </w:pPr>
      <w:r>
        <w:lastRenderedPageBreak/>
        <w:t>гігантських каналів і водосховищ, а також від будівництва АЕС, хімічних, целюлозно-паперових і інших потенційно небезпечних об’єктів в екологічно уразливих зонах і т.д. Це можливо на проектній стадії відповідних розробок, в ході детальної екологічної експертизи проекту і оцінки технологічного ризику. Виходячи з потреб суспільства і інтересів соціальних груп, перш за все, в безпечному розвитку, указані методи допомагають здійснювати вибір технології з позицій багатьох критеріїв: екологічних, економічних і</w:t>
      </w:r>
      <w:r>
        <w:rPr>
          <w:spacing w:val="-15"/>
        </w:rPr>
        <w:t xml:space="preserve"> </w:t>
      </w:r>
      <w:r>
        <w:t>т.д.;</w:t>
      </w:r>
    </w:p>
    <w:p w:rsidR="00231035" w:rsidRDefault="005F6A56">
      <w:pPr>
        <w:pStyle w:val="a5"/>
        <w:numPr>
          <w:ilvl w:val="0"/>
          <w:numId w:val="86"/>
        </w:numPr>
        <w:tabs>
          <w:tab w:val="left" w:pos="1135"/>
        </w:tabs>
        <w:spacing w:before="2"/>
        <w:ind w:right="232" w:firstLine="708"/>
        <w:rPr>
          <w:sz w:val="28"/>
        </w:rPr>
      </w:pPr>
      <w:r>
        <w:rPr>
          <w:sz w:val="28"/>
        </w:rPr>
        <w:t>інший варіант реалізації розглядаємої стратегії – знищення або повне перепрофілювання об’єктів – джерел підвищеної небезпеки для здоров'я та життя людей в тих випадках, коли об’єкти вже споруджені або експлуатуються (приймається на основі після проектної екологічної експертизи та даних моніторингу);</w:t>
      </w:r>
    </w:p>
    <w:p w:rsidR="00231035" w:rsidRDefault="005F6A56">
      <w:pPr>
        <w:pStyle w:val="a5"/>
        <w:numPr>
          <w:ilvl w:val="0"/>
          <w:numId w:val="86"/>
        </w:numPr>
        <w:tabs>
          <w:tab w:val="left" w:pos="1123"/>
        </w:tabs>
        <w:ind w:right="233" w:firstLine="708"/>
        <w:rPr>
          <w:sz w:val="28"/>
        </w:rPr>
      </w:pPr>
      <w:r>
        <w:rPr>
          <w:sz w:val="28"/>
        </w:rPr>
        <w:t>запобігання самої надзвичайної ситуації – припускає, що причини, які породжують дану ситуацію неможливо усунути або усунути не вдалось, внаслідок чого починається «ланцюгова реакція», події, що ведуть до катастрофи. Тому необхідно перервати цю реакцію не допускаючи виходу небезпечного процесу з під контролю. Для цього використовують вбудовані аварійні системи забезпечення автоматичного відключення блоку управління ядерним реактором. З іншого боку необхідно гарантувати безпеку населення, наприклад шляхом евакуації чи термінового</w:t>
      </w:r>
      <w:r>
        <w:rPr>
          <w:spacing w:val="-3"/>
          <w:sz w:val="28"/>
        </w:rPr>
        <w:t xml:space="preserve"> </w:t>
      </w:r>
      <w:r>
        <w:rPr>
          <w:sz w:val="28"/>
        </w:rPr>
        <w:t>укриття;</w:t>
      </w:r>
    </w:p>
    <w:p w:rsidR="00231035" w:rsidRDefault="005F6A56">
      <w:pPr>
        <w:pStyle w:val="a5"/>
        <w:numPr>
          <w:ilvl w:val="0"/>
          <w:numId w:val="86"/>
        </w:numPr>
        <w:tabs>
          <w:tab w:val="left" w:pos="1195"/>
        </w:tabs>
        <w:spacing w:before="1"/>
        <w:ind w:right="236" w:firstLine="708"/>
        <w:rPr>
          <w:sz w:val="28"/>
        </w:rPr>
      </w:pPr>
      <w:r>
        <w:rPr>
          <w:sz w:val="28"/>
        </w:rPr>
        <w:t>пом'якшення наслідків – має на увазі орієнтацію на максимальне послаблення, локалізацію всіх наслідків надзвичайної ситуації, яку неможна допустити або не вдалось</w:t>
      </w:r>
      <w:r>
        <w:rPr>
          <w:spacing w:val="-4"/>
          <w:sz w:val="28"/>
        </w:rPr>
        <w:t xml:space="preserve"> </w:t>
      </w:r>
      <w:r>
        <w:rPr>
          <w:sz w:val="28"/>
        </w:rPr>
        <w:t>запобігти.</w:t>
      </w:r>
    </w:p>
    <w:p w:rsidR="00231035" w:rsidRDefault="005F6A56">
      <w:pPr>
        <w:pStyle w:val="a3"/>
        <w:ind w:left="212" w:right="233"/>
      </w:pPr>
      <w:r>
        <w:t>Кожна стратегія не тільки не виключає інших, а навпаки, передбачає їх сумісне існування, що забезпечує при необхідності можливість переходу від однієї стратегії до іншої. По суті, мова йде про систему стратегій, що реально використовується в керуванні в надзвичайних ситуаціях будь-якого типу.</w:t>
      </w:r>
    </w:p>
    <w:p w:rsidR="00231035" w:rsidRDefault="005F6A56">
      <w:pPr>
        <w:pStyle w:val="a3"/>
        <w:ind w:left="212" w:right="236"/>
      </w:pPr>
      <w:r>
        <w:t>Найбільш ефективним для запобігання надзвичайним ситуаціям є запобігання причинам їх виникнення.</w:t>
      </w:r>
    </w:p>
    <w:p w:rsidR="00231035" w:rsidRDefault="005F6A56">
      <w:pPr>
        <w:pStyle w:val="a3"/>
        <w:ind w:left="212" w:right="237"/>
      </w:pPr>
      <w:r>
        <w:t>Дієвим елементом управління екологічної безпеки є проведення експертизи екологічної безпеки, тобто здійснення контролю безпеки на рівні формування механізмів виникнення факторів впливу.</w:t>
      </w:r>
    </w:p>
    <w:p w:rsidR="00231035" w:rsidRDefault="005F6A56">
      <w:pPr>
        <w:pStyle w:val="a3"/>
        <w:spacing w:line="321" w:lineRule="exact"/>
        <w:ind w:left="921" w:firstLine="0"/>
      </w:pPr>
      <w:r>
        <w:t>Експертизі підлягають:</w:t>
      </w:r>
    </w:p>
    <w:p w:rsidR="00231035" w:rsidRDefault="005F6A56">
      <w:pPr>
        <w:pStyle w:val="a5"/>
        <w:numPr>
          <w:ilvl w:val="0"/>
          <w:numId w:val="86"/>
        </w:numPr>
        <w:tabs>
          <w:tab w:val="left" w:pos="1111"/>
        </w:tabs>
        <w:spacing w:before="2"/>
        <w:ind w:right="238" w:firstLine="708"/>
        <w:rPr>
          <w:sz w:val="28"/>
        </w:rPr>
      </w:pPr>
      <w:r>
        <w:rPr>
          <w:sz w:val="28"/>
        </w:rPr>
        <w:t>проекти нормативних актів міністерств, відомств, уряду АРК, місцевих органів державної виконавчої влади, результати дослідів та предпроектних робіт, проектні матеріали у всіх галузях народного</w:t>
      </w:r>
      <w:r>
        <w:rPr>
          <w:spacing w:val="-8"/>
          <w:sz w:val="28"/>
        </w:rPr>
        <w:t xml:space="preserve"> </w:t>
      </w:r>
      <w:r>
        <w:rPr>
          <w:sz w:val="28"/>
        </w:rPr>
        <w:t>господарства;</w:t>
      </w:r>
    </w:p>
    <w:p w:rsidR="00231035" w:rsidRDefault="005F6A56">
      <w:pPr>
        <w:pStyle w:val="a5"/>
        <w:numPr>
          <w:ilvl w:val="0"/>
          <w:numId w:val="86"/>
        </w:numPr>
        <w:tabs>
          <w:tab w:val="left" w:pos="1200"/>
        </w:tabs>
        <w:ind w:right="237" w:firstLine="708"/>
        <w:rPr>
          <w:sz w:val="28"/>
        </w:rPr>
      </w:pPr>
      <w:r>
        <w:rPr>
          <w:sz w:val="28"/>
        </w:rPr>
        <w:t>екологічна обстановка в окремих населених пунктах і регіонах в результаті неконтрольованого розвитку і функціонування об'єктів і комплексів, і створює небезпеку виникнення надзвичайних</w:t>
      </w:r>
      <w:r>
        <w:rPr>
          <w:spacing w:val="-6"/>
          <w:sz w:val="28"/>
        </w:rPr>
        <w:t xml:space="preserve"> </w:t>
      </w:r>
      <w:r>
        <w:rPr>
          <w:sz w:val="28"/>
        </w:rPr>
        <w:t>ситуацій;</w:t>
      </w:r>
    </w:p>
    <w:p w:rsidR="00231035" w:rsidRDefault="005F6A56">
      <w:pPr>
        <w:pStyle w:val="a5"/>
        <w:numPr>
          <w:ilvl w:val="0"/>
          <w:numId w:val="86"/>
        </w:numPr>
        <w:tabs>
          <w:tab w:val="left" w:pos="1085"/>
        </w:tabs>
        <w:spacing w:line="322" w:lineRule="exact"/>
        <w:ind w:left="1084" w:hanging="164"/>
        <w:rPr>
          <w:sz w:val="28"/>
        </w:rPr>
      </w:pPr>
      <w:r>
        <w:rPr>
          <w:sz w:val="28"/>
        </w:rPr>
        <w:t>потенційно небезпечні техногенні та природні</w:t>
      </w:r>
      <w:r>
        <w:rPr>
          <w:spacing w:val="-3"/>
          <w:sz w:val="28"/>
        </w:rPr>
        <w:t xml:space="preserve"> </w:t>
      </w:r>
      <w:r>
        <w:rPr>
          <w:sz w:val="28"/>
        </w:rPr>
        <w:t>об'єкти.</w:t>
      </w:r>
    </w:p>
    <w:p w:rsidR="00231035" w:rsidRDefault="005F6A56">
      <w:pPr>
        <w:pStyle w:val="a3"/>
        <w:ind w:left="212" w:right="236"/>
      </w:pPr>
      <w:r>
        <w:t>Важливе значення в забезпеченні екологічної безпеки має міжнародне співробітництво, яке полягає в участі України в роботі міжнародних договорів, уніфікації нормативів і вимог, особливо коли справа стосується зменшення ризику трансграничних впливів.</w:t>
      </w:r>
    </w:p>
    <w:p w:rsidR="00231035" w:rsidRDefault="00231035">
      <w:pPr>
        <w:sectPr w:rsidR="00231035">
          <w:pgSz w:w="11910" w:h="16840"/>
          <w:pgMar w:top="1040" w:right="900" w:bottom="1340" w:left="920" w:header="0" w:footer="1157" w:gutter="0"/>
          <w:cols w:space="720"/>
        </w:sectPr>
      </w:pPr>
    </w:p>
    <w:p w:rsidR="00231035" w:rsidRDefault="005F6A56">
      <w:pPr>
        <w:pStyle w:val="a3"/>
        <w:spacing w:before="72"/>
        <w:ind w:left="212" w:right="230"/>
      </w:pPr>
      <w:r>
        <w:lastRenderedPageBreak/>
        <w:t>Забезпечення екологічної безпеки на міжнародному рівні здійснюється за допомогою системи міжнародно-правових актів. Важливе місце займає Конвенція ООН «О трансграничних впливів промислових аварій», прийнята</w:t>
      </w:r>
    </w:p>
    <w:p w:rsidR="00231035" w:rsidRDefault="005F6A56">
      <w:pPr>
        <w:pStyle w:val="a3"/>
        <w:spacing w:before="2"/>
        <w:ind w:left="212" w:right="232" w:firstLine="0"/>
      </w:pPr>
      <w:r>
        <w:t>17 березня 1992 року в м. Гельсінкі – стосується техногенної і природної складових екологічної безпеки за виключенням ядерних аварій, НС пов’язаних з радіоактивним впливом, аварій на воєнних об'єктах, руйнування гребель, аварій на транспорті (наземному і морському), випадкових викидів генетично модифікованих організмів.</w:t>
      </w:r>
    </w:p>
    <w:p w:rsidR="00231035" w:rsidRDefault="005F6A56">
      <w:pPr>
        <w:pStyle w:val="a3"/>
        <w:ind w:left="212" w:right="230"/>
      </w:pPr>
      <w:r>
        <w:t>Важливе значення в системі забезпечення екологічної безпеки має механізм правового регулювання, який установлений Директивою Ради Європейського Союзу «О стимулировании опасности больших аварий, связанных с опасными веществами» від 9 грудня 1996 року. Розроблені механізми контролю у виробничій сфері, обов’язки підприємств по забезпеченню безпеки виробництва і населення, інформуванню населення, інших країн та компетентних органів про можливості виникнення аварій. Не менш важливе значення надається Конвенції ЕС «О гражданской ответственности за вред, наносимый деятельностью опасной для окружающей среды» від 21 липня 1993 року (Лузана). У відповідності з Конвенцією небезпечною діяльністю вважається будь-яка професійна діяльність, яка пов'язана:</w:t>
      </w:r>
    </w:p>
    <w:p w:rsidR="00231035" w:rsidRDefault="005F6A56">
      <w:pPr>
        <w:pStyle w:val="a5"/>
        <w:numPr>
          <w:ilvl w:val="0"/>
          <w:numId w:val="6"/>
        </w:numPr>
        <w:tabs>
          <w:tab w:val="left" w:pos="1090"/>
        </w:tabs>
        <w:spacing w:before="1"/>
        <w:ind w:right="238" w:firstLine="708"/>
        <w:rPr>
          <w:sz w:val="28"/>
        </w:rPr>
      </w:pPr>
      <w:r>
        <w:rPr>
          <w:sz w:val="28"/>
        </w:rPr>
        <w:t>з виробництвом, зберіганням, використанням або викидами небезпечних речовин, або будь-якими операціями з цими</w:t>
      </w:r>
      <w:r>
        <w:rPr>
          <w:spacing w:val="-10"/>
          <w:sz w:val="28"/>
        </w:rPr>
        <w:t xml:space="preserve"> </w:t>
      </w:r>
      <w:r>
        <w:rPr>
          <w:sz w:val="28"/>
        </w:rPr>
        <w:t>речовинами;</w:t>
      </w:r>
    </w:p>
    <w:p w:rsidR="00231035" w:rsidRDefault="005F6A56">
      <w:pPr>
        <w:pStyle w:val="a5"/>
        <w:numPr>
          <w:ilvl w:val="0"/>
          <w:numId w:val="6"/>
        </w:numPr>
        <w:tabs>
          <w:tab w:val="left" w:pos="1094"/>
        </w:tabs>
        <w:ind w:right="235" w:firstLine="708"/>
        <w:rPr>
          <w:sz w:val="28"/>
        </w:rPr>
      </w:pPr>
      <w:r>
        <w:rPr>
          <w:sz w:val="28"/>
        </w:rPr>
        <w:t>з виробництвом, поводженням, знищення і т. д. під дією яких генетично змінюється організми, виникають умови значного ризику для людини, навколишнього середовища і майна внаслідок патогенного або токсикологічного впливу</w:t>
      </w:r>
      <w:r>
        <w:rPr>
          <w:spacing w:val="-5"/>
          <w:sz w:val="28"/>
        </w:rPr>
        <w:t xml:space="preserve"> </w:t>
      </w:r>
      <w:r>
        <w:rPr>
          <w:sz w:val="28"/>
        </w:rPr>
        <w:t>мікроорганізмів;</w:t>
      </w:r>
    </w:p>
    <w:p w:rsidR="00231035" w:rsidRDefault="005F6A56">
      <w:pPr>
        <w:pStyle w:val="a5"/>
        <w:numPr>
          <w:ilvl w:val="0"/>
          <w:numId w:val="6"/>
        </w:numPr>
        <w:tabs>
          <w:tab w:val="left" w:pos="1147"/>
        </w:tabs>
        <w:spacing w:before="1"/>
        <w:ind w:right="242" w:firstLine="708"/>
        <w:rPr>
          <w:sz w:val="28"/>
        </w:rPr>
      </w:pPr>
      <w:r>
        <w:rPr>
          <w:sz w:val="28"/>
        </w:rPr>
        <w:t>операціями поводження з відходами, яке здійснюється в об'ємах, що складають значний ризик для людини, довкілля та</w:t>
      </w:r>
      <w:r>
        <w:rPr>
          <w:spacing w:val="-8"/>
          <w:sz w:val="28"/>
        </w:rPr>
        <w:t xml:space="preserve"> </w:t>
      </w:r>
      <w:r>
        <w:rPr>
          <w:sz w:val="28"/>
        </w:rPr>
        <w:t>майна;</w:t>
      </w:r>
    </w:p>
    <w:p w:rsidR="00231035" w:rsidRDefault="005F6A56">
      <w:pPr>
        <w:pStyle w:val="a5"/>
        <w:numPr>
          <w:ilvl w:val="0"/>
          <w:numId w:val="6"/>
        </w:numPr>
        <w:tabs>
          <w:tab w:val="left" w:pos="1085"/>
        </w:tabs>
        <w:spacing w:line="321" w:lineRule="exact"/>
        <w:ind w:left="1084" w:hanging="164"/>
        <w:rPr>
          <w:sz w:val="28"/>
        </w:rPr>
      </w:pPr>
      <w:r>
        <w:rPr>
          <w:sz w:val="28"/>
        </w:rPr>
        <w:t>з операціями благоустрою міст постійного складування</w:t>
      </w:r>
      <w:r>
        <w:rPr>
          <w:spacing w:val="-12"/>
          <w:sz w:val="28"/>
        </w:rPr>
        <w:t xml:space="preserve"> </w:t>
      </w:r>
      <w:r>
        <w:rPr>
          <w:sz w:val="28"/>
        </w:rPr>
        <w:t>відходів.</w:t>
      </w:r>
    </w:p>
    <w:p w:rsidR="00231035" w:rsidRDefault="005F6A56">
      <w:pPr>
        <w:pStyle w:val="a3"/>
        <w:ind w:left="212" w:right="238"/>
      </w:pPr>
      <w:r>
        <w:t>Ефективному вирішенню глобальних проблем екологічної безпеки сприяє участь в роботі міжнародних організацій та проведенню міжнародних самітів, симпозіумів, конференцій.</w:t>
      </w:r>
    </w:p>
    <w:p w:rsidR="00231035" w:rsidRDefault="005F6A56">
      <w:pPr>
        <w:pStyle w:val="a3"/>
        <w:ind w:left="212" w:right="231"/>
      </w:pPr>
      <w:r>
        <w:t>Конференція – це з'їзд, збори або нарада представників різних організацій для обговорення і вирішення різних питань. Симпозіум характеризується більш високим рівнем представництва та конкретизацією проблем галузі. Саміту притаманні найбільш високий рівень представництва із залученням значної кількості країн. На таких зборах підписується велика кількість документів, що мають рекомендаційний характер.</w:t>
      </w:r>
    </w:p>
    <w:p w:rsidR="00231035" w:rsidRDefault="005F6A56">
      <w:pPr>
        <w:pStyle w:val="a3"/>
        <w:ind w:left="212" w:right="235"/>
      </w:pPr>
      <w:r>
        <w:t>Виявлені суттєві різниці між «бідними» африканськими і арабськими країнами і «багатими» Америкою та Європою. Прозвучав заклик збільшити фінансову допомогу цим країнам. Однак була виказана думка про те, що голод і епідемія – це наслідок політики геноциду диктаторських режимів Азії і Африки,</w:t>
      </w:r>
      <w:r>
        <w:rPr>
          <w:spacing w:val="37"/>
        </w:rPr>
        <w:t xml:space="preserve"> </w:t>
      </w:r>
      <w:r>
        <w:t>а</w:t>
      </w:r>
      <w:r>
        <w:rPr>
          <w:spacing w:val="38"/>
        </w:rPr>
        <w:t xml:space="preserve"> </w:t>
      </w:r>
      <w:r>
        <w:t>причина</w:t>
      </w:r>
      <w:r>
        <w:rPr>
          <w:spacing w:val="35"/>
        </w:rPr>
        <w:t xml:space="preserve"> </w:t>
      </w:r>
      <w:r>
        <w:t>масових</w:t>
      </w:r>
      <w:r>
        <w:rPr>
          <w:spacing w:val="38"/>
        </w:rPr>
        <w:t xml:space="preserve"> </w:t>
      </w:r>
      <w:r>
        <w:t>злиднів</w:t>
      </w:r>
      <w:r>
        <w:rPr>
          <w:spacing w:val="41"/>
        </w:rPr>
        <w:t xml:space="preserve"> </w:t>
      </w:r>
      <w:r>
        <w:t>–</w:t>
      </w:r>
      <w:r>
        <w:rPr>
          <w:spacing w:val="37"/>
        </w:rPr>
        <w:t xml:space="preserve"> </w:t>
      </w:r>
      <w:r>
        <w:t>високий</w:t>
      </w:r>
      <w:r>
        <w:rPr>
          <w:spacing w:val="36"/>
        </w:rPr>
        <w:t xml:space="preserve"> </w:t>
      </w:r>
      <w:r>
        <w:t>рівень</w:t>
      </w:r>
      <w:r>
        <w:rPr>
          <w:spacing w:val="37"/>
        </w:rPr>
        <w:t xml:space="preserve"> </w:t>
      </w:r>
      <w:r>
        <w:t>корупції</w:t>
      </w:r>
      <w:r>
        <w:rPr>
          <w:spacing w:val="38"/>
        </w:rPr>
        <w:t xml:space="preserve"> </w:t>
      </w:r>
      <w:r>
        <w:t>і</w:t>
      </w:r>
      <w:r>
        <w:rPr>
          <w:spacing w:val="39"/>
        </w:rPr>
        <w:t xml:space="preserve"> </w:t>
      </w:r>
      <w:r>
        <w:t>неефективне</w:t>
      </w:r>
    </w:p>
    <w:p w:rsidR="00231035" w:rsidRDefault="00231035">
      <w:pPr>
        <w:sectPr w:rsidR="00231035">
          <w:pgSz w:w="11910" w:h="16840"/>
          <w:pgMar w:top="1040" w:right="900" w:bottom="1340" w:left="920" w:header="0" w:footer="1157" w:gutter="0"/>
          <w:cols w:space="720"/>
        </w:sectPr>
      </w:pPr>
    </w:p>
    <w:p w:rsidR="00231035" w:rsidRDefault="005F6A56">
      <w:pPr>
        <w:pStyle w:val="a3"/>
        <w:spacing w:before="72" w:line="242" w:lineRule="auto"/>
        <w:ind w:left="212" w:right="229" w:firstLine="0"/>
      </w:pPr>
      <w:r>
        <w:lastRenderedPageBreak/>
        <w:t>управління країною. У відкритих світу демократичних країнах, навіть не багатих, голод і епідемій не буває і бути не може.</w:t>
      </w:r>
    </w:p>
    <w:p w:rsidR="00231035" w:rsidRDefault="005F6A56">
      <w:pPr>
        <w:pStyle w:val="a3"/>
        <w:ind w:left="212" w:right="228"/>
      </w:pPr>
      <w:r>
        <w:t>В Україні кожний рік проводиться велика кількість наукових, науково- технічних, науково-практичних і науково-педагогічних конференцій з проблем екологічної безпеки. Як приклад можна назвати:</w:t>
      </w:r>
    </w:p>
    <w:p w:rsidR="00231035" w:rsidRDefault="005F6A56">
      <w:pPr>
        <w:pStyle w:val="a5"/>
        <w:numPr>
          <w:ilvl w:val="0"/>
          <w:numId w:val="6"/>
        </w:numPr>
        <w:tabs>
          <w:tab w:val="left" w:pos="1085"/>
        </w:tabs>
        <w:spacing w:line="321" w:lineRule="exact"/>
        <w:ind w:left="1084" w:hanging="164"/>
        <w:rPr>
          <w:sz w:val="28"/>
        </w:rPr>
      </w:pPr>
      <w:r>
        <w:rPr>
          <w:sz w:val="28"/>
        </w:rPr>
        <w:t>«Проблеми екологічної безпеки» - м.</w:t>
      </w:r>
      <w:r>
        <w:rPr>
          <w:spacing w:val="-3"/>
          <w:sz w:val="28"/>
        </w:rPr>
        <w:t xml:space="preserve"> </w:t>
      </w:r>
      <w:r>
        <w:rPr>
          <w:sz w:val="28"/>
        </w:rPr>
        <w:t>Кременчук;</w:t>
      </w:r>
    </w:p>
    <w:p w:rsidR="00231035" w:rsidRDefault="005F6A56">
      <w:pPr>
        <w:pStyle w:val="a5"/>
        <w:numPr>
          <w:ilvl w:val="0"/>
          <w:numId w:val="6"/>
        </w:numPr>
        <w:tabs>
          <w:tab w:val="left" w:pos="1109"/>
        </w:tabs>
        <w:spacing w:line="242" w:lineRule="auto"/>
        <w:ind w:right="231" w:firstLine="708"/>
        <w:rPr>
          <w:sz w:val="28"/>
        </w:rPr>
      </w:pPr>
      <w:r>
        <w:rPr>
          <w:sz w:val="28"/>
        </w:rPr>
        <w:t>«Техногенно-екологічна безпека регіонів як умова стійкого розвитку» - м.</w:t>
      </w:r>
      <w:r>
        <w:rPr>
          <w:spacing w:val="-3"/>
          <w:sz w:val="28"/>
        </w:rPr>
        <w:t xml:space="preserve"> </w:t>
      </w:r>
      <w:r>
        <w:rPr>
          <w:sz w:val="28"/>
        </w:rPr>
        <w:t>Львів;</w:t>
      </w:r>
    </w:p>
    <w:p w:rsidR="00231035" w:rsidRDefault="005F6A56">
      <w:pPr>
        <w:pStyle w:val="a5"/>
        <w:numPr>
          <w:ilvl w:val="0"/>
          <w:numId w:val="6"/>
        </w:numPr>
        <w:tabs>
          <w:tab w:val="left" w:pos="1085"/>
        </w:tabs>
        <w:spacing w:line="317" w:lineRule="exact"/>
        <w:ind w:left="1084" w:hanging="164"/>
        <w:rPr>
          <w:sz w:val="28"/>
        </w:rPr>
      </w:pPr>
      <w:r>
        <w:rPr>
          <w:sz w:val="28"/>
        </w:rPr>
        <w:t>«Екологічна і техногенна безпека» - м.</w:t>
      </w:r>
      <w:r>
        <w:rPr>
          <w:spacing w:val="-6"/>
          <w:sz w:val="28"/>
        </w:rPr>
        <w:t xml:space="preserve"> </w:t>
      </w:r>
      <w:r>
        <w:rPr>
          <w:sz w:val="28"/>
        </w:rPr>
        <w:t>Харків;</w:t>
      </w:r>
    </w:p>
    <w:p w:rsidR="00231035" w:rsidRDefault="005F6A56">
      <w:pPr>
        <w:pStyle w:val="a5"/>
        <w:numPr>
          <w:ilvl w:val="0"/>
          <w:numId w:val="6"/>
        </w:numPr>
        <w:tabs>
          <w:tab w:val="left" w:pos="1102"/>
        </w:tabs>
        <w:ind w:right="241" w:firstLine="708"/>
        <w:rPr>
          <w:sz w:val="28"/>
        </w:rPr>
      </w:pPr>
      <w:r>
        <w:rPr>
          <w:sz w:val="28"/>
        </w:rPr>
        <w:t>«Техногенна безпека регіонів і механіка вибухового руйнування горних порід» - м.</w:t>
      </w:r>
      <w:r>
        <w:rPr>
          <w:spacing w:val="-5"/>
          <w:sz w:val="28"/>
        </w:rPr>
        <w:t xml:space="preserve"> </w:t>
      </w:r>
      <w:r>
        <w:rPr>
          <w:sz w:val="28"/>
        </w:rPr>
        <w:t>Севастополь;</w:t>
      </w:r>
    </w:p>
    <w:p w:rsidR="00231035" w:rsidRDefault="005F6A56">
      <w:pPr>
        <w:pStyle w:val="a5"/>
        <w:numPr>
          <w:ilvl w:val="0"/>
          <w:numId w:val="6"/>
        </w:numPr>
        <w:tabs>
          <w:tab w:val="left" w:pos="1138"/>
        </w:tabs>
        <w:ind w:right="233" w:firstLine="708"/>
        <w:rPr>
          <w:sz w:val="28"/>
        </w:rPr>
      </w:pPr>
      <w:r>
        <w:rPr>
          <w:sz w:val="28"/>
        </w:rPr>
        <w:t>«Проблеми управління якістю підготовки спеціалістів-екологів у світі інтеграції в Європейський простір»- м.</w:t>
      </w:r>
      <w:r>
        <w:rPr>
          <w:spacing w:val="-6"/>
          <w:sz w:val="28"/>
        </w:rPr>
        <w:t xml:space="preserve"> </w:t>
      </w:r>
      <w:r>
        <w:rPr>
          <w:sz w:val="28"/>
        </w:rPr>
        <w:t>Харків.</w:t>
      </w:r>
    </w:p>
    <w:p w:rsidR="00231035" w:rsidRDefault="005F6A56">
      <w:pPr>
        <w:pStyle w:val="a3"/>
        <w:ind w:left="212" w:right="228"/>
      </w:pPr>
      <w:r>
        <w:t>В законотворчому процесі прослідковується процес «екологізації» великої кількості галузей законодавства. Нормативно-правові вимоги забезпечення екологічної безпеки зафіксовані в значній частині політико - правових документів, які складають нормативну базу державної ідеології і екологічної політики</w:t>
      </w:r>
      <w:r>
        <w:rPr>
          <w:spacing w:val="-3"/>
        </w:rPr>
        <w:t xml:space="preserve"> </w:t>
      </w:r>
      <w:r>
        <w:t>України.</w:t>
      </w:r>
    </w:p>
    <w:p w:rsidR="00231035" w:rsidRDefault="005F6A56">
      <w:pPr>
        <w:pStyle w:val="a3"/>
        <w:ind w:left="212" w:right="228"/>
      </w:pPr>
      <w:r>
        <w:t>Зокрема, в Декларації про державний суверенітет України виділений окремий розділ «Екологічна безпека», в якому відмічено, що Україна дбати про екологічну безпеку громадян, про генофонд нації, її молоде покоління, а також існує право заборони будівництва і призупинення функціонування будь-яких об'єктів, які можуть нести загрозу життю і здоров'ю людей і стану навколишнього середовища.</w:t>
      </w:r>
    </w:p>
    <w:p w:rsidR="00231035" w:rsidRDefault="005F6A56">
      <w:pPr>
        <w:pStyle w:val="a3"/>
        <w:ind w:left="212" w:right="229"/>
      </w:pPr>
      <w:r>
        <w:t>Концепція національної безпеки України, схвалена постановою  Верховної Ради України 16 січня 1997 року, визначає екологічну сферу як складову національної безпеки і виділяє основні напрями забезпечення екологічної</w:t>
      </w:r>
      <w:r>
        <w:rPr>
          <w:spacing w:val="-3"/>
        </w:rPr>
        <w:t xml:space="preserve"> </w:t>
      </w:r>
      <w:r>
        <w:t>безпеки.</w:t>
      </w:r>
    </w:p>
    <w:p w:rsidR="00231035" w:rsidRDefault="005F6A56">
      <w:pPr>
        <w:pStyle w:val="a3"/>
        <w:ind w:left="212" w:right="230"/>
      </w:pPr>
      <w:r>
        <w:t>Основні напрями державної політики України в області охорони навколишнього середовища, використання природних ресурсів і забезпечення екологічної безпеки (від 5 березня 1998 р.)– визначають стан навколишнього середовища, фактори екологічної безпеки в промисловості, енергетики, на підприємствах ядерної галузі, в сільському господарстві, на транспорті, в воєнній сфері, житлово-комунальному господарстві, фіксують показники накопичення відходів, використання земельних, водних і інших природних ресурсів, розвиток заповідної справи та збереження біорізноманіття, впровадження економічного механізму природокористування, реалізацію регіональної екологічної політики і основні пріоритети в цій сфері.</w:t>
      </w:r>
    </w:p>
    <w:p w:rsidR="00231035" w:rsidRDefault="00231035">
      <w:pPr>
        <w:pStyle w:val="a3"/>
        <w:spacing w:before="2"/>
        <w:ind w:left="0" w:firstLine="0"/>
        <w:jc w:val="left"/>
      </w:pPr>
    </w:p>
    <w:p w:rsidR="00231035" w:rsidRDefault="005F6A56">
      <w:pPr>
        <w:pStyle w:val="210"/>
        <w:numPr>
          <w:ilvl w:val="1"/>
          <w:numId w:val="87"/>
        </w:numPr>
        <w:tabs>
          <w:tab w:val="left" w:pos="1344"/>
        </w:tabs>
      </w:pPr>
      <w:bookmarkStart w:id="3" w:name="_bookmark3"/>
      <w:bookmarkEnd w:id="3"/>
      <w:r>
        <w:t>Нормативно – правове забезпечення техногенної</w:t>
      </w:r>
      <w:r>
        <w:rPr>
          <w:spacing w:val="-6"/>
        </w:rPr>
        <w:t xml:space="preserve"> </w:t>
      </w:r>
      <w:r>
        <w:t>безпеки</w:t>
      </w:r>
    </w:p>
    <w:p w:rsidR="00231035" w:rsidRDefault="00231035">
      <w:pPr>
        <w:pStyle w:val="a3"/>
        <w:spacing w:before="6"/>
        <w:ind w:left="0" w:firstLine="0"/>
        <w:jc w:val="left"/>
        <w:rPr>
          <w:b/>
          <w:sz w:val="27"/>
        </w:rPr>
      </w:pPr>
    </w:p>
    <w:p w:rsidR="00231035" w:rsidRDefault="005F6A56">
      <w:pPr>
        <w:pStyle w:val="a3"/>
        <w:ind w:left="212" w:right="236"/>
      </w:pPr>
      <w:r>
        <w:t>Техногенні небезпеки, які проявляються при аваріях чи катастрофах на потенційно-небезпечних об’єктах (далі «ПНО») і об’єктів підвищеної небезпеки (далі «ОПН»), є найбільш небезпечними і містять у собі загрозу для життя і</w:t>
      </w:r>
    </w:p>
    <w:p w:rsidR="00231035" w:rsidRDefault="00231035">
      <w:pPr>
        <w:sectPr w:rsidR="00231035">
          <w:pgSz w:w="11910" w:h="16840"/>
          <w:pgMar w:top="1040" w:right="900" w:bottom="1340" w:left="920" w:header="0" w:footer="1157" w:gutter="0"/>
          <w:cols w:space="720"/>
        </w:sectPr>
      </w:pPr>
    </w:p>
    <w:p w:rsidR="00231035" w:rsidRDefault="005F6A56">
      <w:pPr>
        <w:pStyle w:val="a3"/>
        <w:spacing w:before="72"/>
        <w:ind w:left="212" w:right="236" w:firstLine="0"/>
      </w:pPr>
      <w:r>
        <w:lastRenderedPageBreak/>
        <w:t>діяльності людини, природного середовища або здатні її створити внаслідок імовірного вибуху, пожежі, затоплення, забруднення навколишнього середовища.</w:t>
      </w:r>
    </w:p>
    <w:p w:rsidR="00231035" w:rsidRDefault="005F6A56">
      <w:pPr>
        <w:pStyle w:val="a3"/>
        <w:spacing w:before="2"/>
        <w:ind w:left="212" w:right="230"/>
      </w:pPr>
      <w:r>
        <w:t>В результаті техногенних аварій чи катастроф складається надзвичайна ситуація, раптове виникнення якої призводить до значних людських втрат чи ураження людей, соціально-екологічних і економічних збитків, необхідності захисту людей від шкідливої дії для здоров`я отруйних, радіоактивних речовин, бактерій, травмуючи і психогенних факторів, проведення рятувальних, невідкладних медичних і евакуаційних заходів, ліквідації негативних наслідків, які склалися.</w:t>
      </w:r>
    </w:p>
    <w:p w:rsidR="00231035" w:rsidRDefault="005F6A56">
      <w:pPr>
        <w:pStyle w:val="a3"/>
        <w:ind w:left="212" w:right="232"/>
      </w:pPr>
      <w:r>
        <w:t>Забезпечення безпеки та захисту населення, об’єктів економіки від негативних наслідків надзвичайних ситуацій (далі «НС») різного походження повинно розглядатись як невід`ємна частина державної політики у сфері національної безпеки і державного будівництва, як одна з найбільш важливих функцій діяльності центральних органів державної виконавчої влади.</w:t>
      </w:r>
    </w:p>
    <w:p w:rsidR="00231035" w:rsidRDefault="005F6A56">
      <w:pPr>
        <w:pStyle w:val="a3"/>
        <w:spacing w:before="1"/>
        <w:ind w:left="212" w:right="230"/>
      </w:pPr>
      <w:r>
        <w:t>У державі прийнято низку законів, правових та нормативних документів, які забезпечують захист населення і територій в умовах НС техногенного характеру, екологічну безпеку для життєдіяльності нинішнього і майбутнього поколінь, захист життя та здоров`я населення від негативного впливу, зумовленого забрудненням навколишнього природного середовища, атмосферного повітря, досягнення гармонійної взаємодії суспільства і природи, санітарного та епідемічного благополуччя населення, радіаційної, пожежної безпеки, охорони праці.</w:t>
      </w:r>
    </w:p>
    <w:p w:rsidR="00231035" w:rsidRDefault="005F6A56">
      <w:pPr>
        <w:pStyle w:val="a3"/>
        <w:ind w:left="212" w:right="237"/>
      </w:pPr>
      <w:r>
        <w:t>Нижче розглянемо основні правові та нормативні документи, що регламентують діяльність центральних та місцевих органів виконавчої влади, адміністрації підприємства, закладів і організацій незалежно від форм власності з питань техногенно-екологічної безпеки, запобігання і реагування на НС техногенного характеру, цивільного захисту населення і територій від НС.</w:t>
      </w:r>
    </w:p>
    <w:p w:rsidR="00231035" w:rsidRDefault="00231035">
      <w:pPr>
        <w:pStyle w:val="a3"/>
        <w:spacing w:before="4"/>
        <w:ind w:left="0" w:firstLine="0"/>
        <w:jc w:val="left"/>
      </w:pPr>
    </w:p>
    <w:p w:rsidR="00231035" w:rsidRDefault="005F6A56">
      <w:pPr>
        <w:pStyle w:val="210"/>
        <w:spacing w:line="319" w:lineRule="exact"/>
        <w:ind w:left="297" w:right="313"/>
        <w:jc w:val="center"/>
      </w:pPr>
      <w:r>
        <w:t>КОНСТИТУЦІЯ УКРАЇНИ</w:t>
      </w:r>
    </w:p>
    <w:p w:rsidR="00231035" w:rsidRDefault="005F6A56">
      <w:pPr>
        <w:pStyle w:val="a3"/>
        <w:tabs>
          <w:tab w:val="left" w:pos="1771"/>
          <w:tab w:val="left" w:pos="2478"/>
          <w:tab w:val="left" w:pos="3478"/>
          <w:tab w:val="left" w:pos="4737"/>
          <w:tab w:val="left" w:pos="5159"/>
          <w:tab w:val="left" w:pos="6148"/>
          <w:tab w:val="left" w:pos="6495"/>
          <w:tab w:val="left" w:pos="7858"/>
          <w:tab w:val="left" w:pos="8837"/>
        </w:tabs>
        <w:ind w:left="212" w:right="235"/>
        <w:jc w:val="right"/>
      </w:pPr>
      <w:r>
        <w:rPr>
          <w:b/>
          <w:i/>
        </w:rPr>
        <w:t xml:space="preserve">Стаття 3 </w:t>
      </w:r>
      <w:r>
        <w:t>визначає відповідальність держави перед людиною</w:t>
      </w:r>
      <w:r>
        <w:rPr>
          <w:spacing w:val="-26"/>
        </w:rPr>
        <w:t xml:space="preserve"> </w:t>
      </w:r>
      <w:r>
        <w:t>за</w:t>
      </w:r>
      <w:r>
        <w:rPr>
          <w:spacing w:val="47"/>
        </w:rPr>
        <w:t xml:space="preserve"> </w:t>
      </w:r>
      <w:r>
        <w:t>свою діяльність,</w:t>
      </w:r>
      <w:r>
        <w:tab/>
        <w:t>при</w:t>
      </w:r>
      <w:r>
        <w:tab/>
        <w:t>цьому</w:t>
      </w:r>
      <w:r>
        <w:tab/>
        <w:t>людина,</w:t>
      </w:r>
      <w:r>
        <w:tab/>
        <w:t>її</w:t>
      </w:r>
      <w:r>
        <w:tab/>
        <w:t>життя</w:t>
      </w:r>
      <w:r>
        <w:tab/>
        <w:t>і</w:t>
      </w:r>
      <w:r>
        <w:tab/>
        <w:t>здоров’я,</w:t>
      </w:r>
      <w:r>
        <w:tab/>
        <w:t>честь,</w:t>
      </w:r>
      <w:r>
        <w:tab/>
      </w:r>
      <w:r>
        <w:rPr>
          <w:spacing w:val="-1"/>
        </w:rPr>
        <w:t xml:space="preserve">гідність, </w:t>
      </w:r>
      <w:r>
        <w:t>недоторканість і безпека визнаються в Україні найвищою соціальною</w:t>
      </w:r>
      <w:r>
        <w:rPr>
          <w:spacing w:val="-19"/>
        </w:rPr>
        <w:t xml:space="preserve"> </w:t>
      </w:r>
      <w:r>
        <w:t>цінністю.</w:t>
      </w:r>
    </w:p>
    <w:p w:rsidR="00231035" w:rsidRDefault="005F6A56">
      <w:pPr>
        <w:pStyle w:val="a3"/>
        <w:ind w:left="212" w:right="238"/>
      </w:pPr>
      <w:r>
        <w:rPr>
          <w:b/>
          <w:i/>
        </w:rPr>
        <w:t xml:space="preserve">Стаття 16 </w:t>
      </w:r>
      <w:r>
        <w:t>покладає на державу обов’язок забезпечення екологічної безпеки і підтримання екологічної рівноваги на території України.</w:t>
      </w:r>
    </w:p>
    <w:p w:rsidR="00231035" w:rsidRDefault="005F6A56">
      <w:pPr>
        <w:pStyle w:val="a3"/>
        <w:ind w:left="212" w:right="237"/>
      </w:pPr>
      <w:r>
        <w:rPr>
          <w:b/>
          <w:i/>
        </w:rPr>
        <w:t xml:space="preserve">Стаття 50 </w:t>
      </w:r>
      <w:r>
        <w:t>надає право на безпечне для життя і здоров’я довкілля та на відшкодування завданої порушенням цього права. Кожному гарантується право вільного доступу до інформації про стан довкілля.</w:t>
      </w:r>
    </w:p>
    <w:p w:rsidR="00231035" w:rsidRDefault="00231035">
      <w:pPr>
        <w:pStyle w:val="a3"/>
        <w:spacing w:before="4"/>
        <w:ind w:left="0" w:firstLine="0"/>
        <w:jc w:val="left"/>
      </w:pPr>
    </w:p>
    <w:p w:rsidR="00231035" w:rsidRDefault="005F6A56">
      <w:pPr>
        <w:pStyle w:val="210"/>
        <w:spacing w:before="1" w:line="319" w:lineRule="exact"/>
        <w:ind w:left="296" w:right="315"/>
        <w:jc w:val="center"/>
      </w:pPr>
      <w:r>
        <w:t>КОДЕКС ЦИВІЛЬНОГО ЗАХИСТУ УКРАЇНИ</w:t>
      </w:r>
    </w:p>
    <w:p w:rsidR="00231035" w:rsidRDefault="005F6A56">
      <w:pPr>
        <w:pStyle w:val="a3"/>
        <w:ind w:left="212" w:right="231"/>
      </w:pPr>
      <w:r>
        <w:t>Кодекс цивільного захисту України (далі «Кодекс») регулює відносини, пов’язані із захистом населення, територій, навколишнього природного середовища та майна від надзвичайних ситуацій, реагуванням на них, функціонуванням єдиної державної системи цивільного захисту, та визначає</w:t>
      </w:r>
    </w:p>
    <w:p w:rsidR="00231035" w:rsidRDefault="00231035">
      <w:pPr>
        <w:sectPr w:rsidR="00231035">
          <w:pgSz w:w="11910" w:h="16840"/>
          <w:pgMar w:top="1040" w:right="900" w:bottom="1340" w:left="920" w:header="0" w:footer="1157" w:gutter="0"/>
          <w:cols w:space="720"/>
        </w:sectPr>
      </w:pPr>
    </w:p>
    <w:p w:rsidR="00231035" w:rsidRDefault="005F6A56">
      <w:pPr>
        <w:pStyle w:val="a3"/>
        <w:spacing w:before="72"/>
        <w:ind w:left="212" w:right="236" w:firstLine="0"/>
      </w:pPr>
      <w:r>
        <w:lastRenderedPageBreak/>
        <w:t>повноваження органів державної влади, органів місцевого самоврядування, права та обов’язки громадян України, іноземців та осіб без громадянства, підприємств, установ та організацій незалежно від форми власності. Кодексом визначені терміни та їх значення, правова основа цивільного захисту.</w:t>
      </w:r>
    </w:p>
    <w:p w:rsidR="00231035" w:rsidRDefault="005F6A56">
      <w:pPr>
        <w:pStyle w:val="a3"/>
        <w:spacing w:before="1"/>
        <w:ind w:left="212" w:right="230"/>
      </w:pPr>
      <w:r>
        <w:t xml:space="preserve">Відповідно до </w:t>
      </w:r>
      <w:r>
        <w:rPr>
          <w:b/>
          <w:i/>
        </w:rPr>
        <w:t>статті 4</w:t>
      </w:r>
      <w:r>
        <w:t>: «Цивільний захист» - це функція держави, спрямована на захист населення, територій, навколишнього природного середовища та майна від надзвичайних ситуацій шляхом запобігання таким ситуаціям, ліквідації їх наслідків і надання допомоги постраждалим у мирний час та в особливий період.</w:t>
      </w:r>
    </w:p>
    <w:p w:rsidR="00231035" w:rsidRDefault="005F6A56">
      <w:pPr>
        <w:pStyle w:val="a3"/>
        <w:spacing w:before="1"/>
        <w:ind w:left="212" w:right="230"/>
      </w:pPr>
      <w:r>
        <w:t>Правовою основою цивільного захисту є Конституція України, цей Кодекс, інші закони України, а також акти Президента України та Кабінету Міністрів України (що визначено в статті 3 Кодексу). Залежно від характеру походження подій, що можуть зумовити виникнення надзвичайних ситуацій на території України статтею 5 визначається класифікація надзвичайних ситуацій за характером походження, ступенем поширення, розміром людських втрат та матеріальних збитків за видами та рівнями. Класифікаційні ознаки надзвичайних ситуацій визначаються центральним органом виконавчої влади, який забезпечує формування та реалізує державну політику у сфері цивільного захисту.</w:t>
      </w:r>
    </w:p>
    <w:p w:rsidR="00231035" w:rsidRDefault="005F6A56">
      <w:pPr>
        <w:pStyle w:val="a3"/>
        <w:ind w:left="212" w:right="231"/>
      </w:pPr>
      <w:r>
        <w:t>Також в першому розділі Кодексу визначені суб’єкти забезпечення цивільного захисту та основні принципи здійснення цивільного захисту. Розділом другим Кодексу визначено єдність державної системи цивільного захисту, її складові, основні завдання, функціональні та територіальні підсистеми єдиної державної системи цивільного захисту та комплексне функціонування єдиної державної системи цивільного захисту.</w:t>
      </w:r>
    </w:p>
    <w:p w:rsidR="00231035" w:rsidRDefault="005F6A56">
      <w:pPr>
        <w:pStyle w:val="a3"/>
        <w:ind w:left="212" w:right="231"/>
      </w:pPr>
      <w:r>
        <w:t>Розділом третім Кодексу визначаються повноваження суб’єктів забезпечення цивільного захисту, а саме Кабінету Міністрів України у сфері цивільного захисту, центрального органу виконавчої влади, який забезпечує формування та реалізує державну політику у сфері цивільного захисту, інших центральних органів виконавчої влади у сфері цивільного захисту (до яких відносяться підрозділи ДСНС України). Визначені завдання і обов’язки суб’єктів господарювання, права і обов’язки у сфері цивільного захисту.</w:t>
      </w:r>
    </w:p>
    <w:p w:rsidR="00231035" w:rsidRDefault="005F6A56">
      <w:pPr>
        <w:pStyle w:val="a3"/>
        <w:tabs>
          <w:tab w:val="left" w:pos="8387"/>
        </w:tabs>
        <w:ind w:left="212" w:right="228"/>
      </w:pPr>
      <w:r>
        <w:rPr>
          <w:b/>
          <w:i/>
        </w:rPr>
        <w:t xml:space="preserve">Статтями 22-29. </w:t>
      </w:r>
      <w:r>
        <w:t>Кодексу визначені сили цивільного захисту, склад та основні завдання, вимоги до</w:t>
      </w:r>
      <w:r>
        <w:rPr>
          <w:spacing w:val="-10"/>
        </w:rPr>
        <w:t xml:space="preserve"> </w:t>
      </w:r>
      <w:r>
        <w:t xml:space="preserve">аварійно-рятувальних  </w:t>
      </w:r>
      <w:r>
        <w:rPr>
          <w:spacing w:val="55"/>
        </w:rPr>
        <w:t xml:space="preserve"> </w:t>
      </w:r>
      <w:r>
        <w:t>служб,</w:t>
      </w:r>
      <w:r>
        <w:tab/>
      </w:r>
      <w:r>
        <w:rPr>
          <w:spacing w:val="-3"/>
        </w:rPr>
        <w:t xml:space="preserve">оперативно- </w:t>
      </w:r>
      <w:r>
        <w:t>рятувальних служб цивільного захисту, спеціалізованих служб цивільного захисту та</w:t>
      </w:r>
      <w:r>
        <w:rPr>
          <w:spacing w:val="-5"/>
        </w:rPr>
        <w:t xml:space="preserve"> </w:t>
      </w:r>
      <w:r>
        <w:t>інше.</w:t>
      </w:r>
    </w:p>
    <w:p w:rsidR="00231035" w:rsidRDefault="005F6A56">
      <w:pPr>
        <w:pStyle w:val="a3"/>
        <w:spacing w:before="1"/>
        <w:ind w:left="212" w:right="231"/>
      </w:pPr>
      <w:r>
        <w:t>Розділом 4 визначено захист населення і територій від надзвичайних ситуацій, в якому розглянуто оповіщення та інформування суб’єктів забезпечення цивільного захисту, укриття населення у захисних спорудах цивільного захисту та евакуаційні заходи, інженерний захист територій, радіаційний і хімічний захист, медичний, біологічний і психологічний захист, забезпечення санітарного та епідемічного благополуччя населення, навчання населення діям у надзвичайних ситуаціях.</w:t>
      </w:r>
    </w:p>
    <w:p w:rsidR="00231035" w:rsidRDefault="00231035">
      <w:pPr>
        <w:sectPr w:rsidR="00231035">
          <w:pgSz w:w="11910" w:h="16840"/>
          <w:pgMar w:top="1040" w:right="900" w:bottom="1340" w:left="920" w:header="0" w:footer="1157" w:gutter="0"/>
          <w:cols w:space="720"/>
        </w:sectPr>
      </w:pPr>
    </w:p>
    <w:p w:rsidR="00231035" w:rsidRDefault="005F6A56">
      <w:pPr>
        <w:pStyle w:val="a3"/>
        <w:spacing w:before="72"/>
        <w:ind w:left="212" w:right="234"/>
      </w:pPr>
      <w:r>
        <w:rPr>
          <w:b/>
          <w:i/>
        </w:rPr>
        <w:lastRenderedPageBreak/>
        <w:t xml:space="preserve">Розділом 5 </w:t>
      </w:r>
      <w:r>
        <w:t>визначено вимоги щодо запобігання надзвичайним ситуаціям, а саме державне регулювання діяльності суб’єктів господарювання з питань цивільного захисту; забезпечення техногенної та пожежної безпеки; державний нагляд (контроль) у сфері техногенної та пожежної безпеки.</w:t>
      </w:r>
    </w:p>
    <w:p w:rsidR="00231035" w:rsidRDefault="005F6A56">
      <w:pPr>
        <w:pStyle w:val="a3"/>
        <w:spacing w:before="1"/>
        <w:ind w:left="212" w:right="237"/>
      </w:pPr>
      <w:r>
        <w:rPr>
          <w:b/>
          <w:i/>
        </w:rPr>
        <w:t xml:space="preserve">Розділом 6 </w:t>
      </w:r>
      <w:r>
        <w:t>Кодексу визначені вимоги по реагуванню на надзвичайні ситуації та ліквідація їх наслідків.</w:t>
      </w:r>
    </w:p>
    <w:p w:rsidR="00231035" w:rsidRDefault="005F6A56">
      <w:pPr>
        <w:pStyle w:val="a3"/>
        <w:ind w:left="212" w:right="235"/>
      </w:pPr>
      <w:r>
        <w:rPr>
          <w:b/>
          <w:i/>
        </w:rPr>
        <w:t xml:space="preserve">Розділом 7 </w:t>
      </w:r>
      <w:r>
        <w:t>визначено порядок навчання осіб рядового і начальницького складу служби цивільного захисту та рятувальників, керівного складу, фахівців, діяльність яких пов’язана з організацією і здійсненням заходів з питань цивільного захисту, підготовка органів управляння та сил цивільного захисту.</w:t>
      </w:r>
    </w:p>
    <w:p w:rsidR="00231035" w:rsidRDefault="005F6A56">
      <w:pPr>
        <w:pStyle w:val="a3"/>
        <w:ind w:left="212" w:right="230"/>
      </w:pPr>
      <w:r>
        <w:rPr>
          <w:b/>
          <w:i/>
        </w:rPr>
        <w:t xml:space="preserve">Розділом 8 </w:t>
      </w:r>
      <w:r>
        <w:t>визначено фінансове та матеріально-технічне забезпечення заходів цивільного захисту.</w:t>
      </w:r>
    </w:p>
    <w:p w:rsidR="00231035" w:rsidRDefault="005F6A56">
      <w:pPr>
        <w:pStyle w:val="a3"/>
        <w:spacing w:line="242" w:lineRule="auto"/>
        <w:ind w:left="212" w:right="235"/>
      </w:pPr>
      <w:r>
        <w:rPr>
          <w:b/>
          <w:i/>
        </w:rPr>
        <w:t xml:space="preserve">Розділом 9 </w:t>
      </w:r>
      <w:r>
        <w:t>визначається комплектування органів управління та сил цивільного захисту, проходження служби цивільного захисту.</w:t>
      </w:r>
    </w:p>
    <w:p w:rsidR="00231035" w:rsidRDefault="005F6A56">
      <w:pPr>
        <w:pStyle w:val="a3"/>
        <w:ind w:left="212" w:right="230"/>
      </w:pPr>
      <w:r>
        <w:rPr>
          <w:b/>
          <w:i/>
        </w:rPr>
        <w:t xml:space="preserve">Розділ 10 </w:t>
      </w:r>
      <w:r>
        <w:t>– соціальний та правовий захист осіб рядового і начальницького складу служби цивільного захисту, працівників органів управління та сил цивільного захисту і осіб, звільнених зі служби.</w:t>
      </w:r>
    </w:p>
    <w:p w:rsidR="00231035" w:rsidRDefault="005F6A56">
      <w:pPr>
        <w:spacing w:line="321" w:lineRule="exact"/>
        <w:ind w:left="921"/>
        <w:jc w:val="both"/>
        <w:rPr>
          <w:sz w:val="28"/>
        </w:rPr>
      </w:pPr>
      <w:r>
        <w:rPr>
          <w:b/>
          <w:i/>
          <w:sz w:val="28"/>
        </w:rPr>
        <w:t xml:space="preserve">Розділ 11 </w:t>
      </w:r>
      <w:r>
        <w:rPr>
          <w:sz w:val="28"/>
        </w:rPr>
        <w:t>– заключна частина.</w:t>
      </w:r>
    </w:p>
    <w:p w:rsidR="00231035" w:rsidRDefault="005F6A56">
      <w:pPr>
        <w:ind w:left="921"/>
        <w:jc w:val="both"/>
        <w:rPr>
          <w:sz w:val="28"/>
        </w:rPr>
      </w:pPr>
      <w:r>
        <w:rPr>
          <w:b/>
          <w:i/>
          <w:sz w:val="28"/>
        </w:rPr>
        <w:t xml:space="preserve">Розділ 12 </w:t>
      </w:r>
      <w:r>
        <w:rPr>
          <w:sz w:val="28"/>
        </w:rPr>
        <w:t>– прикінцеві та перехідні положення.</w:t>
      </w:r>
    </w:p>
    <w:p w:rsidR="00231035" w:rsidRDefault="00231035">
      <w:pPr>
        <w:pStyle w:val="a3"/>
        <w:spacing w:before="2"/>
        <w:ind w:left="0" w:firstLine="0"/>
        <w:jc w:val="left"/>
      </w:pPr>
    </w:p>
    <w:p w:rsidR="00231035" w:rsidRDefault="005F6A56">
      <w:pPr>
        <w:pStyle w:val="210"/>
        <w:ind w:left="4301" w:right="867" w:hanging="3438"/>
      </w:pPr>
      <w:r>
        <w:t>ЗАКОН УКРАЇНИ «ПРО ОСНОВИ НАЦІОНАЛЬНОЇ БЕЗПЕКИ УКРАЇНИ»</w:t>
      </w:r>
    </w:p>
    <w:p w:rsidR="00231035" w:rsidRDefault="005F6A56">
      <w:pPr>
        <w:pStyle w:val="a3"/>
        <w:ind w:left="212" w:right="234"/>
      </w:pPr>
      <w:r>
        <w:t>Цей Закон відповідно до Конституції України визначає основні засади державної політики, спрямованої на захист національних інтересів і гарантування в Україні безпеки особи, суспільства і держави від зовнішніх і внутрішніх загроз в усіх сферах життєдіяльності.</w:t>
      </w:r>
    </w:p>
    <w:p w:rsidR="00231035" w:rsidRDefault="005F6A56">
      <w:pPr>
        <w:pStyle w:val="a3"/>
        <w:ind w:left="212" w:right="236"/>
      </w:pPr>
      <w:r>
        <w:t>Національна безпека - захищеність життєво важливих інтересів людини і громадянина, суспільства і держави, за якої забезпечуються сталий розвиток</w:t>
      </w:r>
    </w:p>
    <w:p w:rsidR="00231035" w:rsidRDefault="005F6A56">
      <w:pPr>
        <w:pStyle w:val="a3"/>
        <w:ind w:left="212" w:right="229"/>
      </w:pPr>
      <w:r>
        <w:t>суспільства, своєчасне виявлення, запобігання і нейтралізація реальних та потенційних загроз національним інтересам у різних сферах діяльності та державного управління при виникненні негативних тенденцій до створення потенційних або реальних загроз національним інтересам.</w:t>
      </w:r>
    </w:p>
    <w:p w:rsidR="00231035" w:rsidRDefault="005F6A56">
      <w:pPr>
        <w:pStyle w:val="a3"/>
        <w:ind w:left="212" w:right="229"/>
      </w:pPr>
      <w:r>
        <w:t>Одним з об’єктів національної безпеки є людина і громадянин - їхні конституційні права і свободи. Відповідно одним з суб'єктів забезпечення національної безпеки в державі є міністерства та інші центральні органи виконавчої влади, до яких і відноситься ДСНС України, які в межах своїх повноважень забезпечують виконання передбачених Конституцією і законами України, актами Президента України, Кабінету Міністрів України завдань, здійснюють реалізацію концепцій, програм у сфері національної безпеки, підтримують у стані готовності до застосування сили та засоби забезпечення національної безпеки.</w:t>
      </w:r>
    </w:p>
    <w:p w:rsidR="00231035" w:rsidRDefault="00231035">
      <w:pPr>
        <w:sectPr w:rsidR="00231035">
          <w:pgSz w:w="11910" w:h="16840"/>
          <w:pgMar w:top="1040" w:right="900" w:bottom="1340" w:left="920" w:header="0" w:footer="1157" w:gutter="0"/>
          <w:cols w:space="720"/>
        </w:sectPr>
      </w:pPr>
    </w:p>
    <w:p w:rsidR="00231035" w:rsidRDefault="005F6A56">
      <w:pPr>
        <w:pStyle w:val="210"/>
        <w:spacing w:before="77" w:line="242" w:lineRule="auto"/>
        <w:ind w:left="297" w:right="315"/>
        <w:jc w:val="center"/>
      </w:pPr>
      <w:r>
        <w:lastRenderedPageBreak/>
        <w:t>ЗАКОН УКРАЇНИ «ПРО ОСНОВНІ ЗАСАДИ ДЕРЖАВНОГО НАГЛЯДУ (КОНТРОЛЮ) У СФЕРІ ГОСПОДАРСЬКОЇ ДІЯЛЬНОСТІ»</w:t>
      </w:r>
    </w:p>
    <w:p w:rsidR="00231035" w:rsidRDefault="005F6A56">
      <w:pPr>
        <w:pStyle w:val="a3"/>
        <w:ind w:left="212" w:right="234"/>
      </w:pPr>
      <w:r>
        <w:t>Цей Закон визначає правові та організаційні засади, основні принципи і порядок здійснення державного нагляду (контролю) у сфері господарської діяльності, повноваження органів державного нагляду (контролю), їх посадових осіб і права, обов'язки та відповідальність суб'єктів господарювання під час здійснення державного нагляду (контролю).</w:t>
      </w:r>
    </w:p>
    <w:p w:rsidR="00231035" w:rsidRDefault="005F6A56">
      <w:pPr>
        <w:pStyle w:val="a3"/>
        <w:ind w:left="212" w:right="233"/>
      </w:pPr>
      <w:r>
        <w:t>Відповідно до статті 1 цього закону державний нагляд (контроль) це діяльність уповноважених законом центральних органів виконавчої влади, їх територіальних органів, в межах повноважень, передбачених законом, щодо виявлення та запобігання порушенням вимог законодавства суб'єктами господарювання та забезпечення інтересів суспільства, зокрема належної якості продукції, робіт та послуг, прийнятного рівня небезпеки для населення, навколишнього природного середовища. Заходами державного нагляду (контролю) є планові та позапланові заходи, які здійснюються шляхом проведення перевірок, ревізій, оглядів, обстежень та інших дій.</w:t>
      </w:r>
    </w:p>
    <w:p w:rsidR="00231035" w:rsidRDefault="005F6A56">
      <w:pPr>
        <w:pStyle w:val="a3"/>
        <w:ind w:left="212" w:right="230"/>
      </w:pPr>
      <w:r>
        <w:t>Також цим законом визначені основні принципи державного нагляду, загальні вимоги по здійсненню планових та позапланових перевірок суб’єктів господарювання, оформлення розпорядчих документів, повноваження та відповідальність органів контролю, права, обов’язки та відповідальність суб’єктів господарювання та інше.</w:t>
      </w:r>
    </w:p>
    <w:p w:rsidR="00231035" w:rsidRDefault="00231035">
      <w:pPr>
        <w:pStyle w:val="a3"/>
        <w:spacing w:before="7"/>
        <w:ind w:left="0" w:firstLine="0"/>
        <w:jc w:val="left"/>
        <w:rPr>
          <w:sz w:val="27"/>
        </w:rPr>
      </w:pPr>
    </w:p>
    <w:p w:rsidR="00231035" w:rsidRDefault="005F6A56">
      <w:pPr>
        <w:pStyle w:val="210"/>
        <w:spacing w:before="1" w:line="319" w:lineRule="exact"/>
        <w:ind w:left="294" w:right="315"/>
        <w:jc w:val="center"/>
      </w:pPr>
      <w:r>
        <w:t>ЗАКОН УКРАЇНИ «ПРО ОБ’ЄКТИ ПІДВИЩЕНОЇ НЕБЕЗПЕКИ»</w:t>
      </w:r>
    </w:p>
    <w:p w:rsidR="00231035" w:rsidRDefault="005F6A56">
      <w:pPr>
        <w:pStyle w:val="a3"/>
        <w:ind w:left="212" w:right="230"/>
      </w:pPr>
      <w:r>
        <w:t xml:space="preserve">Цей Закон визначає правові, економічні, соціальні та організаційні основи діяльності, пов'язаної з </w:t>
      </w:r>
      <w:r>
        <w:rPr>
          <w:b/>
          <w:i/>
        </w:rPr>
        <w:t xml:space="preserve">об'єктами підвищеної небезпеки </w:t>
      </w:r>
      <w:r>
        <w:t>(далі «ОПН»), і спрямований на захист життя і здоров'я людей та довкілля від шкідливого впливу аварій на цих об'єктах шляхом запобігання їх виникненню, обмеження (локалізації) розвитку і ліквідації наслідків.</w:t>
      </w:r>
    </w:p>
    <w:p w:rsidR="00231035" w:rsidRDefault="005F6A56">
      <w:pPr>
        <w:pStyle w:val="a3"/>
        <w:ind w:left="212" w:right="227"/>
      </w:pPr>
      <w:r>
        <w:t>Статті закону визначають перелік наглядових органів, що здійснюють державний нагляд за ОПН, одним з яких є орган державного нагляду (контролю) у сферах пожежної і техногенної безпеки, повноваження органів виконавчої влади у сфері діяльності, пов'язаної з ОПН, необхідність проведення ідентифікації і декларування безпеки ОПН, необхідність розробки планів локалізації і ліквідації аварій, порядок будівництва цих об’єктів та надання дозволу на їх експлуатацію та інші</w:t>
      </w:r>
      <w:r>
        <w:rPr>
          <w:spacing w:val="-5"/>
        </w:rPr>
        <w:t xml:space="preserve"> </w:t>
      </w:r>
      <w:r>
        <w:t>питання.</w:t>
      </w:r>
    </w:p>
    <w:p w:rsidR="00231035" w:rsidRDefault="005F6A56">
      <w:pPr>
        <w:pStyle w:val="a3"/>
        <w:ind w:left="212" w:right="231"/>
      </w:pPr>
      <w:r>
        <w:t>Дорече ОПН визначаються з загального числа потенційно-небезпечних об’єктів, ознаки яких будуть розглянуті в подальшому.</w:t>
      </w:r>
    </w:p>
    <w:p w:rsidR="00231035" w:rsidRDefault="005F6A56">
      <w:pPr>
        <w:pStyle w:val="a3"/>
        <w:ind w:left="212" w:right="238"/>
      </w:pPr>
      <w:r>
        <w:rPr>
          <w:b/>
          <w:i/>
        </w:rPr>
        <w:t xml:space="preserve">ПНО </w:t>
      </w:r>
      <w:r>
        <w:t>- об'єкт, на якому можуть використовуватися або виготовляються, переробляються, зберігаються чи транспортуються небезпечні речовини, біологічні препарати, а також інші об'єкти, що за певних обставин можуть створити реальну загрозу виникнення аварії.</w:t>
      </w:r>
    </w:p>
    <w:p w:rsidR="00231035" w:rsidRDefault="005F6A56">
      <w:pPr>
        <w:pStyle w:val="a3"/>
        <w:ind w:left="212" w:right="233"/>
      </w:pPr>
      <w:r>
        <w:rPr>
          <w:b/>
          <w:i/>
        </w:rPr>
        <w:t xml:space="preserve">ОПН </w:t>
      </w:r>
      <w:r>
        <w:t>- об'єкт, на якому використовуються, виготовляються, переробляються, зберігаються або транспортуються одна або кілька небезпечних речовин чи категорій речовин у кількості, що дорівнює або</w:t>
      </w:r>
    </w:p>
    <w:p w:rsidR="00231035" w:rsidRDefault="00231035">
      <w:pPr>
        <w:sectPr w:rsidR="00231035">
          <w:pgSz w:w="11910" w:h="16840"/>
          <w:pgMar w:top="1040" w:right="900" w:bottom="1340" w:left="920" w:header="0" w:footer="1157" w:gutter="0"/>
          <w:cols w:space="720"/>
        </w:sectPr>
      </w:pPr>
    </w:p>
    <w:p w:rsidR="00231035" w:rsidRDefault="005F6A56">
      <w:pPr>
        <w:pStyle w:val="a3"/>
        <w:spacing w:before="72"/>
        <w:ind w:left="212" w:right="233" w:firstLine="0"/>
      </w:pPr>
      <w:r>
        <w:lastRenderedPageBreak/>
        <w:t>перевищує нормативно встановлені порогові маси, а також інші об'єкти як такі, що відповідно до закону є реальною загрозою виникнення надзвичайної ситуації техногенного та природного</w:t>
      </w:r>
      <w:r>
        <w:rPr>
          <w:spacing w:val="-2"/>
        </w:rPr>
        <w:t xml:space="preserve"> </w:t>
      </w:r>
      <w:r>
        <w:t>характеру.</w:t>
      </w:r>
    </w:p>
    <w:p w:rsidR="00231035" w:rsidRDefault="00231035">
      <w:pPr>
        <w:pStyle w:val="a3"/>
        <w:spacing w:before="6"/>
        <w:ind w:left="0" w:firstLine="0"/>
        <w:jc w:val="left"/>
      </w:pPr>
    </w:p>
    <w:p w:rsidR="00231035" w:rsidRDefault="005F6A56">
      <w:pPr>
        <w:pStyle w:val="210"/>
        <w:spacing w:line="319" w:lineRule="exact"/>
        <w:ind w:left="295" w:right="315"/>
        <w:jc w:val="center"/>
      </w:pPr>
      <w:r>
        <w:t>ЗАКОН УКРАЇНИ “ПРО ОХОРОНУ ПРАЦІ”</w:t>
      </w:r>
    </w:p>
    <w:p w:rsidR="00231035" w:rsidRDefault="005F6A56">
      <w:pPr>
        <w:pStyle w:val="a3"/>
        <w:ind w:left="212" w:right="232"/>
      </w:pPr>
      <w:r>
        <w:t>Закон втілює державну політику в галузі охорони праці, яка базується на принципах пріоритету життя і здоров'я працівників, повної відповідальності власника за створення безпечних і нешкідливих умов праці, соціального захисту і повного відшкодування шкоди особам, що заподіяні їм роботою на підприємстві. Власник несе особисту відповідальність за безпеку, гігієну праці та виробничого середовища</w:t>
      </w:r>
      <w:r>
        <w:rPr>
          <w:spacing w:val="-4"/>
        </w:rPr>
        <w:t xml:space="preserve"> </w:t>
      </w:r>
      <w:r>
        <w:t>підприємства.</w:t>
      </w:r>
    </w:p>
    <w:p w:rsidR="00231035" w:rsidRDefault="005F6A56">
      <w:pPr>
        <w:pStyle w:val="a3"/>
        <w:ind w:left="212" w:right="231"/>
      </w:pPr>
      <w:r>
        <w:t xml:space="preserve">Для розробки і реалізації цілісної системи державного управління охороною праці при КМУ створюється Національна Рада з питань безпечної життєдіяльності  населення,  яку  очолює  віце-прем'єр-міністр  України   (стаття 38). Державний комітет України з нагляду за охороною праці здійснює управління в цій галузі і розробляє національну програму поліпшення безпеки, гігієни праці та виробничого середовища і контролює </w:t>
      </w:r>
      <w:r>
        <w:rPr>
          <w:spacing w:val="2"/>
        </w:rPr>
        <w:t xml:space="preserve">її </w:t>
      </w:r>
      <w:r>
        <w:t>виконання (стаття</w:t>
      </w:r>
      <w:r>
        <w:rPr>
          <w:spacing w:val="-24"/>
        </w:rPr>
        <w:t xml:space="preserve"> </w:t>
      </w:r>
      <w:r>
        <w:t>39).</w:t>
      </w:r>
    </w:p>
    <w:p w:rsidR="00231035" w:rsidRDefault="00231035">
      <w:pPr>
        <w:pStyle w:val="a3"/>
        <w:spacing w:before="3"/>
        <w:ind w:left="0" w:firstLine="0"/>
        <w:jc w:val="left"/>
      </w:pPr>
    </w:p>
    <w:p w:rsidR="00231035" w:rsidRDefault="005F6A56">
      <w:pPr>
        <w:pStyle w:val="210"/>
        <w:ind w:left="296" w:right="315"/>
        <w:jc w:val="center"/>
      </w:pPr>
      <w:r>
        <w:t>ЗАКОН УКРАЇНИ “ПРО ОХОРОНУ НАВКОЛИШНЬОГО ПРИРОДНОГО СЕРЕДОВИЩА”</w:t>
      </w:r>
    </w:p>
    <w:p w:rsidR="00231035" w:rsidRDefault="005F6A56">
      <w:pPr>
        <w:pStyle w:val="a3"/>
        <w:ind w:left="212" w:right="231"/>
      </w:pPr>
      <w:r>
        <w:t>Закон забезпечує екологічну безпеку для життєдіяльності нинішнього та майбутніх поколінь, захист життя та здоров'я населення від негативного впливу, зумовленого забрудненням навколишнього природного середовища, досягнення гармонійної взаємодії суспільства і природи. Окремі розділи визначають екологічні права та обов'язки громадян (ІІ розділ), контроль і нагляд у галузі охорони навколишнього природного середовища (VІІІ розділ), заходи щодо забезпечення екологічної безпеки (ХІ розділ), надзвичайні екологічні ситуації (ХІІІ розділ), відповідальність за порушення законодавства про охорону навколишнього природного середовища (ХV</w:t>
      </w:r>
      <w:r>
        <w:rPr>
          <w:spacing w:val="-8"/>
        </w:rPr>
        <w:t xml:space="preserve"> </w:t>
      </w:r>
      <w:r>
        <w:t>розділ).</w:t>
      </w:r>
    </w:p>
    <w:p w:rsidR="00231035" w:rsidRDefault="00231035">
      <w:pPr>
        <w:pStyle w:val="a3"/>
        <w:ind w:left="0" w:firstLine="0"/>
        <w:jc w:val="left"/>
      </w:pPr>
    </w:p>
    <w:p w:rsidR="00231035" w:rsidRDefault="005F6A56">
      <w:pPr>
        <w:pStyle w:val="210"/>
        <w:spacing w:before="1" w:line="319" w:lineRule="exact"/>
        <w:ind w:left="297" w:right="313"/>
        <w:jc w:val="center"/>
      </w:pPr>
      <w:r>
        <w:t>ЗАКОН УКРАЇНИ “ПРО ОХОРОНУ АТМОСФЕРНОГО ПОВІТРЯ”</w:t>
      </w:r>
    </w:p>
    <w:p w:rsidR="00231035" w:rsidRDefault="005F6A56">
      <w:pPr>
        <w:pStyle w:val="a3"/>
        <w:ind w:left="212" w:right="235"/>
      </w:pPr>
      <w:r>
        <w:t>Атмосферне повітря є одним з важливих чинників, що впливає на життя і здоров'я населення. Закон спрямований на збереження сприятливого стану атмосферного повітря, його відновлення і поліпшення для забезпечення екологічної безпеки життєдіяльності людини, а також відвернення шкідливого впливу на навколишнє середовище. Він визначає правові та організаційні основи та екологічні вимоги в галузі охорони та використання атмосферного повітря:</w:t>
      </w:r>
    </w:p>
    <w:p w:rsidR="00231035" w:rsidRDefault="005F6A56">
      <w:pPr>
        <w:pStyle w:val="a5"/>
        <w:numPr>
          <w:ilvl w:val="0"/>
          <w:numId w:val="6"/>
        </w:numPr>
        <w:tabs>
          <w:tab w:val="left" w:pos="1356"/>
        </w:tabs>
        <w:spacing w:line="242" w:lineRule="auto"/>
        <w:ind w:right="238" w:firstLine="708"/>
        <w:rPr>
          <w:sz w:val="28"/>
        </w:rPr>
      </w:pPr>
      <w:r>
        <w:rPr>
          <w:sz w:val="28"/>
        </w:rPr>
        <w:t>гранично допустимі концентрації забруднюючих речовин у атмосферному повітрі для людей і об'єктів навколишнього</w:t>
      </w:r>
      <w:r>
        <w:rPr>
          <w:spacing w:val="-19"/>
          <w:sz w:val="28"/>
        </w:rPr>
        <w:t xml:space="preserve"> </w:t>
      </w:r>
      <w:r>
        <w:rPr>
          <w:sz w:val="28"/>
        </w:rPr>
        <w:t>середовища;</w:t>
      </w:r>
    </w:p>
    <w:p w:rsidR="00231035" w:rsidRDefault="005F6A56">
      <w:pPr>
        <w:pStyle w:val="a5"/>
        <w:numPr>
          <w:ilvl w:val="0"/>
          <w:numId w:val="6"/>
        </w:numPr>
        <w:tabs>
          <w:tab w:val="left" w:pos="1087"/>
        </w:tabs>
        <w:ind w:right="237" w:firstLine="708"/>
        <w:rPr>
          <w:sz w:val="28"/>
        </w:rPr>
      </w:pPr>
      <w:r>
        <w:rPr>
          <w:sz w:val="28"/>
        </w:rPr>
        <w:t>гранично допустимі рівні атмосферного, електромагнітного, іонізуючого та іншого шкідливого фізичного та біологічного впливу на атмосферне повітря для людей і об'єктів (стаття</w:t>
      </w:r>
      <w:r>
        <w:rPr>
          <w:spacing w:val="-8"/>
          <w:sz w:val="28"/>
        </w:rPr>
        <w:t xml:space="preserve"> </w:t>
      </w:r>
      <w:r>
        <w:rPr>
          <w:sz w:val="28"/>
        </w:rPr>
        <w:t>7).</w:t>
      </w:r>
    </w:p>
    <w:p w:rsidR="00231035" w:rsidRDefault="00231035">
      <w:pPr>
        <w:jc w:val="both"/>
        <w:rPr>
          <w:sz w:val="28"/>
        </w:rPr>
        <w:sectPr w:rsidR="00231035">
          <w:pgSz w:w="11910" w:h="16840"/>
          <w:pgMar w:top="1040" w:right="900" w:bottom="1340" w:left="920" w:header="0" w:footer="1157" w:gutter="0"/>
          <w:cols w:space="720"/>
        </w:sectPr>
      </w:pPr>
    </w:p>
    <w:p w:rsidR="00231035" w:rsidRDefault="005F6A56">
      <w:pPr>
        <w:pStyle w:val="210"/>
        <w:spacing w:before="77" w:line="242" w:lineRule="auto"/>
        <w:ind w:left="297" w:right="314"/>
        <w:jc w:val="center"/>
      </w:pPr>
      <w:r>
        <w:lastRenderedPageBreak/>
        <w:t>ЗАКОН УКРАЇНИ “ПРО ЗАБЕЗПЕЧЕННЯ САНІТАРНОГО ТА ЕПІДЕМІЧНОГО БЛАГОПОЛУЧЧЯ НАСЕЛЕННЯ”</w:t>
      </w:r>
    </w:p>
    <w:p w:rsidR="00231035" w:rsidRDefault="005F6A56">
      <w:pPr>
        <w:pStyle w:val="a3"/>
        <w:ind w:left="212" w:right="233"/>
      </w:pPr>
      <w:r>
        <w:t>Закон регулює суспільні відносини, які виникають у сфері забезпечення санітарно-епідемічного благополуччя. В ІІ розділі визначені права та обов'язки громадян, підприємств, установ і організацій щодо забезпечення санітарного та епідемічного благополуччя. Об'єкти господарювання повинні негайно інформувати органи санітарно-епідемічної служби про надзвичайні події та ситуації, що становлять загрозу здоров'ю населення, санітарному та епідемічному благополуччю. Закон визначає вимоги щодо забезпечення санітарного та епідемічного благополуччя населення (розділ 3).</w:t>
      </w:r>
    </w:p>
    <w:p w:rsidR="00231035" w:rsidRDefault="005F6A56">
      <w:pPr>
        <w:pStyle w:val="a3"/>
        <w:ind w:left="212" w:right="229"/>
      </w:pPr>
      <w:r>
        <w:t>Підприємства та громадяни при проектуванні, розробці і використанні нових технологій, будівництві та реконструкції виробничих об'єктів та споруд, при забудові населених пунктів, курортів, проектуванні та будівництві каналізаційних, очисних, гідротехнічних споруд та інших об'єктів зобов'язані дотримуватись вимог санітарного законодавства (стаття 15). Окремими статтями Закону визначені вимоги до господарсько-питного водопостачання і місць водокористування (стаття 18), до житлових та виробничих приміщень, територій, засобів виробництва і технологій (стаття 22), забезпечення радіаційної безпеки (стаття 23), захист населення від шкідливого впливу неіонізуючих випромінювань, шуму, вібрації та інших фізичних факторів (стаття 24), до атмосферного повітря в населених пунктах, виробничих приміщеннях (стаття 19), застосування та знешкодження хімічних речовин і матеріалів, біологічних засобів (стаття</w:t>
      </w:r>
      <w:r>
        <w:rPr>
          <w:spacing w:val="-41"/>
        </w:rPr>
        <w:t xml:space="preserve"> </w:t>
      </w:r>
      <w:r>
        <w:t>25).</w:t>
      </w:r>
    </w:p>
    <w:p w:rsidR="00231035" w:rsidRDefault="005F6A56">
      <w:pPr>
        <w:pStyle w:val="a3"/>
        <w:ind w:left="212" w:right="232"/>
      </w:pPr>
      <w:r>
        <w:t>Державну санітарно-епідеміологічну службу України очолює головний державний санітарний лікар України, а на місцях - головний державний санітарний лікар району, міста (стаття 32).</w:t>
      </w:r>
    </w:p>
    <w:p w:rsidR="00231035" w:rsidRDefault="00231035">
      <w:pPr>
        <w:pStyle w:val="a3"/>
        <w:spacing w:before="8"/>
        <w:ind w:left="0" w:firstLine="0"/>
        <w:jc w:val="left"/>
        <w:rPr>
          <w:sz w:val="27"/>
        </w:rPr>
      </w:pPr>
    </w:p>
    <w:p w:rsidR="00231035" w:rsidRDefault="005F6A56">
      <w:pPr>
        <w:pStyle w:val="210"/>
        <w:ind w:left="295" w:right="315"/>
        <w:jc w:val="center"/>
      </w:pPr>
      <w:r>
        <w:t>ЗАКОН УКРАЇНИ “ПРО ПРАВОВИЙ РЕЖИМ ТЕРИТОРІЇ, ЩО ЗАЗНАЛА РАДІОАКТИВНОГО ЗАБРУДНЕННЯ ВНАСЛІДОК ЧОРНОБИЛЬСЬКОЇ КАТАСТРОФИ”</w:t>
      </w:r>
    </w:p>
    <w:p w:rsidR="00231035" w:rsidRDefault="005F6A56">
      <w:pPr>
        <w:pStyle w:val="a3"/>
        <w:ind w:left="212" w:right="229"/>
      </w:pPr>
      <w:r>
        <w:t>Закон регулює питання поділу територій на відповідні зони, режим їх використання та охорони умов проживання та діяльності населення на цих територіях. До території, що зазнала радіоактивного забруднення внаслідок Чорнобильської катастрофи в межах України, належать території, на яких може бути опромінення населення понад 1,0 мЗв (0,1 бер) за рік і які потребують радіаційного захисту (стаття 1). В залежності від ландшафтних та геохімічних особливостей ґрунтів, величини перевищення природного доаварійного рівня, накопичення радіонуклідів у навколишньому середовищі територія, що зазнала радіоактивного забруднення, поділяється на 4 зони:</w:t>
      </w:r>
    </w:p>
    <w:p w:rsidR="00231035" w:rsidRDefault="005F6A56">
      <w:pPr>
        <w:pStyle w:val="a5"/>
        <w:numPr>
          <w:ilvl w:val="0"/>
          <w:numId w:val="6"/>
        </w:numPr>
        <w:tabs>
          <w:tab w:val="left" w:pos="1085"/>
        </w:tabs>
        <w:spacing w:line="322" w:lineRule="exact"/>
        <w:ind w:left="1084" w:hanging="164"/>
        <w:rPr>
          <w:sz w:val="28"/>
        </w:rPr>
      </w:pPr>
      <w:r>
        <w:rPr>
          <w:sz w:val="28"/>
        </w:rPr>
        <w:t>відчуження;</w:t>
      </w:r>
    </w:p>
    <w:p w:rsidR="00231035" w:rsidRDefault="005F6A56">
      <w:pPr>
        <w:pStyle w:val="a5"/>
        <w:numPr>
          <w:ilvl w:val="0"/>
          <w:numId w:val="6"/>
        </w:numPr>
        <w:tabs>
          <w:tab w:val="left" w:pos="1114"/>
        </w:tabs>
        <w:ind w:right="231" w:firstLine="708"/>
        <w:rPr>
          <w:sz w:val="28"/>
        </w:rPr>
      </w:pPr>
      <w:r>
        <w:rPr>
          <w:sz w:val="28"/>
        </w:rPr>
        <w:t>безумовного (обов'язкового) відселення; - гарантованого добровільного відселення;</w:t>
      </w:r>
    </w:p>
    <w:p w:rsidR="00231035" w:rsidRDefault="005F6A56">
      <w:pPr>
        <w:pStyle w:val="a5"/>
        <w:numPr>
          <w:ilvl w:val="0"/>
          <w:numId w:val="6"/>
        </w:numPr>
        <w:tabs>
          <w:tab w:val="left" w:pos="1154"/>
        </w:tabs>
        <w:spacing w:line="322" w:lineRule="exact"/>
        <w:ind w:left="1154" w:hanging="164"/>
        <w:rPr>
          <w:sz w:val="28"/>
        </w:rPr>
      </w:pPr>
      <w:r>
        <w:rPr>
          <w:sz w:val="28"/>
        </w:rPr>
        <w:t>посиленого радіологічного</w:t>
      </w:r>
      <w:r>
        <w:rPr>
          <w:spacing w:val="1"/>
          <w:sz w:val="28"/>
        </w:rPr>
        <w:t xml:space="preserve"> </w:t>
      </w:r>
      <w:r>
        <w:rPr>
          <w:sz w:val="28"/>
        </w:rPr>
        <w:t>контролю.</w:t>
      </w:r>
    </w:p>
    <w:p w:rsidR="00231035" w:rsidRDefault="00231035">
      <w:pPr>
        <w:spacing w:line="322" w:lineRule="exact"/>
        <w:jc w:val="both"/>
        <w:rPr>
          <w:sz w:val="28"/>
        </w:rPr>
        <w:sectPr w:rsidR="00231035">
          <w:pgSz w:w="11910" w:h="16840"/>
          <w:pgMar w:top="1040" w:right="900" w:bottom="1340" w:left="920" w:header="0" w:footer="1157" w:gutter="0"/>
          <w:cols w:space="720"/>
        </w:sectPr>
      </w:pPr>
    </w:p>
    <w:p w:rsidR="00231035" w:rsidRDefault="005F6A56">
      <w:pPr>
        <w:pStyle w:val="210"/>
        <w:spacing w:before="77" w:line="242" w:lineRule="auto"/>
        <w:ind w:left="227" w:right="250"/>
        <w:jc w:val="center"/>
      </w:pPr>
      <w:r>
        <w:lastRenderedPageBreak/>
        <w:t>ЗАКОН УКРАЇНИ “ПРО СТАТУС, СОЦІАЛЬНИЙ ЗАХИСТ ГРОМАДЯН, ЯКІ ПОСТРАЖДАЛИ ВНАСЛІДОК ЧОРНОБИЛЬСЬКОЇ</w:t>
      </w:r>
    </w:p>
    <w:p w:rsidR="00231035" w:rsidRDefault="005F6A56">
      <w:pPr>
        <w:spacing w:line="315" w:lineRule="exact"/>
        <w:ind w:left="296" w:right="315"/>
        <w:jc w:val="center"/>
        <w:rPr>
          <w:b/>
          <w:sz w:val="28"/>
        </w:rPr>
      </w:pPr>
      <w:r>
        <w:rPr>
          <w:b/>
          <w:sz w:val="28"/>
        </w:rPr>
        <w:t>КАТАСТРОФИ”</w:t>
      </w:r>
    </w:p>
    <w:p w:rsidR="00231035" w:rsidRDefault="005F6A56">
      <w:pPr>
        <w:pStyle w:val="a3"/>
        <w:ind w:left="212" w:right="231"/>
      </w:pPr>
      <w:r>
        <w:t>Закон спрямований на захист громадян, які постраждали внаслідок Чорнобильської катастрофи та вирішення проблем медичного та соціального характеру, що виникли внаслідок радіоактивного забруднення території. Умовою проживання і діяльності населення без обмежень за радіаційним чинником є одержання додаткової дози опромінення, яка не перевищує 1,0 мЗв (0,1 бер) за рік. До постраждалих осіб відносять ліквідаторів аварій, населення, яке зазнало опромінення, а також громадян, які брали участь у ліквідації наслідків інших ядерних аварій та випробувань, у військових навчаннях із застосуванням ядерної зброї.</w:t>
      </w:r>
    </w:p>
    <w:p w:rsidR="00231035" w:rsidRDefault="005F6A56">
      <w:pPr>
        <w:pStyle w:val="310"/>
        <w:spacing w:before="4" w:line="319" w:lineRule="exact"/>
        <w:ind w:left="921"/>
        <w:jc w:val="both"/>
      </w:pPr>
      <w:r>
        <w:t>Правові та нормативні документи з питань техногенного характеру</w:t>
      </w:r>
    </w:p>
    <w:p w:rsidR="00231035" w:rsidRDefault="005F6A56">
      <w:pPr>
        <w:pStyle w:val="a5"/>
        <w:numPr>
          <w:ilvl w:val="0"/>
          <w:numId w:val="84"/>
        </w:numPr>
        <w:tabs>
          <w:tab w:val="left" w:pos="1202"/>
        </w:tabs>
        <w:spacing w:line="319" w:lineRule="exact"/>
        <w:rPr>
          <w:sz w:val="28"/>
        </w:rPr>
      </w:pPr>
      <w:r>
        <w:rPr>
          <w:sz w:val="28"/>
        </w:rPr>
        <w:t>Державний класифікатор надзвичайних ситуацій ДК</w:t>
      </w:r>
      <w:r>
        <w:rPr>
          <w:spacing w:val="-6"/>
          <w:sz w:val="28"/>
        </w:rPr>
        <w:t xml:space="preserve"> </w:t>
      </w:r>
      <w:r>
        <w:rPr>
          <w:sz w:val="28"/>
        </w:rPr>
        <w:t>019-2010.</w:t>
      </w:r>
    </w:p>
    <w:p w:rsidR="00231035" w:rsidRDefault="005F6A56">
      <w:pPr>
        <w:pStyle w:val="a5"/>
        <w:numPr>
          <w:ilvl w:val="0"/>
          <w:numId w:val="84"/>
        </w:numPr>
        <w:tabs>
          <w:tab w:val="left" w:pos="1212"/>
        </w:tabs>
        <w:ind w:left="212" w:right="232" w:firstLine="708"/>
        <w:rPr>
          <w:sz w:val="28"/>
        </w:rPr>
      </w:pPr>
      <w:r>
        <w:rPr>
          <w:sz w:val="28"/>
        </w:rPr>
        <w:t>Постанова Кабінету Міністрів України від 3.08.98р. №1198 «Про єдину державну систему запобігання і реагування на надзвичайні ситуації техногенного та природного</w:t>
      </w:r>
      <w:r>
        <w:rPr>
          <w:spacing w:val="-2"/>
          <w:sz w:val="28"/>
        </w:rPr>
        <w:t xml:space="preserve"> </w:t>
      </w:r>
      <w:r>
        <w:rPr>
          <w:sz w:val="28"/>
        </w:rPr>
        <w:t>характеру».</w:t>
      </w:r>
    </w:p>
    <w:p w:rsidR="00231035" w:rsidRDefault="005F6A56">
      <w:pPr>
        <w:pStyle w:val="a5"/>
        <w:numPr>
          <w:ilvl w:val="0"/>
          <w:numId w:val="84"/>
        </w:numPr>
        <w:tabs>
          <w:tab w:val="left" w:pos="1240"/>
        </w:tabs>
        <w:ind w:left="212" w:right="239" w:firstLine="708"/>
        <w:rPr>
          <w:sz w:val="28"/>
        </w:rPr>
      </w:pPr>
      <w:r>
        <w:rPr>
          <w:sz w:val="28"/>
        </w:rPr>
        <w:t>Постанова Кабінету Міністрів України від 24.03.04р. №368 «Порядок класифікації НС техногенного та природного характеру за їх</w:t>
      </w:r>
      <w:r>
        <w:rPr>
          <w:spacing w:val="-12"/>
          <w:sz w:val="28"/>
        </w:rPr>
        <w:t xml:space="preserve"> </w:t>
      </w:r>
      <w:r>
        <w:rPr>
          <w:sz w:val="28"/>
        </w:rPr>
        <w:t>рівнями».</w:t>
      </w:r>
    </w:p>
    <w:p w:rsidR="00231035" w:rsidRDefault="005F6A56">
      <w:pPr>
        <w:pStyle w:val="a5"/>
        <w:numPr>
          <w:ilvl w:val="0"/>
          <w:numId w:val="84"/>
        </w:numPr>
        <w:tabs>
          <w:tab w:val="left" w:pos="1291"/>
        </w:tabs>
        <w:spacing w:line="242" w:lineRule="auto"/>
        <w:ind w:left="212" w:right="231" w:firstLine="708"/>
        <w:rPr>
          <w:sz w:val="28"/>
        </w:rPr>
      </w:pPr>
      <w:r>
        <w:rPr>
          <w:sz w:val="28"/>
        </w:rPr>
        <w:t>Постанова Кабінету Міністрів України від 11.07.02р. № 956 «Про ідентифікацію та декларування безпеки об’єктів підвищеної</w:t>
      </w:r>
      <w:r>
        <w:rPr>
          <w:spacing w:val="-18"/>
          <w:sz w:val="28"/>
        </w:rPr>
        <w:t xml:space="preserve"> </w:t>
      </w:r>
      <w:r>
        <w:rPr>
          <w:sz w:val="28"/>
        </w:rPr>
        <w:t>небезпеки».</w:t>
      </w:r>
    </w:p>
    <w:p w:rsidR="00231035" w:rsidRDefault="005F6A56">
      <w:pPr>
        <w:pStyle w:val="a5"/>
        <w:numPr>
          <w:ilvl w:val="0"/>
          <w:numId w:val="84"/>
        </w:numPr>
        <w:tabs>
          <w:tab w:val="left" w:pos="1291"/>
        </w:tabs>
        <w:ind w:left="212" w:right="231" w:firstLine="708"/>
        <w:rPr>
          <w:sz w:val="28"/>
        </w:rPr>
      </w:pPr>
      <w:r>
        <w:rPr>
          <w:sz w:val="28"/>
        </w:rPr>
        <w:t>Постанова Кабінету Міністрів України від 29.03.01р. № 308 «Про Порядок створення і використання матеріальних резервів для запобігання, ліквідації надзвичайних ситуацій техногенного і природного характеру та їх наслідків».</w:t>
      </w:r>
    </w:p>
    <w:p w:rsidR="00231035" w:rsidRDefault="005F6A56">
      <w:pPr>
        <w:pStyle w:val="a5"/>
        <w:numPr>
          <w:ilvl w:val="0"/>
          <w:numId w:val="84"/>
        </w:numPr>
        <w:tabs>
          <w:tab w:val="left" w:pos="1274"/>
        </w:tabs>
        <w:ind w:left="212" w:right="232" w:firstLine="708"/>
        <w:rPr>
          <w:sz w:val="28"/>
        </w:rPr>
      </w:pPr>
      <w:r>
        <w:rPr>
          <w:sz w:val="28"/>
        </w:rPr>
        <w:t>Постанова Кабінету Міністрів України від 16.11.02р. № 1788 «Про затвердження Порядку і правил проведення обов'язкового страхування цивільної відповідальності суб'єктів господарювання за шкоду, яка може бути заподіяна пожежами та аваріями на об'єктах підвищеної небезпеки, включаючи пожежовибухонебезпечні об'єкти та об'єкти, господарська діяльність на яких може призвести до аварій екологічного і санітарно-епідеміологічного характеру».</w:t>
      </w:r>
    </w:p>
    <w:p w:rsidR="00231035" w:rsidRDefault="005F6A56">
      <w:pPr>
        <w:pStyle w:val="a5"/>
        <w:numPr>
          <w:ilvl w:val="0"/>
          <w:numId w:val="84"/>
        </w:numPr>
        <w:tabs>
          <w:tab w:val="left" w:pos="1310"/>
        </w:tabs>
        <w:ind w:left="212" w:right="228" w:firstLine="708"/>
        <w:rPr>
          <w:sz w:val="28"/>
        </w:rPr>
      </w:pPr>
      <w:r>
        <w:rPr>
          <w:sz w:val="28"/>
        </w:rPr>
        <w:t xml:space="preserve">Постанова Кабінету Міністрів України від 20.08.08р. №767 «Про затвердження Порядку проведення державної експертизи з питань техногенної безпеки проектів будівництва об’єктів, що можуть спричинити виникнення надзвичайних ситуацій техногенного і природного характеру та вплинути </w:t>
      </w:r>
      <w:r>
        <w:rPr>
          <w:spacing w:val="5"/>
          <w:sz w:val="28"/>
        </w:rPr>
        <w:t xml:space="preserve">на </w:t>
      </w:r>
      <w:r>
        <w:rPr>
          <w:sz w:val="28"/>
        </w:rPr>
        <w:t>стан захисту населення і</w:t>
      </w:r>
      <w:r>
        <w:rPr>
          <w:spacing w:val="-7"/>
          <w:sz w:val="28"/>
        </w:rPr>
        <w:t xml:space="preserve"> </w:t>
      </w:r>
      <w:r>
        <w:rPr>
          <w:sz w:val="28"/>
        </w:rPr>
        <w:t>територій».</w:t>
      </w:r>
    </w:p>
    <w:p w:rsidR="00231035" w:rsidRDefault="005F6A56">
      <w:pPr>
        <w:pStyle w:val="a5"/>
        <w:numPr>
          <w:ilvl w:val="0"/>
          <w:numId w:val="84"/>
        </w:numPr>
        <w:tabs>
          <w:tab w:val="left" w:pos="1202"/>
        </w:tabs>
        <w:spacing w:line="322" w:lineRule="exact"/>
        <w:rPr>
          <w:sz w:val="28"/>
        </w:rPr>
      </w:pPr>
      <w:r>
        <w:rPr>
          <w:sz w:val="28"/>
        </w:rPr>
        <w:t>Наказ МНС України від 19.04.03р. №119 «Класифікаційні ознаки</w:t>
      </w:r>
      <w:r>
        <w:rPr>
          <w:spacing w:val="-19"/>
          <w:sz w:val="28"/>
        </w:rPr>
        <w:t xml:space="preserve"> </w:t>
      </w:r>
      <w:r>
        <w:rPr>
          <w:sz w:val="28"/>
        </w:rPr>
        <w:t>НС»</w:t>
      </w:r>
    </w:p>
    <w:p w:rsidR="00231035" w:rsidRDefault="005F6A56">
      <w:pPr>
        <w:pStyle w:val="a5"/>
        <w:numPr>
          <w:ilvl w:val="0"/>
          <w:numId w:val="84"/>
        </w:numPr>
        <w:tabs>
          <w:tab w:val="left" w:pos="1346"/>
        </w:tabs>
        <w:spacing w:line="242" w:lineRule="auto"/>
        <w:ind w:left="212" w:right="230" w:firstLine="708"/>
        <w:rPr>
          <w:sz w:val="28"/>
        </w:rPr>
      </w:pPr>
      <w:r>
        <w:rPr>
          <w:sz w:val="28"/>
        </w:rPr>
        <w:t>Наказ МНС України від 18.12.00р. № 338 «Про затвердження Положення про паспортизацію потенційно небезпечних</w:t>
      </w:r>
      <w:r>
        <w:rPr>
          <w:spacing w:val="-4"/>
          <w:sz w:val="28"/>
        </w:rPr>
        <w:t xml:space="preserve"> </w:t>
      </w:r>
      <w:r>
        <w:rPr>
          <w:sz w:val="28"/>
        </w:rPr>
        <w:t>об'єктів».</w:t>
      </w:r>
    </w:p>
    <w:p w:rsidR="00231035" w:rsidRDefault="005F6A56">
      <w:pPr>
        <w:pStyle w:val="a5"/>
        <w:numPr>
          <w:ilvl w:val="0"/>
          <w:numId w:val="84"/>
        </w:numPr>
        <w:tabs>
          <w:tab w:val="left" w:pos="1494"/>
        </w:tabs>
        <w:ind w:left="212" w:right="229" w:firstLine="708"/>
        <w:rPr>
          <w:sz w:val="28"/>
        </w:rPr>
      </w:pPr>
      <w:r>
        <w:rPr>
          <w:sz w:val="28"/>
        </w:rPr>
        <w:t>Наказ МНС України від 06.11.03р. №425 «Про затвердження Положення про моніторинг потенційно небезпечних</w:t>
      </w:r>
      <w:r>
        <w:rPr>
          <w:spacing w:val="-8"/>
          <w:sz w:val="28"/>
        </w:rPr>
        <w:t xml:space="preserve"> </w:t>
      </w:r>
      <w:r>
        <w:rPr>
          <w:sz w:val="28"/>
        </w:rPr>
        <w:t>об'єктів».</w:t>
      </w:r>
    </w:p>
    <w:p w:rsidR="00231035" w:rsidRDefault="00231035">
      <w:pPr>
        <w:jc w:val="both"/>
        <w:rPr>
          <w:sz w:val="28"/>
        </w:rPr>
        <w:sectPr w:rsidR="00231035">
          <w:pgSz w:w="11910" w:h="16840"/>
          <w:pgMar w:top="1040" w:right="900" w:bottom="1340" w:left="920" w:header="0" w:footer="1157" w:gutter="0"/>
          <w:cols w:space="720"/>
        </w:sectPr>
      </w:pPr>
    </w:p>
    <w:p w:rsidR="00231035" w:rsidRDefault="005F6A56">
      <w:pPr>
        <w:pStyle w:val="a5"/>
        <w:numPr>
          <w:ilvl w:val="0"/>
          <w:numId w:val="84"/>
        </w:numPr>
        <w:tabs>
          <w:tab w:val="left" w:pos="1362"/>
        </w:tabs>
        <w:spacing w:before="72"/>
        <w:ind w:left="212" w:right="231" w:firstLine="708"/>
        <w:rPr>
          <w:sz w:val="28"/>
        </w:rPr>
      </w:pPr>
      <w:r>
        <w:rPr>
          <w:sz w:val="28"/>
        </w:rPr>
        <w:lastRenderedPageBreak/>
        <w:t>Наказ МНС України від 15.08.07р. № 557 «Про затвердження Правил техногенної безпеки у сфері цивільного захисту на підприємствах, в організаціях, установах та на небезпечних</w:t>
      </w:r>
      <w:r>
        <w:rPr>
          <w:spacing w:val="-4"/>
          <w:sz w:val="28"/>
        </w:rPr>
        <w:t xml:space="preserve"> </w:t>
      </w:r>
      <w:r>
        <w:rPr>
          <w:sz w:val="28"/>
        </w:rPr>
        <w:t>територіях».</w:t>
      </w:r>
    </w:p>
    <w:p w:rsidR="00231035" w:rsidRDefault="005F6A56">
      <w:pPr>
        <w:pStyle w:val="a5"/>
        <w:numPr>
          <w:ilvl w:val="0"/>
          <w:numId w:val="84"/>
        </w:numPr>
        <w:tabs>
          <w:tab w:val="left" w:pos="1362"/>
        </w:tabs>
        <w:spacing w:before="2"/>
        <w:ind w:left="212" w:right="231" w:firstLine="708"/>
        <w:rPr>
          <w:sz w:val="28"/>
        </w:rPr>
      </w:pPr>
      <w:r>
        <w:rPr>
          <w:sz w:val="28"/>
        </w:rPr>
        <w:t>Наказ МНС України від 15.05.06р. № 288 «Про затвердження Правил улаштування, експлуатації та технічного обслуговування систем раннього виявлення надзвичайних ситуацій та оповіщення людей у разі їх</w:t>
      </w:r>
      <w:r>
        <w:rPr>
          <w:spacing w:val="-21"/>
          <w:sz w:val="28"/>
        </w:rPr>
        <w:t xml:space="preserve"> </w:t>
      </w:r>
      <w:r>
        <w:rPr>
          <w:sz w:val="28"/>
        </w:rPr>
        <w:t>виникнення».</w:t>
      </w:r>
    </w:p>
    <w:p w:rsidR="00231035" w:rsidRDefault="005F6A56">
      <w:pPr>
        <w:pStyle w:val="a5"/>
        <w:numPr>
          <w:ilvl w:val="0"/>
          <w:numId w:val="84"/>
        </w:numPr>
        <w:tabs>
          <w:tab w:val="left" w:pos="1413"/>
        </w:tabs>
        <w:spacing w:line="242" w:lineRule="auto"/>
        <w:ind w:left="212" w:right="237" w:firstLine="708"/>
        <w:rPr>
          <w:sz w:val="28"/>
        </w:rPr>
      </w:pPr>
      <w:r>
        <w:rPr>
          <w:sz w:val="28"/>
        </w:rPr>
        <w:t>Наказ МНС України від 23.02.06р. № 98 «Методика ідентифікації потенційно небезпечних</w:t>
      </w:r>
      <w:r>
        <w:rPr>
          <w:spacing w:val="-3"/>
          <w:sz w:val="28"/>
        </w:rPr>
        <w:t xml:space="preserve"> </w:t>
      </w:r>
      <w:r>
        <w:rPr>
          <w:sz w:val="28"/>
        </w:rPr>
        <w:t>об’єктів»</w:t>
      </w:r>
    </w:p>
    <w:p w:rsidR="00231035" w:rsidRDefault="005F6A56">
      <w:pPr>
        <w:pStyle w:val="a5"/>
        <w:numPr>
          <w:ilvl w:val="0"/>
          <w:numId w:val="84"/>
        </w:numPr>
        <w:tabs>
          <w:tab w:val="left" w:pos="1482"/>
        </w:tabs>
        <w:ind w:left="212" w:right="240" w:firstLine="708"/>
        <w:rPr>
          <w:sz w:val="28"/>
        </w:rPr>
      </w:pPr>
      <w:r>
        <w:rPr>
          <w:sz w:val="28"/>
        </w:rPr>
        <w:t>Наказ Міністерства Праці та Соціальної політики України від 04.12.02р. №637 «Методика визначення ризиків та їх прийнятних рівнів для декларування безпеки об’єктів підвищеної</w:t>
      </w:r>
      <w:r>
        <w:rPr>
          <w:spacing w:val="-3"/>
          <w:sz w:val="28"/>
        </w:rPr>
        <w:t xml:space="preserve"> </w:t>
      </w:r>
      <w:r>
        <w:rPr>
          <w:sz w:val="28"/>
        </w:rPr>
        <w:t>небезпеки»</w:t>
      </w:r>
    </w:p>
    <w:p w:rsidR="00231035" w:rsidRDefault="005F6A56">
      <w:pPr>
        <w:pStyle w:val="a5"/>
        <w:numPr>
          <w:ilvl w:val="0"/>
          <w:numId w:val="84"/>
        </w:numPr>
        <w:tabs>
          <w:tab w:val="left" w:pos="1365"/>
        </w:tabs>
        <w:ind w:left="212" w:right="238" w:firstLine="708"/>
        <w:rPr>
          <w:sz w:val="28"/>
        </w:rPr>
      </w:pPr>
      <w:r>
        <w:rPr>
          <w:sz w:val="28"/>
        </w:rPr>
        <w:t>ДНАОП 0.00-4.33-99 «Положення щодо розробки планів локалізації і ліквідації аварійних ситуацій і</w:t>
      </w:r>
      <w:r>
        <w:rPr>
          <w:spacing w:val="-3"/>
          <w:sz w:val="28"/>
        </w:rPr>
        <w:t xml:space="preserve"> </w:t>
      </w:r>
      <w:r>
        <w:rPr>
          <w:sz w:val="28"/>
        </w:rPr>
        <w:t>аварій».</w:t>
      </w:r>
    </w:p>
    <w:p w:rsidR="00231035" w:rsidRDefault="005F6A56">
      <w:pPr>
        <w:pStyle w:val="310"/>
        <w:spacing w:before="2" w:line="240" w:lineRule="auto"/>
        <w:ind w:left="212" w:right="237" w:firstLine="708"/>
        <w:jc w:val="both"/>
      </w:pPr>
      <w:r>
        <w:t>Система техногенної безпеки об'єктів: структура та напрямки забезпечення Радою ЄС було прийнято ряд директив з питань техногенної безпеки:</w:t>
      </w:r>
    </w:p>
    <w:p w:rsidR="00231035" w:rsidRDefault="005F6A56">
      <w:pPr>
        <w:pStyle w:val="a5"/>
        <w:numPr>
          <w:ilvl w:val="0"/>
          <w:numId w:val="6"/>
        </w:numPr>
        <w:tabs>
          <w:tab w:val="left" w:pos="1085"/>
        </w:tabs>
        <w:spacing w:line="313" w:lineRule="exact"/>
        <w:ind w:left="1084" w:hanging="164"/>
        <w:rPr>
          <w:sz w:val="28"/>
        </w:rPr>
      </w:pPr>
      <w:r>
        <w:rPr>
          <w:sz w:val="28"/>
        </w:rPr>
        <w:t>79/640/ЄЕС «Про забезпечення знань безпеки на робочих</w:t>
      </w:r>
      <w:r>
        <w:rPr>
          <w:spacing w:val="-8"/>
          <w:sz w:val="28"/>
        </w:rPr>
        <w:t xml:space="preserve"> </w:t>
      </w:r>
      <w:r>
        <w:rPr>
          <w:sz w:val="28"/>
        </w:rPr>
        <w:t>місцях»;</w:t>
      </w:r>
    </w:p>
    <w:p w:rsidR="00231035" w:rsidRDefault="005F6A56">
      <w:pPr>
        <w:pStyle w:val="a5"/>
        <w:numPr>
          <w:ilvl w:val="0"/>
          <w:numId w:val="6"/>
        </w:numPr>
        <w:tabs>
          <w:tab w:val="left" w:pos="1243"/>
        </w:tabs>
        <w:ind w:right="238" w:firstLine="708"/>
        <w:rPr>
          <w:sz w:val="28"/>
        </w:rPr>
      </w:pPr>
      <w:r>
        <w:rPr>
          <w:sz w:val="28"/>
        </w:rPr>
        <w:t>80/836/ЄЕС «Про базові стандарти безпеки із захисту здоров’я населення і працівників від небезпеки іонізуючого</w:t>
      </w:r>
      <w:r>
        <w:rPr>
          <w:spacing w:val="-10"/>
          <w:sz w:val="28"/>
        </w:rPr>
        <w:t xml:space="preserve"> </w:t>
      </w:r>
      <w:r>
        <w:rPr>
          <w:sz w:val="28"/>
        </w:rPr>
        <w:t>випромінювання»;</w:t>
      </w:r>
    </w:p>
    <w:p w:rsidR="00231035" w:rsidRDefault="005F6A56">
      <w:pPr>
        <w:pStyle w:val="a5"/>
        <w:numPr>
          <w:ilvl w:val="0"/>
          <w:numId w:val="6"/>
        </w:numPr>
        <w:tabs>
          <w:tab w:val="left" w:pos="1085"/>
        </w:tabs>
        <w:spacing w:line="321" w:lineRule="exact"/>
        <w:ind w:left="1084" w:hanging="164"/>
        <w:rPr>
          <w:sz w:val="28"/>
        </w:rPr>
      </w:pPr>
      <w:r>
        <w:rPr>
          <w:sz w:val="28"/>
        </w:rPr>
        <w:t>97/67/ЄЕС «Оцінка</w:t>
      </w:r>
      <w:r>
        <w:rPr>
          <w:spacing w:val="-1"/>
          <w:sz w:val="28"/>
        </w:rPr>
        <w:t xml:space="preserve"> </w:t>
      </w:r>
      <w:r>
        <w:rPr>
          <w:sz w:val="28"/>
        </w:rPr>
        <w:t>ризиків»;</w:t>
      </w:r>
    </w:p>
    <w:p w:rsidR="00231035" w:rsidRDefault="005F6A56">
      <w:pPr>
        <w:pStyle w:val="a5"/>
        <w:numPr>
          <w:ilvl w:val="0"/>
          <w:numId w:val="6"/>
        </w:numPr>
        <w:tabs>
          <w:tab w:val="left" w:pos="1085"/>
        </w:tabs>
        <w:spacing w:before="2" w:line="322" w:lineRule="exact"/>
        <w:ind w:left="1084" w:hanging="164"/>
        <w:rPr>
          <w:sz w:val="28"/>
        </w:rPr>
      </w:pPr>
      <w:r>
        <w:rPr>
          <w:sz w:val="28"/>
        </w:rPr>
        <w:t>94/33/ЄЕС «Про захист молодих людей під час</w:t>
      </w:r>
      <w:r>
        <w:rPr>
          <w:spacing w:val="-1"/>
          <w:sz w:val="28"/>
        </w:rPr>
        <w:t xml:space="preserve"> </w:t>
      </w:r>
      <w:r>
        <w:rPr>
          <w:sz w:val="28"/>
        </w:rPr>
        <w:t>праці»;</w:t>
      </w:r>
    </w:p>
    <w:p w:rsidR="00231035" w:rsidRDefault="005F6A56">
      <w:pPr>
        <w:pStyle w:val="a3"/>
        <w:ind w:left="212" w:right="235"/>
      </w:pPr>
      <w:r>
        <w:t>-90/270/ЄЕС «Про вимоги мінімальної безпеки здоров’я до роботи з відеодісплейним обладнанням»;</w:t>
      </w:r>
    </w:p>
    <w:p w:rsidR="00231035" w:rsidRDefault="005F6A56">
      <w:pPr>
        <w:pStyle w:val="a5"/>
        <w:numPr>
          <w:ilvl w:val="0"/>
          <w:numId w:val="6"/>
        </w:numPr>
        <w:tabs>
          <w:tab w:val="left" w:pos="1128"/>
        </w:tabs>
        <w:ind w:right="237" w:firstLine="708"/>
        <w:rPr>
          <w:sz w:val="28"/>
        </w:rPr>
      </w:pPr>
      <w:r>
        <w:rPr>
          <w:sz w:val="28"/>
        </w:rPr>
        <w:t>92/82/ЄЕС «Про мінімальні вимоги забезпечення ознак безпеки та/або здоров’я під час</w:t>
      </w:r>
      <w:r>
        <w:rPr>
          <w:spacing w:val="-3"/>
          <w:sz w:val="28"/>
        </w:rPr>
        <w:t xml:space="preserve"> </w:t>
      </w:r>
      <w:r>
        <w:rPr>
          <w:sz w:val="28"/>
        </w:rPr>
        <w:t>роботи».</w:t>
      </w:r>
    </w:p>
    <w:p w:rsidR="00231035" w:rsidRDefault="005F6A56">
      <w:pPr>
        <w:pStyle w:val="a5"/>
        <w:numPr>
          <w:ilvl w:val="0"/>
          <w:numId w:val="6"/>
        </w:numPr>
        <w:tabs>
          <w:tab w:val="left" w:pos="1097"/>
        </w:tabs>
        <w:ind w:right="232" w:firstLine="708"/>
        <w:rPr>
          <w:sz w:val="28"/>
        </w:rPr>
      </w:pPr>
      <w:r>
        <w:rPr>
          <w:sz w:val="28"/>
        </w:rPr>
        <w:t>88/379/ЄЕС «Про приведення в приблизну відповідність законів, правил і адміністративні положення держав-членів, що торкаються класифікації, упаковки і маркування складу небезпечних речовин». Директиви з цих питань приймались в1967 та в 1978 роках, а також в 1992 та 1993</w:t>
      </w:r>
      <w:r>
        <w:rPr>
          <w:spacing w:val="-12"/>
          <w:sz w:val="28"/>
        </w:rPr>
        <w:t xml:space="preserve"> </w:t>
      </w:r>
      <w:r>
        <w:rPr>
          <w:sz w:val="28"/>
        </w:rPr>
        <w:t>роках;</w:t>
      </w:r>
    </w:p>
    <w:p w:rsidR="00231035" w:rsidRDefault="005F6A56">
      <w:pPr>
        <w:pStyle w:val="a5"/>
        <w:numPr>
          <w:ilvl w:val="0"/>
          <w:numId w:val="6"/>
        </w:numPr>
        <w:tabs>
          <w:tab w:val="left" w:pos="1291"/>
        </w:tabs>
        <w:ind w:right="235" w:firstLine="708"/>
        <w:rPr>
          <w:sz w:val="28"/>
        </w:rPr>
      </w:pPr>
      <w:r>
        <w:rPr>
          <w:sz w:val="28"/>
        </w:rPr>
        <w:t>96/82/ЄС «Про зміст небезпек крупних аварій, пов’язаних з небезпечними</w:t>
      </w:r>
      <w:r>
        <w:rPr>
          <w:spacing w:val="-3"/>
          <w:sz w:val="28"/>
        </w:rPr>
        <w:t xml:space="preserve"> </w:t>
      </w:r>
      <w:r>
        <w:rPr>
          <w:sz w:val="28"/>
        </w:rPr>
        <w:t>речовинами».</w:t>
      </w:r>
    </w:p>
    <w:p w:rsidR="00231035" w:rsidRDefault="005F6A56">
      <w:pPr>
        <w:pStyle w:val="a3"/>
        <w:ind w:left="212" w:right="230"/>
      </w:pPr>
      <w:r>
        <w:t>Директива Ради 96/82/ЄС була прийнята 9.12.1996 року і має за мету запобігання виникнення крупних аварій, пов’язаних з небезпечними речовинами, і обмеження їх наслідків для людей і навколишнього середовища.</w:t>
      </w:r>
    </w:p>
    <w:p w:rsidR="00231035" w:rsidRDefault="005F6A56">
      <w:pPr>
        <w:pStyle w:val="a3"/>
        <w:spacing w:before="1"/>
        <w:ind w:left="212" w:right="235"/>
      </w:pPr>
      <w:r>
        <w:t>Стаття 3 Директиви дає визначення промислових об’єктів, діяльність яких пов’язана з використанням, виготовленням, транспортуванням чи зберіганням небезпечних речовин, крупних аварій, оператора та інших термінів. В разі виникнення крупної аварії, орган, що володіє підприємством, зобов’язаний інформувати компетентні органи Європейського Союзу про обставини аварії, її наслідки та негайно прийняті</w:t>
      </w:r>
      <w:r>
        <w:rPr>
          <w:spacing w:val="-7"/>
        </w:rPr>
        <w:t xml:space="preserve"> </w:t>
      </w:r>
      <w:r>
        <w:t>заходи.</w:t>
      </w:r>
    </w:p>
    <w:p w:rsidR="00231035" w:rsidRDefault="00231035">
      <w:pPr>
        <w:sectPr w:rsidR="00231035">
          <w:pgSz w:w="11910" w:h="16840"/>
          <w:pgMar w:top="1040" w:right="900" w:bottom="1340" w:left="920" w:header="0" w:footer="1157" w:gutter="0"/>
          <w:cols w:space="720"/>
        </w:sectPr>
      </w:pPr>
    </w:p>
    <w:p w:rsidR="00231035" w:rsidRDefault="005F6A56">
      <w:pPr>
        <w:pStyle w:val="210"/>
        <w:numPr>
          <w:ilvl w:val="1"/>
          <w:numId w:val="87"/>
        </w:numPr>
        <w:tabs>
          <w:tab w:val="left" w:pos="1568"/>
          <w:tab w:val="left" w:pos="1569"/>
          <w:tab w:val="left" w:pos="4365"/>
          <w:tab w:val="left" w:pos="5888"/>
          <w:tab w:val="left" w:pos="6334"/>
          <w:tab w:val="left" w:pos="7682"/>
          <w:tab w:val="left" w:pos="8354"/>
        </w:tabs>
        <w:spacing w:before="77" w:line="242" w:lineRule="auto"/>
        <w:ind w:left="212" w:right="233" w:firstLine="708"/>
      </w:pPr>
      <w:bookmarkStart w:id="4" w:name="_bookmark4"/>
      <w:bookmarkEnd w:id="4"/>
      <w:r>
        <w:lastRenderedPageBreak/>
        <w:t>Еколого-техногенні</w:t>
      </w:r>
      <w:r>
        <w:tab/>
        <w:t>проблеми</w:t>
      </w:r>
      <w:r>
        <w:tab/>
        <w:t>в</w:t>
      </w:r>
      <w:r>
        <w:tab/>
        <w:t>Україні,</w:t>
      </w:r>
      <w:r>
        <w:tab/>
        <w:t>що</w:t>
      </w:r>
      <w:r>
        <w:tab/>
      </w:r>
      <w:r>
        <w:rPr>
          <w:spacing w:val="-3"/>
        </w:rPr>
        <w:t xml:space="preserve">потребують </w:t>
      </w:r>
      <w:r>
        <w:t>першочергового реагування</w:t>
      </w:r>
    </w:p>
    <w:p w:rsidR="00231035" w:rsidRDefault="00231035">
      <w:pPr>
        <w:pStyle w:val="a3"/>
        <w:spacing w:before="1"/>
        <w:ind w:left="0" w:firstLine="0"/>
        <w:jc w:val="left"/>
        <w:rPr>
          <w:b/>
          <w:sz w:val="27"/>
        </w:rPr>
      </w:pPr>
    </w:p>
    <w:p w:rsidR="00231035" w:rsidRDefault="005F6A56">
      <w:pPr>
        <w:pStyle w:val="a3"/>
        <w:spacing w:before="1"/>
        <w:ind w:left="212" w:right="234"/>
      </w:pPr>
      <w:r>
        <w:t>Екологічна ситуація в Україні, як і в інших країнах світу значною мірою залежить від впливу як природних так і техногенних чинників. Визначення еколого-техногенних проблем, або, точніше, екологічних проблем техногенного походження, що потребують першочергового реагування є завданням з обґрунтування прийняття управлінських рішень в сфері екологічної безпеки. Екологічні проблеми за визначенням мають як галузевий та територіальний аспект. Критерієм екологічних загроз в системі  державного  управління можуть бути такі індикатори як втрата людського життя та здоров’я, економічні збитки, та втрати відновлювальних і не відновлювальних природних ресурсів країни. Важливим індикатором екологічних проблем техногенного походження є надзвичайні ситуації, що сталися, а також ризик потенціальних надзвичайних ситуацій техногенного походження в стратегічній середньостроковій перспективі (десять</w:t>
      </w:r>
      <w:r>
        <w:rPr>
          <w:spacing w:val="-4"/>
        </w:rPr>
        <w:t xml:space="preserve"> </w:t>
      </w:r>
      <w:r>
        <w:t>років).</w:t>
      </w:r>
    </w:p>
    <w:p w:rsidR="00231035" w:rsidRDefault="005F6A56">
      <w:pPr>
        <w:pStyle w:val="a3"/>
        <w:ind w:left="212" w:right="229"/>
      </w:pPr>
      <w:r>
        <w:t>Надзвичайні ситуації за класифікацією МНС поділяються на природні, техногенні і соціально-політичні, а також за ареалом розповсюдження за рівнями: локального, регіонального та національного. Також можна виділити надзвичайні ситуацій двох категорій: імпульсного та кумулятивного характеру. Існують екологічні проблеми, що викликані надзвичайними ситуаціями природного походження, втім вони також викликані опосередковано негативним техногенним впливом на навколишнє природне середовище.</w:t>
      </w:r>
    </w:p>
    <w:p w:rsidR="00231035" w:rsidRDefault="005F6A56">
      <w:pPr>
        <w:pStyle w:val="a3"/>
        <w:ind w:left="212" w:right="240"/>
      </w:pPr>
      <w:r>
        <w:t>До таких надзвичайних ситуацій природного походження імпульсного характеру, що спровоковані техногенними причинами</w:t>
      </w:r>
      <w:r>
        <w:rPr>
          <w:spacing w:val="-3"/>
        </w:rPr>
        <w:t xml:space="preserve"> </w:t>
      </w:r>
      <w:r>
        <w:t>належать:</w:t>
      </w:r>
    </w:p>
    <w:p w:rsidR="00231035" w:rsidRDefault="005F6A56">
      <w:pPr>
        <w:pStyle w:val="a5"/>
        <w:numPr>
          <w:ilvl w:val="0"/>
          <w:numId w:val="83"/>
        </w:numPr>
        <w:tabs>
          <w:tab w:val="left" w:pos="1154"/>
        </w:tabs>
        <w:spacing w:line="321" w:lineRule="exact"/>
        <w:jc w:val="left"/>
        <w:rPr>
          <w:sz w:val="28"/>
        </w:rPr>
      </w:pPr>
      <w:r>
        <w:rPr>
          <w:sz w:val="28"/>
        </w:rPr>
        <w:t>повені та інші небезпечні гідрологічні</w:t>
      </w:r>
      <w:r>
        <w:rPr>
          <w:spacing w:val="-22"/>
          <w:sz w:val="28"/>
        </w:rPr>
        <w:t xml:space="preserve"> </w:t>
      </w:r>
      <w:r>
        <w:rPr>
          <w:sz w:val="28"/>
        </w:rPr>
        <w:t>процеси;</w:t>
      </w:r>
    </w:p>
    <w:p w:rsidR="00231035" w:rsidRDefault="005F6A56">
      <w:pPr>
        <w:pStyle w:val="a5"/>
        <w:numPr>
          <w:ilvl w:val="0"/>
          <w:numId w:val="83"/>
        </w:numPr>
        <w:tabs>
          <w:tab w:val="left" w:pos="1154"/>
        </w:tabs>
        <w:spacing w:before="2" w:line="322" w:lineRule="exact"/>
        <w:jc w:val="left"/>
        <w:rPr>
          <w:sz w:val="28"/>
        </w:rPr>
      </w:pPr>
      <w:r>
        <w:rPr>
          <w:sz w:val="28"/>
        </w:rPr>
        <w:t>посухи та інші небезпечні метеорологічні</w:t>
      </w:r>
      <w:r>
        <w:rPr>
          <w:spacing w:val="-3"/>
          <w:sz w:val="28"/>
        </w:rPr>
        <w:t xml:space="preserve"> </w:t>
      </w:r>
      <w:r>
        <w:rPr>
          <w:sz w:val="28"/>
        </w:rPr>
        <w:t>процеси;</w:t>
      </w:r>
    </w:p>
    <w:p w:rsidR="00231035" w:rsidRDefault="005F6A56">
      <w:pPr>
        <w:pStyle w:val="a5"/>
        <w:numPr>
          <w:ilvl w:val="0"/>
          <w:numId w:val="83"/>
        </w:numPr>
        <w:tabs>
          <w:tab w:val="left" w:pos="1154"/>
        </w:tabs>
        <w:spacing w:line="322" w:lineRule="exact"/>
        <w:jc w:val="left"/>
        <w:rPr>
          <w:sz w:val="28"/>
        </w:rPr>
      </w:pPr>
      <w:r>
        <w:rPr>
          <w:sz w:val="28"/>
        </w:rPr>
        <w:t>пожежі в лісах та на</w:t>
      </w:r>
      <w:r>
        <w:rPr>
          <w:spacing w:val="-3"/>
          <w:sz w:val="28"/>
        </w:rPr>
        <w:t xml:space="preserve"> </w:t>
      </w:r>
      <w:r>
        <w:rPr>
          <w:sz w:val="28"/>
        </w:rPr>
        <w:t>торфовищах;</w:t>
      </w:r>
    </w:p>
    <w:p w:rsidR="00231035" w:rsidRDefault="005F6A56">
      <w:pPr>
        <w:pStyle w:val="a5"/>
        <w:numPr>
          <w:ilvl w:val="0"/>
          <w:numId w:val="83"/>
        </w:numPr>
        <w:tabs>
          <w:tab w:val="left" w:pos="1154"/>
        </w:tabs>
        <w:spacing w:line="322" w:lineRule="exact"/>
        <w:jc w:val="left"/>
        <w:rPr>
          <w:sz w:val="28"/>
        </w:rPr>
      </w:pPr>
      <w:r>
        <w:rPr>
          <w:sz w:val="28"/>
        </w:rPr>
        <w:t>землетруси, зсуви та інші небезпечні геологічні процеси;</w:t>
      </w:r>
    </w:p>
    <w:p w:rsidR="00231035" w:rsidRDefault="005F6A56">
      <w:pPr>
        <w:pStyle w:val="a5"/>
        <w:numPr>
          <w:ilvl w:val="0"/>
          <w:numId w:val="83"/>
        </w:numPr>
        <w:tabs>
          <w:tab w:val="left" w:pos="1154"/>
        </w:tabs>
        <w:spacing w:line="322" w:lineRule="exact"/>
        <w:rPr>
          <w:sz w:val="28"/>
        </w:rPr>
      </w:pPr>
      <w:r>
        <w:rPr>
          <w:sz w:val="28"/>
        </w:rPr>
        <w:t>епідемії.</w:t>
      </w:r>
    </w:p>
    <w:p w:rsidR="00231035" w:rsidRDefault="005F6A56">
      <w:pPr>
        <w:pStyle w:val="a3"/>
        <w:ind w:left="212" w:right="237"/>
      </w:pPr>
      <w:r>
        <w:t>Надзвичайні ситуації природного походження. що спричинені техногенними чинниками і мають кумулятивний характер і регіональне та локальне розповсюдження:</w:t>
      </w:r>
    </w:p>
    <w:p w:rsidR="00231035" w:rsidRDefault="005F6A56">
      <w:pPr>
        <w:pStyle w:val="a5"/>
        <w:numPr>
          <w:ilvl w:val="0"/>
          <w:numId w:val="83"/>
        </w:numPr>
        <w:tabs>
          <w:tab w:val="left" w:pos="1154"/>
        </w:tabs>
        <w:spacing w:before="2" w:line="322" w:lineRule="exact"/>
        <w:jc w:val="left"/>
        <w:rPr>
          <w:sz w:val="28"/>
        </w:rPr>
      </w:pPr>
      <w:r>
        <w:rPr>
          <w:sz w:val="28"/>
        </w:rPr>
        <w:t>зменшення</w:t>
      </w:r>
      <w:r>
        <w:rPr>
          <w:spacing w:val="-4"/>
          <w:sz w:val="28"/>
        </w:rPr>
        <w:t xml:space="preserve"> </w:t>
      </w:r>
      <w:r>
        <w:rPr>
          <w:sz w:val="28"/>
        </w:rPr>
        <w:t>біорізноманіття;</w:t>
      </w:r>
    </w:p>
    <w:p w:rsidR="00231035" w:rsidRDefault="005F6A56">
      <w:pPr>
        <w:pStyle w:val="a5"/>
        <w:numPr>
          <w:ilvl w:val="0"/>
          <w:numId w:val="6"/>
        </w:numPr>
        <w:tabs>
          <w:tab w:val="left" w:pos="1085"/>
        </w:tabs>
        <w:spacing w:line="322" w:lineRule="exact"/>
        <w:ind w:left="1084" w:hanging="164"/>
        <w:jc w:val="left"/>
        <w:rPr>
          <w:sz w:val="28"/>
        </w:rPr>
      </w:pPr>
      <w:r>
        <w:rPr>
          <w:sz w:val="28"/>
        </w:rPr>
        <w:t>глобальні кліматичні</w:t>
      </w:r>
      <w:r>
        <w:rPr>
          <w:spacing w:val="1"/>
          <w:sz w:val="28"/>
        </w:rPr>
        <w:t xml:space="preserve"> </w:t>
      </w:r>
      <w:r>
        <w:rPr>
          <w:sz w:val="28"/>
        </w:rPr>
        <w:t>зміни;</w:t>
      </w:r>
    </w:p>
    <w:p w:rsidR="00231035" w:rsidRDefault="005F6A56">
      <w:pPr>
        <w:pStyle w:val="a5"/>
        <w:numPr>
          <w:ilvl w:val="0"/>
          <w:numId w:val="6"/>
        </w:numPr>
        <w:tabs>
          <w:tab w:val="left" w:pos="1154"/>
        </w:tabs>
        <w:spacing w:line="322" w:lineRule="exact"/>
        <w:ind w:left="1154" w:hanging="164"/>
        <w:jc w:val="left"/>
        <w:rPr>
          <w:sz w:val="28"/>
        </w:rPr>
      </w:pPr>
      <w:r>
        <w:rPr>
          <w:sz w:val="28"/>
        </w:rPr>
        <w:t>відсутність необхідної кількості природоохоронних</w:t>
      </w:r>
      <w:r>
        <w:rPr>
          <w:spacing w:val="-3"/>
          <w:sz w:val="28"/>
        </w:rPr>
        <w:t xml:space="preserve"> </w:t>
      </w:r>
      <w:r>
        <w:rPr>
          <w:sz w:val="28"/>
        </w:rPr>
        <w:t>територій;</w:t>
      </w:r>
    </w:p>
    <w:p w:rsidR="00231035" w:rsidRDefault="005F6A56">
      <w:pPr>
        <w:pStyle w:val="a5"/>
        <w:numPr>
          <w:ilvl w:val="0"/>
          <w:numId w:val="6"/>
        </w:numPr>
        <w:tabs>
          <w:tab w:val="left" w:pos="1085"/>
        </w:tabs>
        <w:spacing w:line="322" w:lineRule="exact"/>
        <w:ind w:left="1084" w:hanging="164"/>
        <w:jc w:val="left"/>
        <w:rPr>
          <w:sz w:val="28"/>
        </w:rPr>
      </w:pPr>
      <w:r>
        <w:rPr>
          <w:sz w:val="28"/>
        </w:rPr>
        <w:t>виснаження</w:t>
      </w:r>
      <w:r>
        <w:rPr>
          <w:spacing w:val="-1"/>
          <w:sz w:val="28"/>
        </w:rPr>
        <w:t xml:space="preserve"> </w:t>
      </w:r>
      <w:r>
        <w:rPr>
          <w:sz w:val="28"/>
        </w:rPr>
        <w:t>ґрунтів.</w:t>
      </w:r>
    </w:p>
    <w:p w:rsidR="00231035" w:rsidRDefault="005F6A56">
      <w:pPr>
        <w:pStyle w:val="a3"/>
        <w:ind w:left="212" w:right="515"/>
        <w:jc w:val="left"/>
      </w:pPr>
      <w:r>
        <w:t>На стратегічному рівні основою визначення екологічних проблем є масштаб можливих загроз навіть при невеликій ймовірності їх реалізації:</w:t>
      </w:r>
    </w:p>
    <w:p w:rsidR="00231035" w:rsidRDefault="005F6A56">
      <w:pPr>
        <w:pStyle w:val="a5"/>
        <w:numPr>
          <w:ilvl w:val="0"/>
          <w:numId w:val="6"/>
        </w:numPr>
        <w:tabs>
          <w:tab w:val="left" w:pos="1085"/>
        </w:tabs>
        <w:spacing w:before="2" w:line="322" w:lineRule="exact"/>
        <w:ind w:left="1084" w:hanging="164"/>
        <w:jc w:val="left"/>
        <w:rPr>
          <w:sz w:val="28"/>
        </w:rPr>
      </w:pPr>
      <w:r>
        <w:rPr>
          <w:sz w:val="28"/>
        </w:rPr>
        <w:t>каскад дніпровських</w:t>
      </w:r>
      <w:r>
        <w:rPr>
          <w:spacing w:val="1"/>
          <w:sz w:val="28"/>
        </w:rPr>
        <w:t xml:space="preserve"> </w:t>
      </w:r>
      <w:r>
        <w:rPr>
          <w:sz w:val="28"/>
        </w:rPr>
        <w:t>гідроелектростанцій;</w:t>
      </w:r>
    </w:p>
    <w:p w:rsidR="00231035" w:rsidRDefault="005F6A56">
      <w:pPr>
        <w:pStyle w:val="a5"/>
        <w:numPr>
          <w:ilvl w:val="0"/>
          <w:numId w:val="6"/>
        </w:numPr>
        <w:tabs>
          <w:tab w:val="left" w:pos="1276"/>
          <w:tab w:val="left" w:pos="1277"/>
          <w:tab w:val="left" w:pos="2717"/>
          <w:tab w:val="left" w:pos="5267"/>
          <w:tab w:val="left" w:pos="6862"/>
          <w:tab w:val="left" w:pos="7233"/>
          <w:tab w:val="left" w:pos="8375"/>
        </w:tabs>
        <w:ind w:right="235" w:firstLine="708"/>
        <w:jc w:val="left"/>
        <w:rPr>
          <w:sz w:val="28"/>
        </w:rPr>
      </w:pPr>
      <w:r>
        <w:rPr>
          <w:sz w:val="28"/>
        </w:rPr>
        <w:t>знищення</w:t>
      </w:r>
      <w:r>
        <w:rPr>
          <w:sz w:val="28"/>
        </w:rPr>
        <w:tab/>
        <w:t>причорноморських</w:t>
      </w:r>
      <w:r>
        <w:rPr>
          <w:sz w:val="28"/>
        </w:rPr>
        <w:tab/>
        <w:t>чорноземів</w:t>
      </w:r>
      <w:r>
        <w:rPr>
          <w:sz w:val="28"/>
        </w:rPr>
        <w:tab/>
        <w:t>з</w:t>
      </w:r>
      <w:r>
        <w:rPr>
          <w:sz w:val="28"/>
        </w:rPr>
        <w:tab/>
        <w:t>причин</w:t>
      </w:r>
      <w:r>
        <w:rPr>
          <w:sz w:val="28"/>
        </w:rPr>
        <w:tab/>
      </w:r>
      <w:r>
        <w:rPr>
          <w:spacing w:val="-3"/>
          <w:sz w:val="28"/>
        </w:rPr>
        <w:t xml:space="preserve">підтоплення </w:t>
      </w:r>
      <w:r>
        <w:rPr>
          <w:sz w:val="28"/>
        </w:rPr>
        <w:t>вторинного засолення та вітрової ерозії родючого шару</w:t>
      </w:r>
      <w:r>
        <w:rPr>
          <w:spacing w:val="-9"/>
          <w:sz w:val="28"/>
        </w:rPr>
        <w:t xml:space="preserve"> </w:t>
      </w:r>
      <w:r>
        <w:rPr>
          <w:sz w:val="28"/>
        </w:rPr>
        <w:t>ґрунту;</w:t>
      </w:r>
    </w:p>
    <w:p w:rsidR="00231035" w:rsidRDefault="005F6A56">
      <w:pPr>
        <w:pStyle w:val="a5"/>
        <w:numPr>
          <w:ilvl w:val="0"/>
          <w:numId w:val="6"/>
        </w:numPr>
        <w:tabs>
          <w:tab w:val="left" w:pos="1154"/>
        </w:tabs>
        <w:spacing w:line="322" w:lineRule="exact"/>
        <w:ind w:left="1154" w:hanging="164"/>
        <w:jc w:val="left"/>
        <w:rPr>
          <w:sz w:val="28"/>
        </w:rPr>
      </w:pPr>
      <w:r>
        <w:rPr>
          <w:sz w:val="28"/>
        </w:rPr>
        <w:t>повені в Карпатах з причин вирубання лісів та зміни</w:t>
      </w:r>
      <w:r>
        <w:rPr>
          <w:spacing w:val="-12"/>
          <w:sz w:val="28"/>
        </w:rPr>
        <w:t xml:space="preserve"> </w:t>
      </w:r>
      <w:r>
        <w:rPr>
          <w:sz w:val="28"/>
        </w:rPr>
        <w:t>клімату.</w:t>
      </w:r>
    </w:p>
    <w:p w:rsidR="00231035" w:rsidRDefault="00231035">
      <w:pPr>
        <w:spacing w:line="322" w:lineRule="exact"/>
        <w:rPr>
          <w:sz w:val="28"/>
        </w:rPr>
        <w:sectPr w:rsidR="00231035">
          <w:pgSz w:w="11910" w:h="16840"/>
          <w:pgMar w:top="1040" w:right="900" w:bottom="1340" w:left="920" w:header="0" w:footer="1157" w:gutter="0"/>
          <w:cols w:space="720"/>
        </w:sectPr>
      </w:pPr>
    </w:p>
    <w:p w:rsidR="00231035" w:rsidRDefault="005F6A56">
      <w:pPr>
        <w:pStyle w:val="a3"/>
        <w:spacing w:before="72"/>
        <w:ind w:left="212" w:right="233"/>
      </w:pPr>
      <w:r>
        <w:lastRenderedPageBreak/>
        <w:t>Попередження техногенних надзвичайних ситуацій, що належать до групи імпульсних може бути здійснено шляхом адміністрування, наприклад через припинення роботи техногенно-небезпечних об’єктів або економічним шляхом через податкові пільги, що стимулюють модернізацію виробництв, транспортних комунікацій, інфраструктури та роблять неефективним використання екологічно небезпечного та енергонеефективного обладнання, що вичерпало свій ресурс.</w:t>
      </w:r>
    </w:p>
    <w:p w:rsidR="00231035" w:rsidRDefault="005F6A56">
      <w:pPr>
        <w:pStyle w:val="a3"/>
        <w:spacing w:before="2"/>
        <w:ind w:left="212" w:right="232"/>
      </w:pPr>
      <w:r w:rsidRPr="003F1963">
        <w:rPr>
          <w:highlight w:val="yellow"/>
        </w:rPr>
        <w:t>Попередження екологічних загроз техногенного походження кумулятивного характеру потребує стратегічного довго - та середньостроковог</w:t>
      </w:r>
      <w:r>
        <w:t>о планування виробничих циклів, системи моніторингу та контролю, наявності адміністративних, економічних та правових важелів управління. За спостереженнями фахівців МНС України кількість загиблих та постраждалих від надзвичайних ситуацій залишається більш-менш стабільною кожен рік і дорівнює в середньому за даними останніх двадцяти років 422 особи, і не пов’язана із кількістю надзвичайних ситуацій.</w:t>
      </w:r>
    </w:p>
    <w:p w:rsidR="00231035" w:rsidRDefault="005F6A56">
      <w:pPr>
        <w:pStyle w:val="a3"/>
        <w:spacing w:before="1"/>
        <w:ind w:left="212" w:right="235"/>
      </w:pPr>
      <w:r>
        <w:t>Дані щодо екологічних проблем техногенного походження на національному рівні неповні, оскільки Міністерство екології та природних ресурсів України, яке з 1993 року почало видавати Національну доповідь про стан навколишнього природного середовища в Україні припинило цю діяльність в 2007 році. До параметрів які постійно вимірюються і характеризують техногенний вплив на навколишнє природне середовище належать обсяги викидів до атмосферного повітря із стаціонарних та пересувних джерел, обсяги скидів забруднених вод та вод без очищення і данні про утворення відходів.</w:t>
      </w:r>
    </w:p>
    <w:p w:rsidR="00231035" w:rsidRDefault="005F6A56">
      <w:pPr>
        <w:pStyle w:val="a3"/>
        <w:ind w:left="212" w:right="228" w:firstLine="778"/>
      </w:pPr>
      <w:r w:rsidRPr="003F1963">
        <w:rPr>
          <w:highlight w:val="yellow"/>
        </w:rPr>
        <w:t xml:space="preserve">За минулих двадцять років рівні всіх вищеназваних параметрів негативного техногенного впливу мали тенденцію до зниження в </w:t>
      </w:r>
      <w:r w:rsidRPr="003F1963">
        <w:rPr>
          <w:spacing w:val="2"/>
          <w:highlight w:val="yellow"/>
        </w:rPr>
        <w:t xml:space="preserve">2-3 </w:t>
      </w:r>
      <w:r w:rsidRPr="003F1963">
        <w:rPr>
          <w:highlight w:val="yellow"/>
        </w:rPr>
        <w:t>рази і змінювались в залежності від рівня економічної активності держави. Основні</w:t>
      </w:r>
      <w:r>
        <w:t xml:space="preserve"> напрями державної політики з питань національної безпеки в сфері еколого- техногенних проблем сформовані у Законах України «Про основи національної безпеки України» (2003) і «Про засади внутрішньої і зовнішньої політики» (2010). Екологічні проблеми техногенного походження глобального  рівня зміни клімату проявляються в зростанні середньорічної температури на поверхні планети, підвищенні рівня океанів, зростанні кількості природних катастроф та катаклізмів</w:t>
      </w:r>
      <w:r>
        <w:rPr>
          <w:spacing w:val="-4"/>
        </w:rPr>
        <w:t xml:space="preserve"> </w:t>
      </w:r>
      <w:r>
        <w:t>тощо.</w:t>
      </w:r>
    </w:p>
    <w:p w:rsidR="00231035" w:rsidRDefault="005F6A56">
      <w:pPr>
        <w:pStyle w:val="a3"/>
        <w:spacing w:before="1"/>
        <w:ind w:left="212" w:right="233"/>
      </w:pPr>
      <w:r>
        <w:t>В Україні очікується підвищення приземної температури повітря у всі сезони року із найбільшим зростанням температур у зимовий період. Такі зміни температури можуть призвести до згладжування річного ходу температури та зменшення його амплітуди. Прогностичні дані вказують на можливість зміни режиму випадання опадів за рахунок збільшення їх обсягу у зимовий та весняний та зменшення у літній та осінній сезони. Для запобігання шкідливим наслідкам змін клімату необхідна діяльність з адаптації до цих змін за такими основними напрямами:</w:t>
      </w:r>
    </w:p>
    <w:p w:rsidR="00231035" w:rsidRDefault="005F6A56">
      <w:pPr>
        <w:pStyle w:val="a5"/>
        <w:numPr>
          <w:ilvl w:val="0"/>
          <w:numId w:val="6"/>
        </w:numPr>
        <w:tabs>
          <w:tab w:val="left" w:pos="1154"/>
        </w:tabs>
        <w:spacing w:line="322" w:lineRule="exact"/>
        <w:ind w:left="1154" w:hanging="164"/>
        <w:rPr>
          <w:sz w:val="28"/>
        </w:rPr>
      </w:pPr>
      <w:r>
        <w:rPr>
          <w:sz w:val="28"/>
        </w:rPr>
        <w:t>здоров’я</w:t>
      </w:r>
      <w:r>
        <w:rPr>
          <w:spacing w:val="-1"/>
          <w:sz w:val="28"/>
        </w:rPr>
        <w:t xml:space="preserve"> </w:t>
      </w:r>
      <w:r>
        <w:rPr>
          <w:sz w:val="28"/>
        </w:rPr>
        <w:t>людини;</w:t>
      </w:r>
    </w:p>
    <w:p w:rsidR="00231035" w:rsidRDefault="005F6A56">
      <w:pPr>
        <w:pStyle w:val="a5"/>
        <w:numPr>
          <w:ilvl w:val="0"/>
          <w:numId w:val="6"/>
        </w:numPr>
        <w:tabs>
          <w:tab w:val="left" w:pos="1154"/>
        </w:tabs>
        <w:ind w:left="1154" w:hanging="164"/>
        <w:rPr>
          <w:sz w:val="28"/>
        </w:rPr>
      </w:pPr>
      <w:r>
        <w:rPr>
          <w:sz w:val="28"/>
        </w:rPr>
        <w:t>підвищення рівня моря в прибережних</w:t>
      </w:r>
      <w:r>
        <w:rPr>
          <w:spacing w:val="-7"/>
          <w:sz w:val="28"/>
        </w:rPr>
        <w:t xml:space="preserve"> </w:t>
      </w:r>
      <w:r>
        <w:rPr>
          <w:sz w:val="28"/>
        </w:rPr>
        <w:t>районах;</w:t>
      </w:r>
    </w:p>
    <w:p w:rsidR="00231035" w:rsidRDefault="00231035">
      <w:pPr>
        <w:jc w:val="both"/>
        <w:rPr>
          <w:sz w:val="28"/>
        </w:rPr>
        <w:sectPr w:rsidR="00231035">
          <w:pgSz w:w="11910" w:h="16840"/>
          <w:pgMar w:top="1040" w:right="900" w:bottom="1340" w:left="920" w:header="0" w:footer="1157" w:gutter="0"/>
          <w:cols w:space="720"/>
        </w:sectPr>
      </w:pPr>
    </w:p>
    <w:p w:rsidR="00231035" w:rsidRDefault="005F6A56">
      <w:pPr>
        <w:pStyle w:val="a5"/>
        <w:numPr>
          <w:ilvl w:val="0"/>
          <w:numId w:val="6"/>
        </w:numPr>
        <w:tabs>
          <w:tab w:val="left" w:pos="1154"/>
        </w:tabs>
        <w:spacing w:before="72"/>
        <w:ind w:left="1154" w:hanging="164"/>
        <w:jc w:val="left"/>
        <w:rPr>
          <w:sz w:val="28"/>
        </w:rPr>
      </w:pPr>
      <w:r>
        <w:rPr>
          <w:sz w:val="28"/>
        </w:rPr>
        <w:lastRenderedPageBreak/>
        <w:t>сільське та лісове</w:t>
      </w:r>
      <w:r>
        <w:rPr>
          <w:spacing w:val="-6"/>
          <w:sz w:val="28"/>
        </w:rPr>
        <w:t xml:space="preserve"> </w:t>
      </w:r>
      <w:r>
        <w:rPr>
          <w:sz w:val="28"/>
        </w:rPr>
        <w:t>господарство;</w:t>
      </w:r>
    </w:p>
    <w:p w:rsidR="00231035" w:rsidRDefault="005F6A56">
      <w:pPr>
        <w:pStyle w:val="a5"/>
        <w:numPr>
          <w:ilvl w:val="0"/>
          <w:numId w:val="6"/>
        </w:numPr>
        <w:tabs>
          <w:tab w:val="left" w:pos="1154"/>
        </w:tabs>
        <w:spacing w:before="2" w:line="322" w:lineRule="exact"/>
        <w:ind w:left="1154" w:hanging="164"/>
        <w:jc w:val="left"/>
        <w:rPr>
          <w:sz w:val="28"/>
        </w:rPr>
      </w:pPr>
      <w:r>
        <w:rPr>
          <w:sz w:val="28"/>
        </w:rPr>
        <w:t>екосистеми і дика</w:t>
      </w:r>
      <w:r>
        <w:rPr>
          <w:spacing w:val="-7"/>
          <w:sz w:val="28"/>
        </w:rPr>
        <w:t xml:space="preserve"> </w:t>
      </w:r>
      <w:r>
        <w:rPr>
          <w:sz w:val="28"/>
        </w:rPr>
        <w:t>природа;</w:t>
      </w:r>
    </w:p>
    <w:p w:rsidR="00231035" w:rsidRDefault="005F6A56">
      <w:pPr>
        <w:pStyle w:val="a5"/>
        <w:numPr>
          <w:ilvl w:val="0"/>
          <w:numId w:val="6"/>
        </w:numPr>
        <w:tabs>
          <w:tab w:val="left" w:pos="1154"/>
        </w:tabs>
        <w:spacing w:line="322" w:lineRule="exact"/>
        <w:ind w:left="1154" w:hanging="164"/>
        <w:jc w:val="left"/>
        <w:rPr>
          <w:sz w:val="28"/>
        </w:rPr>
      </w:pPr>
      <w:r>
        <w:rPr>
          <w:sz w:val="28"/>
        </w:rPr>
        <w:t>водні</w:t>
      </w:r>
      <w:r>
        <w:rPr>
          <w:spacing w:val="-3"/>
          <w:sz w:val="28"/>
        </w:rPr>
        <w:t xml:space="preserve"> </w:t>
      </w:r>
      <w:r>
        <w:rPr>
          <w:sz w:val="28"/>
        </w:rPr>
        <w:t>ресурси;</w:t>
      </w:r>
    </w:p>
    <w:p w:rsidR="00231035" w:rsidRDefault="005F6A56">
      <w:pPr>
        <w:pStyle w:val="a5"/>
        <w:numPr>
          <w:ilvl w:val="0"/>
          <w:numId w:val="6"/>
        </w:numPr>
        <w:tabs>
          <w:tab w:val="left" w:pos="1154"/>
        </w:tabs>
        <w:spacing w:line="322" w:lineRule="exact"/>
        <w:ind w:left="1154" w:hanging="164"/>
        <w:rPr>
          <w:sz w:val="28"/>
        </w:rPr>
      </w:pPr>
      <w:r>
        <w:rPr>
          <w:sz w:val="28"/>
        </w:rPr>
        <w:t>енергетика.</w:t>
      </w:r>
    </w:p>
    <w:p w:rsidR="00231035" w:rsidRDefault="005F6A56">
      <w:pPr>
        <w:pStyle w:val="a3"/>
        <w:ind w:left="212" w:right="229"/>
      </w:pPr>
      <w:r>
        <w:t>Існує ймовірність, що Кіотський протокол продовжений не буде. Розвинуті країни ідеологічно та політично не можуть відмовитись від Рамкової конвенції ООН щодо змін клімату, але економічно їм не вигідно продовжувати Кіотський протокол, де базовим для відліку є 1990 рік. Позиція США і Китаю заключається у тому, щоб за точку відліку взяти 2005 рік. Тому Україна має створити умови для формування власного вуглецевого ринку. Це спонукатиме крупні приватні компанії модернізувати підприємства чорної металургії та основної хімії, створить умови для залучення сучасних технологій та інвестицій.</w:t>
      </w:r>
    </w:p>
    <w:p w:rsidR="00231035" w:rsidRDefault="005F6A56">
      <w:pPr>
        <w:pStyle w:val="a3"/>
        <w:spacing w:before="2"/>
        <w:ind w:left="212" w:right="228" w:firstLine="778"/>
      </w:pPr>
      <w:r>
        <w:t>Екологічні проблеми техногенного походження національного рівня забруднення поверхневих вод. Україна відноситься до країн малозабезпечених водними ресурсами. Питно-господарське водопостачання  України  майже  на 80 % забезпечується за рахунок поверхневих вод. Україна має значні ресурси підземних вод, на базі яких може бути організовано питне водопостачання, але вони розподілені за регіонами вкрай нерівномірно. Централізованим питним водопостачанням забезпечено 450 міст та 783 селищ міського типу та чверть сіл, де проживає понад 70 % населення. В окремих населених пунктах питна вода за фізико-хімічними показниками (загальна мінералізація, жорсткість, залізо, фтор тощо) не відповідає параметрам «Гігієнічних вимог до води питної, призначеної для споживання людиною» Міністерство охорони здоров’я України наказ № 400 від 12.05.2010 р. (ДСанПіН 2.2.4-171-10), на багатьох об’єктах питного водопостачання не дотримується режим зон санітарної охорони. Майже 1200 населених пунктів частково чи повністю забезпечуються привізною питною</w:t>
      </w:r>
      <w:r>
        <w:rPr>
          <w:spacing w:val="-6"/>
        </w:rPr>
        <w:t xml:space="preserve"> </w:t>
      </w:r>
      <w:r>
        <w:t>водою.</w:t>
      </w:r>
    </w:p>
    <w:p w:rsidR="00231035" w:rsidRDefault="005F6A56">
      <w:pPr>
        <w:pStyle w:val="a3"/>
        <w:ind w:left="212" w:right="236"/>
      </w:pPr>
      <w:r>
        <w:t>Ситуація з питним водопостачанням загрожує біологічній безпеці через потенційну загрозу виникнення масових інфекцій і вкрай ускладнена наступними чинниками:</w:t>
      </w:r>
    </w:p>
    <w:p w:rsidR="00231035" w:rsidRDefault="005F6A56">
      <w:pPr>
        <w:pStyle w:val="a5"/>
        <w:numPr>
          <w:ilvl w:val="0"/>
          <w:numId w:val="6"/>
        </w:numPr>
        <w:tabs>
          <w:tab w:val="left" w:pos="1274"/>
        </w:tabs>
        <w:ind w:right="238" w:firstLine="778"/>
        <w:rPr>
          <w:sz w:val="28"/>
        </w:rPr>
      </w:pPr>
      <w:r>
        <w:rPr>
          <w:sz w:val="28"/>
        </w:rPr>
        <w:t>незадовільним технічним станом та зношеністю основних фондів систем питного водопостачання та</w:t>
      </w:r>
      <w:r>
        <w:rPr>
          <w:spacing w:val="-5"/>
          <w:sz w:val="28"/>
        </w:rPr>
        <w:t xml:space="preserve"> </w:t>
      </w:r>
      <w:r>
        <w:rPr>
          <w:sz w:val="28"/>
        </w:rPr>
        <w:t>водовідведення;</w:t>
      </w:r>
    </w:p>
    <w:p w:rsidR="00231035" w:rsidRDefault="005F6A56">
      <w:pPr>
        <w:pStyle w:val="a5"/>
        <w:numPr>
          <w:ilvl w:val="0"/>
          <w:numId w:val="6"/>
        </w:numPr>
        <w:tabs>
          <w:tab w:val="left" w:pos="1186"/>
        </w:tabs>
        <w:spacing w:before="1"/>
        <w:ind w:right="231" w:firstLine="778"/>
        <w:rPr>
          <w:sz w:val="28"/>
        </w:rPr>
      </w:pPr>
      <w:r>
        <w:rPr>
          <w:sz w:val="28"/>
        </w:rPr>
        <w:t>застарілістю нормативно-правових актів, державних санітарних норм і правил, стандартів у сфері питного водопостачання, що не відповідають реаліям</w:t>
      </w:r>
      <w:r>
        <w:rPr>
          <w:spacing w:val="-1"/>
          <w:sz w:val="28"/>
        </w:rPr>
        <w:t xml:space="preserve"> </w:t>
      </w:r>
      <w:r>
        <w:rPr>
          <w:sz w:val="28"/>
        </w:rPr>
        <w:t>сьогодення;</w:t>
      </w:r>
    </w:p>
    <w:p w:rsidR="00231035" w:rsidRDefault="005F6A56">
      <w:pPr>
        <w:pStyle w:val="a5"/>
        <w:numPr>
          <w:ilvl w:val="0"/>
          <w:numId w:val="6"/>
        </w:numPr>
        <w:tabs>
          <w:tab w:val="left" w:pos="1229"/>
        </w:tabs>
        <w:ind w:right="239" w:firstLine="778"/>
        <w:jc w:val="left"/>
        <w:rPr>
          <w:sz w:val="28"/>
        </w:rPr>
      </w:pPr>
      <w:r>
        <w:rPr>
          <w:sz w:val="28"/>
        </w:rPr>
        <w:t>застосуванням застарілих технологій та обладнання в системах питного водопостачання населених пунктів;</w:t>
      </w:r>
    </w:p>
    <w:p w:rsidR="00231035" w:rsidRDefault="005F6A56">
      <w:pPr>
        <w:pStyle w:val="a5"/>
        <w:numPr>
          <w:ilvl w:val="0"/>
          <w:numId w:val="6"/>
        </w:numPr>
        <w:tabs>
          <w:tab w:val="left" w:pos="1212"/>
        </w:tabs>
        <w:spacing w:line="242" w:lineRule="auto"/>
        <w:ind w:right="233" w:firstLine="778"/>
        <w:jc w:val="left"/>
        <w:rPr>
          <w:sz w:val="28"/>
        </w:rPr>
      </w:pPr>
      <w:r>
        <w:rPr>
          <w:sz w:val="28"/>
        </w:rPr>
        <w:t>високою енергоємністю централізованого питного водопостачання та водовідведення;</w:t>
      </w:r>
    </w:p>
    <w:p w:rsidR="00231035" w:rsidRDefault="005F6A56">
      <w:pPr>
        <w:pStyle w:val="a5"/>
        <w:numPr>
          <w:ilvl w:val="0"/>
          <w:numId w:val="6"/>
        </w:numPr>
        <w:tabs>
          <w:tab w:val="left" w:pos="1284"/>
        </w:tabs>
        <w:ind w:right="237" w:firstLine="778"/>
        <w:jc w:val="left"/>
        <w:rPr>
          <w:sz w:val="28"/>
        </w:rPr>
      </w:pPr>
      <w:r>
        <w:rPr>
          <w:sz w:val="28"/>
        </w:rPr>
        <w:t>недостатністю використання розвіданих запасів та перспективних ресурсів підземних вод для питного водопостачання</w:t>
      </w:r>
      <w:r>
        <w:rPr>
          <w:spacing w:val="-14"/>
          <w:sz w:val="28"/>
        </w:rPr>
        <w:t xml:space="preserve"> </w:t>
      </w:r>
      <w:r>
        <w:rPr>
          <w:sz w:val="28"/>
        </w:rPr>
        <w:t>населення.</w:t>
      </w:r>
    </w:p>
    <w:p w:rsidR="00231035" w:rsidRDefault="005F6A56">
      <w:pPr>
        <w:pStyle w:val="a3"/>
        <w:ind w:left="212" w:right="111"/>
        <w:jc w:val="left"/>
      </w:pPr>
      <w:r>
        <w:t>Зарегульованість стоку поверхневих вод (в Україні більше 30 тис. ставків та водосховищ), підтоплення територій загострюють проблеми забруднення</w:t>
      </w:r>
    </w:p>
    <w:p w:rsidR="00231035" w:rsidRDefault="00231035">
      <w:pPr>
        <w:sectPr w:rsidR="00231035">
          <w:pgSz w:w="11910" w:h="16840"/>
          <w:pgMar w:top="1040" w:right="900" w:bottom="1340" w:left="920" w:header="0" w:footer="1157" w:gutter="0"/>
          <w:cols w:space="720"/>
        </w:sectPr>
      </w:pPr>
    </w:p>
    <w:p w:rsidR="00231035" w:rsidRDefault="005F6A56">
      <w:pPr>
        <w:pStyle w:val="a3"/>
        <w:spacing w:before="72"/>
        <w:ind w:left="212" w:right="232" w:firstLine="0"/>
      </w:pPr>
      <w:r>
        <w:lastRenderedPageBreak/>
        <w:t>поверхневих вод. На окрему увагу заслуговують екологічні проблеми каскаду Дніпровських водосховищ.   Одним з прикладів еколого-техногенної проблеми в Україні, що потребує першочергового реагування є ситуація на водосховищах Дніпровського каскаду, які частково затопили землі 39 адміністративних районів в 7 областях - Чернігівській, Київській, Черкаській, Полтавській, Запорізькій, Херсонській та</w:t>
      </w:r>
      <w:r>
        <w:rPr>
          <w:spacing w:val="-2"/>
        </w:rPr>
        <w:t xml:space="preserve"> </w:t>
      </w:r>
      <w:r>
        <w:t>Дніпропетровській.</w:t>
      </w:r>
    </w:p>
    <w:p w:rsidR="00231035" w:rsidRDefault="005F6A56">
      <w:pPr>
        <w:pStyle w:val="a3"/>
        <w:ind w:left="212" w:right="230"/>
      </w:pPr>
      <w:r>
        <w:t>Всього Дніпровськими водосховищами затоплено 709 900 га земель. З них 197 600 га - піщані землі та землі, не придатні для використання, 261 500 - ліси та дрібнолісся, 177 600 - сіножаті та пасовища і 73 200 - орні землі, сади та садиби. Також  по  всьому  каскаду  водосховищ  затоплено  і  знищено  понад  6 тисяч населених пунктів, понад 10 тисяч цвинтарів, переселено понад 3 млн людей. Тисячі річок і струмків виявились нижче рівня Дніпра, що викликало необхідність будівництва 34 насосно-компресорних станцій, які постійно перекачують воду до водосховищ. Якщо на шести ГЕС працює</w:t>
      </w:r>
      <w:r>
        <w:rPr>
          <w:spacing w:val="53"/>
        </w:rPr>
        <w:t xml:space="preserve"> </w:t>
      </w:r>
      <w:r>
        <w:t>близько</w:t>
      </w:r>
    </w:p>
    <w:p w:rsidR="00231035" w:rsidRDefault="005F6A56">
      <w:pPr>
        <w:pStyle w:val="a3"/>
        <w:spacing w:before="3"/>
        <w:ind w:left="212" w:right="232" w:firstLine="0"/>
      </w:pPr>
      <w:r>
        <w:t>500 людей, то на насосних станціях тисячі. Уповільнення течії води  спричинило суттєві екологічні зміни, зокрема розвиток синьо-зелених водорослів, що суттєво погіршило як рекреаційні, транспортні та водопостачальні функції Дніпра не кажучи вже про зменшення кількості рибних ресурсів в</w:t>
      </w:r>
      <w:r>
        <w:rPr>
          <w:spacing w:val="-4"/>
        </w:rPr>
        <w:t xml:space="preserve"> </w:t>
      </w:r>
      <w:r>
        <w:t>рази.</w:t>
      </w:r>
    </w:p>
    <w:p w:rsidR="00231035" w:rsidRDefault="005F6A56">
      <w:pPr>
        <w:pStyle w:val="a3"/>
        <w:ind w:left="212" w:right="232" w:firstLine="778"/>
      </w:pPr>
      <w:r>
        <w:t>За розрахунками експертів прямі та непрямі втрати експлуатації каскаду Дніпровських водосховищ суттєво перевищують надходження від електроенергії, що на них виробляється. Є певні екологічні трансграничні проблеми у зв’язку з забрудненням річок: Сіверський Донець, Західний Буг, Дунай. Високий ризик еколого-техногенних трансграничних надзвичайних ситуації на річках Дністер і Тиса зі значними ресурсними і іміджевими втратами для України. Реструктуризація підприємств з видобування корисних копалин. Основною еколого-техногенною проблемою закриття шахт та кар’єрів в старих гірничо-видобувних районах, таких як Донецький та Криворізький басейни, та Карпати є технологія так званої «мокрої консервації», що являє собою природний процес затоплення ґрунтовими</w:t>
      </w:r>
      <w:r>
        <w:rPr>
          <w:spacing w:val="-6"/>
        </w:rPr>
        <w:t xml:space="preserve"> </w:t>
      </w:r>
      <w:r>
        <w:t>водами.</w:t>
      </w:r>
    </w:p>
    <w:p w:rsidR="00231035" w:rsidRDefault="005F6A56">
      <w:pPr>
        <w:pStyle w:val="a3"/>
        <w:ind w:left="212" w:right="228"/>
      </w:pPr>
      <w:r>
        <w:t>В окремих випадках це відбувається без попереднього дослідження водо - та газонасиченості і стійкості верхнього шару порід. Наслідком цього є підтоплення навколишніх територій з містами, селами, полігонами складування побутових та промислових відходів, які в окремих випадках є токсичними. Відбувається також осідання порід, формування нових шляхів міграції мінералізованих вод до резервуарів поверхневих і підземних водозаборів. Спостерігається також явища виділення газів: вибухонебезпечного метану та радіоактивного радону. Використання технології «мокрої консервації» є також небезпечним для існування сусідніх діючих шахт, сховищ небезпечних відходів, функціонування метрополітену в місті</w:t>
      </w:r>
      <w:r>
        <w:rPr>
          <w:spacing w:val="-5"/>
        </w:rPr>
        <w:t xml:space="preserve"> </w:t>
      </w:r>
      <w:r>
        <w:t>Донецьк.</w:t>
      </w:r>
    </w:p>
    <w:p w:rsidR="00231035" w:rsidRDefault="005F6A56">
      <w:pPr>
        <w:pStyle w:val="a3"/>
        <w:spacing w:before="1"/>
        <w:ind w:left="212" w:right="231"/>
      </w:pPr>
      <w:r>
        <w:t>Еколого-техногенні проблеми житлово-комунальної сфери. Перш за все, це прогресуюче підтоплення більше 60 % території міст і селищ за рахунок аномальних втрат води з водопровідно-каналізаційних та теплоенергетичних</w:t>
      </w:r>
    </w:p>
    <w:p w:rsidR="00231035" w:rsidRDefault="00231035">
      <w:pPr>
        <w:sectPr w:rsidR="00231035">
          <w:pgSz w:w="11910" w:h="16840"/>
          <w:pgMar w:top="1040" w:right="900" w:bottom="1340" w:left="920" w:header="0" w:footer="1157" w:gutter="0"/>
          <w:cols w:space="720"/>
        </w:sectPr>
      </w:pPr>
    </w:p>
    <w:p w:rsidR="00231035" w:rsidRDefault="005F6A56">
      <w:pPr>
        <w:pStyle w:val="a3"/>
        <w:spacing w:before="72" w:line="242" w:lineRule="auto"/>
        <w:ind w:left="212" w:right="240" w:firstLine="0"/>
      </w:pPr>
      <w:r>
        <w:lastRenderedPageBreak/>
        <w:t>мереж. Від 30 до 40 % цих мереж знаходяться в аварійному стані, а втрати тепла досягають 50 %, що більше ніж два мільйони тонн умовного</w:t>
      </w:r>
      <w:r>
        <w:rPr>
          <w:spacing w:val="-18"/>
        </w:rPr>
        <w:t xml:space="preserve"> </w:t>
      </w:r>
      <w:r>
        <w:t>палива.</w:t>
      </w:r>
    </w:p>
    <w:p w:rsidR="00231035" w:rsidRDefault="005F6A56">
      <w:pPr>
        <w:pStyle w:val="a3"/>
        <w:spacing w:line="317" w:lineRule="exact"/>
        <w:ind w:left="921" w:firstLine="0"/>
      </w:pPr>
      <w:r>
        <w:t>Внаслідок цього формується комплекс еколого-техногенних небезпек:</w:t>
      </w:r>
    </w:p>
    <w:p w:rsidR="00231035" w:rsidRDefault="005F6A56">
      <w:pPr>
        <w:pStyle w:val="a5"/>
        <w:numPr>
          <w:ilvl w:val="0"/>
          <w:numId w:val="82"/>
        </w:numPr>
        <w:tabs>
          <w:tab w:val="left" w:pos="1154"/>
        </w:tabs>
        <w:ind w:right="233" w:firstLine="778"/>
        <w:rPr>
          <w:sz w:val="28"/>
        </w:rPr>
      </w:pPr>
      <w:r>
        <w:rPr>
          <w:sz w:val="28"/>
        </w:rPr>
        <w:t>зменшення міцності порід підґрунтя будівель, прибудинкових територій із ризиком руйнівної деградації житлових та промислових будівель, доріг, інженерних комунікацій з травмуванням</w:t>
      </w:r>
      <w:r>
        <w:rPr>
          <w:spacing w:val="-5"/>
          <w:sz w:val="28"/>
        </w:rPr>
        <w:t xml:space="preserve"> </w:t>
      </w:r>
      <w:r>
        <w:rPr>
          <w:sz w:val="28"/>
        </w:rPr>
        <w:t>людей;</w:t>
      </w:r>
    </w:p>
    <w:p w:rsidR="00231035" w:rsidRDefault="005F6A56">
      <w:pPr>
        <w:pStyle w:val="a5"/>
        <w:numPr>
          <w:ilvl w:val="0"/>
          <w:numId w:val="82"/>
        </w:numPr>
        <w:tabs>
          <w:tab w:val="left" w:pos="1154"/>
        </w:tabs>
        <w:spacing w:line="321" w:lineRule="exact"/>
        <w:ind w:left="1154"/>
        <w:rPr>
          <w:sz w:val="28"/>
        </w:rPr>
      </w:pPr>
      <w:r>
        <w:rPr>
          <w:sz w:val="28"/>
        </w:rPr>
        <w:t>забруднення приземних шарів</w:t>
      </w:r>
      <w:r>
        <w:rPr>
          <w:spacing w:val="-2"/>
          <w:sz w:val="28"/>
        </w:rPr>
        <w:t xml:space="preserve"> </w:t>
      </w:r>
      <w:r>
        <w:rPr>
          <w:sz w:val="28"/>
        </w:rPr>
        <w:t>атмосфери;</w:t>
      </w:r>
    </w:p>
    <w:p w:rsidR="00231035" w:rsidRDefault="005F6A56">
      <w:pPr>
        <w:pStyle w:val="a5"/>
        <w:numPr>
          <w:ilvl w:val="0"/>
          <w:numId w:val="82"/>
        </w:numPr>
        <w:tabs>
          <w:tab w:val="left" w:pos="1303"/>
        </w:tabs>
        <w:spacing w:before="2"/>
        <w:ind w:right="232" w:firstLine="778"/>
        <w:rPr>
          <w:sz w:val="28"/>
        </w:rPr>
      </w:pPr>
      <w:r>
        <w:rPr>
          <w:sz w:val="28"/>
        </w:rPr>
        <w:t>зростання комунальних витрат; - зниження сейсмічної стійкості будівель.</w:t>
      </w:r>
    </w:p>
    <w:p w:rsidR="00231035" w:rsidRDefault="005F6A56">
      <w:pPr>
        <w:pStyle w:val="a3"/>
        <w:ind w:left="212" w:right="228"/>
      </w:pPr>
      <w:r>
        <w:t>Стан сільськогосподарських земель. Україна має один із найвищих у світі рівнів сільськогосподарської освоєності та розораності території. У власності та користуванні аграрних підприємств і господарств перебуває сьогодні 78 % загальної території держави. Із цієї площі на сільськогосподарські угіддя припадає майже 42 тис. га, або приблизно 70 % території, а на ріллю – відповідно – 32,5 млн га (53,8 %). Землемісткість більшості галузей національної економіки, включаючи і аграрний сектор, у 2-4 рази вища, ніж у розвинутих країнах</w:t>
      </w:r>
      <w:r>
        <w:rPr>
          <w:spacing w:val="1"/>
        </w:rPr>
        <w:t xml:space="preserve"> </w:t>
      </w:r>
      <w:r>
        <w:t>[6].</w:t>
      </w:r>
    </w:p>
    <w:p w:rsidR="00231035" w:rsidRDefault="005F6A56">
      <w:pPr>
        <w:pStyle w:val="a3"/>
        <w:ind w:left="212" w:right="228"/>
      </w:pPr>
      <w:r>
        <w:t>Обробляючи величезні площі земельних угідь, одержуємо невисокі врожаї. При тому невиправдано розпорошуються дефіцитні матеріально- технічні, особливо енергетичні ресурси, а природі та суспільству завдається значної  шкоди.  Площа  еродованих  земель  в  Україні  становить  близько  17,0 млн га (41 % від загальної кількості сільськогосподарських угідь). У складі еродованих земель 4,7 млн га займають середньо- і сильноеродовані землі, в</w:t>
      </w:r>
      <w:r>
        <w:rPr>
          <w:spacing w:val="-27"/>
        </w:rPr>
        <w:t xml:space="preserve"> </w:t>
      </w:r>
      <w:r>
        <w:t>т.ч.</w:t>
      </w:r>
    </w:p>
    <w:p w:rsidR="00231035" w:rsidRDefault="005F6A56">
      <w:pPr>
        <w:pStyle w:val="a3"/>
        <w:ind w:left="212" w:right="229" w:firstLine="0"/>
      </w:pPr>
      <w:r>
        <w:t>– 68 тис. га землі, що повністю втратили гумусовий горизонт. Розпаювання земель колективних сільськогосподарських підприємств, недосконалість техніки, перенасиченість сівозмін просапними технічними культурами сприяють щорічному збільшенню площі еродованих земель в  середньому на  80 тис.</w:t>
      </w:r>
      <w:r>
        <w:rPr>
          <w:spacing w:val="-1"/>
        </w:rPr>
        <w:t xml:space="preserve"> </w:t>
      </w:r>
      <w:r>
        <w:t>га.</w:t>
      </w:r>
    </w:p>
    <w:p w:rsidR="00231035" w:rsidRDefault="005F6A56">
      <w:pPr>
        <w:pStyle w:val="a3"/>
        <w:ind w:left="212" w:right="227"/>
      </w:pPr>
      <w:r>
        <w:t>Втрати грошової вартості земель за оцінками експертів щонайменше в 1,5-2 рази більші, ніж сумарна виручка від експорту сільськогосподарської продукції. Вміст гумусу у чорноземних ґрунтах зменшився на третину, а в окремих областях – майже вдвічі. Сумарні втрати гумусу через мінералізацію  та ерозію щорічно становлять 32-33 млн т, що еквівалентно 320-330 млн т органічних добрив. З продуктами ерозії щорічно з ґрунту виноситься 500 тис т азоту, 400 тис т фосфору, 7 млн т</w:t>
      </w:r>
      <w:r>
        <w:rPr>
          <w:spacing w:val="-4"/>
        </w:rPr>
        <w:t xml:space="preserve"> </w:t>
      </w:r>
      <w:r>
        <w:t>калію.</w:t>
      </w:r>
    </w:p>
    <w:p w:rsidR="00231035" w:rsidRDefault="005F6A56">
      <w:pPr>
        <w:pStyle w:val="a3"/>
        <w:spacing w:before="1"/>
        <w:ind w:left="212" w:right="228"/>
      </w:pPr>
      <w:r>
        <w:t>Площі засолених та солонцюватих ґрунтів становлять 4,6 млн га (10,9 % всіх сільськогосподарських угідь), з яких 2,0 млн га використовується під ріллею. Збільшуються площі заболочених і підтоплених земель. Коефіцієнт використання земельної площі на зрошувальних і осушувальних землях не перевищує 0,8. Крім того, на стан земельних ресурсів України негативний вплив здійснюють гідрологічні та геохімічні аномалії (неотектонічні процеси, селі, зсуви, карст). Поводження з відходами. До найбільш гострих екологічних проблем</w:t>
      </w:r>
      <w:r>
        <w:rPr>
          <w:spacing w:val="25"/>
        </w:rPr>
        <w:t xml:space="preserve"> </w:t>
      </w:r>
      <w:r>
        <w:t>відноситься</w:t>
      </w:r>
      <w:r>
        <w:rPr>
          <w:spacing w:val="27"/>
        </w:rPr>
        <w:t xml:space="preserve"> </w:t>
      </w:r>
      <w:r>
        <w:t>видалення</w:t>
      </w:r>
      <w:r>
        <w:rPr>
          <w:spacing w:val="24"/>
        </w:rPr>
        <w:t xml:space="preserve"> </w:t>
      </w:r>
      <w:r>
        <w:t>і</w:t>
      </w:r>
      <w:r>
        <w:rPr>
          <w:spacing w:val="25"/>
        </w:rPr>
        <w:t xml:space="preserve"> </w:t>
      </w:r>
      <w:r>
        <w:t>переробка</w:t>
      </w:r>
      <w:r>
        <w:rPr>
          <w:spacing w:val="26"/>
        </w:rPr>
        <w:t xml:space="preserve"> </w:t>
      </w:r>
      <w:r>
        <w:t>твердих</w:t>
      </w:r>
      <w:r>
        <w:rPr>
          <w:spacing w:val="24"/>
        </w:rPr>
        <w:t xml:space="preserve"> </w:t>
      </w:r>
      <w:r>
        <w:t>побутових</w:t>
      </w:r>
      <w:r>
        <w:rPr>
          <w:spacing w:val="24"/>
        </w:rPr>
        <w:t xml:space="preserve"> </w:t>
      </w:r>
      <w:r>
        <w:t>і</w:t>
      </w:r>
      <w:r>
        <w:rPr>
          <w:spacing w:val="33"/>
        </w:rPr>
        <w:t xml:space="preserve"> </w:t>
      </w:r>
      <w:r>
        <w:t>промислових</w:t>
      </w:r>
    </w:p>
    <w:p w:rsidR="00231035" w:rsidRDefault="00231035">
      <w:pPr>
        <w:sectPr w:rsidR="00231035">
          <w:pgSz w:w="11910" w:h="16840"/>
          <w:pgMar w:top="1040" w:right="900" w:bottom="1340" w:left="920" w:header="0" w:footer="1157" w:gutter="0"/>
          <w:cols w:space="720"/>
        </w:sectPr>
      </w:pPr>
    </w:p>
    <w:p w:rsidR="00231035" w:rsidRDefault="005F6A56">
      <w:pPr>
        <w:pStyle w:val="a3"/>
        <w:spacing w:before="72" w:line="242" w:lineRule="auto"/>
        <w:ind w:left="212" w:right="235" w:firstLine="0"/>
      </w:pPr>
      <w:r>
        <w:lastRenderedPageBreak/>
        <w:t>відходів, що в значній мірі визначає санітарно-епідеміологічне благополуччя населених місць [7].</w:t>
      </w:r>
    </w:p>
    <w:p w:rsidR="00231035" w:rsidRDefault="005F6A56">
      <w:pPr>
        <w:pStyle w:val="a3"/>
        <w:ind w:left="212" w:right="234"/>
      </w:pPr>
      <w:r>
        <w:t>Україна виступає європейським лідером за кількістю відходів на душу населення. Водночас ситуація з їх утилізацією залишається незадовільною. У зв’язку з тим, що склад вітчизняних відходів усе більше наближається до західного (одноразовий посуд, алюмінієві банки для напоїв, пластикова упаковка), обсяги їх мають сталу тенденцію до щорічного зростання. Щорічно кількість сміття в країні збільшується на мільярд тонн. Під різноманітні полігони та звалища для його зберігання вже відведено понад 160 тисяч гектарів. Із накопичених за рік понад 50 мільйонів кубічних метрів твердих побутових відходів (ТПВ) повторну переробку проходять лише 3 %. Решта звалюється на полігонах, які не відповідають жодним екологічним вимогам.</w:t>
      </w:r>
    </w:p>
    <w:p w:rsidR="00231035" w:rsidRDefault="005F6A56">
      <w:pPr>
        <w:pStyle w:val="a3"/>
        <w:ind w:left="212" w:right="231" w:firstLine="778"/>
      </w:pPr>
      <w:r>
        <w:t>Потужності більшості сміттєвих осередків вже вичерпали свій ресурс: 242 з них недіючі, 248 - перевантажені, а більш як 1100 не відповідають нормам екологічної безпеки. Майже на всіх них відсутня система утилізації фільтрату, що збільшує ризик техногенної небезпеки цих об’єктів. Неналежним чином проводиться рекультивація звалищ. Особливо гостро стоїть проблема з ТПВ у приватному секторі міст і сільських населених пунктах. У  кращому випадку там з’являються несанкціоновані звалища (сьогодні їх близько 3300), у</w:t>
      </w:r>
      <w:r>
        <w:rPr>
          <w:spacing w:val="18"/>
        </w:rPr>
        <w:t xml:space="preserve"> </w:t>
      </w:r>
      <w:r>
        <w:t>гіршому</w:t>
      </w:r>
    </w:p>
    <w:p w:rsidR="00231035" w:rsidRDefault="005F6A56">
      <w:pPr>
        <w:pStyle w:val="a3"/>
        <w:spacing w:line="322" w:lineRule="exact"/>
        <w:ind w:left="212" w:firstLine="0"/>
      </w:pPr>
      <w:r>
        <w:t>- відходи звалюють у лісосмуги [8].</w:t>
      </w:r>
    </w:p>
    <w:p w:rsidR="00231035" w:rsidRDefault="005F6A56">
      <w:pPr>
        <w:pStyle w:val="a3"/>
        <w:ind w:left="212" w:right="235" w:firstLine="778"/>
      </w:pPr>
      <w:r w:rsidRPr="003F1963">
        <w:rPr>
          <w:highlight w:val="yellow"/>
        </w:rPr>
        <w:t>Вирішення еколого-техногенних проблем знаходиться не стільки в колі методів природничих та технічних наук, скільки у сфері державного управління, законодавства та масово інформаційної</w:t>
      </w:r>
      <w:r w:rsidRPr="003F1963">
        <w:rPr>
          <w:spacing w:val="-4"/>
          <w:highlight w:val="yellow"/>
        </w:rPr>
        <w:t xml:space="preserve"> </w:t>
      </w:r>
      <w:r w:rsidRPr="003F1963">
        <w:rPr>
          <w:highlight w:val="yellow"/>
        </w:rPr>
        <w:t>діяльності</w:t>
      </w:r>
      <w:r w:rsidR="0011292E">
        <w:t>хз</w:t>
      </w:r>
      <w:r>
        <w:t>.</w:t>
      </w:r>
    </w:p>
    <w:p w:rsidR="00231035" w:rsidRDefault="005F6A56">
      <w:pPr>
        <w:pStyle w:val="a3"/>
        <w:spacing w:line="321" w:lineRule="exact"/>
        <w:ind w:left="921" w:firstLine="0"/>
      </w:pPr>
      <w:r>
        <w:t>Тому головним для адекватного реагування є:</w:t>
      </w:r>
    </w:p>
    <w:p w:rsidR="00231035" w:rsidRDefault="005F6A56">
      <w:pPr>
        <w:pStyle w:val="a5"/>
        <w:numPr>
          <w:ilvl w:val="0"/>
          <w:numId w:val="5"/>
        </w:numPr>
        <w:tabs>
          <w:tab w:val="left" w:pos="1315"/>
        </w:tabs>
        <w:ind w:right="237" w:firstLine="708"/>
        <w:jc w:val="both"/>
        <w:rPr>
          <w:sz w:val="28"/>
        </w:rPr>
      </w:pPr>
      <w:r>
        <w:rPr>
          <w:sz w:val="28"/>
        </w:rPr>
        <w:t>Забезпечити доступність, достовірність та своєчасність отримання екологічної інформації засобами масової інформації та громадськістю, формування екологічної свідомості і відповідальності у громадян та</w:t>
      </w:r>
      <w:r>
        <w:rPr>
          <w:spacing w:val="-22"/>
          <w:sz w:val="28"/>
        </w:rPr>
        <w:t xml:space="preserve"> </w:t>
      </w:r>
      <w:r>
        <w:rPr>
          <w:sz w:val="28"/>
        </w:rPr>
        <w:t>бізнесу.</w:t>
      </w:r>
    </w:p>
    <w:p w:rsidR="00231035" w:rsidRDefault="005F6A56">
      <w:pPr>
        <w:pStyle w:val="a5"/>
        <w:numPr>
          <w:ilvl w:val="0"/>
          <w:numId w:val="5"/>
        </w:numPr>
        <w:tabs>
          <w:tab w:val="left" w:pos="1387"/>
        </w:tabs>
        <w:ind w:right="230" w:firstLine="778"/>
        <w:jc w:val="both"/>
        <w:rPr>
          <w:sz w:val="28"/>
        </w:rPr>
      </w:pPr>
      <w:r>
        <w:rPr>
          <w:sz w:val="28"/>
        </w:rPr>
        <w:t>Завершити реформування «радянської» правової бази екологічної безпеки, що сформована в 70-90 роки минулого століття і побудована на системі адміністративних покарань за порушення певних норм негативного техногенного впливу, на користь європейської юридичної системи екологічної безпеки, де екологічні ризики збитків для господарств або фізичних осіб є предметом</w:t>
      </w:r>
      <w:r>
        <w:rPr>
          <w:spacing w:val="-1"/>
          <w:sz w:val="28"/>
        </w:rPr>
        <w:t xml:space="preserve"> </w:t>
      </w:r>
      <w:r>
        <w:rPr>
          <w:sz w:val="28"/>
        </w:rPr>
        <w:t>страхування.</w:t>
      </w:r>
    </w:p>
    <w:p w:rsidR="00231035" w:rsidRDefault="005F6A56">
      <w:pPr>
        <w:pStyle w:val="a5"/>
        <w:numPr>
          <w:ilvl w:val="0"/>
          <w:numId w:val="5"/>
        </w:numPr>
        <w:tabs>
          <w:tab w:val="left" w:pos="1212"/>
        </w:tabs>
        <w:ind w:right="228" w:firstLine="708"/>
        <w:jc w:val="both"/>
        <w:rPr>
          <w:sz w:val="28"/>
        </w:rPr>
      </w:pPr>
      <w:r>
        <w:rPr>
          <w:sz w:val="28"/>
        </w:rPr>
        <w:t>Сприяти підвищенню вартості людського та природного капіталу, що є основним економічним важелем модернізації виробництва в бік ресурсо- та енергоефективності і підвищення техногенної</w:t>
      </w:r>
      <w:r>
        <w:rPr>
          <w:spacing w:val="-3"/>
          <w:sz w:val="28"/>
        </w:rPr>
        <w:t xml:space="preserve"> </w:t>
      </w:r>
      <w:r>
        <w:rPr>
          <w:sz w:val="28"/>
        </w:rPr>
        <w:t>безпеки.</w:t>
      </w:r>
    </w:p>
    <w:p w:rsidR="00231035" w:rsidRDefault="005F6A56">
      <w:pPr>
        <w:pStyle w:val="a5"/>
        <w:numPr>
          <w:ilvl w:val="0"/>
          <w:numId w:val="5"/>
        </w:numPr>
        <w:tabs>
          <w:tab w:val="left" w:pos="1331"/>
        </w:tabs>
        <w:ind w:right="229" w:firstLine="708"/>
        <w:jc w:val="both"/>
        <w:rPr>
          <w:sz w:val="28"/>
        </w:rPr>
      </w:pPr>
      <w:r>
        <w:rPr>
          <w:sz w:val="28"/>
        </w:rPr>
        <w:t>Забезпечення міжгалузевого, міжрегіонального співробітництва та партнерства між громадами, державою та бізнесом в сфері забезпечення екологічної</w:t>
      </w:r>
      <w:r>
        <w:rPr>
          <w:spacing w:val="-3"/>
          <w:sz w:val="28"/>
        </w:rPr>
        <w:t xml:space="preserve"> </w:t>
      </w:r>
      <w:r>
        <w:rPr>
          <w:sz w:val="28"/>
        </w:rPr>
        <w:t>безпеки.</w:t>
      </w:r>
    </w:p>
    <w:p w:rsidR="00231035" w:rsidRDefault="005F6A56">
      <w:pPr>
        <w:pStyle w:val="a5"/>
        <w:numPr>
          <w:ilvl w:val="0"/>
          <w:numId w:val="5"/>
        </w:numPr>
        <w:tabs>
          <w:tab w:val="left" w:pos="1308"/>
        </w:tabs>
        <w:ind w:right="239" w:firstLine="708"/>
        <w:jc w:val="both"/>
        <w:rPr>
          <w:sz w:val="28"/>
        </w:rPr>
      </w:pPr>
      <w:r>
        <w:rPr>
          <w:sz w:val="28"/>
        </w:rPr>
        <w:t>Створення української системи моніторингу і управління в сфері екологічної безпеки як сегменту глобальної мережі екологічного моніторингу на основі сучасних</w:t>
      </w:r>
      <w:r>
        <w:rPr>
          <w:spacing w:val="-3"/>
          <w:sz w:val="28"/>
        </w:rPr>
        <w:t xml:space="preserve"> </w:t>
      </w:r>
      <w:r>
        <w:rPr>
          <w:sz w:val="28"/>
        </w:rPr>
        <w:t>технологій.</w:t>
      </w:r>
    </w:p>
    <w:p w:rsidR="00231035" w:rsidRDefault="00231035">
      <w:pPr>
        <w:jc w:val="both"/>
        <w:rPr>
          <w:sz w:val="28"/>
        </w:rPr>
        <w:sectPr w:rsidR="00231035">
          <w:pgSz w:w="11910" w:h="16840"/>
          <w:pgMar w:top="1040" w:right="900" w:bottom="1340" w:left="920" w:header="0" w:footer="1157" w:gutter="0"/>
          <w:cols w:space="720"/>
        </w:sectPr>
      </w:pPr>
    </w:p>
    <w:p w:rsidR="00231035" w:rsidRDefault="005F6A56">
      <w:pPr>
        <w:pStyle w:val="a5"/>
        <w:numPr>
          <w:ilvl w:val="0"/>
          <w:numId w:val="5"/>
        </w:numPr>
        <w:tabs>
          <w:tab w:val="left" w:pos="1255"/>
        </w:tabs>
        <w:spacing w:before="72"/>
        <w:ind w:right="231" w:firstLine="708"/>
        <w:jc w:val="both"/>
        <w:rPr>
          <w:sz w:val="28"/>
        </w:rPr>
      </w:pPr>
      <w:r>
        <w:rPr>
          <w:sz w:val="28"/>
        </w:rPr>
        <w:lastRenderedPageBreak/>
        <w:t>Формування природоохоронних програм на всіх рівнях і визначення пріоритетності їх фінансування, здійснення в залежності від ступеня актуальності екологічних і еколого-техногенних програм</w:t>
      </w:r>
      <w:r>
        <w:rPr>
          <w:spacing w:val="-4"/>
          <w:sz w:val="28"/>
        </w:rPr>
        <w:t xml:space="preserve"> </w:t>
      </w:r>
      <w:r>
        <w:rPr>
          <w:sz w:val="28"/>
        </w:rPr>
        <w:t>[10].</w:t>
      </w:r>
    </w:p>
    <w:p w:rsidR="00231035" w:rsidRDefault="00231035">
      <w:pPr>
        <w:pStyle w:val="a3"/>
        <w:spacing w:before="6"/>
        <w:ind w:left="0" w:firstLine="0"/>
        <w:jc w:val="left"/>
      </w:pPr>
    </w:p>
    <w:p w:rsidR="00231035" w:rsidRDefault="005F6A56">
      <w:pPr>
        <w:pStyle w:val="210"/>
        <w:ind w:left="921"/>
      </w:pPr>
      <w:bookmarkStart w:id="5" w:name="_bookmark5"/>
      <w:bookmarkEnd w:id="5"/>
      <w:r>
        <w:t>Питання для самоконтролю</w:t>
      </w:r>
    </w:p>
    <w:p w:rsidR="00231035" w:rsidRDefault="00231035">
      <w:pPr>
        <w:pStyle w:val="a3"/>
        <w:spacing w:before="6"/>
        <w:ind w:left="0" w:firstLine="0"/>
        <w:jc w:val="left"/>
        <w:rPr>
          <w:b/>
          <w:sz w:val="27"/>
        </w:rPr>
      </w:pPr>
    </w:p>
    <w:p w:rsidR="00231035" w:rsidRDefault="005F6A56">
      <w:pPr>
        <w:pStyle w:val="a5"/>
        <w:numPr>
          <w:ilvl w:val="0"/>
          <w:numId w:val="81"/>
        </w:numPr>
        <w:tabs>
          <w:tab w:val="left" w:pos="1202"/>
        </w:tabs>
        <w:rPr>
          <w:sz w:val="28"/>
        </w:rPr>
      </w:pPr>
      <w:r>
        <w:rPr>
          <w:sz w:val="28"/>
        </w:rPr>
        <w:t>Що є основою  міжнародного законодавства з екологічної</w:t>
      </w:r>
      <w:r>
        <w:rPr>
          <w:spacing w:val="-33"/>
          <w:sz w:val="28"/>
        </w:rPr>
        <w:t xml:space="preserve"> </w:t>
      </w:r>
      <w:r>
        <w:rPr>
          <w:sz w:val="28"/>
        </w:rPr>
        <w:t>безпеки?</w:t>
      </w:r>
    </w:p>
    <w:p w:rsidR="00231035" w:rsidRDefault="005F6A56">
      <w:pPr>
        <w:pStyle w:val="a5"/>
        <w:numPr>
          <w:ilvl w:val="0"/>
          <w:numId w:val="81"/>
        </w:numPr>
        <w:tabs>
          <w:tab w:val="left" w:pos="1202"/>
        </w:tabs>
        <w:spacing w:before="2" w:line="322" w:lineRule="exact"/>
        <w:ind w:left="1202"/>
        <w:rPr>
          <w:sz w:val="28"/>
        </w:rPr>
      </w:pPr>
      <w:r>
        <w:rPr>
          <w:sz w:val="28"/>
        </w:rPr>
        <w:t>Що сприяє вирішенню глобальних проблем екологічної</w:t>
      </w:r>
      <w:r>
        <w:rPr>
          <w:spacing w:val="-25"/>
          <w:sz w:val="28"/>
        </w:rPr>
        <w:t xml:space="preserve"> </w:t>
      </w:r>
      <w:r>
        <w:rPr>
          <w:sz w:val="28"/>
        </w:rPr>
        <w:t>безпеки?</w:t>
      </w:r>
    </w:p>
    <w:p w:rsidR="00231035" w:rsidRDefault="005F6A56">
      <w:pPr>
        <w:pStyle w:val="a5"/>
        <w:numPr>
          <w:ilvl w:val="0"/>
          <w:numId w:val="81"/>
        </w:numPr>
        <w:tabs>
          <w:tab w:val="left" w:pos="1202"/>
        </w:tabs>
        <w:ind w:left="212" w:right="230" w:firstLine="708"/>
        <w:rPr>
          <w:sz w:val="28"/>
        </w:rPr>
      </w:pPr>
      <w:r>
        <w:rPr>
          <w:sz w:val="28"/>
        </w:rPr>
        <w:t>Які закони, законодавчі акти та постанови спрямовані на забезпечення екологічної</w:t>
      </w:r>
      <w:r>
        <w:rPr>
          <w:spacing w:val="-3"/>
          <w:sz w:val="28"/>
        </w:rPr>
        <w:t xml:space="preserve"> </w:t>
      </w:r>
      <w:r>
        <w:rPr>
          <w:sz w:val="28"/>
        </w:rPr>
        <w:t>безпеки?</w:t>
      </w:r>
    </w:p>
    <w:p w:rsidR="00231035" w:rsidRDefault="005F6A56">
      <w:pPr>
        <w:pStyle w:val="a5"/>
        <w:numPr>
          <w:ilvl w:val="0"/>
          <w:numId w:val="81"/>
        </w:numPr>
        <w:tabs>
          <w:tab w:val="left" w:pos="1202"/>
        </w:tabs>
        <w:spacing w:line="321" w:lineRule="exact"/>
        <w:ind w:left="1202"/>
        <w:rPr>
          <w:sz w:val="28"/>
        </w:rPr>
      </w:pPr>
      <w:r>
        <w:rPr>
          <w:sz w:val="28"/>
        </w:rPr>
        <w:t>З чим пов'язана важливість питання безпеки</w:t>
      </w:r>
      <w:r>
        <w:rPr>
          <w:spacing w:val="-7"/>
          <w:sz w:val="28"/>
        </w:rPr>
        <w:t xml:space="preserve"> </w:t>
      </w:r>
      <w:r>
        <w:rPr>
          <w:sz w:val="28"/>
        </w:rPr>
        <w:t>людей?</w:t>
      </w:r>
    </w:p>
    <w:p w:rsidR="00231035" w:rsidRDefault="005F6A56">
      <w:pPr>
        <w:pStyle w:val="a5"/>
        <w:numPr>
          <w:ilvl w:val="0"/>
          <w:numId w:val="81"/>
        </w:numPr>
        <w:tabs>
          <w:tab w:val="left" w:pos="1202"/>
        </w:tabs>
        <w:ind w:left="1202"/>
        <w:rPr>
          <w:sz w:val="28"/>
        </w:rPr>
      </w:pPr>
      <w:r>
        <w:rPr>
          <w:sz w:val="28"/>
        </w:rPr>
        <w:t>Що таке «екологічна безпека» в широкому та вузькому</w:t>
      </w:r>
      <w:r>
        <w:rPr>
          <w:spacing w:val="-16"/>
          <w:sz w:val="28"/>
        </w:rPr>
        <w:t xml:space="preserve"> </w:t>
      </w:r>
      <w:r>
        <w:rPr>
          <w:sz w:val="28"/>
        </w:rPr>
        <w:t>розумінні?</w:t>
      </w:r>
    </w:p>
    <w:p w:rsidR="00231035" w:rsidRDefault="005F6A56">
      <w:pPr>
        <w:pStyle w:val="a5"/>
        <w:numPr>
          <w:ilvl w:val="0"/>
          <w:numId w:val="81"/>
        </w:numPr>
        <w:tabs>
          <w:tab w:val="left" w:pos="1322"/>
        </w:tabs>
        <w:spacing w:line="242" w:lineRule="auto"/>
        <w:ind w:left="212" w:right="235" w:firstLine="708"/>
        <w:rPr>
          <w:sz w:val="28"/>
        </w:rPr>
      </w:pPr>
      <w:r>
        <w:rPr>
          <w:sz w:val="28"/>
        </w:rPr>
        <w:t>Назвіть основні поняття техногенної безпеки відповідно Кодексу цивільного захисту</w:t>
      </w:r>
      <w:r>
        <w:rPr>
          <w:spacing w:val="-1"/>
          <w:sz w:val="28"/>
        </w:rPr>
        <w:t xml:space="preserve"> </w:t>
      </w:r>
      <w:r>
        <w:rPr>
          <w:sz w:val="28"/>
        </w:rPr>
        <w:t>України?</w:t>
      </w:r>
    </w:p>
    <w:p w:rsidR="00231035" w:rsidRDefault="005F6A56">
      <w:pPr>
        <w:pStyle w:val="a5"/>
        <w:numPr>
          <w:ilvl w:val="0"/>
          <w:numId w:val="81"/>
        </w:numPr>
        <w:tabs>
          <w:tab w:val="left" w:pos="1332"/>
        </w:tabs>
        <w:ind w:left="212" w:right="236" w:firstLine="708"/>
        <w:rPr>
          <w:sz w:val="28"/>
        </w:rPr>
      </w:pPr>
      <w:r>
        <w:rPr>
          <w:sz w:val="28"/>
        </w:rPr>
        <w:t>Яка стаття Конституції України покладає на державу обов’язок забезпечення екологічної безпеки і підтримання екологічної рівноваги на території України?</w:t>
      </w:r>
    </w:p>
    <w:p w:rsidR="00231035" w:rsidRDefault="005F6A56">
      <w:pPr>
        <w:pStyle w:val="a5"/>
        <w:numPr>
          <w:ilvl w:val="0"/>
          <w:numId w:val="81"/>
        </w:numPr>
        <w:tabs>
          <w:tab w:val="left" w:pos="1303"/>
        </w:tabs>
        <w:ind w:left="212" w:right="231" w:firstLine="708"/>
        <w:rPr>
          <w:sz w:val="28"/>
        </w:rPr>
      </w:pPr>
      <w:r>
        <w:rPr>
          <w:sz w:val="28"/>
        </w:rPr>
        <w:t>Що визначає термін «Національна безпека» відповідно до Закону України «Про основи національної безпеки</w:t>
      </w:r>
      <w:r>
        <w:rPr>
          <w:spacing w:val="1"/>
          <w:sz w:val="28"/>
        </w:rPr>
        <w:t xml:space="preserve"> </w:t>
      </w:r>
      <w:r>
        <w:rPr>
          <w:sz w:val="28"/>
        </w:rPr>
        <w:t>України»?</w:t>
      </w:r>
    </w:p>
    <w:p w:rsidR="00231035" w:rsidRDefault="005F6A56">
      <w:pPr>
        <w:pStyle w:val="a5"/>
        <w:numPr>
          <w:ilvl w:val="0"/>
          <w:numId w:val="81"/>
        </w:numPr>
        <w:tabs>
          <w:tab w:val="left" w:pos="1236"/>
        </w:tabs>
        <w:spacing w:line="242" w:lineRule="auto"/>
        <w:ind w:left="212" w:right="236" w:firstLine="708"/>
        <w:rPr>
          <w:sz w:val="28"/>
        </w:rPr>
      </w:pPr>
      <w:r>
        <w:rPr>
          <w:sz w:val="28"/>
        </w:rPr>
        <w:t>Що визначає Закон України «Про основні засади державного нагляду (контролю) у сфері господарської</w:t>
      </w:r>
      <w:r>
        <w:rPr>
          <w:spacing w:val="-10"/>
          <w:sz w:val="28"/>
        </w:rPr>
        <w:t xml:space="preserve"> </w:t>
      </w:r>
      <w:r>
        <w:rPr>
          <w:sz w:val="28"/>
        </w:rPr>
        <w:t>діяльності»?</w:t>
      </w:r>
    </w:p>
    <w:p w:rsidR="00231035" w:rsidRDefault="005F6A56">
      <w:pPr>
        <w:pStyle w:val="a5"/>
        <w:numPr>
          <w:ilvl w:val="0"/>
          <w:numId w:val="81"/>
        </w:numPr>
        <w:tabs>
          <w:tab w:val="left" w:pos="1344"/>
        </w:tabs>
        <w:ind w:left="212" w:right="234" w:firstLine="708"/>
        <w:rPr>
          <w:sz w:val="28"/>
        </w:rPr>
      </w:pPr>
      <w:r>
        <w:rPr>
          <w:sz w:val="28"/>
        </w:rPr>
        <w:t>Що визначає стаття 1 Закону України «Про основні засади державного нагляду (контролю) у сфері господарської</w:t>
      </w:r>
      <w:r>
        <w:rPr>
          <w:spacing w:val="-11"/>
          <w:sz w:val="28"/>
        </w:rPr>
        <w:t xml:space="preserve"> </w:t>
      </w:r>
      <w:r>
        <w:rPr>
          <w:sz w:val="28"/>
        </w:rPr>
        <w:t>діяльності»?</w:t>
      </w:r>
    </w:p>
    <w:p w:rsidR="00231035" w:rsidRDefault="005F6A56">
      <w:pPr>
        <w:pStyle w:val="a5"/>
        <w:numPr>
          <w:ilvl w:val="0"/>
          <w:numId w:val="81"/>
        </w:numPr>
        <w:tabs>
          <w:tab w:val="left" w:pos="1344"/>
        </w:tabs>
        <w:spacing w:line="322" w:lineRule="exact"/>
        <w:ind w:left="1343" w:hanging="423"/>
        <w:rPr>
          <w:sz w:val="28"/>
        </w:rPr>
      </w:pPr>
      <w:r>
        <w:rPr>
          <w:sz w:val="28"/>
        </w:rPr>
        <w:t>Дайте визначення терміну «об’єкт підвищеної</w:t>
      </w:r>
      <w:r>
        <w:rPr>
          <w:spacing w:val="-12"/>
          <w:sz w:val="28"/>
        </w:rPr>
        <w:t xml:space="preserve"> </w:t>
      </w:r>
      <w:r>
        <w:rPr>
          <w:sz w:val="28"/>
        </w:rPr>
        <w:t>небезпеки»?</w:t>
      </w:r>
    </w:p>
    <w:p w:rsidR="00231035" w:rsidRDefault="00231035">
      <w:pPr>
        <w:spacing w:line="322" w:lineRule="exact"/>
        <w:rPr>
          <w:sz w:val="28"/>
        </w:rPr>
        <w:sectPr w:rsidR="00231035">
          <w:pgSz w:w="11910" w:h="16840"/>
          <w:pgMar w:top="1040" w:right="900" w:bottom="1340" w:left="920" w:header="0" w:footer="1157" w:gutter="0"/>
          <w:cols w:space="720"/>
        </w:sectPr>
      </w:pPr>
    </w:p>
    <w:p w:rsidR="00231035" w:rsidRDefault="005F6A56">
      <w:pPr>
        <w:pStyle w:val="210"/>
        <w:spacing w:before="77"/>
        <w:ind w:left="297" w:right="315"/>
        <w:jc w:val="center"/>
      </w:pPr>
      <w:bookmarkStart w:id="6" w:name="_bookmark6"/>
      <w:bookmarkEnd w:id="6"/>
      <w:r>
        <w:lastRenderedPageBreak/>
        <w:t>РОЗДІЛ 2</w:t>
      </w:r>
    </w:p>
    <w:p w:rsidR="00231035" w:rsidRDefault="005F6A56">
      <w:pPr>
        <w:spacing w:before="2"/>
        <w:ind w:left="297" w:right="313"/>
        <w:jc w:val="center"/>
        <w:rPr>
          <w:b/>
          <w:sz w:val="28"/>
        </w:rPr>
      </w:pPr>
      <w:r>
        <w:rPr>
          <w:b/>
          <w:sz w:val="28"/>
        </w:rPr>
        <w:t>МЕТОДИ АНАЛІЗУ, КІЛЬКІСНА ОЦІНКА РИЗИКУ</w:t>
      </w:r>
    </w:p>
    <w:p w:rsidR="00231035" w:rsidRDefault="00231035">
      <w:pPr>
        <w:pStyle w:val="a3"/>
        <w:spacing w:before="6"/>
        <w:ind w:left="0" w:firstLine="0"/>
        <w:jc w:val="left"/>
        <w:rPr>
          <w:b/>
          <w:sz w:val="27"/>
        </w:rPr>
      </w:pPr>
    </w:p>
    <w:p w:rsidR="00231035" w:rsidRDefault="005F6A56">
      <w:pPr>
        <w:pStyle w:val="a3"/>
        <w:spacing w:line="322" w:lineRule="exact"/>
        <w:ind w:left="921" w:firstLine="0"/>
        <w:jc w:val="left"/>
      </w:pPr>
      <w:r>
        <w:t>Проблема управління ризиком включає рішення наступних завдань:</w:t>
      </w:r>
    </w:p>
    <w:p w:rsidR="00231035" w:rsidRDefault="005F6A56">
      <w:pPr>
        <w:pStyle w:val="a5"/>
        <w:numPr>
          <w:ilvl w:val="0"/>
          <w:numId w:val="80"/>
        </w:numPr>
        <w:tabs>
          <w:tab w:val="left" w:pos="1085"/>
        </w:tabs>
        <w:spacing w:line="322" w:lineRule="exact"/>
        <w:ind w:left="1084"/>
        <w:jc w:val="left"/>
        <w:rPr>
          <w:sz w:val="28"/>
        </w:rPr>
      </w:pPr>
      <w:r>
        <w:rPr>
          <w:sz w:val="28"/>
        </w:rPr>
        <w:t>аналізу</w:t>
      </w:r>
      <w:r>
        <w:rPr>
          <w:spacing w:val="-4"/>
          <w:sz w:val="28"/>
        </w:rPr>
        <w:t xml:space="preserve"> </w:t>
      </w:r>
      <w:r>
        <w:rPr>
          <w:sz w:val="28"/>
        </w:rPr>
        <w:t>ризику;</w:t>
      </w:r>
    </w:p>
    <w:p w:rsidR="00231035" w:rsidRDefault="005F6A56">
      <w:pPr>
        <w:pStyle w:val="a5"/>
        <w:numPr>
          <w:ilvl w:val="0"/>
          <w:numId w:val="80"/>
        </w:numPr>
        <w:tabs>
          <w:tab w:val="left" w:pos="1210"/>
        </w:tabs>
        <w:ind w:right="242" w:firstLine="708"/>
        <w:jc w:val="left"/>
        <w:rPr>
          <w:sz w:val="28"/>
        </w:rPr>
      </w:pPr>
      <w:r>
        <w:rPr>
          <w:sz w:val="28"/>
        </w:rPr>
        <w:t>обґрунтування і реалізації заходів по зниженню ризику (захисту, забезпеченню</w:t>
      </w:r>
      <w:r>
        <w:rPr>
          <w:spacing w:val="-5"/>
          <w:sz w:val="28"/>
        </w:rPr>
        <w:t xml:space="preserve"> </w:t>
      </w:r>
      <w:r>
        <w:rPr>
          <w:sz w:val="28"/>
        </w:rPr>
        <w:t>безпеки);</w:t>
      </w:r>
    </w:p>
    <w:p w:rsidR="00231035" w:rsidRDefault="005F6A56">
      <w:pPr>
        <w:pStyle w:val="a5"/>
        <w:numPr>
          <w:ilvl w:val="0"/>
          <w:numId w:val="80"/>
        </w:numPr>
        <w:tabs>
          <w:tab w:val="left" w:pos="1085"/>
        </w:tabs>
        <w:spacing w:before="2" w:line="322" w:lineRule="exact"/>
        <w:ind w:left="1084"/>
        <w:jc w:val="left"/>
        <w:rPr>
          <w:sz w:val="28"/>
        </w:rPr>
      </w:pPr>
      <w:r>
        <w:rPr>
          <w:sz w:val="28"/>
        </w:rPr>
        <w:t>комунікації</w:t>
      </w:r>
      <w:r>
        <w:rPr>
          <w:spacing w:val="-3"/>
          <w:sz w:val="28"/>
        </w:rPr>
        <w:t xml:space="preserve"> </w:t>
      </w:r>
      <w:r>
        <w:rPr>
          <w:sz w:val="28"/>
        </w:rPr>
        <w:t>ризику.</w:t>
      </w:r>
    </w:p>
    <w:p w:rsidR="00231035" w:rsidRDefault="005F6A56">
      <w:pPr>
        <w:pStyle w:val="a3"/>
        <w:ind w:left="212" w:right="233"/>
      </w:pPr>
      <w:r>
        <w:t>Управління ризиком неможливе без урахування психологічних і соціальних аспектів сприйняття і прийнятності ризику людиною і суспільством, конструктивної взаємодії з громадськістю.</w:t>
      </w:r>
    </w:p>
    <w:p w:rsidR="00231035" w:rsidRDefault="005F6A56">
      <w:pPr>
        <w:pStyle w:val="a3"/>
        <w:ind w:left="212" w:right="238"/>
      </w:pPr>
      <w:r>
        <w:rPr>
          <w:b/>
          <w:i/>
        </w:rPr>
        <w:t xml:space="preserve">Ризик </w:t>
      </w:r>
      <w:r>
        <w:t>- це можливість того, що людські дії або результати їх діяльності призведуть до негативних або позитивних наслідків, які впливають на людські цінності. Предметом досліджень ризику у рамках цієї учбової дисципліни є життєдіяльність людини [11].</w:t>
      </w:r>
    </w:p>
    <w:p w:rsidR="00231035" w:rsidRDefault="005F6A56">
      <w:pPr>
        <w:pStyle w:val="a3"/>
        <w:spacing w:line="322" w:lineRule="exact"/>
        <w:ind w:left="921" w:firstLine="0"/>
      </w:pPr>
      <w:r>
        <w:t>Об'єктом досліджень є:</w:t>
      </w:r>
    </w:p>
    <w:p w:rsidR="00231035" w:rsidRDefault="005F6A56">
      <w:pPr>
        <w:pStyle w:val="a5"/>
        <w:numPr>
          <w:ilvl w:val="0"/>
          <w:numId w:val="80"/>
        </w:numPr>
        <w:tabs>
          <w:tab w:val="left" w:pos="1085"/>
        </w:tabs>
        <w:spacing w:line="322" w:lineRule="exact"/>
        <w:ind w:left="1084"/>
        <w:rPr>
          <w:sz w:val="28"/>
        </w:rPr>
      </w:pPr>
      <w:r>
        <w:rPr>
          <w:sz w:val="28"/>
        </w:rPr>
        <w:t>джерела небезпеки в природі і</w:t>
      </w:r>
      <w:r>
        <w:rPr>
          <w:spacing w:val="-4"/>
          <w:sz w:val="28"/>
        </w:rPr>
        <w:t xml:space="preserve"> </w:t>
      </w:r>
      <w:r>
        <w:rPr>
          <w:sz w:val="28"/>
        </w:rPr>
        <w:t>техносфері;</w:t>
      </w:r>
    </w:p>
    <w:p w:rsidR="00231035" w:rsidRDefault="005F6A56">
      <w:pPr>
        <w:pStyle w:val="a5"/>
        <w:numPr>
          <w:ilvl w:val="0"/>
          <w:numId w:val="80"/>
        </w:numPr>
        <w:tabs>
          <w:tab w:val="left" w:pos="1085"/>
        </w:tabs>
        <w:spacing w:line="322" w:lineRule="exact"/>
        <w:ind w:left="1084"/>
        <w:rPr>
          <w:sz w:val="28"/>
        </w:rPr>
      </w:pPr>
      <w:r>
        <w:rPr>
          <w:sz w:val="28"/>
        </w:rPr>
        <w:t>об'єкти ризику (людина і природні</w:t>
      </w:r>
      <w:r>
        <w:rPr>
          <w:spacing w:val="-10"/>
          <w:sz w:val="28"/>
        </w:rPr>
        <w:t xml:space="preserve"> </w:t>
      </w:r>
      <w:r>
        <w:rPr>
          <w:sz w:val="28"/>
        </w:rPr>
        <w:t>системи);</w:t>
      </w:r>
    </w:p>
    <w:p w:rsidR="00231035" w:rsidRDefault="005F6A56">
      <w:pPr>
        <w:pStyle w:val="a5"/>
        <w:numPr>
          <w:ilvl w:val="0"/>
          <w:numId w:val="80"/>
        </w:numPr>
        <w:tabs>
          <w:tab w:val="left" w:pos="1190"/>
          <w:tab w:val="left" w:pos="2525"/>
          <w:tab w:val="left" w:pos="4452"/>
          <w:tab w:val="left" w:pos="5735"/>
          <w:tab w:val="left" w:pos="7162"/>
          <w:tab w:val="left" w:pos="8867"/>
        </w:tabs>
        <w:ind w:right="229" w:firstLine="708"/>
        <w:jc w:val="left"/>
        <w:rPr>
          <w:sz w:val="28"/>
        </w:rPr>
      </w:pPr>
      <w:r>
        <w:rPr>
          <w:sz w:val="28"/>
        </w:rPr>
        <w:t>суб'єкти</w:t>
      </w:r>
      <w:r>
        <w:rPr>
          <w:sz w:val="28"/>
        </w:rPr>
        <w:tab/>
        <w:t>забезпечення</w:t>
      </w:r>
      <w:r>
        <w:rPr>
          <w:sz w:val="28"/>
        </w:rPr>
        <w:tab/>
        <w:t>безпеки</w:t>
      </w:r>
      <w:r>
        <w:rPr>
          <w:sz w:val="28"/>
        </w:rPr>
        <w:tab/>
        <w:t>(людина,</w:t>
      </w:r>
      <w:r>
        <w:rPr>
          <w:sz w:val="28"/>
        </w:rPr>
        <w:tab/>
        <w:t>організації,</w:t>
      </w:r>
      <w:r>
        <w:rPr>
          <w:sz w:val="28"/>
        </w:rPr>
        <w:tab/>
      </w:r>
      <w:r>
        <w:rPr>
          <w:spacing w:val="-3"/>
          <w:sz w:val="28"/>
        </w:rPr>
        <w:t xml:space="preserve">держава </w:t>
      </w:r>
      <w:r>
        <w:rPr>
          <w:sz w:val="28"/>
        </w:rPr>
        <w:t>наднаціональні</w:t>
      </w:r>
      <w:r>
        <w:rPr>
          <w:spacing w:val="-3"/>
          <w:sz w:val="28"/>
        </w:rPr>
        <w:t xml:space="preserve"> </w:t>
      </w:r>
      <w:r>
        <w:rPr>
          <w:sz w:val="28"/>
        </w:rPr>
        <w:t>органи);</w:t>
      </w:r>
    </w:p>
    <w:p w:rsidR="00231035" w:rsidRDefault="005F6A56">
      <w:pPr>
        <w:pStyle w:val="a5"/>
        <w:numPr>
          <w:ilvl w:val="0"/>
          <w:numId w:val="80"/>
        </w:numPr>
        <w:tabs>
          <w:tab w:val="left" w:pos="1085"/>
        </w:tabs>
        <w:spacing w:before="1" w:line="322" w:lineRule="exact"/>
        <w:ind w:left="1084"/>
        <w:jc w:val="left"/>
        <w:rPr>
          <w:sz w:val="28"/>
        </w:rPr>
      </w:pPr>
      <w:r>
        <w:rPr>
          <w:sz w:val="28"/>
        </w:rPr>
        <w:t>небезпечні процеси, що реалізовуються у вигляді небезпечних</w:t>
      </w:r>
      <w:r>
        <w:rPr>
          <w:spacing w:val="-12"/>
          <w:sz w:val="28"/>
        </w:rPr>
        <w:t xml:space="preserve"> </w:t>
      </w:r>
      <w:r>
        <w:rPr>
          <w:sz w:val="28"/>
        </w:rPr>
        <w:t>явищ;</w:t>
      </w:r>
    </w:p>
    <w:p w:rsidR="00231035" w:rsidRDefault="005F6A56">
      <w:pPr>
        <w:pStyle w:val="a5"/>
        <w:numPr>
          <w:ilvl w:val="0"/>
          <w:numId w:val="80"/>
        </w:numPr>
        <w:tabs>
          <w:tab w:val="left" w:pos="1085"/>
        </w:tabs>
        <w:ind w:left="1084"/>
        <w:jc w:val="left"/>
        <w:rPr>
          <w:sz w:val="28"/>
        </w:rPr>
      </w:pPr>
      <w:r>
        <w:rPr>
          <w:sz w:val="28"/>
        </w:rPr>
        <w:t>негативні тенденції розвитку, що призводять до екологічних</w:t>
      </w:r>
      <w:r>
        <w:rPr>
          <w:spacing w:val="-10"/>
          <w:sz w:val="28"/>
        </w:rPr>
        <w:t xml:space="preserve"> </w:t>
      </w:r>
      <w:r>
        <w:rPr>
          <w:sz w:val="28"/>
        </w:rPr>
        <w:t>криз;</w:t>
      </w:r>
    </w:p>
    <w:p w:rsidR="00231035" w:rsidRDefault="005F6A56">
      <w:pPr>
        <w:pStyle w:val="a5"/>
        <w:numPr>
          <w:ilvl w:val="0"/>
          <w:numId w:val="80"/>
        </w:numPr>
        <w:tabs>
          <w:tab w:val="left" w:pos="1090"/>
        </w:tabs>
        <w:ind w:right="238" w:firstLine="708"/>
        <w:jc w:val="left"/>
        <w:rPr>
          <w:sz w:val="28"/>
        </w:rPr>
      </w:pPr>
      <w:r>
        <w:rPr>
          <w:sz w:val="28"/>
        </w:rPr>
        <w:t>нестабільність ділового довкілля, що призводить при ухваленні рішень в умовах невизначеності до можливості як невдачі, так і</w:t>
      </w:r>
      <w:r>
        <w:rPr>
          <w:spacing w:val="-4"/>
          <w:sz w:val="28"/>
        </w:rPr>
        <w:t xml:space="preserve"> </w:t>
      </w:r>
      <w:r>
        <w:rPr>
          <w:sz w:val="28"/>
        </w:rPr>
        <w:t>удачі;</w:t>
      </w:r>
    </w:p>
    <w:p w:rsidR="00231035" w:rsidRDefault="005F6A56">
      <w:pPr>
        <w:pStyle w:val="a5"/>
        <w:numPr>
          <w:ilvl w:val="0"/>
          <w:numId w:val="80"/>
        </w:numPr>
        <w:tabs>
          <w:tab w:val="left" w:pos="1085"/>
        </w:tabs>
        <w:ind w:left="921" w:right="280" w:firstLine="0"/>
        <w:jc w:val="left"/>
        <w:rPr>
          <w:sz w:val="28"/>
        </w:rPr>
      </w:pPr>
      <w:r>
        <w:rPr>
          <w:sz w:val="28"/>
        </w:rPr>
        <w:t>системи захисту (безпеки), створювані суб'єктами забезпечення безпеки. Приклади виміру ризику і</w:t>
      </w:r>
      <w:r>
        <w:rPr>
          <w:spacing w:val="-9"/>
          <w:sz w:val="28"/>
        </w:rPr>
        <w:t xml:space="preserve"> </w:t>
      </w:r>
      <w:r>
        <w:rPr>
          <w:sz w:val="28"/>
        </w:rPr>
        <w:t>показники:</w:t>
      </w:r>
    </w:p>
    <w:p w:rsidR="00231035" w:rsidRDefault="005F6A56">
      <w:pPr>
        <w:pStyle w:val="a3"/>
        <w:spacing w:before="1"/>
        <w:ind w:left="212" w:right="236"/>
      </w:pPr>
      <w:r>
        <w:rPr>
          <w:b/>
          <w:i/>
        </w:rPr>
        <w:t xml:space="preserve">Техногенні ризики </w:t>
      </w:r>
      <w:r>
        <w:t>- смертельні випадки, потерпілі, втрати робочих днів, збиток власності, втрати у виробництві і збуті.</w:t>
      </w:r>
    </w:p>
    <w:p w:rsidR="00231035" w:rsidRDefault="005F6A56">
      <w:pPr>
        <w:ind w:left="212" w:right="234" w:firstLine="708"/>
        <w:jc w:val="both"/>
        <w:rPr>
          <w:sz w:val="28"/>
        </w:rPr>
      </w:pPr>
      <w:r>
        <w:rPr>
          <w:b/>
          <w:i/>
          <w:sz w:val="28"/>
        </w:rPr>
        <w:t xml:space="preserve">Ризики для здоров'я (субхронічні / хронічні) </w:t>
      </w:r>
      <w:r>
        <w:rPr>
          <w:sz w:val="28"/>
        </w:rPr>
        <w:t>- додаткові канцерогенні випадки (усі види раку). Неканцерогенні небезпеки (респіраторні, неврологічні, репродуктивні ефекти).</w:t>
      </w:r>
    </w:p>
    <w:p w:rsidR="00231035" w:rsidRDefault="005F6A56">
      <w:pPr>
        <w:ind w:left="212" w:right="233" w:firstLine="708"/>
        <w:jc w:val="both"/>
        <w:rPr>
          <w:sz w:val="28"/>
        </w:rPr>
      </w:pPr>
      <w:r>
        <w:rPr>
          <w:b/>
          <w:i/>
          <w:sz w:val="28"/>
        </w:rPr>
        <w:t xml:space="preserve">Екологічні ризики для довкілля </w:t>
      </w:r>
      <w:r>
        <w:rPr>
          <w:sz w:val="28"/>
        </w:rPr>
        <w:t>- зниження видової різноманітності, нанесення збитку природному довкіллю, співтовариствам та екосистемам.</w:t>
      </w:r>
    </w:p>
    <w:p w:rsidR="00231035" w:rsidRDefault="005F6A56">
      <w:pPr>
        <w:ind w:left="212" w:right="232" w:firstLine="708"/>
        <w:jc w:val="both"/>
        <w:rPr>
          <w:sz w:val="28"/>
        </w:rPr>
      </w:pPr>
      <w:r>
        <w:rPr>
          <w:b/>
          <w:i/>
          <w:sz w:val="28"/>
        </w:rPr>
        <w:t xml:space="preserve">Ризики добробуту суспільства </w:t>
      </w:r>
      <w:r>
        <w:rPr>
          <w:sz w:val="28"/>
        </w:rPr>
        <w:t>- обмеження по використанню ресурсів, матеріальних цінностей та ін.</w:t>
      </w:r>
    </w:p>
    <w:p w:rsidR="00231035" w:rsidRDefault="005F6A56">
      <w:pPr>
        <w:pStyle w:val="a3"/>
        <w:ind w:left="212" w:right="233"/>
      </w:pPr>
      <w:r>
        <w:rPr>
          <w:b/>
          <w:i/>
        </w:rPr>
        <w:t xml:space="preserve">Фінансові ризики </w:t>
      </w:r>
      <w:r>
        <w:t>- страхування (витрати, здатність до відновлення). Надійність (кратко - і довготривала, включаючи збиток природним ресурсам) [12].</w:t>
      </w:r>
    </w:p>
    <w:p w:rsidR="00231035" w:rsidRDefault="005F6A56">
      <w:pPr>
        <w:pStyle w:val="a3"/>
        <w:spacing w:line="321" w:lineRule="exact"/>
        <w:ind w:left="921" w:firstLine="0"/>
      </w:pPr>
      <w:r>
        <w:t>Загальне поняття ризику включає два чітко помітних компонента:</w:t>
      </w:r>
    </w:p>
    <w:p w:rsidR="00231035" w:rsidRDefault="005F6A56">
      <w:pPr>
        <w:pStyle w:val="a5"/>
        <w:numPr>
          <w:ilvl w:val="0"/>
          <w:numId w:val="80"/>
        </w:numPr>
        <w:tabs>
          <w:tab w:val="left" w:pos="1630"/>
        </w:tabs>
        <w:spacing w:before="2"/>
        <w:ind w:right="238" w:firstLine="708"/>
        <w:rPr>
          <w:sz w:val="28"/>
        </w:rPr>
      </w:pPr>
      <w:r>
        <w:rPr>
          <w:i/>
          <w:sz w:val="28"/>
        </w:rPr>
        <w:t xml:space="preserve">Індивідуальний ризик </w:t>
      </w:r>
      <w:r>
        <w:rPr>
          <w:sz w:val="28"/>
        </w:rPr>
        <w:t>є частотою, з якою індивід може понести певний збиток. Зазвичай показник індивідуального ризику використовується для порівняльної оцінки ризику людей, що живуть близько і далеко від підприємства.</w:t>
      </w:r>
    </w:p>
    <w:p w:rsidR="00231035" w:rsidRDefault="00231035">
      <w:pPr>
        <w:jc w:val="both"/>
        <w:rPr>
          <w:sz w:val="28"/>
        </w:rPr>
        <w:sectPr w:rsidR="00231035">
          <w:pgSz w:w="11910" w:h="16840"/>
          <w:pgMar w:top="1040" w:right="900" w:bottom="1340" w:left="920" w:header="0" w:footer="1157" w:gutter="0"/>
          <w:cols w:space="720"/>
        </w:sectPr>
      </w:pPr>
    </w:p>
    <w:p w:rsidR="00231035" w:rsidRDefault="005F6A56">
      <w:pPr>
        <w:pStyle w:val="a5"/>
        <w:numPr>
          <w:ilvl w:val="0"/>
          <w:numId w:val="80"/>
        </w:numPr>
        <w:tabs>
          <w:tab w:val="left" w:pos="1630"/>
        </w:tabs>
        <w:spacing w:before="72"/>
        <w:ind w:right="228" w:firstLine="708"/>
        <w:rPr>
          <w:sz w:val="28"/>
        </w:rPr>
      </w:pPr>
      <w:r>
        <w:rPr>
          <w:i/>
          <w:sz w:val="28"/>
        </w:rPr>
        <w:lastRenderedPageBreak/>
        <w:t>Загальносоціальний ризик</w:t>
      </w:r>
      <w:r>
        <w:rPr>
          <w:sz w:val="28"/>
        </w:rPr>
        <w:t xml:space="preserve">, відомий також як груповий ризик, є співвідношенням між частотою збитку і загальною чисельністю людей, що понесли збиток. Для оцінки групового ризику використовують </w:t>
      </w:r>
      <w:r>
        <w:rPr>
          <w:i/>
          <w:sz w:val="28"/>
        </w:rPr>
        <w:t xml:space="preserve">F </w:t>
      </w:r>
      <w:r>
        <w:rPr>
          <w:sz w:val="28"/>
        </w:rPr>
        <w:t xml:space="preserve">- </w:t>
      </w:r>
      <w:r>
        <w:rPr>
          <w:i/>
          <w:sz w:val="28"/>
        </w:rPr>
        <w:t xml:space="preserve">N </w:t>
      </w:r>
      <w:r>
        <w:rPr>
          <w:sz w:val="28"/>
        </w:rPr>
        <w:t xml:space="preserve">криві. Оцінка ризику використовується для визначення того, чи знаходиться очікувана частота аварій з числом смертельних результатів, </w:t>
      </w:r>
      <w:r>
        <w:rPr>
          <w:i/>
          <w:sz w:val="28"/>
        </w:rPr>
        <w:t>N</w:t>
      </w:r>
      <w:r>
        <w:rPr>
          <w:sz w:val="28"/>
        </w:rPr>
        <w:t>, що перевищують, в межах зони прийнятності ризику.</w:t>
      </w:r>
    </w:p>
    <w:p w:rsidR="00231035" w:rsidRDefault="005F6A56">
      <w:pPr>
        <w:pStyle w:val="a3"/>
        <w:ind w:left="921" w:firstLine="0"/>
      </w:pPr>
      <w:r>
        <w:t>Виділяються три області індивідуального ризику:</w:t>
      </w:r>
    </w:p>
    <w:p w:rsidR="00231035" w:rsidRDefault="005F6A56">
      <w:pPr>
        <w:pStyle w:val="a5"/>
        <w:numPr>
          <w:ilvl w:val="0"/>
          <w:numId w:val="80"/>
        </w:numPr>
        <w:tabs>
          <w:tab w:val="left" w:pos="1128"/>
        </w:tabs>
        <w:spacing w:before="2"/>
        <w:ind w:right="230" w:firstLine="708"/>
        <w:rPr>
          <w:sz w:val="28"/>
        </w:rPr>
      </w:pPr>
      <w:r>
        <w:rPr>
          <w:sz w:val="28"/>
        </w:rPr>
        <w:t>область надмірного ризику : будь-яка діяльність, що характеризується для якого-небудь індивідуума рівнем ризику з цієї області, недопустима, якщо навіть вона вигідна для суспільства в</w:t>
      </w:r>
      <w:r>
        <w:rPr>
          <w:spacing w:val="-9"/>
          <w:sz w:val="28"/>
        </w:rPr>
        <w:t xml:space="preserve"> </w:t>
      </w:r>
      <w:r>
        <w:rPr>
          <w:sz w:val="28"/>
        </w:rPr>
        <w:t>цілому;</w:t>
      </w:r>
    </w:p>
    <w:p w:rsidR="00231035" w:rsidRDefault="005F6A56">
      <w:pPr>
        <w:pStyle w:val="a5"/>
        <w:numPr>
          <w:ilvl w:val="0"/>
          <w:numId w:val="80"/>
        </w:numPr>
        <w:tabs>
          <w:tab w:val="left" w:pos="1090"/>
        </w:tabs>
        <w:ind w:right="234" w:firstLine="708"/>
        <w:rPr>
          <w:sz w:val="28"/>
        </w:rPr>
      </w:pPr>
      <w:r>
        <w:rPr>
          <w:sz w:val="28"/>
        </w:rPr>
        <w:t>область нехтувального ризику: будь-яка діяльність з рівнем ризику з цієї області не контролюється регулюючим</w:t>
      </w:r>
      <w:r>
        <w:rPr>
          <w:spacing w:val="-2"/>
          <w:sz w:val="28"/>
        </w:rPr>
        <w:t xml:space="preserve"> </w:t>
      </w:r>
      <w:r>
        <w:rPr>
          <w:sz w:val="28"/>
        </w:rPr>
        <w:t>органом;</w:t>
      </w:r>
    </w:p>
    <w:p w:rsidR="00231035" w:rsidRDefault="005F6A56">
      <w:pPr>
        <w:pStyle w:val="a5"/>
        <w:numPr>
          <w:ilvl w:val="0"/>
          <w:numId w:val="80"/>
        </w:numPr>
        <w:tabs>
          <w:tab w:val="left" w:pos="1111"/>
        </w:tabs>
        <w:ind w:right="234" w:firstLine="708"/>
        <w:rPr>
          <w:sz w:val="28"/>
        </w:rPr>
      </w:pPr>
      <w:r>
        <w:rPr>
          <w:sz w:val="28"/>
        </w:rPr>
        <w:t>область прийнятного ризику; будь-яка діяльність з рівнем ризику з цієї області є об'єктом контролю для регулюючого органу. Рівень ризику, прийнятний для тієї або іншої діяльності, визначається, виходячи з  економічних і соціальних аспектів відповідно до принципів управління ризиком [13,14].</w:t>
      </w:r>
    </w:p>
    <w:p w:rsidR="00231035" w:rsidRDefault="005F6A56">
      <w:pPr>
        <w:pStyle w:val="a3"/>
        <w:ind w:left="212" w:right="238"/>
      </w:pPr>
      <w:r>
        <w:t xml:space="preserve">В деяких випадках показником ризику у рамках технократичної  концепції є добуток величини збитку </w:t>
      </w:r>
      <w:r>
        <w:rPr>
          <w:i/>
        </w:rPr>
        <w:t xml:space="preserve">Q </w:t>
      </w:r>
      <w:r>
        <w:t>на якийсь час</w:t>
      </w:r>
      <w:r>
        <w:rPr>
          <w:spacing w:val="-6"/>
        </w:rPr>
        <w:t xml:space="preserve"> </w:t>
      </w:r>
      <w:r>
        <w:rPr>
          <w:i/>
        </w:rPr>
        <w:t>t</w:t>
      </w:r>
      <w:r>
        <w:t>.</w:t>
      </w:r>
    </w:p>
    <w:p w:rsidR="00231035" w:rsidRDefault="00231035">
      <w:pPr>
        <w:pStyle w:val="a3"/>
        <w:spacing w:before="6"/>
        <w:ind w:left="0" w:firstLine="0"/>
        <w:jc w:val="left"/>
      </w:pPr>
    </w:p>
    <w:p w:rsidR="00231035" w:rsidRDefault="005F6A56">
      <w:pPr>
        <w:pStyle w:val="210"/>
        <w:numPr>
          <w:ilvl w:val="1"/>
          <w:numId w:val="79"/>
        </w:numPr>
        <w:tabs>
          <w:tab w:val="left" w:pos="1536"/>
        </w:tabs>
        <w:ind w:right="231" w:firstLine="708"/>
        <w:jc w:val="both"/>
      </w:pPr>
      <w:bookmarkStart w:id="7" w:name="_bookmark7"/>
      <w:bookmarkEnd w:id="7"/>
      <w:r>
        <w:t>Шахта, як ергатична система типу «людина-машина- середовище»</w:t>
      </w:r>
    </w:p>
    <w:p w:rsidR="00231035" w:rsidRDefault="00231035">
      <w:pPr>
        <w:pStyle w:val="a3"/>
        <w:spacing w:before="6"/>
        <w:ind w:left="0" w:firstLine="0"/>
        <w:jc w:val="left"/>
        <w:rPr>
          <w:b/>
          <w:sz w:val="27"/>
        </w:rPr>
      </w:pPr>
    </w:p>
    <w:p w:rsidR="00231035" w:rsidRDefault="005F6A56">
      <w:pPr>
        <w:pStyle w:val="a3"/>
        <w:ind w:left="212" w:right="228"/>
      </w:pPr>
      <w:r>
        <w:t>Ряд великих аварій з тяжкими  наслідками,  що сталися останнім часом  на шахтах України примушує знову і знову повернутися до аналізу події з різних позицій, використовуючи різні методи і підходи. Терміни «аналіз ризику» і «оцінка ризику», які витікають з нього, поки що, на жаль,  мало  відомі вітчизняним фахівцям, хоча саме на них  і  базуються  критерії надійності і вимоги безпеки  до  складних  ергатичних  систем. Чисельний аналіз безпеки складних багатофункціональних систем був введений  в практику в 1962 р., після катастрофічних аварій на чотирьох підземних комплексах запуску міжконтинентальних ракет США і,  судячи  з  усього, настав час практичній реалізації подібних підходів для оцінки і нормування потенційного ризику роботи на такому  складному  ергатичному   об'єкті, яким є вугільна шахта в цілому, визначаючи  ризик,  як  вірогідність  людських  жертв і матеріальних втрат або</w:t>
      </w:r>
      <w:r>
        <w:rPr>
          <w:spacing w:val="-3"/>
        </w:rPr>
        <w:t xml:space="preserve"> </w:t>
      </w:r>
      <w:r>
        <w:t>ушкоджень.</w:t>
      </w:r>
    </w:p>
    <w:p w:rsidR="00231035" w:rsidRDefault="005F6A56">
      <w:pPr>
        <w:pStyle w:val="a3"/>
        <w:ind w:left="212" w:right="231"/>
      </w:pPr>
      <w:r>
        <w:t>Посилаючись на різні джерела  [15],  можна  вважати, що  як у нас, так і  за кордоном громадськість не виражає надмірної заклопотаності за наявності ризику від 10</w:t>
      </w:r>
      <w:r>
        <w:rPr>
          <w:vertAlign w:val="superscript"/>
        </w:rPr>
        <w:t>-6</w:t>
      </w:r>
      <w:r>
        <w:t xml:space="preserve"> в рік і менше, і тому рідко застосовуються заходи для його наступного зниження. Нижче в таблиці 2.1  приведені  значення індивідуального ризику передчасного фатального результату, зумовленого різними</w:t>
      </w:r>
      <w:r>
        <w:rPr>
          <w:spacing w:val="68"/>
        </w:rPr>
        <w:t xml:space="preserve"> </w:t>
      </w:r>
      <w:r>
        <w:t>причинами.</w:t>
      </w:r>
    </w:p>
    <w:p w:rsidR="00231035" w:rsidRDefault="00231035">
      <w:pPr>
        <w:sectPr w:rsidR="00231035">
          <w:pgSz w:w="11910" w:h="16840"/>
          <w:pgMar w:top="1040" w:right="900" w:bottom="1340" w:left="920" w:header="0" w:footer="1157" w:gutter="0"/>
          <w:cols w:space="720"/>
        </w:sectPr>
      </w:pPr>
    </w:p>
    <w:p w:rsidR="00231035" w:rsidRDefault="005F6A56">
      <w:pPr>
        <w:pStyle w:val="a3"/>
        <w:spacing w:before="72" w:after="3" w:line="242" w:lineRule="auto"/>
        <w:ind w:left="212" w:right="231"/>
      </w:pPr>
      <w:r>
        <w:lastRenderedPageBreak/>
        <w:t>Таблиця 2.1 – Значення індивідуального ризику з  фатальним  результатом</w:t>
      </w: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3"/>
        <w:gridCol w:w="2629"/>
      </w:tblGrid>
      <w:tr w:rsidR="00231035">
        <w:trPr>
          <w:trHeight w:val="275"/>
        </w:trPr>
        <w:tc>
          <w:tcPr>
            <w:tcW w:w="6313" w:type="dxa"/>
          </w:tcPr>
          <w:p w:rsidR="00231035" w:rsidRDefault="005F6A56">
            <w:pPr>
              <w:pStyle w:val="TableParagraph"/>
              <w:spacing w:line="256" w:lineRule="exact"/>
              <w:ind w:left="1130" w:right="1120"/>
              <w:rPr>
                <w:sz w:val="24"/>
              </w:rPr>
            </w:pPr>
            <w:r>
              <w:rPr>
                <w:sz w:val="24"/>
              </w:rPr>
              <w:t>Причини або місце нещасного випадку</w:t>
            </w:r>
          </w:p>
        </w:tc>
        <w:tc>
          <w:tcPr>
            <w:tcW w:w="2629" w:type="dxa"/>
          </w:tcPr>
          <w:p w:rsidR="00231035" w:rsidRDefault="005F6A56">
            <w:pPr>
              <w:pStyle w:val="TableParagraph"/>
              <w:spacing w:line="256" w:lineRule="exact"/>
              <w:ind w:left="268" w:right="260"/>
              <w:rPr>
                <w:sz w:val="24"/>
              </w:rPr>
            </w:pPr>
            <w:r>
              <w:rPr>
                <w:sz w:val="24"/>
              </w:rPr>
              <w:t>Рівень ризику за рік</w:t>
            </w:r>
          </w:p>
        </w:tc>
      </w:tr>
      <w:tr w:rsidR="00231035">
        <w:trPr>
          <w:trHeight w:val="275"/>
        </w:trPr>
        <w:tc>
          <w:tcPr>
            <w:tcW w:w="6313" w:type="dxa"/>
          </w:tcPr>
          <w:p w:rsidR="00231035" w:rsidRDefault="005F6A56">
            <w:pPr>
              <w:pStyle w:val="TableParagraph"/>
              <w:spacing w:line="256" w:lineRule="exact"/>
              <w:ind w:left="107"/>
              <w:jc w:val="left"/>
              <w:rPr>
                <w:sz w:val="24"/>
              </w:rPr>
            </w:pPr>
            <w:r>
              <w:rPr>
                <w:sz w:val="24"/>
              </w:rPr>
              <w:t>Автомобільний транспорт</w:t>
            </w:r>
          </w:p>
        </w:tc>
        <w:tc>
          <w:tcPr>
            <w:tcW w:w="2629" w:type="dxa"/>
          </w:tcPr>
          <w:p w:rsidR="00231035" w:rsidRDefault="005F6A56">
            <w:pPr>
              <w:pStyle w:val="TableParagraph"/>
              <w:spacing w:line="256" w:lineRule="exact"/>
              <w:ind w:left="268" w:right="255"/>
              <w:rPr>
                <w:sz w:val="24"/>
              </w:rPr>
            </w:pPr>
            <w:r>
              <w:rPr>
                <w:sz w:val="24"/>
              </w:rPr>
              <w:t>3·10</w:t>
            </w:r>
            <w:r>
              <w:rPr>
                <w:sz w:val="24"/>
                <w:vertAlign w:val="superscript"/>
              </w:rPr>
              <w:t>-4</w:t>
            </w:r>
          </w:p>
        </w:tc>
      </w:tr>
      <w:tr w:rsidR="00231035">
        <w:trPr>
          <w:trHeight w:val="275"/>
        </w:trPr>
        <w:tc>
          <w:tcPr>
            <w:tcW w:w="6313" w:type="dxa"/>
          </w:tcPr>
          <w:p w:rsidR="00231035" w:rsidRDefault="005F6A56">
            <w:pPr>
              <w:pStyle w:val="TableParagraph"/>
              <w:spacing w:line="256" w:lineRule="exact"/>
              <w:ind w:left="107"/>
              <w:jc w:val="left"/>
              <w:rPr>
                <w:sz w:val="24"/>
              </w:rPr>
            </w:pPr>
            <w:r>
              <w:rPr>
                <w:sz w:val="24"/>
              </w:rPr>
              <w:t>Падіння</w:t>
            </w:r>
          </w:p>
        </w:tc>
        <w:tc>
          <w:tcPr>
            <w:tcW w:w="2629" w:type="dxa"/>
          </w:tcPr>
          <w:p w:rsidR="00231035" w:rsidRDefault="005F6A56">
            <w:pPr>
              <w:pStyle w:val="TableParagraph"/>
              <w:spacing w:line="256" w:lineRule="exact"/>
              <w:ind w:left="268" w:right="255"/>
              <w:rPr>
                <w:sz w:val="24"/>
              </w:rPr>
            </w:pPr>
            <w:r>
              <w:rPr>
                <w:sz w:val="24"/>
              </w:rPr>
              <w:t>9·10</w:t>
            </w:r>
            <w:r>
              <w:rPr>
                <w:sz w:val="24"/>
                <w:vertAlign w:val="superscript"/>
              </w:rPr>
              <w:t>-5</w:t>
            </w:r>
          </w:p>
        </w:tc>
      </w:tr>
      <w:tr w:rsidR="00231035">
        <w:trPr>
          <w:trHeight w:val="275"/>
        </w:trPr>
        <w:tc>
          <w:tcPr>
            <w:tcW w:w="6313" w:type="dxa"/>
          </w:tcPr>
          <w:p w:rsidR="00231035" w:rsidRDefault="005F6A56">
            <w:pPr>
              <w:pStyle w:val="TableParagraph"/>
              <w:spacing w:line="256" w:lineRule="exact"/>
              <w:ind w:left="107"/>
              <w:jc w:val="left"/>
              <w:rPr>
                <w:sz w:val="24"/>
              </w:rPr>
            </w:pPr>
            <w:r>
              <w:rPr>
                <w:sz w:val="24"/>
              </w:rPr>
              <w:t>Пожежа і</w:t>
            </w:r>
            <w:r>
              <w:rPr>
                <w:spacing w:val="57"/>
                <w:sz w:val="24"/>
              </w:rPr>
              <w:t xml:space="preserve"> </w:t>
            </w:r>
            <w:r>
              <w:rPr>
                <w:sz w:val="24"/>
              </w:rPr>
              <w:t>опік</w:t>
            </w:r>
          </w:p>
        </w:tc>
        <w:tc>
          <w:tcPr>
            <w:tcW w:w="2629" w:type="dxa"/>
          </w:tcPr>
          <w:p w:rsidR="00231035" w:rsidRDefault="005F6A56">
            <w:pPr>
              <w:pStyle w:val="TableParagraph"/>
              <w:spacing w:line="256" w:lineRule="exact"/>
              <w:ind w:left="268" w:right="255"/>
              <w:rPr>
                <w:sz w:val="24"/>
              </w:rPr>
            </w:pPr>
            <w:r>
              <w:rPr>
                <w:sz w:val="24"/>
              </w:rPr>
              <w:t>4·10</w:t>
            </w:r>
            <w:r>
              <w:rPr>
                <w:sz w:val="24"/>
                <w:vertAlign w:val="superscript"/>
              </w:rPr>
              <w:t>-5</w:t>
            </w:r>
          </w:p>
        </w:tc>
      </w:tr>
      <w:tr w:rsidR="00231035">
        <w:trPr>
          <w:trHeight w:val="278"/>
        </w:trPr>
        <w:tc>
          <w:tcPr>
            <w:tcW w:w="6313" w:type="dxa"/>
          </w:tcPr>
          <w:p w:rsidR="00231035" w:rsidRDefault="005F6A56">
            <w:pPr>
              <w:pStyle w:val="TableParagraph"/>
              <w:spacing w:line="258" w:lineRule="exact"/>
              <w:ind w:left="107"/>
              <w:jc w:val="left"/>
              <w:rPr>
                <w:sz w:val="24"/>
              </w:rPr>
            </w:pPr>
            <w:r>
              <w:rPr>
                <w:sz w:val="24"/>
              </w:rPr>
              <w:t>Втоплення</w:t>
            </w:r>
          </w:p>
        </w:tc>
        <w:tc>
          <w:tcPr>
            <w:tcW w:w="2629" w:type="dxa"/>
          </w:tcPr>
          <w:p w:rsidR="00231035" w:rsidRDefault="005F6A56">
            <w:pPr>
              <w:pStyle w:val="TableParagraph"/>
              <w:spacing w:line="258" w:lineRule="exact"/>
              <w:ind w:left="268" w:right="255"/>
              <w:rPr>
                <w:sz w:val="24"/>
              </w:rPr>
            </w:pPr>
            <w:r>
              <w:rPr>
                <w:sz w:val="24"/>
              </w:rPr>
              <w:t>3·10</w:t>
            </w:r>
            <w:r>
              <w:rPr>
                <w:sz w:val="24"/>
                <w:vertAlign w:val="superscript"/>
              </w:rPr>
              <w:t>-5</w:t>
            </w:r>
          </w:p>
        </w:tc>
      </w:tr>
      <w:tr w:rsidR="00231035">
        <w:trPr>
          <w:trHeight w:val="275"/>
        </w:trPr>
        <w:tc>
          <w:tcPr>
            <w:tcW w:w="6313" w:type="dxa"/>
          </w:tcPr>
          <w:p w:rsidR="00231035" w:rsidRDefault="005F6A56">
            <w:pPr>
              <w:pStyle w:val="TableParagraph"/>
              <w:spacing w:line="256" w:lineRule="exact"/>
              <w:ind w:left="107"/>
              <w:jc w:val="left"/>
              <w:rPr>
                <w:sz w:val="24"/>
              </w:rPr>
            </w:pPr>
            <w:r>
              <w:rPr>
                <w:sz w:val="24"/>
              </w:rPr>
              <w:t>Отруєння</w:t>
            </w:r>
          </w:p>
        </w:tc>
        <w:tc>
          <w:tcPr>
            <w:tcW w:w="2629" w:type="dxa"/>
          </w:tcPr>
          <w:p w:rsidR="00231035" w:rsidRDefault="005F6A56">
            <w:pPr>
              <w:pStyle w:val="TableParagraph"/>
              <w:spacing w:line="256" w:lineRule="exact"/>
              <w:ind w:left="268" w:right="255"/>
              <w:rPr>
                <w:sz w:val="24"/>
              </w:rPr>
            </w:pPr>
            <w:r>
              <w:rPr>
                <w:sz w:val="24"/>
              </w:rPr>
              <w:t>2·10</w:t>
            </w:r>
            <w:r>
              <w:rPr>
                <w:sz w:val="24"/>
                <w:vertAlign w:val="superscript"/>
              </w:rPr>
              <w:t>-5</w:t>
            </w:r>
          </w:p>
        </w:tc>
      </w:tr>
      <w:tr w:rsidR="00231035">
        <w:trPr>
          <w:trHeight w:val="275"/>
        </w:trPr>
        <w:tc>
          <w:tcPr>
            <w:tcW w:w="6313" w:type="dxa"/>
          </w:tcPr>
          <w:p w:rsidR="00231035" w:rsidRDefault="005F6A56">
            <w:pPr>
              <w:pStyle w:val="TableParagraph"/>
              <w:spacing w:line="256" w:lineRule="exact"/>
              <w:ind w:left="107"/>
              <w:jc w:val="left"/>
              <w:rPr>
                <w:sz w:val="24"/>
              </w:rPr>
            </w:pPr>
            <w:r>
              <w:rPr>
                <w:sz w:val="24"/>
              </w:rPr>
              <w:t>Вогнепальна</w:t>
            </w:r>
            <w:r>
              <w:rPr>
                <w:spacing w:val="58"/>
                <w:sz w:val="24"/>
              </w:rPr>
              <w:t xml:space="preserve"> </w:t>
            </w:r>
            <w:r>
              <w:rPr>
                <w:sz w:val="24"/>
              </w:rPr>
              <w:t>зброя</w:t>
            </w:r>
          </w:p>
        </w:tc>
        <w:tc>
          <w:tcPr>
            <w:tcW w:w="2629" w:type="dxa"/>
          </w:tcPr>
          <w:p w:rsidR="00231035" w:rsidRDefault="005F6A56">
            <w:pPr>
              <w:pStyle w:val="TableParagraph"/>
              <w:spacing w:line="256" w:lineRule="exact"/>
              <w:ind w:left="268" w:right="255"/>
              <w:rPr>
                <w:sz w:val="24"/>
              </w:rPr>
            </w:pPr>
            <w:r>
              <w:rPr>
                <w:sz w:val="24"/>
              </w:rPr>
              <w:t>1·10</w:t>
            </w:r>
            <w:r>
              <w:rPr>
                <w:sz w:val="24"/>
                <w:vertAlign w:val="superscript"/>
              </w:rPr>
              <w:t>-5</w:t>
            </w:r>
          </w:p>
        </w:tc>
      </w:tr>
      <w:tr w:rsidR="00231035">
        <w:trPr>
          <w:trHeight w:val="275"/>
        </w:trPr>
        <w:tc>
          <w:tcPr>
            <w:tcW w:w="6313" w:type="dxa"/>
          </w:tcPr>
          <w:p w:rsidR="00231035" w:rsidRDefault="005F6A56">
            <w:pPr>
              <w:pStyle w:val="TableParagraph"/>
              <w:spacing w:line="256" w:lineRule="exact"/>
              <w:ind w:left="107"/>
              <w:jc w:val="left"/>
              <w:rPr>
                <w:sz w:val="24"/>
              </w:rPr>
            </w:pPr>
            <w:r>
              <w:rPr>
                <w:sz w:val="24"/>
              </w:rPr>
              <w:t>Верстатне устаткування</w:t>
            </w:r>
          </w:p>
        </w:tc>
        <w:tc>
          <w:tcPr>
            <w:tcW w:w="2629" w:type="dxa"/>
          </w:tcPr>
          <w:p w:rsidR="00231035" w:rsidRDefault="005F6A56">
            <w:pPr>
              <w:pStyle w:val="TableParagraph"/>
              <w:spacing w:line="256" w:lineRule="exact"/>
              <w:ind w:left="268" w:right="255"/>
              <w:rPr>
                <w:sz w:val="24"/>
              </w:rPr>
            </w:pPr>
            <w:r>
              <w:rPr>
                <w:sz w:val="24"/>
              </w:rPr>
              <w:t>1·10</w:t>
            </w:r>
            <w:r>
              <w:rPr>
                <w:sz w:val="24"/>
                <w:vertAlign w:val="superscript"/>
              </w:rPr>
              <w:t>-5</w:t>
            </w:r>
          </w:p>
        </w:tc>
      </w:tr>
      <w:tr w:rsidR="00231035">
        <w:trPr>
          <w:trHeight w:val="275"/>
        </w:trPr>
        <w:tc>
          <w:tcPr>
            <w:tcW w:w="6313" w:type="dxa"/>
          </w:tcPr>
          <w:p w:rsidR="00231035" w:rsidRDefault="005F6A56">
            <w:pPr>
              <w:pStyle w:val="TableParagraph"/>
              <w:spacing w:line="256" w:lineRule="exact"/>
              <w:ind w:left="107"/>
              <w:jc w:val="left"/>
              <w:rPr>
                <w:sz w:val="24"/>
              </w:rPr>
            </w:pPr>
            <w:r>
              <w:rPr>
                <w:sz w:val="24"/>
              </w:rPr>
              <w:t>Водний транспорт</w:t>
            </w:r>
          </w:p>
        </w:tc>
        <w:tc>
          <w:tcPr>
            <w:tcW w:w="2629" w:type="dxa"/>
          </w:tcPr>
          <w:p w:rsidR="00231035" w:rsidRDefault="005F6A56">
            <w:pPr>
              <w:pStyle w:val="TableParagraph"/>
              <w:spacing w:line="256" w:lineRule="exact"/>
              <w:ind w:left="268" w:right="255"/>
              <w:rPr>
                <w:sz w:val="24"/>
              </w:rPr>
            </w:pPr>
            <w:r>
              <w:rPr>
                <w:sz w:val="24"/>
              </w:rPr>
              <w:t>9·10</w:t>
            </w:r>
            <w:r>
              <w:rPr>
                <w:sz w:val="24"/>
                <w:vertAlign w:val="superscript"/>
              </w:rPr>
              <w:t>-6</w:t>
            </w:r>
          </w:p>
        </w:tc>
      </w:tr>
      <w:tr w:rsidR="00231035">
        <w:trPr>
          <w:trHeight w:val="275"/>
        </w:trPr>
        <w:tc>
          <w:tcPr>
            <w:tcW w:w="6313" w:type="dxa"/>
          </w:tcPr>
          <w:p w:rsidR="00231035" w:rsidRDefault="005F6A56">
            <w:pPr>
              <w:pStyle w:val="TableParagraph"/>
              <w:spacing w:line="256" w:lineRule="exact"/>
              <w:ind w:left="107"/>
              <w:jc w:val="left"/>
              <w:rPr>
                <w:sz w:val="24"/>
              </w:rPr>
            </w:pPr>
            <w:r>
              <w:rPr>
                <w:sz w:val="24"/>
              </w:rPr>
              <w:t>Повітряний транспорт</w:t>
            </w:r>
          </w:p>
        </w:tc>
        <w:tc>
          <w:tcPr>
            <w:tcW w:w="2629" w:type="dxa"/>
          </w:tcPr>
          <w:p w:rsidR="00231035" w:rsidRDefault="005F6A56">
            <w:pPr>
              <w:pStyle w:val="TableParagraph"/>
              <w:spacing w:line="256" w:lineRule="exact"/>
              <w:ind w:left="268" w:right="255"/>
              <w:rPr>
                <w:sz w:val="24"/>
              </w:rPr>
            </w:pPr>
            <w:r>
              <w:rPr>
                <w:sz w:val="24"/>
              </w:rPr>
              <w:t>9·10</w:t>
            </w:r>
            <w:r>
              <w:rPr>
                <w:sz w:val="24"/>
                <w:vertAlign w:val="superscript"/>
              </w:rPr>
              <w:t>-6</w:t>
            </w:r>
          </w:p>
        </w:tc>
      </w:tr>
      <w:tr w:rsidR="00231035">
        <w:trPr>
          <w:trHeight w:val="278"/>
        </w:trPr>
        <w:tc>
          <w:tcPr>
            <w:tcW w:w="6313" w:type="dxa"/>
          </w:tcPr>
          <w:p w:rsidR="00231035" w:rsidRDefault="005F6A56">
            <w:pPr>
              <w:pStyle w:val="TableParagraph"/>
              <w:spacing w:line="258" w:lineRule="exact"/>
              <w:ind w:left="107"/>
              <w:jc w:val="left"/>
              <w:rPr>
                <w:sz w:val="24"/>
              </w:rPr>
            </w:pPr>
            <w:r>
              <w:rPr>
                <w:sz w:val="24"/>
              </w:rPr>
              <w:t>Предмети, що падають</w:t>
            </w:r>
          </w:p>
        </w:tc>
        <w:tc>
          <w:tcPr>
            <w:tcW w:w="2629" w:type="dxa"/>
          </w:tcPr>
          <w:p w:rsidR="00231035" w:rsidRDefault="005F6A56">
            <w:pPr>
              <w:pStyle w:val="TableParagraph"/>
              <w:spacing w:line="258" w:lineRule="exact"/>
              <w:ind w:left="268" w:right="255"/>
              <w:rPr>
                <w:sz w:val="24"/>
              </w:rPr>
            </w:pPr>
            <w:r>
              <w:rPr>
                <w:sz w:val="24"/>
              </w:rPr>
              <w:t>6·10</w:t>
            </w:r>
            <w:r>
              <w:rPr>
                <w:sz w:val="24"/>
                <w:vertAlign w:val="superscript"/>
              </w:rPr>
              <w:t>-6</w:t>
            </w:r>
          </w:p>
        </w:tc>
      </w:tr>
      <w:tr w:rsidR="00231035">
        <w:trPr>
          <w:trHeight w:val="276"/>
        </w:trPr>
        <w:tc>
          <w:tcPr>
            <w:tcW w:w="6313" w:type="dxa"/>
          </w:tcPr>
          <w:p w:rsidR="00231035" w:rsidRDefault="005F6A56">
            <w:pPr>
              <w:pStyle w:val="TableParagraph"/>
              <w:spacing w:line="256" w:lineRule="exact"/>
              <w:ind w:left="107"/>
              <w:jc w:val="left"/>
              <w:rPr>
                <w:sz w:val="24"/>
              </w:rPr>
            </w:pPr>
            <w:r>
              <w:rPr>
                <w:sz w:val="24"/>
              </w:rPr>
              <w:t>Електричний струм</w:t>
            </w:r>
          </w:p>
        </w:tc>
        <w:tc>
          <w:tcPr>
            <w:tcW w:w="2629" w:type="dxa"/>
          </w:tcPr>
          <w:p w:rsidR="00231035" w:rsidRDefault="005F6A56">
            <w:pPr>
              <w:pStyle w:val="TableParagraph"/>
              <w:spacing w:line="256" w:lineRule="exact"/>
              <w:ind w:left="268" w:right="255"/>
              <w:rPr>
                <w:sz w:val="24"/>
              </w:rPr>
            </w:pPr>
            <w:r>
              <w:rPr>
                <w:sz w:val="24"/>
              </w:rPr>
              <w:t>6·10</w:t>
            </w:r>
            <w:r>
              <w:rPr>
                <w:sz w:val="24"/>
                <w:vertAlign w:val="superscript"/>
              </w:rPr>
              <w:t>-6</w:t>
            </w:r>
          </w:p>
        </w:tc>
      </w:tr>
      <w:tr w:rsidR="00231035">
        <w:trPr>
          <w:trHeight w:val="275"/>
        </w:trPr>
        <w:tc>
          <w:tcPr>
            <w:tcW w:w="6313" w:type="dxa"/>
          </w:tcPr>
          <w:p w:rsidR="00231035" w:rsidRDefault="005F6A56">
            <w:pPr>
              <w:pStyle w:val="TableParagraph"/>
              <w:spacing w:line="256" w:lineRule="exact"/>
              <w:ind w:left="107"/>
              <w:jc w:val="left"/>
              <w:rPr>
                <w:sz w:val="24"/>
              </w:rPr>
            </w:pPr>
            <w:r>
              <w:rPr>
                <w:sz w:val="24"/>
              </w:rPr>
              <w:t>Залізниця</w:t>
            </w:r>
          </w:p>
        </w:tc>
        <w:tc>
          <w:tcPr>
            <w:tcW w:w="2629" w:type="dxa"/>
          </w:tcPr>
          <w:p w:rsidR="00231035" w:rsidRDefault="005F6A56">
            <w:pPr>
              <w:pStyle w:val="TableParagraph"/>
              <w:spacing w:line="256" w:lineRule="exact"/>
              <w:ind w:left="268" w:right="255"/>
              <w:rPr>
                <w:sz w:val="24"/>
              </w:rPr>
            </w:pPr>
            <w:r>
              <w:rPr>
                <w:sz w:val="24"/>
              </w:rPr>
              <w:t>4·10</w:t>
            </w:r>
            <w:r>
              <w:rPr>
                <w:sz w:val="24"/>
                <w:vertAlign w:val="superscript"/>
              </w:rPr>
              <w:t>-6</w:t>
            </w:r>
          </w:p>
        </w:tc>
      </w:tr>
      <w:tr w:rsidR="00231035">
        <w:trPr>
          <w:trHeight w:val="275"/>
        </w:trPr>
        <w:tc>
          <w:tcPr>
            <w:tcW w:w="6313" w:type="dxa"/>
          </w:tcPr>
          <w:p w:rsidR="00231035" w:rsidRDefault="005F6A56">
            <w:pPr>
              <w:pStyle w:val="TableParagraph"/>
              <w:spacing w:line="256" w:lineRule="exact"/>
              <w:ind w:left="107"/>
              <w:jc w:val="left"/>
              <w:rPr>
                <w:sz w:val="24"/>
              </w:rPr>
            </w:pPr>
            <w:r>
              <w:rPr>
                <w:sz w:val="24"/>
              </w:rPr>
              <w:t>Блискавка</w:t>
            </w:r>
          </w:p>
        </w:tc>
        <w:tc>
          <w:tcPr>
            <w:tcW w:w="2629" w:type="dxa"/>
          </w:tcPr>
          <w:p w:rsidR="00231035" w:rsidRDefault="005F6A56">
            <w:pPr>
              <w:pStyle w:val="TableParagraph"/>
              <w:spacing w:line="256" w:lineRule="exact"/>
              <w:ind w:left="268" w:right="255"/>
              <w:rPr>
                <w:sz w:val="24"/>
              </w:rPr>
            </w:pPr>
            <w:r>
              <w:rPr>
                <w:sz w:val="24"/>
              </w:rPr>
              <w:t>5·10</w:t>
            </w:r>
            <w:r>
              <w:rPr>
                <w:sz w:val="24"/>
                <w:vertAlign w:val="superscript"/>
              </w:rPr>
              <w:t>-7</w:t>
            </w:r>
          </w:p>
        </w:tc>
      </w:tr>
      <w:tr w:rsidR="00231035">
        <w:trPr>
          <w:trHeight w:val="275"/>
        </w:trPr>
        <w:tc>
          <w:tcPr>
            <w:tcW w:w="6313" w:type="dxa"/>
          </w:tcPr>
          <w:p w:rsidR="00231035" w:rsidRDefault="005F6A56">
            <w:pPr>
              <w:pStyle w:val="TableParagraph"/>
              <w:spacing w:line="256" w:lineRule="exact"/>
              <w:ind w:left="107"/>
              <w:jc w:val="left"/>
              <w:rPr>
                <w:sz w:val="24"/>
              </w:rPr>
            </w:pPr>
            <w:r>
              <w:rPr>
                <w:sz w:val="24"/>
              </w:rPr>
              <w:t>Торнадо</w:t>
            </w:r>
          </w:p>
        </w:tc>
        <w:tc>
          <w:tcPr>
            <w:tcW w:w="2629" w:type="dxa"/>
          </w:tcPr>
          <w:p w:rsidR="00231035" w:rsidRDefault="005F6A56">
            <w:pPr>
              <w:pStyle w:val="TableParagraph"/>
              <w:spacing w:line="256" w:lineRule="exact"/>
              <w:ind w:left="268" w:right="255"/>
              <w:rPr>
                <w:sz w:val="24"/>
              </w:rPr>
            </w:pPr>
            <w:r>
              <w:rPr>
                <w:sz w:val="24"/>
              </w:rPr>
              <w:t>4·10</w:t>
            </w:r>
            <w:r>
              <w:rPr>
                <w:sz w:val="24"/>
                <w:vertAlign w:val="superscript"/>
              </w:rPr>
              <w:t>-7</w:t>
            </w:r>
          </w:p>
        </w:tc>
      </w:tr>
      <w:tr w:rsidR="00231035">
        <w:trPr>
          <w:trHeight w:val="275"/>
        </w:trPr>
        <w:tc>
          <w:tcPr>
            <w:tcW w:w="6313" w:type="dxa"/>
          </w:tcPr>
          <w:p w:rsidR="00231035" w:rsidRDefault="005F6A56">
            <w:pPr>
              <w:pStyle w:val="TableParagraph"/>
              <w:spacing w:line="256" w:lineRule="exact"/>
              <w:ind w:left="107"/>
              <w:jc w:val="left"/>
              <w:rPr>
                <w:sz w:val="24"/>
              </w:rPr>
            </w:pPr>
            <w:r>
              <w:rPr>
                <w:sz w:val="24"/>
              </w:rPr>
              <w:t>Ураган</w:t>
            </w:r>
          </w:p>
        </w:tc>
        <w:tc>
          <w:tcPr>
            <w:tcW w:w="2629" w:type="dxa"/>
          </w:tcPr>
          <w:p w:rsidR="00231035" w:rsidRDefault="005F6A56">
            <w:pPr>
              <w:pStyle w:val="TableParagraph"/>
              <w:spacing w:line="256" w:lineRule="exact"/>
              <w:ind w:left="268" w:right="255"/>
              <w:rPr>
                <w:sz w:val="24"/>
              </w:rPr>
            </w:pPr>
            <w:r>
              <w:rPr>
                <w:sz w:val="24"/>
              </w:rPr>
              <w:t>4·10</w:t>
            </w:r>
            <w:r>
              <w:rPr>
                <w:sz w:val="24"/>
                <w:vertAlign w:val="superscript"/>
              </w:rPr>
              <w:t>-7</w:t>
            </w:r>
          </w:p>
        </w:tc>
      </w:tr>
      <w:tr w:rsidR="00231035">
        <w:trPr>
          <w:trHeight w:val="275"/>
        </w:trPr>
        <w:tc>
          <w:tcPr>
            <w:tcW w:w="6313" w:type="dxa"/>
          </w:tcPr>
          <w:p w:rsidR="00231035" w:rsidRDefault="005F6A56">
            <w:pPr>
              <w:pStyle w:val="TableParagraph"/>
              <w:spacing w:line="256" w:lineRule="exact"/>
              <w:ind w:left="107"/>
              <w:jc w:val="left"/>
              <w:rPr>
                <w:sz w:val="24"/>
              </w:rPr>
            </w:pPr>
            <w:r>
              <w:rPr>
                <w:sz w:val="24"/>
              </w:rPr>
              <w:t>Усі інші</w:t>
            </w:r>
          </w:p>
        </w:tc>
        <w:tc>
          <w:tcPr>
            <w:tcW w:w="2629" w:type="dxa"/>
          </w:tcPr>
          <w:p w:rsidR="00231035" w:rsidRDefault="005F6A56">
            <w:pPr>
              <w:pStyle w:val="TableParagraph"/>
              <w:spacing w:line="256" w:lineRule="exact"/>
              <w:ind w:left="268" w:right="255"/>
              <w:rPr>
                <w:sz w:val="24"/>
              </w:rPr>
            </w:pPr>
            <w:r>
              <w:rPr>
                <w:sz w:val="24"/>
              </w:rPr>
              <w:t>4·10</w:t>
            </w:r>
            <w:r>
              <w:rPr>
                <w:sz w:val="24"/>
                <w:vertAlign w:val="superscript"/>
              </w:rPr>
              <w:t>-5</w:t>
            </w:r>
          </w:p>
        </w:tc>
      </w:tr>
      <w:tr w:rsidR="00231035">
        <w:trPr>
          <w:trHeight w:val="278"/>
        </w:trPr>
        <w:tc>
          <w:tcPr>
            <w:tcW w:w="6313" w:type="dxa"/>
          </w:tcPr>
          <w:p w:rsidR="00231035" w:rsidRDefault="005F6A56">
            <w:pPr>
              <w:pStyle w:val="TableParagraph"/>
              <w:spacing w:line="258" w:lineRule="exact"/>
              <w:ind w:left="107"/>
              <w:jc w:val="left"/>
              <w:rPr>
                <w:sz w:val="24"/>
              </w:rPr>
            </w:pPr>
            <w:r>
              <w:rPr>
                <w:sz w:val="24"/>
              </w:rPr>
              <w:t>Катастрофи, пов'язані з ядерною енергією (100 реакторів)</w:t>
            </w:r>
          </w:p>
        </w:tc>
        <w:tc>
          <w:tcPr>
            <w:tcW w:w="2629" w:type="dxa"/>
          </w:tcPr>
          <w:p w:rsidR="00231035" w:rsidRDefault="005F6A56">
            <w:pPr>
              <w:pStyle w:val="TableParagraph"/>
              <w:spacing w:line="258" w:lineRule="exact"/>
              <w:ind w:left="268" w:right="254"/>
              <w:rPr>
                <w:sz w:val="24"/>
              </w:rPr>
            </w:pPr>
            <w:r>
              <w:rPr>
                <w:sz w:val="24"/>
              </w:rPr>
              <w:t>2·10</w:t>
            </w:r>
            <w:r>
              <w:rPr>
                <w:sz w:val="24"/>
                <w:vertAlign w:val="superscript"/>
              </w:rPr>
              <w:t>-10</w:t>
            </w:r>
          </w:p>
        </w:tc>
      </w:tr>
    </w:tbl>
    <w:p w:rsidR="00231035" w:rsidRDefault="00231035">
      <w:pPr>
        <w:pStyle w:val="a3"/>
        <w:spacing w:before="4"/>
        <w:ind w:left="0" w:firstLine="0"/>
        <w:jc w:val="left"/>
        <w:rPr>
          <w:sz w:val="27"/>
        </w:rPr>
      </w:pPr>
    </w:p>
    <w:p w:rsidR="00231035" w:rsidRDefault="005F6A56">
      <w:pPr>
        <w:pStyle w:val="a3"/>
        <w:ind w:left="212" w:right="229"/>
      </w:pPr>
      <w:r>
        <w:t>Приймаючи, на основі попереднього аналізу, допустимий рівень ризику летального випадку, як 10</w:t>
      </w:r>
      <w:r>
        <w:rPr>
          <w:vertAlign w:val="superscript"/>
        </w:rPr>
        <w:t>-6</w:t>
      </w:r>
      <w:r>
        <w:t xml:space="preserve"> за рік, слід вказати, що за рамками обговорення залишається ризик, що переймається на себе індивідуумом добровільно, наприклад, при заняттях альпінізмом, і який може досягати 10</w:t>
      </w:r>
      <w:r>
        <w:rPr>
          <w:vertAlign w:val="superscript"/>
        </w:rPr>
        <w:t>-2</w:t>
      </w:r>
      <w:r>
        <w:t xml:space="preserve"> за рік, але ці значення ніяк не пов'язані із забезпеченням безпеки на робочому місці. З висловлених положень також виходить, що вказані підходи застосовні і для опису відповідних ситуацій і в інших галузях промисловості, наприклад, металургії, коксохімії, але структура, відповідна виникненню  аварійної ситуації тут буде зовсім</w:t>
      </w:r>
      <w:r>
        <w:rPr>
          <w:spacing w:val="-1"/>
        </w:rPr>
        <w:t xml:space="preserve"> </w:t>
      </w:r>
      <w:r>
        <w:t>інша.</w:t>
      </w:r>
    </w:p>
    <w:p w:rsidR="00231035" w:rsidRDefault="005F6A56">
      <w:pPr>
        <w:pStyle w:val="a3"/>
        <w:ind w:left="212" w:right="228"/>
      </w:pPr>
      <w:r>
        <w:t>Розглянемо, що пов'язує між собою усі великі останні аварії на шахтах, представляючи саму шахту, як складну ергатичну систему типу «людина - машина – середовище». Початкові дані, що характеризують ці  аварії,  приведені в таблиці 2.2. З цієї таблиці виходить, що переважна  більшість аварій пов'язана з газом, іноді отруєнням, але частіше вибухом його пило- повітряної суміші (шахта ім. Н.П.</w:t>
      </w:r>
      <w:r>
        <w:rPr>
          <w:spacing w:val="-5"/>
        </w:rPr>
        <w:t xml:space="preserve"> </w:t>
      </w:r>
      <w:r>
        <w:t>Баракова).</w:t>
      </w:r>
    </w:p>
    <w:p w:rsidR="00231035" w:rsidRDefault="005F6A56">
      <w:pPr>
        <w:pStyle w:val="a3"/>
        <w:ind w:left="212" w:right="231"/>
      </w:pPr>
      <w:r>
        <w:t>Подальший аналіз показує, що процес аварії досить великого масштабу є складеним, полягаючим, принаймні, з двох частин таких, як людина-машина або машина-середовище. Причому людський чинник в  прямому  або непрямому виді (стан устаткування) є присутній практично в усіх випадках. Оскільки другим за значимістю чинником є устаткування (його стан), то з викладеного виходить, що нині є шляхи зниження аварійності на шахтах, у тому числі небезпечних по газу або пилу, шляхом відповідної підготовки персоналу і забезпечення відповідного стану гірничошахтного</w:t>
      </w:r>
      <w:r>
        <w:rPr>
          <w:spacing w:val="43"/>
        </w:rPr>
        <w:t xml:space="preserve"> </w:t>
      </w:r>
      <w:r>
        <w:t>устаткування.</w:t>
      </w:r>
    </w:p>
    <w:p w:rsidR="00231035" w:rsidRDefault="00231035">
      <w:pPr>
        <w:sectPr w:rsidR="00231035">
          <w:pgSz w:w="11910" w:h="16840"/>
          <w:pgMar w:top="1040" w:right="900" w:bottom="1340" w:left="920" w:header="0" w:footer="1157" w:gutter="0"/>
          <w:cols w:space="720"/>
        </w:sectPr>
      </w:pPr>
    </w:p>
    <w:p w:rsidR="00231035" w:rsidRDefault="005F6A56">
      <w:pPr>
        <w:pStyle w:val="a3"/>
        <w:spacing w:before="72" w:after="9"/>
        <w:ind w:left="921" w:firstLine="0"/>
        <w:jc w:val="left"/>
      </w:pPr>
      <w:r>
        <w:lastRenderedPageBreak/>
        <w:t>Таблиця 2.2 – Аналіз аварій на шахтах небезпечних по газу і пилу</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419"/>
        <w:gridCol w:w="1985"/>
        <w:gridCol w:w="1699"/>
        <w:gridCol w:w="2662"/>
      </w:tblGrid>
      <w:tr w:rsidR="00231035">
        <w:trPr>
          <w:trHeight w:val="552"/>
        </w:trPr>
        <w:tc>
          <w:tcPr>
            <w:tcW w:w="2093" w:type="dxa"/>
          </w:tcPr>
          <w:p w:rsidR="00231035" w:rsidRDefault="005F6A56">
            <w:pPr>
              <w:pStyle w:val="TableParagraph"/>
              <w:spacing w:before="129"/>
              <w:ind w:left="87" w:right="77"/>
              <w:rPr>
                <w:sz w:val="24"/>
              </w:rPr>
            </w:pPr>
            <w:r>
              <w:rPr>
                <w:sz w:val="24"/>
              </w:rPr>
              <w:t>Шахта</w:t>
            </w:r>
          </w:p>
        </w:tc>
        <w:tc>
          <w:tcPr>
            <w:tcW w:w="1419" w:type="dxa"/>
          </w:tcPr>
          <w:p w:rsidR="00231035" w:rsidRDefault="005F6A56">
            <w:pPr>
              <w:pStyle w:val="TableParagraph"/>
              <w:spacing w:before="129"/>
              <w:ind w:left="127" w:right="120"/>
              <w:rPr>
                <w:sz w:val="24"/>
              </w:rPr>
            </w:pPr>
            <w:r>
              <w:rPr>
                <w:sz w:val="24"/>
              </w:rPr>
              <w:t>Дата аварії</w:t>
            </w:r>
          </w:p>
        </w:tc>
        <w:tc>
          <w:tcPr>
            <w:tcW w:w="1985" w:type="dxa"/>
          </w:tcPr>
          <w:p w:rsidR="00231035" w:rsidRDefault="005F6A56">
            <w:pPr>
              <w:pStyle w:val="TableParagraph"/>
              <w:spacing w:line="268" w:lineRule="exact"/>
              <w:ind w:left="542"/>
              <w:jc w:val="left"/>
              <w:rPr>
                <w:sz w:val="24"/>
              </w:rPr>
            </w:pPr>
            <w:r>
              <w:rPr>
                <w:sz w:val="24"/>
              </w:rPr>
              <w:t>Джерело</w:t>
            </w:r>
          </w:p>
          <w:p w:rsidR="00231035" w:rsidRDefault="005F6A56">
            <w:pPr>
              <w:pStyle w:val="TableParagraph"/>
              <w:spacing w:line="264" w:lineRule="exact"/>
              <w:ind w:left="513"/>
              <w:jc w:val="left"/>
              <w:rPr>
                <w:sz w:val="24"/>
              </w:rPr>
            </w:pPr>
            <w:r>
              <w:rPr>
                <w:sz w:val="24"/>
              </w:rPr>
              <w:t>займання</w:t>
            </w:r>
          </w:p>
        </w:tc>
        <w:tc>
          <w:tcPr>
            <w:tcW w:w="1699" w:type="dxa"/>
          </w:tcPr>
          <w:p w:rsidR="00231035" w:rsidRDefault="005F6A56">
            <w:pPr>
              <w:pStyle w:val="TableParagraph"/>
              <w:spacing w:line="268" w:lineRule="exact"/>
              <w:ind w:left="249" w:right="242"/>
              <w:rPr>
                <w:sz w:val="24"/>
              </w:rPr>
            </w:pPr>
            <w:r>
              <w:rPr>
                <w:sz w:val="24"/>
              </w:rPr>
              <w:t>Характер</w:t>
            </w:r>
          </w:p>
          <w:p w:rsidR="00231035" w:rsidRDefault="005F6A56">
            <w:pPr>
              <w:pStyle w:val="TableParagraph"/>
              <w:spacing w:line="264" w:lineRule="exact"/>
              <w:ind w:left="249" w:right="242"/>
              <w:rPr>
                <w:sz w:val="24"/>
              </w:rPr>
            </w:pPr>
            <w:r>
              <w:rPr>
                <w:sz w:val="24"/>
              </w:rPr>
              <w:t>аварії</w:t>
            </w:r>
          </w:p>
        </w:tc>
        <w:tc>
          <w:tcPr>
            <w:tcW w:w="2662" w:type="dxa"/>
          </w:tcPr>
          <w:p w:rsidR="00231035" w:rsidRDefault="005F6A56">
            <w:pPr>
              <w:pStyle w:val="TableParagraph"/>
              <w:spacing w:line="268" w:lineRule="exact"/>
              <w:ind w:left="178" w:right="164"/>
              <w:rPr>
                <w:sz w:val="24"/>
              </w:rPr>
            </w:pPr>
            <w:r>
              <w:rPr>
                <w:sz w:val="24"/>
              </w:rPr>
              <w:t>Відмітні особливості</w:t>
            </w:r>
          </w:p>
          <w:p w:rsidR="00231035" w:rsidRDefault="005F6A56">
            <w:pPr>
              <w:pStyle w:val="TableParagraph"/>
              <w:spacing w:line="264" w:lineRule="exact"/>
              <w:ind w:left="174" w:right="164"/>
              <w:rPr>
                <w:sz w:val="24"/>
              </w:rPr>
            </w:pPr>
            <w:r>
              <w:rPr>
                <w:sz w:val="24"/>
              </w:rPr>
              <w:t>аварії</w:t>
            </w:r>
          </w:p>
        </w:tc>
      </w:tr>
      <w:tr w:rsidR="00231035">
        <w:trPr>
          <w:trHeight w:val="2207"/>
        </w:trPr>
        <w:tc>
          <w:tcPr>
            <w:tcW w:w="2093" w:type="dxa"/>
          </w:tcPr>
          <w:p w:rsidR="00231035" w:rsidRDefault="00231035">
            <w:pPr>
              <w:pStyle w:val="TableParagraph"/>
              <w:jc w:val="left"/>
              <w:rPr>
                <w:sz w:val="26"/>
              </w:rPr>
            </w:pPr>
          </w:p>
          <w:p w:rsidR="00231035" w:rsidRDefault="00231035">
            <w:pPr>
              <w:pStyle w:val="TableParagraph"/>
              <w:jc w:val="left"/>
              <w:rPr>
                <w:sz w:val="26"/>
              </w:rPr>
            </w:pPr>
          </w:p>
          <w:p w:rsidR="00231035" w:rsidRDefault="00231035">
            <w:pPr>
              <w:pStyle w:val="TableParagraph"/>
              <w:spacing w:before="2"/>
              <w:jc w:val="left"/>
              <w:rPr>
                <w:sz w:val="31"/>
              </w:rPr>
            </w:pPr>
          </w:p>
          <w:p w:rsidR="00231035" w:rsidRDefault="005F6A56">
            <w:pPr>
              <w:pStyle w:val="TableParagraph"/>
              <w:ind w:left="83" w:right="78"/>
              <w:rPr>
                <w:sz w:val="24"/>
              </w:rPr>
            </w:pPr>
            <w:r>
              <w:rPr>
                <w:sz w:val="24"/>
              </w:rPr>
              <w:t>ім. Н.П. Баракова</w:t>
            </w:r>
          </w:p>
        </w:tc>
        <w:tc>
          <w:tcPr>
            <w:tcW w:w="1419" w:type="dxa"/>
          </w:tcPr>
          <w:p w:rsidR="00231035" w:rsidRDefault="00231035">
            <w:pPr>
              <w:pStyle w:val="TableParagraph"/>
              <w:jc w:val="left"/>
              <w:rPr>
                <w:sz w:val="26"/>
              </w:rPr>
            </w:pPr>
          </w:p>
          <w:p w:rsidR="00231035" w:rsidRDefault="00231035">
            <w:pPr>
              <w:pStyle w:val="TableParagraph"/>
              <w:jc w:val="left"/>
              <w:rPr>
                <w:sz w:val="26"/>
              </w:rPr>
            </w:pPr>
          </w:p>
          <w:p w:rsidR="00231035" w:rsidRDefault="00231035">
            <w:pPr>
              <w:pStyle w:val="TableParagraph"/>
              <w:spacing w:before="2"/>
              <w:jc w:val="left"/>
              <w:rPr>
                <w:sz w:val="31"/>
              </w:rPr>
            </w:pPr>
          </w:p>
          <w:p w:rsidR="00231035" w:rsidRDefault="005F6A56">
            <w:pPr>
              <w:pStyle w:val="TableParagraph"/>
              <w:ind w:left="127" w:right="116"/>
              <w:rPr>
                <w:sz w:val="24"/>
              </w:rPr>
            </w:pPr>
            <w:r>
              <w:rPr>
                <w:sz w:val="24"/>
              </w:rPr>
              <w:t>11.03.00</w:t>
            </w:r>
          </w:p>
        </w:tc>
        <w:tc>
          <w:tcPr>
            <w:tcW w:w="1985" w:type="dxa"/>
          </w:tcPr>
          <w:p w:rsidR="00231035" w:rsidRDefault="00231035">
            <w:pPr>
              <w:pStyle w:val="TableParagraph"/>
              <w:spacing w:before="2"/>
              <w:jc w:val="left"/>
              <w:rPr>
                <w:sz w:val="35"/>
              </w:rPr>
            </w:pPr>
          </w:p>
          <w:p w:rsidR="00231035" w:rsidRDefault="005F6A56">
            <w:pPr>
              <w:pStyle w:val="TableParagraph"/>
              <w:ind w:left="156" w:right="143" w:hanging="4"/>
              <w:rPr>
                <w:sz w:val="24"/>
              </w:rPr>
            </w:pPr>
            <w:r>
              <w:rPr>
                <w:sz w:val="24"/>
              </w:rPr>
              <w:t>Масло, що горить, і алюмінієвий корпус редуктора тиску</w:t>
            </w:r>
          </w:p>
        </w:tc>
        <w:tc>
          <w:tcPr>
            <w:tcW w:w="1699" w:type="dxa"/>
          </w:tcPr>
          <w:p w:rsidR="00231035" w:rsidRDefault="00231035">
            <w:pPr>
              <w:pStyle w:val="TableParagraph"/>
              <w:spacing w:before="3"/>
              <w:jc w:val="left"/>
              <w:rPr>
                <w:sz w:val="23"/>
              </w:rPr>
            </w:pPr>
          </w:p>
          <w:p w:rsidR="00231035" w:rsidRDefault="005F6A56">
            <w:pPr>
              <w:pStyle w:val="TableParagraph"/>
              <w:ind w:left="233" w:right="220" w:hanging="2"/>
              <w:rPr>
                <w:sz w:val="24"/>
              </w:rPr>
            </w:pPr>
            <w:r>
              <w:rPr>
                <w:sz w:val="24"/>
              </w:rPr>
              <w:t>Вибухами пилу, піднятого в повітря високого тиску</w:t>
            </w:r>
          </w:p>
        </w:tc>
        <w:tc>
          <w:tcPr>
            <w:tcW w:w="2662" w:type="dxa"/>
          </w:tcPr>
          <w:p w:rsidR="00231035" w:rsidRDefault="005F6A56">
            <w:pPr>
              <w:pStyle w:val="TableParagraph"/>
              <w:ind w:left="178" w:right="164"/>
              <w:rPr>
                <w:sz w:val="24"/>
              </w:rPr>
            </w:pPr>
            <w:r>
              <w:rPr>
                <w:sz w:val="24"/>
              </w:rPr>
              <w:t>Порушення правил ведення вогневих робіт.</w:t>
            </w:r>
          </w:p>
          <w:p w:rsidR="00231035" w:rsidRDefault="005F6A56">
            <w:pPr>
              <w:pStyle w:val="TableParagraph"/>
              <w:spacing w:line="270" w:lineRule="atLeast"/>
              <w:ind w:left="197" w:right="182" w:firstLine="1"/>
              <w:rPr>
                <w:sz w:val="24"/>
              </w:rPr>
            </w:pPr>
            <w:r>
              <w:rPr>
                <w:sz w:val="24"/>
              </w:rPr>
              <w:t>Аварійний стан зварювальної техніки (несправність редуктора балона з киснем).</w:t>
            </w:r>
          </w:p>
        </w:tc>
      </w:tr>
      <w:tr w:rsidR="00231035">
        <w:trPr>
          <w:trHeight w:val="1932"/>
        </w:trPr>
        <w:tc>
          <w:tcPr>
            <w:tcW w:w="2093" w:type="dxa"/>
          </w:tcPr>
          <w:p w:rsidR="00231035" w:rsidRDefault="00231035">
            <w:pPr>
              <w:pStyle w:val="TableParagraph"/>
              <w:jc w:val="left"/>
              <w:rPr>
                <w:sz w:val="26"/>
              </w:rPr>
            </w:pPr>
          </w:p>
          <w:p w:rsidR="00231035" w:rsidRDefault="00231035">
            <w:pPr>
              <w:pStyle w:val="TableParagraph"/>
              <w:spacing w:before="4"/>
              <w:jc w:val="left"/>
              <w:rPr>
                <w:sz w:val="33"/>
              </w:rPr>
            </w:pPr>
          </w:p>
          <w:p w:rsidR="00231035" w:rsidRDefault="005F6A56">
            <w:pPr>
              <w:pStyle w:val="TableParagraph"/>
              <w:spacing w:before="1"/>
              <w:ind w:left="87" w:right="78"/>
              <w:rPr>
                <w:sz w:val="24"/>
              </w:rPr>
            </w:pPr>
            <w:r>
              <w:rPr>
                <w:sz w:val="24"/>
              </w:rPr>
              <w:t>Червоноармійська</w:t>
            </w:r>
          </w:p>
          <w:p w:rsidR="00231035" w:rsidRDefault="005F6A56">
            <w:pPr>
              <w:pStyle w:val="TableParagraph"/>
              <w:ind w:left="87" w:right="77"/>
              <w:rPr>
                <w:sz w:val="24"/>
              </w:rPr>
            </w:pPr>
            <w:r>
              <w:rPr>
                <w:sz w:val="24"/>
              </w:rPr>
              <w:t>- Західна</w:t>
            </w:r>
          </w:p>
        </w:tc>
        <w:tc>
          <w:tcPr>
            <w:tcW w:w="1419" w:type="dxa"/>
          </w:tcPr>
          <w:p w:rsidR="00231035" w:rsidRDefault="00231035">
            <w:pPr>
              <w:pStyle w:val="TableParagraph"/>
              <w:jc w:val="left"/>
              <w:rPr>
                <w:sz w:val="26"/>
              </w:rPr>
            </w:pPr>
          </w:p>
          <w:p w:rsidR="00231035" w:rsidRDefault="00231035">
            <w:pPr>
              <w:pStyle w:val="TableParagraph"/>
              <w:jc w:val="left"/>
              <w:rPr>
                <w:sz w:val="26"/>
              </w:rPr>
            </w:pPr>
          </w:p>
          <w:p w:rsidR="00231035" w:rsidRDefault="005F6A56">
            <w:pPr>
              <w:pStyle w:val="TableParagraph"/>
              <w:spacing w:before="222"/>
              <w:ind w:left="127" w:right="116"/>
              <w:rPr>
                <w:sz w:val="24"/>
              </w:rPr>
            </w:pPr>
            <w:r>
              <w:rPr>
                <w:sz w:val="24"/>
              </w:rPr>
              <w:t>14.02.02</w:t>
            </w:r>
          </w:p>
        </w:tc>
        <w:tc>
          <w:tcPr>
            <w:tcW w:w="1985" w:type="dxa"/>
          </w:tcPr>
          <w:p w:rsidR="00231035" w:rsidRDefault="00231035">
            <w:pPr>
              <w:pStyle w:val="TableParagraph"/>
              <w:spacing w:before="4"/>
              <w:jc w:val="left"/>
              <w:rPr>
                <w:sz w:val="35"/>
              </w:rPr>
            </w:pPr>
          </w:p>
          <w:p w:rsidR="00231035" w:rsidRDefault="005F6A56">
            <w:pPr>
              <w:pStyle w:val="TableParagraph"/>
              <w:ind w:left="122" w:right="112" w:hanging="3"/>
              <w:rPr>
                <w:sz w:val="24"/>
              </w:rPr>
            </w:pPr>
            <w:r>
              <w:rPr>
                <w:sz w:val="24"/>
              </w:rPr>
              <w:t>Пошкоджений сигнальний кабель</w:t>
            </w:r>
            <w:r>
              <w:rPr>
                <w:spacing w:val="-11"/>
                <w:sz w:val="24"/>
              </w:rPr>
              <w:t xml:space="preserve"> </w:t>
            </w:r>
            <w:r>
              <w:rPr>
                <w:sz w:val="24"/>
              </w:rPr>
              <w:t>напругою 36 В</w:t>
            </w:r>
          </w:p>
        </w:tc>
        <w:tc>
          <w:tcPr>
            <w:tcW w:w="1699" w:type="dxa"/>
          </w:tcPr>
          <w:p w:rsidR="00231035" w:rsidRDefault="00231035">
            <w:pPr>
              <w:pStyle w:val="TableParagraph"/>
              <w:jc w:val="left"/>
              <w:rPr>
                <w:sz w:val="26"/>
              </w:rPr>
            </w:pPr>
          </w:p>
          <w:p w:rsidR="00231035" w:rsidRDefault="00231035">
            <w:pPr>
              <w:pStyle w:val="TableParagraph"/>
              <w:jc w:val="left"/>
              <w:rPr>
                <w:sz w:val="26"/>
              </w:rPr>
            </w:pPr>
          </w:p>
          <w:p w:rsidR="00231035" w:rsidRDefault="005F6A56">
            <w:pPr>
              <w:pStyle w:val="TableParagraph"/>
              <w:spacing w:before="222"/>
              <w:ind w:left="285"/>
              <w:jc w:val="left"/>
              <w:rPr>
                <w:sz w:val="24"/>
              </w:rPr>
            </w:pPr>
            <w:r>
              <w:rPr>
                <w:sz w:val="24"/>
              </w:rPr>
              <w:t>Вибух газу</w:t>
            </w:r>
          </w:p>
        </w:tc>
        <w:tc>
          <w:tcPr>
            <w:tcW w:w="2662" w:type="dxa"/>
          </w:tcPr>
          <w:p w:rsidR="00231035" w:rsidRDefault="005F6A56">
            <w:pPr>
              <w:pStyle w:val="TableParagraph"/>
              <w:ind w:left="178" w:right="164"/>
              <w:rPr>
                <w:sz w:val="24"/>
              </w:rPr>
            </w:pPr>
            <w:r>
              <w:rPr>
                <w:sz w:val="24"/>
              </w:rPr>
              <w:t>Незадовільний стан електроустаткування Наявність раптових викидів і, як наслідок, місць скупчення вибухонебезпечної</w:t>
            </w:r>
          </w:p>
          <w:p w:rsidR="00231035" w:rsidRDefault="005F6A56">
            <w:pPr>
              <w:pStyle w:val="TableParagraph"/>
              <w:spacing w:line="264" w:lineRule="exact"/>
              <w:ind w:left="125" w:right="116"/>
              <w:rPr>
                <w:sz w:val="24"/>
              </w:rPr>
            </w:pPr>
            <w:r>
              <w:rPr>
                <w:sz w:val="24"/>
              </w:rPr>
              <w:t>газоповітряної</w:t>
            </w:r>
            <w:r>
              <w:rPr>
                <w:spacing w:val="55"/>
                <w:sz w:val="24"/>
              </w:rPr>
              <w:t xml:space="preserve"> </w:t>
            </w:r>
            <w:r>
              <w:rPr>
                <w:sz w:val="24"/>
              </w:rPr>
              <w:t>суміші.</w:t>
            </w:r>
          </w:p>
        </w:tc>
      </w:tr>
      <w:tr w:rsidR="00231035">
        <w:trPr>
          <w:trHeight w:val="3312"/>
        </w:trPr>
        <w:tc>
          <w:tcPr>
            <w:tcW w:w="2093" w:type="dxa"/>
          </w:tcPr>
          <w:p w:rsidR="00231035" w:rsidRDefault="00231035">
            <w:pPr>
              <w:pStyle w:val="TableParagraph"/>
              <w:jc w:val="left"/>
              <w:rPr>
                <w:sz w:val="26"/>
              </w:rPr>
            </w:pPr>
          </w:p>
          <w:p w:rsidR="00231035" w:rsidRDefault="00231035">
            <w:pPr>
              <w:pStyle w:val="TableParagraph"/>
              <w:jc w:val="left"/>
              <w:rPr>
                <w:sz w:val="26"/>
              </w:rPr>
            </w:pPr>
          </w:p>
          <w:p w:rsidR="00231035" w:rsidRDefault="00231035">
            <w:pPr>
              <w:pStyle w:val="TableParagraph"/>
              <w:jc w:val="left"/>
              <w:rPr>
                <w:sz w:val="26"/>
              </w:rPr>
            </w:pPr>
          </w:p>
          <w:p w:rsidR="00231035" w:rsidRDefault="00231035">
            <w:pPr>
              <w:pStyle w:val="TableParagraph"/>
              <w:jc w:val="left"/>
              <w:rPr>
                <w:sz w:val="26"/>
              </w:rPr>
            </w:pPr>
          </w:p>
          <w:p w:rsidR="00231035" w:rsidRDefault="00231035">
            <w:pPr>
              <w:pStyle w:val="TableParagraph"/>
              <w:spacing w:before="4"/>
              <w:jc w:val="left"/>
              <w:rPr>
                <w:sz w:val="27"/>
              </w:rPr>
            </w:pPr>
          </w:p>
          <w:p w:rsidR="00231035" w:rsidRDefault="005F6A56">
            <w:pPr>
              <w:pStyle w:val="TableParagraph"/>
              <w:ind w:left="87" w:right="77"/>
              <w:rPr>
                <w:sz w:val="24"/>
              </w:rPr>
            </w:pPr>
            <w:r>
              <w:rPr>
                <w:sz w:val="24"/>
              </w:rPr>
              <w:t>Україна</w:t>
            </w:r>
          </w:p>
        </w:tc>
        <w:tc>
          <w:tcPr>
            <w:tcW w:w="1419" w:type="dxa"/>
          </w:tcPr>
          <w:p w:rsidR="00231035" w:rsidRDefault="00231035">
            <w:pPr>
              <w:pStyle w:val="TableParagraph"/>
              <w:jc w:val="left"/>
              <w:rPr>
                <w:sz w:val="26"/>
              </w:rPr>
            </w:pPr>
          </w:p>
          <w:p w:rsidR="00231035" w:rsidRDefault="00231035">
            <w:pPr>
              <w:pStyle w:val="TableParagraph"/>
              <w:jc w:val="left"/>
              <w:rPr>
                <w:sz w:val="26"/>
              </w:rPr>
            </w:pPr>
          </w:p>
          <w:p w:rsidR="00231035" w:rsidRDefault="00231035">
            <w:pPr>
              <w:pStyle w:val="TableParagraph"/>
              <w:jc w:val="left"/>
              <w:rPr>
                <w:sz w:val="26"/>
              </w:rPr>
            </w:pPr>
          </w:p>
          <w:p w:rsidR="00231035" w:rsidRDefault="00231035">
            <w:pPr>
              <w:pStyle w:val="TableParagraph"/>
              <w:jc w:val="left"/>
              <w:rPr>
                <w:sz w:val="26"/>
              </w:rPr>
            </w:pPr>
          </w:p>
          <w:p w:rsidR="00231035" w:rsidRDefault="00231035">
            <w:pPr>
              <w:pStyle w:val="TableParagraph"/>
              <w:spacing w:before="4"/>
              <w:jc w:val="left"/>
              <w:rPr>
                <w:sz w:val="27"/>
              </w:rPr>
            </w:pPr>
          </w:p>
          <w:p w:rsidR="00231035" w:rsidRDefault="005F6A56">
            <w:pPr>
              <w:pStyle w:val="TableParagraph"/>
              <w:ind w:left="127" w:right="116"/>
              <w:rPr>
                <w:sz w:val="24"/>
              </w:rPr>
            </w:pPr>
            <w:r>
              <w:rPr>
                <w:sz w:val="24"/>
              </w:rPr>
              <w:t>07.07.02</w:t>
            </w:r>
          </w:p>
        </w:tc>
        <w:tc>
          <w:tcPr>
            <w:tcW w:w="1985" w:type="dxa"/>
          </w:tcPr>
          <w:p w:rsidR="00231035" w:rsidRDefault="00231035">
            <w:pPr>
              <w:pStyle w:val="TableParagraph"/>
              <w:jc w:val="left"/>
              <w:rPr>
                <w:sz w:val="26"/>
              </w:rPr>
            </w:pPr>
          </w:p>
          <w:p w:rsidR="00231035" w:rsidRDefault="00231035">
            <w:pPr>
              <w:pStyle w:val="TableParagraph"/>
              <w:jc w:val="left"/>
              <w:rPr>
                <w:sz w:val="26"/>
              </w:rPr>
            </w:pPr>
          </w:p>
          <w:p w:rsidR="00231035" w:rsidRDefault="005F6A56">
            <w:pPr>
              <w:pStyle w:val="TableParagraph"/>
              <w:spacing w:before="221"/>
              <w:ind w:left="122" w:right="114" w:firstLine="4"/>
              <w:rPr>
                <w:sz w:val="24"/>
              </w:rPr>
            </w:pPr>
            <w:r>
              <w:rPr>
                <w:sz w:val="24"/>
              </w:rPr>
              <w:t>Транспортерна стрічка, що горить, при її терті об барабан в процесі руйнування</w:t>
            </w:r>
          </w:p>
        </w:tc>
        <w:tc>
          <w:tcPr>
            <w:tcW w:w="1699" w:type="dxa"/>
          </w:tcPr>
          <w:p w:rsidR="00231035" w:rsidRDefault="00231035">
            <w:pPr>
              <w:pStyle w:val="TableParagraph"/>
              <w:jc w:val="left"/>
              <w:rPr>
                <w:sz w:val="26"/>
              </w:rPr>
            </w:pPr>
          </w:p>
          <w:p w:rsidR="00231035" w:rsidRDefault="00231035">
            <w:pPr>
              <w:pStyle w:val="TableParagraph"/>
              <w:jc w:val="left"/>
              <w:rPr>
                <w:sz w:val="26"/>
              </w:rPr>
            </w:pPr>
          </w:p>
          <w:p w:rsidR="00231035" w:rsidRDefault="00231035">
            <w:pPr>
              <w:pStyle w:val="TableParagraph"/>
              <w:jc w:val="left"/>
              <w:rPr>
                <w:sz w:val="26"/>
              </w:rPr>
            </w:pPr>
          </w:p>
          <w:p w:rsidR="00231035" w:rsidRDefault="00231035">
            <w:pPr>
              <w:pStyle w:val="TableParagraph"/>
              <w:jc w:val="left"/>
              <w:rPr>
                <w:sz w:val="26"/>
              </w:rPr>
            </w:pPr>
          </w:p>
          <w:p w:rsidR="00231035" w:rsidRDefault="005F6A56">
            <w:pPr>
              <w:pStyle w:val="TableParagraph"/>
              <w:spacing w:before="176"/>
              <w:ind w:left="564" w:right="325" w:hanging="209"/>
              <w:jc w:val="left"/>
              <w:rPr>
                <w:sz w:val="24"/>
              </w:rPr>
            </w:pPr>
            <w:r>
              <w:rPr>
                <w:sz w:val="24"/>
              </w:rPr>
              <w:t>Отруєння газом</w:t>
            </w:r>
          </w:p>
        </w:tc>
        <w:tc>
          <w:tcPr>
            <w:tcW w:w="2662" w:type="dxa"/>
          </w:tcPr>
          <w:p w:rsidR="00231035" w:rsidRDefault="005F6A56">
            <w:pPr>
              <w:pStyle w:val="TableParagraph"/>
              <w:ind w:left="120" w:right="105" w:firstLine="2"/>
              <w:rPr>
                <w:sz w:val="24"/>
              </w:rPr>
            </w:pPr>
            <w:r>
              <w:rPr>
                <w:sz w:val="24"/>
              </w:rPr>
              <w:t xml:space="preserve">Помилкове рішення про порядок реверсування повітряного струменя </w:t>
            </w:r>
            <w:r>
              <w:rPr>
                <w:spacing w:val="-12"/>
                <w:sz w:val="24"/>
              </w:rPr>
              <w:t xml:space="preserve">і </w:t>
            </w:r>
            <w:r>
              <w:rPr>
                <w:sz w:val="24"/>
              </w:rPr>
              <w:t>виведення людей по похилому</w:t>
            </w:r>
            <w:r>
              <w:rPr>
                <w:spacing w:val="50"/>
                <w:sz w:val="24"/>
              </w:rPr>
              <w:t xml:space="preserve"> </w:t>
            </w:r>
            <w:r>
              <w:rPr>
                <w:sz w:val="24"/>
              </w:rPr>
              <w:t>квершлагу.</w:t>
            </w:r>
          </w:p>
          <w:p w:rsidR="00231035" w:rsidRDefault="005F6A56">
            <w:pPr>
              <w:pStyle w:val="TableParagraph"/>
              <w:ind w:left="177" w:right="164"/>
              <w:rPr>
                <w:sz w:val="24"/>
              </w:rPr>
            </w:pPr>
            <w:r>
              <w:rPr>
                <w:sz w:val="24"/>
              </w:rPr>
              <w:t>Відсутність контролю за станом транспортерів.</w:t>
            </w:r>
          </w:p>
          <w:p w:rsidR="00231035" w:rsidRDefault="005F6A56">
            <w:pPr>
              <w:pStyle w:val="TableParagraph"/>
              <w:spacing w:line="270" w:lineRule="atLeast"/>
              <w:ind w:left="178" w:right="164"/>
              <w:rPr>
                <w:sz w:val="24"/>
              </w:rPr>
            </w:pPr>
            <w:r>
              <w:rPr>
                <w:sz w:val="24"/>
              </w:rPr>
              <w:t>Значний дефіцит протипожежної техніки.</w:t>
            </w:r>
          </w:p>
        </w:tc>
      </w:tr>
      <w:tr w:rsidR="00231035">
        <w:trPr>
          <w:trHeight w:val="3036"/>
        </w:trPr>
        <w:tc>
          <w:tcPr>
            <w:tcW w:w="2093" w:type="dxa"/>
          </w:tcPr>
          <w:p w:rsidR="00231035" w:rsidRDefault="00231035">
            <w:pPr>
              <w:pStyle w:val="TableParagraph"/>
              <w:jc w:val="left"/>
              <w:rPr>
                <w:sz w:val="26"/>
              </w:rPr>
            </w:pPr>
          </w:p>
          <w:p w:rsidR="00231035" w:rsidRDefault="00231035">
            <w:pPr>
              <w:pStyle w:val="TableParagraph"/>
              <w:jc w:val="left"/>
              <w:rPr>
                <w:sz w:val="26"/>
              </w:rPr>
            </w:pPr>
          </w:p>
          <w:p w:rsidR="00231035" w:rsidRDefault="00231035">
            <w:pPr>
              <w:pStyle w:val="TableParagraph"/>
              <w:jc w:val="left"/>
              <w:rPr>
                <w:sz w:val="26"/>
              </w:rPr>
            </w:pPr>
          </w:p>
          <w:p w:rsidR="00231035" w:rsidRDefault="00231035">
            <w:pPr>
              <w:pStyle w:val="TableParagraph"/>
              <w:jc w:val="left"/>
              <w:rPr>
                <w:sz w:val="26"/>
              </w:rPr>
            </w:pPr>
          </w:p>
          <w:p w:rsidR="00231035" w:rsidRDefault="005F6A56">
            <w:pPr>
              <w:pStyle w:val="TableParagraph"/>
              <w:spacing w:before="176"/>
              <w:ind w:left="87" w:right="77"/>
              <w:rPr>
                <w:sz w:val="24"/>
              </w:rPr>
            </w:pPr>
            <w:r>
              <w:rPr>
                <w:sz w:val="24"/>
              </w:rPr>
              <w:t>Ювілейна</w:t>
            </w:r>
          </w:p>
        </w:tc>
        <w:tc>
          <w:tcPr>
            <w:tcW w:w="1419" w:type="dxa"/>
          </w:tcPr>
          <w:p w:rsidR="00231035" w:rsidRDefault="00231035">
            <w:pPr>
              <w:pStyle w:val="TableParagraph"/>
              <w:jc w:val="left"/>
              <w:rPr>
                <w:sz w:val="26"/>
              </w:rPr>
            </w:pPr>
          </w:p>
          <w:p w:rsidR="00231035" w:rsidRDefault="00231035">
            <w:pPr>
              <w:pStyle w:val="TableParagraph"/>
              <w:jc w:val="left"/>
              <w:rPr>
                <w:sz w:val="26"/>
              </w:rPr>
            </w:pPr>
          </w:p>
          <w:p w:rsidR="00231035" w:rsidRDefault="00231035">
            <w:pPr>
              <w:pStyle w:val="TableParagraph"/>
              <w:jc w:val="left"/>
              <w:rPr>
                <w:sz w:val="26"/>
              </w:rPr>
            </w:pPr>
          </w:p>
          <w:p w:rsidR="00231035" w:rsidRDefault="00231035">
            <w:pPr>
              <w:pStyle w:val="TableParagraph"/>
              <w:jc w:val="left"/>
              <w:rPr>
                <w:sz w:val="26"/>
              </w:rPr>
            </w:pPr>
          </w:p>
          <w:p w:rsidR="00231035" w:rsidRDefault="005F6A56">
            <w:pPr>
              <w:pStyle w:val="TableParagraph"/>
              <w:spacing w:before="176"/>
              <w:ind w:left="127" w:right="116"/>
              <w:rPr>
                <w:sz w:val="24"/>
              </w:rPr>
            </w:pPr>
            <w:r>
              <w:rPr>
                <w:sz w:val="24"/>
              </w:rPr>
              <w:t>21.07.02</w:t>
            </w:r>
          </w:p>
        </w:tc>
        <w:tc>
          <w:tcPr>
            <w:tcW w:w="1985" w:type="dxa"/>
          </w:tcPr>
          <w:p w:rsidR="00231035" w:rsidRDefault="00231035">
            <w:pPr>
              <w:pStyle w:val="TableParagraph"/>
              <w:spacing w:before="4"/>
              <w:jc w:val="left"/>
              <w:rPr>
                <w:sz w:val="35"/>
              </w:rPr>
            </w:pPr>
          </w:p>
          <w:p w:rsidR="00231035" w:rsidRDefault="005F6A56">
            <w:pPr>
              <w:pStyle w:val="TableParagraph"/>
              <w:ind w:left="187" w:right="175" w:hanging="2"/>
              <w:rPr>
                <w:sz w:val="24"/>
              </w:rPr>
            </w:pPr>
            <w:r>
              <w:rPr>
                <w:sz w:val="24"/>
              </w:rPr>
              <w:t>Коротке замикання в коробці введення електродвигуна 660 В при порушенні вибухозахисту</w:t>
            </w:r>
          </w:p>
        </w:tc>
        <w:tc>
          <w:tcPr>
            <w:tcW w:w="1699" w:type="dxa"/>
          </w:tcPr>
          <w:p w:rsidR="00231035" w:rsidRDefault="00231035">
            <w:pPr>
              <w:pStyle w:val="TableParagraph"/>
              <w:jc w:val="left"/>
              <w:rPr>
                <w:sz w:val="26"/>
              </w:rPr>
            </w:pPr>
          </w:p>
          <w:p w:rsidR="00231035" w:rsidRDefault="00231035">
            <w:pPr>
              <w:pStyle w:val="TableParagraph"/>
              <w:jc w:val="left"/>
              <w:rPr>
                <w:sz w:val="26"/>
              </w:rPr>
            </w:pPr>
          </w:p>
          <w:p w:rsidR="00231035" w:rsidRDefault="00231035">
            <w:pPr>
              <w:pStyle w:val="TableParagraph"/>
              <w:jc w:val="left"/>
              <w:rPr>
                <w:sz w:val="26"/>
              </w:rPr>
            </w:pPr>
          </w:p>
          <w:p w:rsidR="00231035" w:rsidRDefault="00231035">
            <w:pPr>
              <w:pStyle w:val="TableParagraph"/>
              <w:jc w:val="left"/>
              <w:rPr>
                <w:sz w:val="26"/>
              </w:rPr>
            </w:pPr>
          </w:p>
          <w:p w:rsidR="00231035" w:rsidRDefault="005F6A56">
            <w:pPr>
              <w:pStyle w:val="TableParagraph"/>
              <w:spacing w:before="176"/>
              <w:ind w:left="285"/>
              <w:jc w:val="left"/>
              <w:rPr>
                <w:sz w:val="24"/>
              </w:rPr>
            </w:pPr>
            <w:r>
              <w:rPr>
                <w:sz w:val="24"/>
              </w:rPr>
              <w:t>Вибух газу</w:t>
            </w:r>
          </w:p>
        </w:tc>
        <w:tc>
          <w:tcPr>
            <w:tcW w:w="2662" w:type="dxa"/>
          </w:tcPr>
          <w:p w:rsidR="00231035" w:rsidRDefault="005F6A56">
            <w:pPr>
              <w:pStyle w:val="TableParagraph"/>
              <w:ind w:left="122" w:right="107" w:firstLine="1"/>
              <w:rPr>
                <w:sz w:val="24"/>
              </w:rPr>
            </w:pPr>
            <w:r>
              <w:rPr>
                <w:sz w:val="24"/>
              </w:rPr>
              <w:t>Порушення правил монтажу і обслуговування електрообладнання (немає фіксації кабелів і ущільнень), недостатній газовий контроль.</w:t>
            </w:r>
          </w:p>
          <w:p w:rsidR="00231035" w:rsidRDefault="005F6A56">
            <w:pPr>
              <w:pStyle w:val="TableParagraph"/>
              <w:ind w:left="149" w:right="136" w:hanging="1"/>
              <w:rPr>
                <w:sz w:val="24"/>
              </w:rPr>
            </w:pPr>
            <w:r>
              <w:rPr>
                <w:sz w:val="24"/>
              </w:rPr>
              <w:t>Наявність шарових скупчень метану і зон</w:t>
            </w:r>
          </w:p>
          <w:p w:rsidR="00231035" w:rsidRDefault="005F6A56">
            <w:pPr>
              <w:pStyle w:val="TableParagraph"/>
              <w:spacing w:line="264" w:lineRule="exact"/>
              <w:ind w:left="502"/>
              <w:jc w:val="left"/>
              <w:rPr>
                <w:sz w:val="24"/>
              </w:rPr>
            </w:pPr>
            <w:r>
              <w:rPr>
                <w:sz w:val="24"/>
              </w:rPr>
              <w:t>- пасток метану.</w:t>
            </w:r>
          </w:p>
        </w:tc>
      </w:tr>
      <w:tr w:rsidR="00231035">
        <w:trPr>
          <w:trHeight w:val="2760"/>
        </w:trPr>
        <w:tc>
          <w:tcPr>
            <w:tcW w:w="2093" w:type="dxa"/>
          </w:tcPr>
          <w:p w:rsidR="00231035" w:rsidRDefault="00231035">
            <w:pPr>
              <w:pStyle w:val="TableParagraph"/>
              <w:jc w:val="left"/>
              <w:rPr>
                <w:sz w:val="26"/>
              </w:rPr>
            </w:pPr>
          </w:p>
          <w:p w:rsidR="00231035" w:rsidRDefault="00231035">
            <w:pPr>
              <w:pStyle w:val="TableParagraph"/>
              <w:jc w:val="left"/>
              <w:rPr>
                <w:sz w:val="26"/>
              </w:rPr>
            </w:pPr>
          </w:p>
          <w:p w:rsidR="00231035" w:rsidRDefault="00231035">
            <w:pPr>
              <w:pStyle w:val="TableParagraph"/>
              <w:jc w:val="left"/>
              <w:rPr>
                <w:sz w:val="26"/>
              </w:rPr>
            </w:pPr>
          </w:p>
          <w:p w:rsidR="00231035" w:rsidRDefault="00231035">
            <w:pPr>
              <w:pStyle w:val="TableParagraph"/>
              <w:spacing w:before="4"/>
              <w:jc w:val="left"/>
              <w:rPr>
                <w:sz w:val="29"/>
              </w:rPr>
            </w:pPr>
          </w:p>
          <w:p w:rsidR="00231035" w:rsidRDefault="005F6A56">
            <w:pPr>
              <w:pStyle w:val="TableParagraph"/>
              <w:ind w:left="84" w:right="78"/>
              <w:rPr>
                <w:sz w:val="24"/>
              </w:rPr>
            </w:pPr>
            <w:r>
              <w:rPr>
                <w:sz w:val="24"/>
              </w:rPr>
              <w:t>ім. А.Ф. Засядько</w:t>
            </w:r>
          </w:p>
        </w:tc>
        <w:tc>
          <w:tcPr>
            <w:tcW w:w="1419" w:type="dxa"/>
          </w:tcPr>
          <w:p w:rsidR="00231035" w:rsidRDefault="00231035">
            <w:pPr>
              <w:pStyle w:val="TableParagraph"/>
              <w:jc w:val="left"/>
              <w:rPr>
                <w:sz w:val="26"/>
              </w:rPr>
            </w:pPr>
          </w:p>
          <w:p w:rsidR="00231035" w:rsidRDefault="00231035">
            <w:pPr>
              <w:pStyle w:val="TableParagraph"/>
              <w:jc w:val="left"/>
              <w:rPr>
                <w:sz w:val="26"/>
              </w:rPr>
            </w:pPr>
          </w:p>
          <w:p w:rsidR="00231035" w:rsidRDefault="00231035">
            <w:pPr>
              <w:pStyle w:val="TableParagraph"/>
              <w:jc w:val="left"/>
              <w:rPr>
                <w:sz w:val="26"/>
              </w:rPr>
            </w:pPr>
          </w:p>
          <w:p w:rsidR="00231035" w:rsidRDefault="00231035">
            <w:pPr>
              <w:pStyle w:val="TableParagraph"/>
              <w:spacing w:before="4"/>
              <w:jc w:val="left"/>
              <w:rPr>
                <w:sz w:val="29"/>
              </w:rPr>
            </w:pPr>
          </w:p>
          <w:p w:rsidR="00231035" w:rsidRDefault="005F6A56">
            <w:pPr>
              <w:pStyle w:val="TableParagraph"/>
              <w:ind w:left="127" w:right="116"/>
              <w:rPr>
                <w:sz w:val="24"/>
              </w:rPr>
            </w:pPr>
            <w:r>
              <w:rPr>
                <w:sz w:val="24"/>
              </w:rPr>
              <w:t>31.07.02</w:t>
            </w:r>
          </w:p>
        </w:tc>
        <w:tc>
          <w:tcPr>
            <w:tcW w:w="1985" w:type="dxa"/>
          </w:tcPr>
          <w:p w:rsidR="00231035" w:rsidRDefault="00231035">
            <w:pPr>
              <w:pStyle w:val="TableParagraph"/>
              <w:jc w:val="left"/>
              <w:rPr>
                <w:sz w:val="26"/>
              </w:rPr>
            </w:pPr>
          </w:p>
          <w:p w:rsidR="00231035" w:rsidRDefault="00231035">
            <w:pPr>
              <w:pStyle w:val="TableParagraph"/>
              <w:jc w:val="left"/>
              <w:rPr>
                <w:sz w:val="26"/>
              </w:rPr>
            </w:pPr>
          </w:p>
          <w:p w:rsidR="00231035" w:rsidRDefault="005F6A56">
            <w:pPr>
              <w:pStyle w:val="TableParagraph"/>
              <w:spacing w:before="221"/>
              <w:ind w:left="244" w:right="239" w:firstLine="4"/>
              <w:rPr>
                <w:sz w:val="24"/>
              </w:rPr>
            </w:pPr>
            <w:r>
              <w:rPr>
                <w:sz w:val="24"/>
              </w:rPr>
              <w:t xml:space="preserve">Вибухові роботи, що виконуються </w:t>
            </w:r>
            <w:r>
              <w:rPr>
                <w:spacing w:val="-14"/>
                <w:sz w:val="24"/>
              </w:rPr>
              <w:t xml:space="preserve">з </w:t>
            </w:r>
            <w:r>
              <w:rPr>
                <w:sz w:val="24"/>
              </w:rPr>
              <w:t>порушеннями</w:t>
            </w:r>
          </w:p>
        </w:tc>
        <w:tc>
          <w:tcPr>
            <w:tcW w:w="1699" w:type="dxa"/>
          </w:tcPr>
          <w:p w:rsidR="00231035" w:rsidRDefault="00231035">
            <w:pPr>
              <w:pStyle w:val="TableParagraph"/>
              <w:jc w:val="left"/>
              <w:rPr>
                <w:sz w:val="26"/>
              </w:rPr>
            </w:pPr>
          </w:p>
          <w:p w:rsidR="00231035" w:rsidRDefault="00231035">
            <w:pPr>
              <w:pStyle w:val="TableParagraph"/>
              <w:jc w:val="left"/>
              <w:rPr>
                <w:sz w:val="26"/>
              </w:rPr>
            </w:pPr>
          </w:p>
          <w:p w:rsidR="00231035" w:rsidRDefault="00231035">
            <w:pPr>
              <w:pStyle w:val="TableParagraph"/>
              <w:jc w:val="left"/>
              <w:rPr>
                <w:sz w:val="26"/>
              </w:rPr>
            </w:pPr>
          </w:p>
          <w:p w:rsidR="00231035" w:rsidRDefault="00231035">
            <w:pPr>
              <w:pStyle w:val="TableParagraph"/>
              <w:spacing w:before="4"/>
              <w:jc w:val="left"/>
              <w:rPr>
                <w:sz w:val="29"/>
              </w:rPr>
            </w:pPr>
          </w:p>
          <w:p w:rsidR="00231035" w:rsidRDefault="005F6A56">
            <w:pPr>
              <w:pStyle w:val="TableParagraph"/>
              <w:ind w:left="285"/>
              <w:jc w:val="left"/>
              <w:rPr>
                <w:sz w:val="24"/>
              </w:rPr>
            </w:pPr>
            <w:r>
              <w:rPr>
                <w:sz w:val="24"/>
              </w:rPr>
              <w:t>Вибух газу</w:t>
            </w:r>
          </w:p>
        </w:tc>
        <w:tc>
          <w:tcPr>
            <w:tcW w:w="2662" w:type="dxa"/>
          </w:tcPr>
          <w:p w:rsidR="00231035" w:rsidRDefault="005F6A56">
            <w:pPr>
              <w:pStyle w:val="TableParagraph"/>
              <w:ind w:left="298" w:right="280" w:hanging="4"/>
              <w:rPr>
                <w:sz w:val="24"/>
              </w:rPr>
            </w:pPr>
            <w:r>
              <w:rPr>
                <w:sz w:val="24"/>
              </w:rPr>
              <w:t xml:space="preserve">Порушення правил ведення вибухових робіт (ВВ IV кл. замість V і VI, зменшена кількість детонаторів, застосування накладних </w:t>
            </w:r>
            <w:r>
              <w:rPr>
                <w:spacing w:val="10"/>
                <w:sz w:val="24"/>
              </w:rPr>
              <w:t xml:space="preserve"> </w:t>
            </w:r>
            <w:r>
              <w:rPr>
                <w:spacing w:val="-3"/>
                <w:sz w:val="24"/>
              </w:rPr>
              <w:t>зарядів).</w:t>
            </w:r>
          </w:p>
          <w:p w:rsidR="00231035" w:rsidRDefault="005F6A56">
            <w:pPr>
              <w:pStyle w:val="TableParagraph"/>
              <w:spacing w:line="270" w:lineRule="atLeast"/>
              <w:ind w:left="177" w:right="164"/>
              <w:rPr>
                <w:sz w:val="24"/>
              </w:rPr>
            </w:pPr>
            <w:r>
              <w:rPr>
                <w:sz w:val="24"/>
              </w:rPr>
              <w:t xml:space="preserve">Наявність </w:t>
            </w:r>
            <w:r>
              <w:rPr>
                <w:spacing w:val="-3"/>
                <w:sz w:val="24"/>
              </w:rPr>
              <w:t xml:space="preserve">місцевих </w:t>
            </w:r>
            <w:r>
              <w:rPr>
                <w:sz w:val="24"/>
              </w:rPr>
              <w:t>скупчень</w:t>
            </w:r>
            <w:r>
              <w:rPr>
                <w:spacing w:val="55"/>
                <w:sz w:val="24"/>
              </w:rPr>
              <w:t xml:space="preserve"> </w:t>
            </w:r>
            <w:r>
              <w:rPr>
                <w:sz w:val="24"/>
              </w:rPr>
              <w:t>метану.</w:t>
            </w:r>
          </w:p>
        </w:tc>
      </w:tr>
    </w:tbl>
    <w:p w:rsidR="00231035" w:rsidRDefault="00231035">
      <w:pPr>
        <w:spacing w:line="270" w:lineRule="atLeast"/>
        <w:rPr>
          <w:sz w:val="24"/>
        </w:rPr>
        <w:sectPr w:rsidR="00231035">
          <w:pgSz w:w="11910" w:h="16840"/>
          <w:pgMar w:top="1040" w:right="900" w:bottom="1340" w:left="920" w:header="0" w:footer="1157" w:gutter="0"/>
          <w:cols w:space="720"/>
        </w:sectPr>
      </w:pPr>
    </w:p>
    <w:p w:rsidR="00231035" w:rsidRDefault="005F6A56">
      <w:pPr>
        <w:pStyle w:val="a3"/>
        <w:spacing w:before="72"/>
        <w:ind w:left="212" w:right="229"/>
      </w:pPr>
      <w:r>
        <w:lastRenderedPageBreak/>
        <w:t xml:space="preserve">Спроби оцінки безпечних властивостей, якщо не в цілому шахти, а </w:t>
      </w:r>
      <w:r>
        <w:rPr>
          <w:spacing w:val="3"/>
        </w:rPr>
        <w:t xml:space="preserve">хоч  </w:t>
      </w:r>
      <w:r>
        <w:t>би деяких її елементів, робилися і раніше,  зокрема  стосовно  систем підземного електропостачання [16], методом планування режиму обслуговування гірничошахтного устаткування [17], а також стани гірського масиву, тобто безпосередньо довкілля [18]. Саме ці роботи і послужили основою нового наукового напряму, який  дозволив,  кінець  кінцем,  встановити  чисельне  взаємовідношення  між  складовими   частинами вугільної шахти, небезпечної по газу або пилу, як ергатичного об'єкту типу "людина - машина - середовище". Роботи ці, як витікає  з  аналізу  копій  джерел, що додаються, були початі ще в 90-х роках в</w:t>
      </w:r>
      <w:r>
        <w:rPr>
          <w:spacing w:val="-16"/>
        </w:rPr>
        <w:t xml:space="preserve"> </w:t>
      </w:r>
      <w:r>
        <w:t>МакНІІ.</w:t>
      </w:r>
    </w:p>
    <w:p w:rsidR="00231035" w:rsidRDefault="005F6A56">
      <w:pPr>
        <w:pStyle w:val="a3"/>
        <w:spacing w:before="1"/>
        <w:ind w:left="212" w:right="230"/>
      </w:pPr>
      <w:r>
        <w:t>Спочатку при дослідженні складних систем, у тому числі і вугільних шахт, безпечну роботу в певний момент ототожнювали з надійністю. Проте згодом була виявлена неправомірність такого ототожнення. Якщо в теорії надійності увага в основному приділяється техніці, що головним об'єктом безпеки системи, у тому числі вугільної шахти, являється людина. Так, в</w:t>
      </w:r>
    </w:p>
    <w:p w:rsidR="00231035" w:rsidRDefault="005F6A56">
      <w:pPr>
        <w:pStyle w:val="a3"/>
        <w:spacing w:before="2"/>
        <w:ind w:left="212" w:right="240" w:firstLine="0"/>
      </w:pPr>
      <w:r>
        <w:t>[19] дано визначення безпеки як стану умов праці, при якій  відсутня  виробнича</w:t>
      </w:r>
      <w:r>
        <w:rPr>
          <w:spacing w:val="-1"/>
        </w:rPr>
        <w:t xml:space="preserve"> </w:t>
      </w:r>
      <w:r>
        <w:t>небезпека.</w:t>
      </w:r>
    </w:p>
    <w:p w:rsidR="00231035" w:rsidRDefault="005F6A56">
      <w:pPr>
        <w:pStyle w:val="a3"/>
        <w:ind w:left="212" w:right="229"/>
      </w:pPr>
      <w:r>
        <w:t>Відомо, що основне поняття надійності - відмова, а безпеки - аварія. Характерно, що відмова є одним з джерел аварій, проте не кожна відмова, а тільки аварійна. Забезпечення надійності електроустаткування в експлуатації здійснюється в основному за рахунок його технічного обслуговування (налаштування, ремонту і заміни елементів, що відмовили), а забезпечення безпеки - за рахунок своєчасної локалізації (ліквідації) аварійних ситуацій. Підвищення надійності, поза сумнівом, веде до підвищення безпеки, хоча це відноситься тільки до того устаткування, яке може бути джерелом аварійної ситуації.</w:t>
      </w:r>
    </w:p>
    <w:p w:rsidR="00231035" w:rsidRDefault="005F6A56">
      <w:pPr>
        <w:pStyle w:val="a3"/>
        <w:spacing w:before="1"/>
        <w:ind w:left="212" w:right="233"/>
      </w:pPr>
      <w:r>
        <w:t>Так, наприклад, відмова лампи світильника в камері підстанції за наявності індивідуальних світильників у персоналу не може створити небезпеки для людей, а значить і не може бути джерелом аварійної ситуації. З іншого боку, відхилення середовища від оптимальної при зміні гірничогеологічних умов на шахті, наприклад, у разі раптового викиду, може привести до виникнення аварійної ситуації, хоча ніяких відмов в устаткуванні в цьому випадку не спостерігалися. Таким чином, передумовою відмови є дефект, а передумовою аварії виступає відхилення від нормальної роботи людей і копальневого обладнання або від нормального стану</w:t>
      </w:r>
      <w:r>
        <w:rPr>
          <w:spacing w:val="-18"/>
        </w:rPr>
        <w:t xml:space="preserve"> </w:t>
      </w:r>
      <w:r>
        <w:t>довкілля.</w:t>
      </w:r>
    </w:p>
    <w:p w:rsidR="00231035" w:rsidRDefault="005F6A56">
      <w:pPr>
        <w:pStyle w:val="a3"/>
        <w:ind w:left="212" w:right="232" w:firstLine="720"/>
      </w:pPr>
      <w:r>
        <w:t>Що ж зв'язує надійність і безпеку? Відповіддю на це є той факт, що найбільш вірогідною причиною аварій у вугільній шахті є відмова устаткування. Це зумовлює провідну роль відмов в загальному потоці причин появи аварій. Насправді загальний потік причин появи аварій є суперпозицією досить великого числа елементарних потоків, таких, як біологічна і психологічна відмова персоналу з наступними його помилками, порушенням справності устаткування, погіршенням умов</w:t>
      </w:r>
      <w:r>
        <w:rPr>
          <w:spacing w:val="-6"/>
        </w:rPr>
        <w:t xml:space="preserve"> </w:t>
      </w:r>
      <w:r>
        <w:t>довкілля.</w:t>
      </w:r>
    </w:p>
    <w:p w:rsidR="00231035" w:rsidRDefault="005F6A56">
      <w:pPr>
        <w:pStyle w:val="a3"/>
        <w:ind w:left="212" w:right="233" w:firstLine="720"/>
      </w:pPr>
      <w:r>
        <w:t>Відсутність чіткого уявлення про склад сумарного потоку і основних характеристик елементарних потоків часто призводила до помилкового</w:t>
      </w:r>
    </w:p>
    <w:p w:rsidR="00231035" w:rsidRDefault="00231035">
      <w:pPr>
        <w:sectPr w:rsidR="00231035">
          <w:pgSz w:w="11910" w:h="16840"/>
          <w:pgMar w:top="1040" w:right="900" w:bottom="1340" w:left="920" w:header="0" w:footer="1157" w:gutter="0"/>
          <w:cols w:space="720"/>
        </w:sectPr>
      </w:pPr>
    </w:p>
    <w:p w:rsidR="00231035" w:rsidRDefault="005F6A56">
      <w:pPr>
        <w:pStyle w:val="a3"/>
        <w:spacing w:before="72"/>
        <w:ind w:left="212" w:right="230" w:firstLine="0"/>
      </w:pPr>
      <w:r>
        <w:lastRenderedPageBreak/>
        <w:t>уявлення про те, що загальний потік причин появи аварій - є потоком відмов устаткування шахти. Далі робився висновок, що безпека системи і надійність її елементів - це одне і теж. Якщо до сьогодення надійність шахти можна визначити як властивість, що полягає в її здатності виконувати свої завдання в умовах експлуатації, що регламентуються, то поняття безпеки ще вимагає свого уточнення. Під безпекою шахти слід розуміти її здатність безаварійно працювати в неаварійній ситуації при можливій дії ряду негативних чинників.</w:t>
      </w:r>
    </w:p>
    <w:p w:rsidR="00231035" w:rsidRDefault="005F6A56">
      <w:pPr>
        <w:pStyle w:val="a3"/>
        <w:spacing w:before="2"/>
        <w:ind w:left="212" w:right="231"/>
      </w:pPr>
      <w:r>
        <w:t>Для оптимізації вказаних параметрів  вугільних  шахт  необхідно намітити ряд конструктивних заходів по забезпеченню безпеки і регламентувати черговість їх виконання. Пояснимо викладене на прикладі. На підставі [20] копальневе устаткування доцільно об'єднати в наступні групи, розташовані по мірі їх впливу на безпеку і надійність</w:t>
      </w:r>
      <w:r>
        <w:rPr>
          <w:spacing w:val="-10"/>
        </w:rPr>
        <w:t xml:space="preserve"> </w:t>
      </w:r>
      <w:r>
        <w:t>шахти:</w:t>
      </w:r>
    </w:p>
    <w:p w:rsidR="00231035" w:rsidRDefault="005F6A56">
      <w:pPr>
        <w:pStyle w:val="a5"/>
        <w:numPr>
          <w:ilvl w:val="0"/>
          <w:numId w:val="78"/>
        </w:numPr>
        <w:tabs>
          <w:tab w:val="left" w:pos="1198"/>
        </w:tabs>
        <w:ind w:right="237" w:firstLine="708"/>
        <w:rPr>
          <w:sz w:val="28"/>
        </w:rPr>
      </w:pPr>
      <w:r>
        <w:rPr>
          <w:sz w:val="28"/>
        </w:rPr>
        <w:t>елементи, що забезпечують виконання поставленого виробничого завдання, тобто надійність (вимикач, вентилятор, насос, механізований комплекс);</w:t>
      </w:r>
    </w:p>
    <w:p w:rsidR="00231035" w:rsidRDefault="005F6A56">
      <w:pPr>
        <w:pStyle w:val="a5"/>
        <w:numPr>
          <w:ilvl w:val="0"/>
          <w:numId w:val="78"/>
        </w:numPr>
        <w:tabs>
          <w:tab w:val="left" w:pos="1210"/>
        </w:tabs>
        <w:spacing w:before="1"/>
        <w:ind w:right="235" w:firstLine="708"/>
        <w:rPr>
          <w:sz w:val="28"/>
        </w:rPr>
      </w:pPr>
      <w:r>
        <w:rPr>
          <w:sz w:val="28"/>
        </w:rPr>
        <w:t>елементи, що не мають вирішального значення для забезпечення безпеки і надійності (подвійна індикація, місцеве освітлення та</w:t>
      </w:r>
      <w:r>
        <w:rPr>
          <w:spacing w:val="-15"/>
          <w:sz w:val="28"/>
        </w:rPr>
        <w:t xml:space="preserve"> </w:t>
      </w:r>
      <w:r>
        <w:rPr>
          <w:sz w:val="28"/>
        </w:rPr>
        <w:t>ін.).</w:t>
      </w:r>
    </w:p>
    <w:p w:rsidR="00231035" w:rsidRDefault="005F6A56">
      <w:pPr>
        <w:pStyle w:val="a3"/>
        <w:ind w:left="212" w:right="232"/>
      </w:pPr>
      <w:r>
        <w:t>Вугільна шахта з урахуванням взаємодії обслуговуючого персоналу, устаткування і середовища на підставі [21] може бути представлена як відповідна схема послідовностей подій і станів (рис. 2.1).</w:t>
      </w:r>
    </w:p>
    <w:p w:rsidR="00231035" w:rsidRDefault="005F6A56">
      <w:pPr>
        <w:pStyle w:val="a3"/>
        <w:ind w:left="212" w:right="228"/>
      </w:pPr>
      <w:r>
        <w:t>Таким чином, нормальне функціонування шахти як системи "людина- машина-середовище" визначається взаємодією персоналу, устаткування і середовища, які відповідно характеризуються працездатністю, справністю і оптимальністю. Залежно від підтримки на належному рівні вказаних параметрів в системі здійснюватиметься нормальна робота, безаварійна робота  або виникне</w:t>
      </w:r>
      <w:r>
        <w:rPr>
          <w:spacing w:val="-1"/>
        </w:rPr>
        <w:t xml:space="preserve"> </w:t>
      </w:r>
      <w:r>
        <w:t>аварія.</w:t>
      </w:r>
    </w:p>
    <w:p w:rsidR="00231035" w:rsidRDefault="005F6A56">
      <w:pPr>
        <w:pStyle w:val="a3"/>
        <w:spacing w:before="1"/>
        <w:ind w:left="212" w:right="236"/>
      </w:pPr>
      <w:r>
        <w:t>Розглянемо тепер шляхи, що призводять до кожного конкретного характеру експлуатації, давши заздалегідь визначення різних станів персоналу, електроустаткування і середовища (див. таблицю 2.3).</w:t>
      </w:r>
    </w:p>
    <w:p w:rsidR="00231035" w:rsidRDefault="005F6A56">
      <w:pPr>
        <w:pStyle w:val="a3"/>
        <w:ind w:left="212" w:right="229"/>
      </w:pPr>
      <w:r>
        <w:t>Як видно з рис. 2.1, нормальна робота шахти може бути визначена як робота при справному устаткуванні, розташованому в нормальному середовищі, і відсутності, принаймні, аварійних помилок обслуговуючого персоналу. Локальні і функціональні помилки в цих умовах не порушують нормальної роботи шахти в</w:t>
      </w:r>
      <w:r>
        <w:rPr>
          <w:spacing w:val="-1"/>
        </w:rPr>
        <w:t xml:space="preserve"> </w:t>
      </w:r>
      <w:r>
        <w:t>цілому.</w:t>
      </w:r>
    </w:p>
    <w:p w:rsidR="00231035" w:rsidRDefault="005F6A56">
      <w:pPr>
        <w:pStyle w:val="a3"/>
        <w:ind w:left="921" w:firstLine="0"/>
      </w:pPr>
      <w:r>
        <w:t>Вірогідність вказаних вище режимів може бути записана відповідно як</w:t>
      </w:r>
    </w:p>
    <w:p w:rsidR="00231035" w:rsidRDefault="005F6A56">
      <w:pPr>
        <w:spacing w:before="4" w:line="197" w:lineRule="exact"/>
        <w:ind w:left="258"/>
        <w:jc w:val="both"/>
        <w:rPr>
          <w:sz w:val="28"/>
        </w:rPr>
      </w:pPr>
      <w:r>
        <w:rPr>
          <w:i/>
          <w:sz w:val="24"/>
        </w:rPr>
        <w:t>Р</w:t>
      </w:r>
      <w:r>
        <w:rPr>
          <w:sz w:val="24"/>
          <w:vertAlign w:val="superscript"/>
        </w:rPr>
        <w:t>1</w:t>
      </w:r>
      <w:r>
        <w:rPr>
          <w:sz w:val="24"/>
        </w:rPr>
        <w:t xml:space="preserve"> , </w:t>
      </w:r>
      <w:r>
        <w:rPr>
          <w:i/>
          <w:sz w:val="24"/>
        </w:rPr>
        <w:t>Р</w:t>
      </w:r>
      <w:r>
        <w:rPr>
          <w:sz w:val="24"/>
          <w:vertAlign w:val="superscript"/>
        </w:rPr>
        <w:t>2</w:t>
      </w:r>
      <w:r>
        <w:rPr>
          <w:sz w:val="24"/>
        </w:rPr>
        <w:t xml:space="preserve"> , </w:t>
      </w:r>
      <w:r>
        <w:rPr>
          <w:i/>
          <w:sz w:val="24"/>
        </w:rPr>
        <w:t>Р</w:t>
      </w:r>
      <w:r>
        <w:rPr>
          <w:sz w:val="24"/>
          <w:vertAlign w:val="superscript"/>
        </w:rPr>
        <w:t>3</w:t>
      </w:r>
      <w:r>
        <w:rPr>
          <w:sz w:val="24"/>
        </w:rPr>
        <w:t xml:space="preserve"> , </w:t>
      </w:r>
      <w:r>
        <w:rPr>
          <w:i/>
          <w:sz w:val="24"/>
        </w:rPr>
        <w:t>Р</w:t>
      </w:r>
      <w:r>
        <w:rPr>
          <w:sz w:val="24"/>
          <w:vertAlign w:val="superscript"/>
        </w:rPr>
        <w:t>4</w:t>
      </w:r>
      <w:r>
        <w:rPr>
          <w:sz w:val="24"/>
        </w:rPr>
        <w:t xml:space="preserve"> </w:t>
      </w:r>
      <w:r>
        <w:rPr>
          <w:sz w:val="28"/>
        </w:rPr>
        <w:t>. Безаварійна робота може мати місце як при відповідних</w:t>
      </w:r>
    </w:p>
    <w:p w:rsidR="00231035" w:rsidRDefault="005F6A56">
      <w:pPr>
        <w:tabs>
          <w:tab w:val="left" w:pos="813"/>
          <w:tab w:val="left" w:pos="1215"/>
          <w:tab w:val="left" w:pos="1617"/>
        </w:tabs>
        <w:spacing w:line="155" w:lineRule="exact"/>
        <w:ind w:left="411"/>
        <w:rPr>
          <w:i/>
          <w:sz w:val="14"/>
        </w:rPr>
      </w:pPr>
      <w:r>
        <w:rPr>
          <w:i/>
          <w:w w:val="105"/>
          <w:sz w:val="14"/>
        </w:rPr>
        <w:t>Н</w:t>
      </w:r>
      <w:r>
        <w:rPr>
          <w:i/>
          <w:w w:val="105"/>
          <w:sz w:val="14"/>
        </w:rPr>
        <w:tab/>
        <w:t>Н</w:t>
      </w:r>
      <w:r>
        <w:rPr>
          <w:i/>
          <w:w w:val="105"/>
          <w:sz w:val="14"/>
        </w:rPr>
        <w:tab/>
        <w:t>Н</w:t>
      </w:r>
      <w:r>
        <w:rPr>
          <w:i/>
          <w:w w:val="105"/>
          <w:sz w:val="14"/>
        </w:rPr>
        <w:tab/>
        <w:t>Н</w:t>
      </w:r>
    </w:p>
    <w:p w:rsidR="00231035" w:rsidRDefault="005F6A56">
      <w:pPr>
        <w:pStyle w:val="a3"/>
        <w:spacing w:before="6"/>
        <w:ind w:left="212" w:right="231" w:firstLine="0"/>
      </w:pPr>
      <w:r>
        <w:t>помилках або фізіологічній відмові персоналу, так і у разі виникнення небезпечного або навіть екстремального середовища. Ці дії призводять відповідно до відмови устаткування або висхідної аварійної події і далі до аварійної ситуації. Якщо дефекти незначні або вони супроводжуються своєчасним регулярним ремонтом устаткування, а також своєчасною локалізацією або ліквідацією аварійної ситуації, шахта приводиться в досить стабільний безпечний стан.</w:t>
      </w:r>
    </w:p>
    <w:p w:rsidR="00231035" w:rsidRDefault="00231035">
      <w:pPr>
        <w:sectPr w:rsidR="00231035">
          <w:pgSz w:w="11910" w:h="16840"/>
          <w:pgMar w:top="1040" w:right="900" w:bottom="1340" w:left="920" w:header="0" w:footer="1157" w:gutter="0"/>
          <w:cols w:space="720"/>
        </w:sectPr>
      </w:pPr>
    </w:p>
    <w:p w:rsidR="00231035" w:rsidRDefault="00231035">
      <w:pPr>
        <w:pStyle w:val="a3"/>
        <w:ind w:left="0" w:firstLine="0"/>
        <w:jc w:val="left"/>
        <w:rPr>
          <w:sz w:val="20"/>
        </w:rPr>
      </w:pPr>
    </w:p>
    <w:p w:rsidR="00231035" w:rsidRDefault="00231035">
      <w:pPr>
        <w:pStyle w:val="a3"/>
        <w:spacing w:before="3"/>
        <w:ind w:left="0" w:firstLine="0"/>
        <w:jc w:val="left"/>
        <w:rPr>
          <w:sz w:val="10"/>
        </w:rPr>
      </w:pPr>
    </w:p>
    <w:p w:rsidR="00231035" w:rsidRDefault="005F6A56">
      <w:pPr>
        <w:pStyle w:val="a3"/>
        <w:ind w:left="100" w:firstLine="0"/>
        <w:jc w:val="left"/>
        <w:rPr>
          <w:sz w:val="20"/>
        </w:rPr>
      </w:pPr>
      <w:r>
        <w:rPr>
          <w:noProof/>
          <w:sz w:val="20"/>
          <w:lang w:val="en-US"/>
        </w:rPr>
        <w:drawing>
          <wp:inline distT="0" distB="0" distL="0" distR="0">
            <wp:extent cx="8139301" cy="56007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8139301" cy="5600700"/>
                    </a:xfrm>
                    <a:prstGeom prst="rect">
                      <a:avLst/>
                    </a:prstGeom>
                  </pic:spPr>
                </pic:pic>
              </a:graphicData>
            </a:graphic>
          </wp:inline>
        </w:drawing>
      </w:r>
    </w:p>
    <w:p w:rsidR="00231035" w:rsidRDefault="005F6A56">
      <w:pPr>
        <w:pStyle w:val="a3"/>
        <w:tabs>
          <w:tab w:val="left" w:pos="6967"/>
        </w:tabs>
        <w:spacing w:before="19"/>
        <w:ind w:left="759" w:firstLine="0"/>
        <w:jc w:val="left"/>
      </w:pPr>
      <w:r>
        <w:t>Рисунок 2.1 – Схема послідовності  подій</w:t>
      </w:r>
      <w:r>
        <w:rPr>
          <w:spacing w:val="-15"/>
        </w:rPr>
        <w:t xml:space="preserve"> </w:t>
      </w:r>
      <w:r>
        <w:t>і</w:t>
      </w:r>
      <w:r>
        <w:rPr>
          <w:spacing w:val="67"/>
        </w:rPr>
        <w:t xml:space="preserve"> </w:t>
      </w:r>
      <w:r>
        <w:t>станів</w:t>
      </w:r>
      <w:r>
        <w:tab/>
        <w:t>шахти небезпечної по газу або</w:t>
      </w:r>
      <w:r>
        <w:rPr>
          <w:spacing w:val="66"/>
        </w:rPr>
        <w:t xml:space="preserve"> </w:t>
      </w:r>
      <w:r>
        <w:t>пилу</w:t>
      </w:r>
    </w:p>
    <w:p w:rsidR="00231035" w:rsidRDefault="00231035">
      <w:pPr>
        <w:sectPr w:rsidR="00231035">
          <w:footerReference w:type="default" r:id="rId11"/>
          <w:pgSz w:w="16840" w:h="11910" w:orient="landscape"/>
          <w:pgMar w:top="1100" w:right="1520" w:bottom="280" w:left="2260" w:header="0" w:footer="0" w:gutter="0"/>
          <w:cols w:space="720"/>
        </w:sectPr>
      </w:pPr>
    </w:p>
    <w:p w:rsidR="00231035" w:rsidRDefault="005F6A56">
      <w:pPr>
        <w:pStyle w:val="a3"/>
        <w:spacing w:before="72" w:after="9"/>
        <w:ind w:left="921" w:firstLine="0"/>
        <w:jc w:val="left"/>
      </w:pPr>
      <w:r>
        <w:lastRenderedPageBreak/>
        <w:t>Таблиця 2.3 - Стан шахти, небезпечної по газу або пилу</w: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5670"/>
        <w:gridCol w:w="3191"/>
      </w:tblGrid>
      <w:tr w:rsidR="00231035">
        <w:trPr>
          <w:trHeight w:val="518"/>
        </w:trPr>
        <w:tc>
          <w:tcPr>
            <w:tcW w:w="922" w:type="dxa"/>
          </w:tcPr>
          <w:p w:rsidR="00231035" w:rsidRDefault="005F6A56">
            <w:pPr>
              <w:pStyle w:val="TableParagraph"/>
              <w:spacing w:before="112"/>
              <w:ind w:left="133" w:right="125"/>
              <w:rPr>
                <w:sz w:val="24"/>
              </w:rPr>
            </w:pPr>
            <w:r>
              <w:rPr>
                <w:sz w:val="24"/>
              </w:rPr>
              <w:t>№ п/п</w:t>
            </w:r>
          </w:p>
        </w:tc>
        <w:tc>
          <w:tcPr>
            <w:tcW w:w="5670" w:type="dxa"/>
          </w:tcPr>
          <w:p w:rsidR="00231035" w:rsidRDefault="005F6A56">
            <w:pPr>
              <w:pStyle w:val="TableParagraph"/>
              <w:spacing w:before="112"/>
              <w:ind w:left="225" w:right="217"/>
              <w:rPr>
                <w:sz w:val="24"/>
              </w:rPr>
            </w:pPr>
            <w:r>
              <w:rPr>
                <w:sz w:val="24"/>
              </w:rPr>
              <w:t>Визначення станів</w:t>
            </w:r>
          </w:p>
        </w:tc>
        <w:tc>
          <w:tcPr>
            <w:tcW w:w="3191" w:type="dxa"/>
          </w:tcPr>
          <w:p w:rsidR="00231035" w:rsidRDefault="005F6A56">
            <w:pPr>
              <w:pStyle w:val="TableParagraph"/>
              <w:spacing w:before="112"/>
              <w:ind w:left="119" w:right="109"/>
              <w:rPr>
                <w:sz w:val="24"/>
              </w:rPr>
            </w:pPr>
            <w:r>
              <w:rPr>
                <w:sz w:val="24"/>
              </w:rPr>
              <w:t>Приклад станів</w:t>
            </w:r>
          </w:p>
        </w:tc>
      </w:tr>
      <w:tr w:rsidR="00231035">
        <w:trPr>
          <w:trHeight w:val="424"/>
        </w:trPr>
        <w:tc>
          <w:tcPr>
            <w:tcW w:w="922" w:type="dxa"/>
          </w:tcPr>
          <w:p w:rsidR="00231035" w:rsidRDefault="005F6A56">
            <w:pPr>
              <w:pStyle w:val="TableParagraph"/>
              <w:spacing w:before="66"/>
              <w:ind w:left="133" w:right="125"/>
              <w:rPr>
                <w:sz w:val="24"/>
              </w:rPr>
            </w:pPr>
            <w:r>
              <w:rPr>
                <w:sz w:val="24"/>
              </w:rPr>
              <w:t>Р</w:t>
            </w:r>
            <w:r>
              <w:rPr>
                <w:sz w:val="24"/>
                <w:vertAlign w:val="subscript"/>
              </w:rPr>
              <w:t>1</w:t>
            </w:r>
          </w:p>
        </w:tc>
        <w:tc>
          <w:tcPr>
            <w:tcW w:w="5670" w:type="dxa"/>
          </w:tcPr>
          <w:p w:rsidR="00231035" w:rsidRDefault="005F6A56">
            <w:pPr>
              <w:pStyle w:val="TableParagraph"/>
              <w:spacing w:before="66"/>
              <w:ind w:left="225" w:right="221"/>
              <w:rPr>
                <w:sz w:val="24"/>
              </w:rPr>
            </w:pPr>
            <w:r>
              <w:rPr>
                <w:sz w:val="24"/>
              </w:rPr>
              <w:t>Хвороба, алкогольне сп'яніння, акцентована особа</w:t>
            </w:r>
          </w:p>
        </w:tc>
        <w:tc>
          <w:tcPr>
            <w:tcW w:w="3191" w:type="dxa"/>
          </w:tcPr>
          <w:p w:rsidR="00231035" w:rsidRDefault="005F6A56">
            <w:pPr>
              <w:pStyle w:val="TableParagraph"/>
              <w:spacing w:before="66"/>
              <w:ind w:left="120" w:right="109"/>
              <w:rPr>
                <w:sz w:val="24"/>
              </w:rPr>
            </w:pPr>
            <w:r>
              <w:rPr>
                <w:sz w:val="24"/>
              </w:rPr>
              <w:t>Невроз, гіпертонічний криз</w:t>
            </w:r>
          </w:p>
        </w:tc>
      </w:tr>
      <w:tr w:rsidR="00231035">
        <w:trPr>
          <w:trHeight w:val="618"/>
        </w:trPr>
        <w:tc>
          <w:tcPr>
            <w:tcW w:w="922" w:type="dxa"/>
          </w:tcPr>
          <w:p w:rsidR="00231035" w:rsidRDefault="005F6A56">
            <w:pPr>
              <w:pStyle w:val="TableParagraph"/>
              <w:spacing w:before="164"/>
              <w:ind w:left="133" w:right="125"/>
              <w:rPr>
                <w:sz w:val="24"/>
              </w:rPr>
            </w:pPr>
            <w:r>
              <w:rPr>
                <w:sz w:val="24"/>
              </w:rPr>
              <w:t>Р</w:t>
            </w:r>
            <w:r>
              <w:rPr>
                <w:sz w:val="24"/>
                <w:vertAlign w:val="subscript"/>
              </w:rPr>
              <w:t>2</w:t>
            </w:r>
          </w:p>
        </w:tc>
        <w:tc>
          <w:tcPr>
            <w:tcW w:w="5670" w:type="dxa"/>
          </w:tcPr>
          <w:p w:rsidR="00231035" w:rsidRDefault="005F6A56">
            <w:pPr>
              <w:pStyle w:val="TableParagraph"/>
              <w:spacing w:before="25"/>
              <w:ind w:left="621" w:right="560" w:firstLine="96"/>
              <w:jc w:val="left"/>
              <w:rPr>
                <w:sz w:val="24"/>
              </w:rPr>
            </w:pPr>
            <w:r>
              <w:rPr>
                <w:sz w:val="24"/>
              </w:rPr>
              <w:t>Емоційний стрес, клаустрофобія, невірна профорієнтація, психологічна несумісність</w:t>
            </w:r>
          </w:p>
        </w:tc>
        <w:tc>
          <w:tcPr>
            <w:tcW w:w="3191" w:type="dxa"/>
          </w:tcPr>
          <w:p w:rsidR="00231035" w:rsidRDefault="00231035">
            <w:pPr>
              <w:pStyle w:val="TableParagraph"/>
              <w:jc w:val="left"/>
              <w:rPr>
                <w:sz w:val="24"/>
              </w:rPr>
            </w:pPr>
          </w:p>
        </w:tc>
      </w:tr>
      <w:tr w:rsidR="00231035">
        <w:trPr>
          <w:trHeight w:val="623"/>
        </w:trPr>
        <w:tc>
          <w:tcPr>
            <w:tcW w:w="922" w:type="dxa"/>
          </w:tcPr>
          <w:p w:rsidR="00231035" w:rsidRDefault="005F6A56">
            <w:pPr>
              <w:pStyle w:val="TableParagraph"/>
              <w:spacing w:before="164"/>
              <w:ind w:left="133" w:right="125"/>
              <w:rPr>
                <w:sz w:val="24"/>
              </w:rPr>
            </w:pPr>
            <w:r>
              <w:rPr>
                <w:sz w:val="24"/>
              </w:rPr>
              <w:t>Р</w:t>
            </w:r>
            <w:r>
              <w:rPr>
                <w:sz w:val="24"/>
                <w:vertAlign w:val="subscript"/>
              </w:rPr>
              <w:t>3</w:t>
            </w:r>
          </w:p>
        </w:tc>
        <w:tc>
          <w:tcPr>
            <w:tcW w:w="5670" w:type="dxa"/>
          </w:tcPr>
          <w:p w:rsidR="00231035" w:rsidRDefault="005F6A56">
            <w:pPr>
              <w:pStyle w:val="TableParagraph"/>
              <w:spacing w:before="27"/>
              <w:ind w:left="1750" w:right="560" w:hanging="1163"/>
              <w:jc w:val="left"/>
              <w:rPr>
                <w:sz w:val="24"/>
              </w:rPr>
            </w:pPr>
            <w:r>
              <w:rPr>
                <w:sz w:val="24"/>
              </w:rPr>
              <w:t>Помилка, що не призводить до яких-небудь негативних наслідків</w:t>
            </w:r>
          </w:p>
        </w:tc>
        <w:tc>
          <w:tcPr>
            <w:tcW w:w="3191" w:type="dxa"/>
          </w:tcPr>
          <w:p w:rsidR="00231035" w:rsidRDefault="005F6A56">
            <w:pPr>
              <w:pStyle w:val="TableParagraph"/>
              <w:spacing w:before="27"/>
              <w:ind w:left="299" w:right="268" w:firstLine="324"/>
              <w:jc w:val="left"/>
              <w:rPr>
                <w:sz w:val="24"/>
              </w:rPr>
            </w:pPr>
            <w:r>
              <w:rPr>
                <w:sz w:val="24"/>
              </w:rPr>
              <w:t>Спроба включення заблокованого механізму</w:t>
            </w:r>
          </w:p>
        </w:tc>
      </w:tr>
      <w:tr w:rsidR="00231035">
        <w:trPr>
          <w:trHeight w:val="563"/>
        </w:trPr>
        <w:tc>
          <w:tcPr>
            <w:tcW w:w="922" w:type="dxa"/>
          </w:tcPr>
          <w:p w:rsidR="00231035" w:rsidRDefault="005F6A56">
            <w:pPr>
              <w:pStyle w:val="TableParagraph"/>
              <w:spacing w:before="135"/>
              <w:ind w:left="133" w:right="125"/>
              <w:rPr>
                <w:sz w:val="24"/>
              </w:rPr>
            </w:pPr>
            <w:r>
              <w:rPr>
                <w:sz w:val="24"/>
              </w:rPr>
              <w:t>Р</w:t>
            </w:r>
            <w:r>
              <w:rPr>
                <w:sz w:val="24"/>
                <w:vertAlign w:val="subscript"/>
              </w:rPr>
              <w:t>4</w:t>
            </w:r>
          </w:p>
        </w:tc>
        <w:tc>
          <w:tcPr>
            <w:tcW w:w="5670" w:type="dxa"/>
          </w:tcPr>
          <w:p w:rsidR="00231035" w:rsidRDefault="005F6A56">
            <w:pPr>
              <w:pStyle w:val="TableParagraph"/>
              <w:spacing w:before="2" w:line="276" w:lineRule="exact"/>
              <w:ind w:left="530" w:right="238" w:hanging="264"/>
              <w:jc w:val="left"/>
              <w:rPr>
                <w:sz w:val="24"/>
              </w:rPr>
            </w:pPr>
            <w:r>
              <w:rPr>
                <w:sz w:val="24"/>
              </w:rPr>
              <w:t>Помилка, що призводить до зміни технологічного процесу, що відновлюється після її усунення</w:t>
            </w:r>
          </w:p>
        </w:tc>
        <w:tc>
          <w:tcPr>
            <w:tcW w:w="3191" w:type="dxa"/>
          </w:tcPr>
          <w:p w:rsidR="00231035" w:rsidRDefault="005F6A56">
            <w:pPr>
              <w:pStyle w:val="TableParagraph"/>
              <w:spacing w:before="135"/>
              <w:ind w:left="119" w:right="109"/>
              <w:rPr>
                <w:sz w:val="24"/>
              </w:rPr>
            </w:pPr>
            <w:r>
              <w:rPr>
                <w:sz w:val="24"/>
              </w:rPr>
              <w:t>Помилкове відключення</w:t>
            </w:r>
          </w:p>
        </w:tc>
      </w:tr>
      <w:tr w:rsidR="00231035">
        <w:trPr>
          <w:trHeight w:val="828"/>
        </w:trPr>
        <w:tc>
          <w:tcPr>
            <w:tcW w:w="922" w:type="dxa"/>
          </w:tcPr>
          <w:p w:rsidR="00231035" w:rsidRDefault="00231035">
            <w:pPr>
              <w:pStyle w:val="TableParagraph"/>
              <w:spacing w:before="3"/>
              <w:jc w:val="left"/>
              <w:rPr>
                <w:sz w:val="23"/>
              </w:rPr>
            </w:pPr>
          </w:p>
          <w:p w:rsidR="00231035" w:rsidRDefault="005F6A56">
            <w:pPr>
              <w:pStyle w:val="TableParagraph"/>
              <w:ind w:left="133" w:right="125"/>
              <w:rPr>
                <w:sz w:val="24"/>
              </w:rPr>
            </w:pPr>
            <w:r>
              <w:rPr>
                <w:sz w:val="24"/>
              </w:rPr>
              <w:t>Р</w:t>
            </w:r>
            <w:r>
              <w:rPr>
                <w:sz w:val="24"/>
                <w:vertAlign w:val="subscript"/>
              </w:rPr>
              <w:t>5</w:t>
            </w:r>
          </w:p>
        </w:tc>
        <w:tc>
          <w:tcPr>
            <w:tcW w:w="5670" w:type="dxa"/>
          </w:tcPr>
          <w:p w:rsidR="00231035" w:rsidRDefault="005F6A56">
            <w:pPr>
              <w:pStyle w:val="TableParagraph"/>
              <w:ind w:left="224" w:right="221"/>
              <w:rPr>
                <w:sz w:val="24"/>
              </w:rPr>
            </w:pPr>
            <w:r>
              <w:rPr>
                <w:sz w:val="24"/>
              </w:rPr>
              <w:t>Помилка, що є причиною виникнення особливих умов експлуатації і</w:t>
            </w:r>
          </w:p>
          <w:p w:rsidR="00231035" w:rsidRDefault="005F6A56">
            <w:pPr>
              <w:pStyle w:val="TableParagraph"/>
              <w:spacing w:line="264" w:lineRule="exact"/>
              <w:ind w:left="225" w:right="220"/>
              <w:rPr>
                <w:sz w:val="24"/>
              </w:rPr>
            </w:pPr>
            <w:r>
              <w:rPr>
                <w:sz w:val="24"/>
              </w:rPr>
              <w:t>що викликає відмову устаткування</w:t>
            </w:r>
          </w:p>
        </w:tc>
        <w:tc>
          <w:tcPr>
            <w:tcW w:w="3191" w:type="dxa"/>
          </w:tcPr>
          <w:p w:rsidR="00231035" w:rsidRDefault="005F6A56">
            <w:pPr>
              <w:pStyle w:val="TableParagraph"/>
              <w:ind w:left="129" w:right="113" w:hanging="4"/>
              <w:rPr>
                <w:sz w:val="24"/>
              </w:rPr>
            </w:pPr>
            <w:r>
              <w:rPr>
                <w:sz w:val="24"/>
              </w:rPr>
              <w:t>Подача напруги на закорочену або пошкоджену</w:t>
            </w:r>
          </w:p>
          <w:p w:rsidR="00231035" w:rsidRDefault="005F6A56">
            <w:pPr>
              <w:pStyle w:val="TableParagraph"/>
              <w:spacing w:line="264" w:lineRule="exact"/>
              <w:ind w:left="121" w:right="109"/>
              <w:rPr>
                <w:sz w:val="24"/>
              </w:rPr>
            </w:pPr>
            <w:r>
              <w:rPr>
                <w:sz w:val="24"/>
              </w:rPr>
              <w:t>лінію</w:t>
            </w:r>
          </w:p>
        </w:tc>
      </w:tr>
      <w:tr w:rsidR="00231035">
        <w:trPr>
          <w:trHeight w:val="695"/>
        </w:trPr>
        <w:tc>
          <w:tcPr>
            <w:tcW w:w="922" w:type="dxa"/>
          </w:tcPr>
          <w:p w:rsidR="00231035" w:rsidRDefault="005F6A56">
            <w:pPr>
              <w:pStyle w:val="TableParagraph"/>
              <w:spacing w:before="203"/>
              <w:ind w:left="133" w:right="125"/>
              <w:rPr>
                <w:sz w:val="24"/>
              </w:rPr>
            </w:pPr>
            <w:r>
              <w:rPr>
                <w:sz w:val="24"/>
              </w:rPr>
              <w:t>Р</w:t>
            </w:r>
            <w:r>
              <w:rPr>
                <w:sz w:val="24"/>
                <w:vertAlign w:val="subscript"/>
              </w:rPr>
              <w:t>6</w:t>
            </w:r>
          </w:p>
        </w:tc>
        <w:tc>
          <w:tcPr>
            <w:tcW w:w="5670" w:type="dxa"/>
          </w:tcPr>
          <w:p w:rsidR="00231035" w:rsidRDefault="005F6A56">
            <w:pPr>
              <w:pStyle w:val="TableParagraph"/>
              <w:spacing w:before="63"/>
              <w:ind w:left="2172" w:right="560" w:hanging="911"/>
              <w:jc w:val="left"/>
              <w:rPr>
                <w:sz w:val="24"/>
              </w:rPr>
            </w:pPr>
            <w:r>
              <w:rPr>
                <w:sz w:val="24"/>
              </w:rPr>
              <w:t>Доведення стану персоналу до нормального</w:t>
            </w:r>
          </w:p>
        </w:tc>
        <w:tc>
          <w:tcPr>
            <w:tcW w:w="3191" w:type="dxa"/>
          </w:tcPr>
          <w:p w:rsidR="00231035" w:rsidRDefault="005F6A56">
            <w:pPr>
              <w:pStyle w:val="TableParagraph"/>
              <w:spacing w:before="63"/>
              <w:ind w:left="242" w:right="100" w:hanging="111"/>
              <w:jc w:val="left"/>
              <w:rPr>
                <w:sz w:val="24"/>
              </w:rPr>
            </w:pPr>
            <w:r>
              <w:rPr>
                <w:sz w:val="24"/>
              </w:rPr>
              <w:t>Надання медичної допомоги персоналу або його заміна</w:t>
            </w:r>
          </w:p>
        </w:tc>
      </w:tr>
      <w:tr w:rsidR="00231035">
        <w:trPr>
          <w:trHeight w:val="707"/>
        </w:trPr>
        <w:tc>
          <w:tcPr>
            <w:tcW w:w="922" w:type="dxa"/>
          </w:tcPr>
          <w:p w:rsidR="00231035" w:rsidRDefault="005F6A56">
            <w:pPr>
              <w:pStyle w:val="TableParagraph"/>
              <w:spacing w:before="207"/>
              <w:ind w:left="133" w:right="125"/>
              <w:rPr>
                <w:sz w:val="24"/>
              </w:rPr>
            </w:pPr>
            <w:r>
              <w:rPr>
                <w:sz w:val="24"/>
              </w:rPr>
              <w:t>Р</w:t>
            </w:r>
            <w:r>
              <w:rPr>
                <w:sz w:val="24"/>
                <w:vertAlign w:val="subscript"/>
              </w:rPr>
              <w:t>7</w:t>
            </w:r>
          </w:p>
        </w:tc>
        <w:tc>
          <w:tcPr>
            <w:tcW w:w="5670" w:type="dxa"/>
          </w:tcPr>
          <w:p w:rsidR="00231035" w:rsidRDefault="005F6A56">
            <w:pPr>
              <w:pStyle w:val="TableParagraph"/>
              <w:spacing w:before="71"/>
              <w:ind w:left="1514" w:right="95" w:hanging="1359"/>
              <w:jc w:val="left"/>
              <w:rPr>
                <w:sz w:val="24"/>
              </w:rPr>
            </w:pPr>
            <w:r>
              <w:rPr>
                <w:sz w:val="24"/>
              </w:rPr>
              <w:t>Робота персоналу в строгій відповідності з діючими правилами і інструкціями</w:t>
            </w:r>
          </w:p>
        </w:tc>
        <w:tc>
          <w:tcPr>
            <w:tcW w:w="3191" w:type="dxa"/>
          </w:tcPr>
          <w:p w:rsidR="00231035" w:rsidRDefault="00231035">
            <w:pPr>
              <w:pStyle w:val="TableParagraph"/>
              <w:jc w:val="left"/>
              <w:rPr>
                <w:sz w:val="24"/>
              </w:rPr>
            </w:pPr>
          </w:p>
        </w:tc>
      </w:tr>
      <w:tr w:rsidR="00231035">
        <w:trPr>
          <w:trHeight w:val="702"/>
        </w:trPr>
        <w:tc>
          <w:tcPr>
            <w:tcW w:w="922" w:type="dxa"/>
          </w:tcPr>
          <w:p w:rsidR="00231035" w:rsidRDefault="005F6A56">
            <w:pPr>
              <w:pStyle w:val="TableParagraph"/>
              <w:spacing w:before="205"/>
              <w:ind w:left="133" w:right="125"/>
              <w:rPr>
                <w:sz w:val="24"/>
              </w:rPr>
            </w:pPr>
            <w:r>
              <w:rPr>
                <w:sz w:val="24"/>
              </w:rPr>
              <w:t>Р</w:t>
            </w:r>
            <w:r>
              <w:rPr>
                <w:sz w:val="24"/>
                <w:vertAlign w:val="subscript"/>
              </w:rPr>
              <w:t>8</w:t>
            </w:r>
          </w:p>
        </w:tc>
        <w:tc>
          <w:tcPr>
            <w:tcW w:w="5670" w:type="dxa"/>
          </w:tcPr>
          <w:p w:rsidR="00231035" w:rsidRDefault="005F6A56">
            <w:pPr>
              <w:pStyle w:val="TableParagraph"/>
              <w:spacing w:before="68"/>
              <w:ind w:left="916" w:right="95" w:hanging="797"/>
              <w:jc w:val="left"/>
              <w:rPr>
                <w:sz w:val="24"/>
              </w:rPr>
            </w:pPr>
            <w:r>
              <w:rPr>
                <w:sz w:val="24"/>
              </w:rPr>
              <w:t>Параметри устаткування відповідають зумовленим в ТУ і іншій нормативній документації</w:t>
            </w:r>
          </w:p>
        </w:tc>
        <w:tc>
          <w:tcPr>
            <w:tcW w:w="3191" w:type="dxa"/>
          </w:tcPr>
          <w:p w:rsidR="00231035" w:rsidRDefault="00231035">
            <w:pPr>
              <w:pStyle w:val="TableParagraph"/>
              <w:jc w:val="left"/>
              <w:rPr>
                <w:sz w:val="24"/>
              </w:rPr>
            </w:pPr>
          </w:p>
        </w:tc>
      </w:tr>
      <w:tr w:rsidR="00231035">
        <w:trPr>
          <w:trHeight w:val="827"/>
        </w:trPr>
        <w:tc>
          <w:tcPr>
            <w:tcW w:w="922" w:type="dxa"/>
          </w:tcPr>
          <w:p w:rsidR="00231035" w:rsidRDefault="00231035">
            <w:pPr>
              <w:pStyle w:val="TableParagraph"/>
              <w:spacing w:before="3"/>
              <w:jc w:val="left"/>
              <w:rPr>
                <w:sz w:val="23"/>
              </w:rPr>
            </w:pPr>
          </w:p>
          <w:p w:rsidR="00231035" w:rsidRDefault="005F6A56">
            <w:pPr>
              <w:pStyle w:val="TableParagraph"/>
              <w:ind w:left="133" w:right="125"/>
              <w:rPr>
                <w:sz w:val="24"/>
              </w:rPr>
            </w:pPr>
            <w:r>
              <w:rPr>
                <w:sz w:val="24"/>
              </w:rPr>
              <w:t>Р</w:t>
            </w:r>
            <w:r>
              <w:rPr>
                <w:sz w:val="24"/>
                <w:vertAlign w:val="subscript"/>
              </w:rPr>
              <w:t>9</w:t>
            </w:r>
          </w:p>
        </w:tc>
        <w:tc>
          <w:tcPr>
            <w:tcW w:w="5670" w:type="dxa"/>
          </w:tcPr>
          <w:p w:rsidR="00231035" w:rsidRDefault="005F6A56">
            <w:pPr>
              <w:pStyle w:val="TableParagraph"/>
              <w:spacing w:line="268" w:lineRule="exact"/>
              <w:ind w:left="225" w:right="216"/>
              <w:rPr>
                <w:sz w:val="24"/>
              </w:rPr>
            </w:pPr>
            <w:r>
              <w:rPr>
                <w:sz w:val="24"/>
              </w:rPr>
              <w:t>Параметри устаткування мають деяке (якісне)</w:t>
            </w:r>
          </w:p>
          <w:p w:rsidR="00231035" w:rsidRDefault="005F6A56">
            <w:pPr>
              <w:pStyle w:val="TableParagraph"/>
              <w:spacing w:line="270" w:lineRule="atLeast"/>
              <w:ind w:left="225" w:right="221"/>
              <w:rPr>
                <w:sz w:val="24"/>
              </w:rPr>
            </w:pPr>
            <w:r>
              <w:rPr>
                <w:sz w:val="24"/>
              </w:rPr>
              <w:t>відхилення від обумовлених в ТУ і іншій нормативній технічній документації</w:t>
            </w:r>
          </w:p>
        </w:tc>
        <w:tc>
          <w:tcPr>
            <w:tcW w:w="3191" w:type="dxa"/>
          </w:tcPr>
          <w:p w:rsidR="00231035" w:rsidRDefault="005F6A56">
            <w:pPr>
              <w:pStyle w:val="TableParagraph"/>
              <w:spacing w:before="131"/>
              <w:ind w:left="381" w:right="348" w:firstLine="2"/>
              <w:jc w:val="left"/>
              <w:rPr>
                <w:sz w:val="24"/>
              </w:rPr>
            </w:pPr>
            <w:r>
              <w:rPr>
                <w:sz w:val="24"/>
              </w:rPr>
              <w:t>Послаблення кріплення елементів устаткування</w:t>
            </w:r>
          </w:p>
        </w:tc>
      </w:tr>
      <w:tr w:rsidR="00231035">
        <w:trPr>
          <w:trHeight w:val="854"/>
        </w:trPr>
        <w:tc>
          <w:tcPr>
            <w:tcW w:w="922" w:type="dxa"/>
          </w:tcPr>
          <w:p w:rsidR="00231035" w:rsidRDefault="00231035">
            <w:pPr>
              <w:pStyle w:val="TableParagraph"/>
              <w:spacing w:before="7"/>
              <w:jc w:val="left"/>
              <w:rPr>
                <w:sz w:val="24"/>
              </w:rPr>
            </w:pPr>
          </w:p>
          <w:p w:rsidR="00231035" w:rsidRDefault="005F6A56">
            <w:pPr>
              <w:pStyle w:val="TableParagraph"/>
              <w:ind w:left="133" w:right="123"/>
              <w:rPr>
                <w:sz w:val="16"/>
              </w:rPr>
            </w:pPr>
            <w:r>
              <w:rPr>
                <w:position w:val="3"/>
                <w:sz w:val="24"/>
              </w:rPr>
              <w:t>Р</w:t>
            </w:r>
            <w:r>
              <w:rPr>
                <w:sz w:val="16"/>
              </w:rPr>
              <w:t>10</w:t>
            </w:r>
          </w:p>
        </w:tc>
        <w:tc>
          <w:tcPr>
            <w:tcW w:w="5670" w:type="dxa"/>
          </w:tcPr>
          <w:p w:rsidR="00231035" w:rsidRDefault="005F6A56">
            <w:pPr>
              <w:pStyle w:val="TableParagraph"/>
              <w:spacing w:before="143"/>
              <w:ind w:left="206" w:right="178" w:firstLine="513"/>
              <w:jc w:val="left"/>
              <w:rPr>
                <w:sz w:val="24"/>
              </w:rPr>
            </w:pPr>
            <w:r>
              <w:rPr>
                <w:sz w:val="24"/>
              </w:rPr>
              <w:t>Порушення параметрів устаткування, що призводить до ускладнення умов його експлуатації</w:t>
            </w:r>
          </w:p>
        </w:tc>
        <w:tc>
          <w:tcPr>
            <w:tcW w:w="3191" w:type="dxa"/>
          </w:tcPr>
          <w:p w:rsidR="00231035" w:rsidRDefault="005F6A56">
            <w:pPr>
              <w:pStyle w:val="TableParagraph"/>
              <w:spacing w:before="6" w:line="270" w:lineRule="atLeast"/>
              <w:ind w:left="122" w:right="109"/>
              <w:rPr>
                <w:sz w:val="24"/>
              </w:rPr>
            </w:pPr>
            <w:r>
              <w:rPr>
                <w:sz w:val="24"/>
              </w:rPr>
              <w:t>Взаємне зміщення елементів вимикача (коромисла і контактів)</w:t>
            </w:r>
          </w:p>
        </w:tc>
      </w:tr>
      <w:tr w:rsidR="00231035">
        <w:trPr>
          <w:trHeight w:val="849"/>
        </w:trPr>
        <w:tc>
          <w:tcPr>
            <w:tcW w:w="922" w:type="dxa"/>
          </w:tcPr>
          <w:p w:rsidR="00231035" w:rsidRDefault="00231035">
            <w:pPr>
              <w:pStyle w:val="TableParagraph"/>
              <w:spacing w:before="4"/>
              <w:jc w:val="left"/>
              <w:rPr>
                <w:sz w:val="24"/>
              </w:rPr>
            </w:pPr>
          </w:p>
          <w:p w:rsidR="00231035" w:rsidRDefault="005F6A56">
            <w:pPr>
              <w:pStyle w:val="TableParagraph"/>
              <w:spacing w:before="1"/>
              <w:ind w:left="133" w:right="123"/>
              <w:rPr>
                <w:sz w:val="16"/>
              </w:rPr>
            </w:pPr>
            <w:r>
              <w:rPr>
                <w:position w:val="3"/>
                <w:sz w:val="24"/>
              </w:rPr>
              <w:t>Р</w:t>
            </w:r>
            <w:r>
              <w:rPr>
                <w:sz w:val="16"/>
              </w:rPr>
              <w:t>11</w:t>
            </w:r>
          </w:p>
        </w:tc>
        <w:tc>
          <w:tcPr>
            <w:tcW w:w="5670" w:type="dxa"/>
          </w:tcPr>
          <w:p w:rsidR="00231035" w:rsidRDefault="005F6A56">
            <w:pPr>
              <w:pStyle w:val="TableParagraph"/>
              <w:spacing w:before="140"/>
              <w:ind w:left="578" w:right="234" w:hanging="320"/>
              <w:jc w:val="left"/>
              <w:rPr>
                <w:sz w:val="24"/>
              </w:rPr>
            </w:pPr>
            <w:r>
              <w:rPr>
                <w:sz w:val="24"/>
              </w:rPr>
              <w:t>Неприпустима зміна параметрів устаткування, що призводить до особливих умов експлуатації</w:t>
            </w:r>
          </w:p>
        </w:tc>
        <w:tc>
          <w:tcPr>
            <w:tcW w:w="3191" w:type="dxa"/>
          </w:tcPr>
          <w:p w:rsidR="00231035" w:rsidRDefault="005F6A56">
            <w:pPr>
              <w:pStyle w:val="TableParagraph"/>
              <w:spacing w:before="140"/>
              <w:ind w:left="575" w:right="100" w:hanging="447"/>
              <w:jc w:val="left"/>
              <w:rPr>
                <w:sz w:val="24"/>
              </w:rPr>
            </w:pPr>
            <w:r>
              <w:rPr>
                <w:sz w:val="24"/>
              </w:rPr>
              <w:t>Відмова вимикача з неповно фазною комутацією</w:t>
            </w:r>
          </w:p>
        </w:tc>
      </w:tr>
      <w:tr w:rsidR="00231035">
        <w:trPr>
          <w:trHeight w:val="537"/>
        </w:trPr>
        <w:tc>
          <w:tcPr>
            <w:tcW w:w="922" w:type="dxa"/>
          </w:tcPr>
          <w:p w:rsidR="00231035" w:rsidRDefault="005F6A56">
            <w:pPr>
              <w:pStyle w:val="TableParagraph"/>
              <w:spacing w:before="125"/>
              <w:ind w:left="133" w:right="123"/>
              <w:rPr>
                <w:sz w:val="16"/>
              </w:rPr>
            </w:pPr>
            <w:r>
              <w:rPr>
                <w:position w:val="3"/>
                <w:sz w:val="24"/>
              </w:rPr>
              <w:t>Р</w:t>
            </w:r>
            <w:r>
              <w:rPr>
                <w:sz w:val="16"/>
              </w:rPr>
              <w:t>12</w:t>
            </w:r>
          </w:p>
        </w:tc>
        <w:tc>
          <w:tcPr>
            <w:tcW w:w="5670" w:type="dxa"/>
          </w:tcPr>
          <w:p w:rsidR="00231035" w:rsidRDefault="005F6A56">
            <w:pPr>
              <w:pStyle w:val="TableParagraph"/>
              <w:spacing w:before="123"/>
              <w:ind w:left="225" w:right="220"/>
              <w:rPr>
                <w:sz w:val="24"/>
              </w:rPr>
            </w:pPr>
            <w:r>
              <w:rPr>
                <w:sz w:val="24"/>
              </w:rPr>
              <w:t>Порушення режиму роботи</w:t>
            </w:r>
          </w:p>
        </w:tc>
        <w:tc>
          <w:tcPr>
            <w:tcW w:w="3191" w:type="dxa"/>
          </w:tcPr>
          <w:p w:rsidR="00231035" w:rsidRDefault="005F6A56">
            <w:pPr>
              <w:pStyle w:val="TableParagraph"/>
              <w:spacing w:before="123"/>
              <w:ind w:left="122" w:right="109"/>
              <w:rPr>
                <w:sz w:val="24"/>
              </w:rPr>
            </w:pPr>
            <w:r>
              <w:rPr>
                <w:sz w:val="24"/>
              </w:rPr>
              <w:t>Неповний фазний режим</w:t>
            </w:r>
          </w:p>
        </w:tc>
      </w:tr>
      <w:tr w:rsidR="00231035">
        <w:trPr>
          <w:trHeight w:val="573"/>
        </w:trPr>
        <w:tc>
          <w:tcPr>
            <w:tcW w:w="922" w:type="dxa"/>
          </w:tcPr>
          <w:p w:rsidR="00231035" w:rsidRDefault="005F6A56">
            <w:pPr>
              <w:pStyle w:val="TableParagraph"/>
              <w:spacing w:before="141"/>
              <w:ind w:left="133" w:right="123"/>
              <w:rPr>
                <w:sz w:val="16"/>
              </w:rPr>
            </w:pPr>
            <w:r>
              <w:rPr>
                <w:position w:val="3"/>
                <w:sz w:val="24"/>
              </w:rPr>
              <w:t>Р</w:t>
            </w:r>
            <w:r>
              <w:rPr>
                <w:sz w:val="16"/>
              </w:rPr>
              <w:t>13</w:t>
            </w:r>
          </w:p>
        </w:tc>
        <w:tc>
          <w:tcPr>
            <w:tcW w:w="5670" w:type="dxa"/>
          </w:tcPr>
          <w:p w:rsidR="00231035" w:rsidRDefault="005F6A56">
            <w:pPr>
              <w:pStyle w:val="TableParagraph"/>
              <w:spacing w:before="3" w:line="270" w:lineRule="atLeast"/>
              <w:ind w:left="1367" w:right="374" w:hanging="970"/>
              <w:jc w:val="left"/>
              <w:rPr>
                <w:sz w:val="24"/>
              </w:rPr>
            </w:pPr>
            <w:r>
              <w:rPr>
                <w:sz w:val="24"/>
              </w:rPr>
              <w:t>Комплекс робіт для приведення устаткування в справний працездатний стан</w:t>
            </w:r>
          </w:p>
        </w:tc>
        <w:tc>
          <w:tcPr>
            <w:tcW w:w="3191" w:type="dxa"/>
          </w:tcPr>
          <w:p w:rsidR="00231035" w:rsidRDefault="005F6A56">
            <w:pPr>
              <w:pStyle w:val="TableParagraph"/>
              <w:spacing w:before="3" w:line="270" w:lineRule="atLeast"/>
              <w:ind w:left="381" w:right="348" w:firstLine="206"/>
              <w:jc w:val="left"/>
              <w:rPr>
                <w:sz w:val="24"/>
              </w:rPr>
            </w:pPr>
            <w:r>
              <w:rPr>
                <w:sz w:val="24"/>
              </w:rPr>
              <w:t>Фіксація або заміна елементів устаткування</w:t>
            </w:r>
          </w:p>
        </w:tc>
      </w:tr>
      <w:tr w:rsidR="00231035">
        <w:trPr>
          <w:trHeight w:val="696"/>
        </w:trPr>
        <w:tc>
          <w:tcPr>
            <w:tcW w:w="922" w:type="dxa"/>
          </w:tcPr>
          <w:p w:rsidR="00231035" w:rsidRDefault="005F6A56">
            <w:pPr>
              <w:pStyle w:val="TableParagraph"/>
              <w:spacing w:before="201"/>
              <w:ind w:left="133" w:right="123"/>
              <w:rPr>
                <w:sz w:val="16"/>
              </w:rPr>
            </w:pPr>
            <w:r>
              <w:rPr>
                <w:position w:val="3"/>
                <w:sz w:val="24"/>
              </w:rPr>
              <w:t>Р</w:t>
            </w:r>
            <w:r>
              <w:rPr>
                <w:sz w:val="16"/>
              </w:rPr>
              <w:t>14</w:t>
            </w:r>
          </w:p>
        </w:tc>
        <w:tc>
          <w:tcPr>
            <w:tcW w:w="5670" w:type="dxa"/>
          </w:tcPr>
          <w:p w:rsidR="00231035" w:rsidRDefault="005F6A56">
            <w:pPr>
              <w:pStyle w:val="TableParagraph"/>
              <w:spacing w:before="63"/>
              <w:ind w:left="402" w:right="377" w:firstLine="316"/>
              <w:jc w:val="left"/>
              <w:rPr>
                <w:sz w:val="24"/>
              </w:rPr>
            </w:pPr>
            <w:r>
              <w:rPr>
                <w:sz w:val="24"/>
              </w:rPr>
              <w:t>Порушення параметрів устаткування, що призводить до надзвичайних умов експлуатації</w:t>
            </w:r>
          </w:p>
        </w:tc>
        <w:tc>
          <w:tcPr>
            <w:tcW w:w="3191" w:type="dxa"/>
          </w:tcPr>
          <w:p w:rsidR="00231035" w:rsidRDefault="005F6A56">
            <w:pPr>
              <w:pStyle w:val="TableParagraph"/>
              <w:spacing w:before="63"/>
              <w:ind w:left="376" w:right="88" w:hanging="260"/>
              <w:jc w:val="left"/>
              <w:rPr>
                <w:sz w:val="24"/>
              </w:rPr>
            </w:pPr>
            <w:r>
              <w:rPr>
                <w:sz w:val="24"/>
              </w:rPr>
              <w:t>Нерівномірне навантаження, перегрівання механізму</w:t>
            </w:r>
          </w:p>
        </w:tc>
      </w:tr>
      <w:tr w:rsidR="00231035">
        <w:trPr>
          <w:trHeight w:val="551"/>
        </w:trPr>
        <w:tc>
          <w:tcPr>
            <w:tcW w:w="922" w:type="dxa"/>
          </w:tcPr>
          <w:p w:rsidR="00231035" w:rsidRDefault="005F6A56">
            <w:pPr>
              <w:pStyle w:val="TableParagraph"/>
              <w:spacing w:before="129"/>
              <w:ind w:left="133" w:right="123"/>
              <w:rPr>
                <w:sz w:val="16"/>
              </w:rPr>
            </w:pPr>
            <w:r>
              <w:rPr>
                <w:position w:val="3"/>
                <w:sz w:val="24"/>
              </w:rPr>
              <w:t>Р</w:t>
            </w:r>
            <w:r>
              <w:rPr>
                <w:sz w:val="16"/>
              </w:rPr>
              <w:t>15</w:t>
            </w:r>
          </w:p>
        </w:tc>
        <w:tc>
          <w:tcPr>
            <w:tcW w:w="5670" w:type="dxa"/>
          </w:tcPr>
          <w:p w:rsidR="00231035" w:rsidRDefault="005F6A56">
            <w:pPr>
              <w:pStyle w:val="TableParagraph"/>
              <w:spacing w:line="268" w:lineRule="exact"/>
              <w:ind w:left="225" w:right="219"/>
              <w:rPr>
                <w:sz w:val="24"/>
              </w:rPr>
            </w:pPr>
            <w:r>
              <w:rPr>
                <w:sz w:val="24"/>
              </w:rPr>
              <w:t>Звуження кола устаткування, що знаходиться в</w:t>
            </w:r>
          </w:p>
          <w:p w:rsidR="00231035" w:rsidRDefault="005F6A56">
            <w:pPr>
              <w:pStyle w:val="TableParagraph"/>
              <w:spacing w:line="264" w:lineRule="exact"/>
              <w:ind w:left="225" w:right="221"/>
              <w:rPr>
                <w:sz w:val="24"/>
              </w:rPr>
            </w:pPr>
            <w:r>
              <w:rPr>
                <w:sz w:val="24"/>
              </w:rPr>
              <w:t>надзвичайних умовах експлуатації</w:t>
            </w:r>
          </w:p>
        </w:tc>
        <w:tc>
          <w:tcPr>
            <w:tcW w:w="3191" w:type="dxa"/>
          </w:tcPr>
          <w:p w:rsidR="00231035" w:rsidRDefault="005F6A56">
            <w:pPr>
              <w:pStyle w:val="TableParagraph"/>
              <w:spacing w:line="268" w:lineRule="exact"/>
              <w:ind w:left="119" w:right="109"/>
              <w:rPr>
                <w:sz w:val="24"/>
              </w:rPr>
            </w:pPr>
            <w:r>
              <w:rPr>
                <w:sz w:val="24"/>
              </w:rPr>
              <w:t>Виведення з роботи</w:t>
            </w:r>
          </w:p>
          <w:p w:rsidR="00231035" w:rsidRDefault="005F6A56">
            <w:pPr>
              <w:pStyle w:val="TableParagraph"/>
              <w:spacing w:line="264" w:lineRule="exact"/>
              <w:ind w:left="122" w:right="109"/>
              <w:rPr>
                <w:sz w:val="24"/>
              </w:rPr>
            </w:pPr>
            <w:r>
              <w:rPr>
                <w:sz w:val="24"/>
              </w:rPr>
              <w:t>пошкодженого механізму</w:t>
            </w:r>
          </w:p>
        </w:tc>
      </w:tr>
      <w:tr w:rsidR="00231035">
        <w:trPr>
          <w:trHeight w:val="570"/>
        </w:trPr>
        <w:tc>
          <w:tcPr>
            <w:tcW w:w="922" w:type="dxa"/>
          </w:tcPr>
          <w:p w:rsidR="00231035" w:rsidRDefault="005F6A56">
            <w:pPr>
              <w:pStyle w:val="TableParagraph"/>
              <w:spacing w:before="139"/>
              <w:ind w:left="133" w:right="123"/>
              <w:rPr>
                <w:sz w:val="16"/>
              </w:rPr>
            </w:pPr>
            <w:r>
              <w:rPr>
                <w:position w:val="3"/>
                <w:sz w:val="24"/>
              </w:rPr>
              <w:t>Р</w:t>
            </w:r>
            <w:r>
              <w:rPr>
                <w:sz w:val="16"/>
              </w:rPr>
              <w:t>16</w:t>
            </w:r>
          </w:p>
        </w:tc>
        <w:tc>
          <w:tcPr>
            <w:tcW w:w="5670" w:type="dxa"/>
          </w:tcPr>
          <w:p w:rsidR="00231035" w:rsidRDefault="005F6A56">
            <w:pPr>
              <w:pStyle w:val="TableParagraph"/>
              <w:spacing w:before="1" w:line="270" w:lineRule="atLeast"/>
              <w:ind w:left="806" w:right="251" w:hanging="531"/>
              <w:jc w:val="left"/>
              <w:rPr>
                <w:sz w:val="24"/>
              </w:rPr>
            </w:pPr>
            <w:r>
              <w:rPr>
                <w:sz w:val="24"/>
              </w:rPr>
              <w:t>Стан, що не допускає відновлення параметрів або звуження кола пошкоджених елементів</w:t>
            </w:r>
          </w:p>
        </w:tc>
        <w:tc>
          <w:tcPr>
            <w:tcW w:w="3191" w:type="dxa"/>
          </w:tcPr>
          <w:p w:rsidR="00231035" w:rsidRDefault="005F6A56">
            <w:pPr>
              <w:pStyle w:val="TableParagraph"/>
              <w:spacing w:before="138"/>
              <w:ind w:left="117" w:right="109"/>
              <w:rPr>
                <w:sz w:val="24"/>
              </w:rPr>
            </w:pPr>
            <w:r>
              <w:rPr>
                <w:sz w:val="24"/>
              </w:rPr>
              <w:t>Вибух, пожежа</w:t>
            </w:r>
          </w:p>
        </w:tc>
      </w:tr>
      <w:tr w:rsidR="00231035">
        <w:trPr>
          <w:trHeight w:val="551"/>
        </w:trPr>
        <w:tc>
          <w:tcPr>
            <w:tcW w:w="922" w:type="dxa"/>
          </w:tcPr>
          <w:p w:rsidR="00231035" w:rsidRDefault="005F6A56">
            <w:pPr>
              <w:pStyle w:val="TableParagraph"/>
              <w:spacing w:before="132"/>
              <w:ind w:left="133" w:right="123"/>
              <w:rPr>
                <w:sz w:val="16"/>
              </w:rPr>
            </w:pPr>
            <w:r>
              <w:rPr>
                <w:position w:val="3"/>
                <w:sz w:val="24"/>
              </w:rPr>
              <w:t>Р</w:t>
            </w:r>
            <w:r>
              <w:rPr>
                <w:sz w:val="16"/>
              </w:rPr>
              <w:t>17</w:t>
            </w:r>
          </w:p>
        </w:tc>
        <w:tc>
          <w:tcPr>
            <w:tcW w:w="5670" w:type="dxa"/>
          </w:tcPr>
          <w:p w:rsidR="00231035" w:rsidRDefault="005F6A56">
            <w:pPr>
              <w:pStyle w:val="TableParagraph"/>
              <w:spacing w:line="268" w:lineRule="exact"/>
              <w:ind w:left="225" w:right="221"/>
              <w:rPr>
                <w:sz w:val="24"/>
              </w:rPr>
            </w:pPr>
            <w:r>
              <w:rPr>
                <w:sz w:val="24"/>
              </w:rPr>
              <w:t>Повне виключення з роботи устаткування, що</w:t>
            </w:r>
          </w:p>
          <w:p w:rsidR="00231035" w:rsidRDefault="005F6A56">
            <w:pPr>
              <w:pStyle w:val="TableParagraph"/>
              <w:spacing w:line="264" w:lineRule="exact"/>
              <w:ind w:left="225" w:right="217"/>
              <w:rPr>
                <w:sz w:val="24"/>
              </w:rPr>
            </w:pPr>
            <w:r>
              <w:rPr>
                <w:sz w:val="24"/>
              </w:rPr>
              <w:t>знаходиться в надзвичайних умовах експлуатації</w:t>
            </w:r>
          </w:p>
        </w:tc>
        <w:tc>
          <w:tcPr>
            <w:tcW w:w="3191" w:type="dxa"/>
          </w:tcPr>
          <w:p w:rsidR="00231035" w:rsidRDefault="005F6A56">
            <w:pPr>
              <w:pStyle w:val="TableParagraph"/>
              <w:spacing w:line="268" w:lineRule="exact"/>
              <w:ind w:left="117" w:right="109"/>
              <w:rPr>
                <w:sz w:val="24"/>
              </w:rPr>
            </w:pPr>
            <w:r>
              <w:rPr>
                <w:sz w:val="24"/>
              </w:rPr>
              <w:t>Перехід на живлення від</w:t>
            </w:r>
          </w:p>
          <w:p w:rsidR="00231035" w:rsidRDefault="005F6A56">
            <w:pPr>
              <w:pStyle w:val="TableParagraph"/>
              <w:spacing w:line="264" w:lineRule="exact"/>
              <w:ind w:left="122" w:right="107"/>
              <w:rPr>
                <w:sz w:val="24"/>
              </w:rPr>
            </w:pPr>
            <w:r>
              <w:rPr>
                <w:sz w:val="24"/>
              </w:rPr>
              <w:t>іншого введення</w:t>
            </w:r>
          </w:p>
        </w:tc>
      </w:tr>
      <w:tr w:rsidR="00231035">
        <w:trPr>
          <w:trHeight w:val="1379"/>
        </w:trPr>
        <w:tc>
          <w:tcPr>
            <w:tcW w:w="922" w:type="dxa"/>
          </w:tcPr>
          <w:p w:rsidR="00231035" w:rsidRDefault="00231035">
            <w:pPr>
              <w:pStyle w:val="TableParagraph"/>
              <w:jc w:val="left"/>
              <w:rPr>
                <w:sz w:val="28"/>
              </w:rPr>
            </w:pPr>
          </w:p>
          <w:p w:rsidR="00231035" w:rsidRDefault="005F6A56">
            <w:pPr>
              <w:pStyle w:val="TableParagraph"/>
              <w:spacing w:before="223"/>
              <w:ind w:left="133" w:right="123"/>
              <w:rPr>
                <w:sz w:val="16"/>
              </w:rPr>
            </w:pPr>
            <w:r>
              <w:rPr>
                <w:position w:val="3"/>
                <w:sz w:val="24"/>
              </w:rPr>
              <w:t>Р</w:t>
            </w:r>
            <w:r>
              <w:rPr>
                <w:sz w:val="16"/>
              </w:rPr>
              <w:t>18</w:t>
            </w:r>
          </w:p>
        </w:tc>
        <w:tc>
          <w:tcPr>
            <w:tcW w:w="5670" w:type="dxa"/>
          </w:tcPr>
          <w:p w:rsidR="00231035" w:rsidRDefault="005F6A56">
            <w:pPr>
              <w:pStyle w:val="TableParagraph"/>
              <w:spacing w:before="131"/>
              <w:ind w:left="321" w:right="314" w:firstLine="8"/>
              <w:rPr>
                <w:sz w:val="24"/>
              </w:rPr>
            </w:pPr>
            <w:r>
              <w:rPr>
                <w:sz w:val="24"/>
              </w:rPr>
              <w:t>Середовище, що забезпечує оптимальну працездатність персоналу, хороше самопочуття і збереження його здоров'я, параметри якої не виходять за рамки вимог</w:t>
            </w:r>
          </w:p>
        </w:tc>
        <w:tc>
          <w:tcPr>
            <w:tcW w:w="3191" w:type="dxa"/>
          </w:tcPr>
          <w:p w:rsidR="00231035" w:rsidRDefault="005F6A56">
            <w:pPr>
              <w:pStyle w:val="TableParagraph"/>
              <w:ind w:left="374" w:right="358" w:hanging="2"/>
              <w:rPr>
                <w:sz w:val="24"/>
              </w:rPr>
            </w:pPr>
            <w:r>
              <w:rPr>
                <w:sz w:val="24"/>
              </w:rPr>
              <w:t>Параметри середовища відповідають таким, що регламентується</w:t>
            </w:r>
          </w:p>
          <w:p w:rsidR="00231035" w:rsidRDefault="005F6A56">
            <w:pPr>
              <w:pStyle w:val="TableParagraph"/>
              <w:spacing w:line="270" w:lineRule="atLeast"/>
              <w:ind w:left="122" w:right="108"/>
              <w:rPr>
                <w:sz w:val="24"/>
              </w:rPr>
            </w:pPr>
            <w:r>
              <w:rPr>
                <w:sz w:val="24"/>
              </w:rPr>
              <w:t>нормативно-технічною документацією</w:t>
            </w:r>
          </w:p>
        </w:tc>
      </w:tr>
    </w:tbl>
    <w:p w:rsidR="00231035" w:rsidRDefault="00231035">
      <w:pPr>
        <w:spacing w:line="270" w:lineRule="atLeast"/>
        <w:rPr>
          <w:sz w:val="24"/>
        </w:rPr>
        <w:sectPr w:rsidR="00231035">
          <w:footerReference w:type="default" r:id="rId12"/>
          <w:pgSz w:w="11910" w:h="16840"/>
          <w:pgMar w:top="1040" w:right="500" w:bottom="280" w:left="920" w:header="0" w:footer="0" w:gutter="0"/>
          <w:cols w:space="720"/>
        </w:sect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5670"/>
        <w:gridCol w:w="3191"/>
      </w:tblGrid>
      <w:tr w:rsidR="00231035">
        <w:trPr>
          <w:trHeight w:val="518"/>
        </w:trPr>
        <w:tc>
          <w:tcPr>
            <w:tcW w:w="922" w:type="dxa"/>
          </w:tcPr>
          <w:p w:rsidR="00231035" w:rsidRDefault="005F6A56">
            <w:pPr>
              <w:pStyle w:val="TableParagraph"/>
              <w:spacing w:before="114"/>
              <w:ind w:left="133" w:right="125"/>
              <w:rPr>
                <w:sz w:val="24"/>
              </w:rPr>
            </w:pPr>
            <w:r>
              <w:rPr>
                <w:sz w:val="24"/>
              </w:rPr>
              <w:lastRenderedPageBreak/>
              <w:t>№ п/п</w:t>
            </w:r>
          </w:p>
        </w:tc>
        <w:tc>
          <w:tcPr>
            <w:tcW w:w="5670" w:type="dxa"/>
          </w:tcPr>
          <w:p w:rsidR="00231035" w:rsidRDefault="005F6A56">
            <w:pPr>
              <w:pStyle w:val="TableParagraph"/>
              <w:spacing w:before="114"/>
              <w:ind w:left="1884"/>
              <w:jc w:val="left"/>
              <w:rPr>
                <w:sz w:val="24"/>
              </w:rPr>
            </w:pPr>
            <w:r>
              <w:rPr>
                <w:sz w:val="24"/>
              </w:rPr>
              <w:t>Визначення станів</w:t>
            </w:r>
          </w:p>
        </w:tc>
        <w:tc>
          <w:tcPr>
            <w:tcW w:w="3191" w:type="dxa"/>
          </w:tcPr>
          <w:p w:rsidR="00231035" w:rsidRDefault="005F6A56">
            <w:pPr>
              <w:pStyle w:val="TableParagraph"/>
              <w:spacing w:before="114"/>
              <w:ind w:left="809"/>
              <w:jc w:val="left"/>
              <w:rPr>
                <w:sz w:val="24"/>
              </w:rPr>
            </w:pPr>
            <w:r>
              <w:rPr>
                <w:sz w:val="24"/>
              </w:rPr>
              <w:t>Приклад станів</w:t>
            </w:r>
          </w:p>
        </w:tc>
      </w:tr>
      <w:tr w:rsidR="00231035">
        <w:trPr>
          <w:trHeight w:val="1657"/>
        </w:trPr>
        <w:tc>
          <w:tcPr>
            <w:tcW w:w="922" w:type="dxa"/>
          </w:tcPr>
          <w:p w:rsidR="00231035" w:rsidRDefault="00231035">
            <w:pPr>
              <w:pStyle w:val="TableParagraph"/>
              <w:jc w:val="left"/>
              <w:rPr>
                <w:sz w:val="28"/>
              </w:rPr>
            </w:pPr>
          </w:p>
          <w:p w:rsidR="00231035" w:rsidRDefault="00231035">
            <w:pPr>
              <w:pStyle w:val="TableParagraph"/>
              <w:spacing w:before="5"/>
              <w:jc w:val="left"/>
              <w:rPr>
                <w:sz w:val="31"/>
              </w:rPr>
            </w:pPr>
          </w:p>
          <w:p w:rsidR="00231035" w:rsidRDefault="005F6A56">
            <w:pPr>
              <w:pStyle w:val="TableParagraph"/>
              <w:ind w:left="133" w:right="123"/>
              <w:rPr>
                <w:sz w:val="16"/>
              </w:rPr>
            </w:pPr>
            <w:r>
              <w:rPr>
                <w:position w:val="3"/>
                <w:sz w:val="24"/>
              </w:rPr>
              <w:t>Р</w:t>
            </w:r>
            <w:r>
              <w:rPr>
                <w:sz w:val="16"/>
              </w:rPr>
              <w:t>19</w:t>
            </w:r>
          </w:p>
        </w:tc>
        <w:tc>
          <w:tcPr>
            <w:tcW w:w="5670" w:type="dxa"/>
          </w:tcPr>
          <w:p w:rsidR="00231035" w:rsidRDefault="005F6A56">
            <w:pPr>
              <w:pStyle w:val="TableParagraph"/>
              <w:ind w:left="273" w:right="266" w:hanging="2"/>
              <w:rPr>
                <w:sz w:val="24"/>
              </w:rPr>
            </w:pPr>
            <w:r>
              <w:rPr>
                <w:sz w:val="24"/>
              </w:rPr>
              <w:t>Середовище, що призводить до зниження працездатності персоналу, викликає його функціональні зміни, що виходять за межі норми, але що не ведуть до патологічних порушень.</w:t>
            </w:r>
          </w:p>
          <w:p w:rsidR="00231035" w:rsidRDefault="005F6A56">
            <w:pPr>
              <w:pStyle w:val="TableParagraph"/>
              <w:spacing w:line="270" w:lineRule="atLeast"/>
              <w:ind w:left="424" w:right="418" w:hanging="1"/>
              <w:rPr>
                <w:sz w:val="24"/>
              </w:rPr>
            </w:pPr>
            <w:r>
              <w:rPr>
                <w:sz w:val="24"/>
              </w:rPr>
              <w:t>Середовище, що знижує також технічні характеристики експлуатованого устаткування</w:t>
            </w:r>
          </w:p>
        </w:tc>
        <w:tc>
          <w:tcPr>
            <w:tcW w:w="3191" w:type="dxa"/>
          </w:tcPr>
          <w:p w:rsidR="00231035" w:rsidRDefault="005F6A56">
            <w:pPr>
              <w:pStyle w:val="TableParagraph"/>
              <w:spacing w:before="131"/>
              <w:ind w:left="167" w:right="156" w:hanging="1"/>
              <w:rPr>
                <w:sz w:val="24"/>
              </w:rPr>
            </w:pPr>
            <w:r>
              <w:rPr>
                <w:sz w:val="24"/>
              </w:rPr>
              <w:t>Піддування ґрунту, загазоване з концентрацією до 2 %, помірне збільшення водо припливу</w:t>
            </w:r>
          </w:p>
          <w:p w:rsidR="00231035" w:rsidRDefault="005F6A56">
            <w:pPr>
              <w:pStyle w:val="TableParagraph"/>
              <w:ind w:left="122" w:right="108"/>
              <w:rPr>
                <w:sz w:val="24"/>
              </w:rPr>
            </w:pPr>
            <w:r>
              <w:rPr>
                <w:sz w:val="24"/>
              </w:rPr>
              <w:t>в виробітці</w:t>
            </w:r>
          </w:p>
        </w:tc>
      </w:tr>
      <w:tr w:rsidR="00231035">
        <w:trPr>
          <w:trHeight w:val="2484"/>
        </w:trPr>
        <w:tc>
          <w:tcPr>
            <w:tcW w:w="922" w:type="dxa"/>
          </w:tcPr>
          <w:p w:rsidR="00231035" w:rsidRDefault="00231035">
            <w:pPr>
              <w:pStyle w:val="TableParagraph"/>
              <w:jc w:val="left"/>
              <w:rPr>
                <w:sz w:val="28"/>
              </w:rPr>
            </w:pPr>
          </w:p>
          <w:p w:rsidR="00231035" w:rsidRDefault="00231035">
            <w:pPr>
              <w:pStyle w:val="TableParagraph"/>
              <w:jc w:val="left"/>
              <w:rPr>
                <w:sz w:val="28"/>
              </w:rPr>
            </w:pPr>
          </w:p>
          <w:p w:rsidR="00231035" w:rsidRDefault="00231035">
            <w:pPr>
              <w:pStyle w:val="TableParagraph"/>
              <w:spacing w:before="4"/>
              <w:jc w:val="left"/>
              <w:rPr>
                <w:sz w:val="39"/>
              </w:rPr>
            </w:pPr>
          </w:p>
          <w:p w:rsidR="00231035" w:rsidRDefault="005F6A56">
            <w:pPr>
              <w:pStyle w:val="TableParagraph"/>
              <w:ind w:left="133" w:right="123"/>
              <w:rPr>
                <w:sz w:val="16"/>
              </w:rPr>
            </w:pPr>
            <w:r>
              <w:rPr>
                <w:position w:val="3"/>
                <w:sz w:val="24"/>
              </w:rPr>
              <w:t>Р</w:t>
            </w:r>
            <w:r>
              <w:rPr>
                <w:sz w:val="16"/>
              </w:rPr>
              <w:t>20</w:t>
            </w:r>
          </w:p>
        </w:tc>
        <w:tc>
          <w:tcPr>
            <w:tcW w:w="5670" w:type="dxa"/>
          </w:tcPr>
          <w:p w:rsidR="00231035" w:rsidRDefault="00231035">
            <w:pPr>
              <w:pStyle w:val="TableParagraph"/>
              <w:jc w:val="left"/>
              <w:rPr>
                <w:sz w:val="26"/>
              </w:rPr>
            </w:pPr>
          </w:p>
          <w:p w:rsidR="00231035" w:rsidRDefault="00231035">
            <w:pPr>
              <w:pStyle w:val="TableParagraph"/>
              <w:spacing w:before="3"/>
              <w:jc w:val="left"/>
              <w:rPr>
                <w:sz w:val="21"/>
              </w:rPr>
            </w:pPr>
          </w:p>
          <w:p w:rsidR="00231035" w:rsidRDefault="005F6A56">
            <w:pPr>
              <w:pStyle w:val="TableParagraph"/>
              <w:ind w:left="343" w:right="337" w:hanging="1"/>
              <w:rPr>
                <w:sz w:val="24"/>
              </w:rPr>
            </w:pPr>
            <w:r>
              <w:rPr>
                <w:sz w:val="24"/>
              </w:rPr>
              <w:t>Середовище, що призводить до виникнення в організмі людини патологічних змін і (чи) до неможливості виконання робіт. Середовище, що порушує цілісність устаткування і (чи) що перешкоджає виконанню ним своїх функцій</w:t>
            </w:r>
          </w:p>
        </w:tc>
        <w:tc>
          <w:tcPr>
            <w:tcW w:w="3191" w:type="dxa"/>
          </w:tcPr>
          <w:p w:rsidR="00231035" w:rsidRDefault="005F6A56">
            <w:pPr>
              <w:pStyle w:val="TableParagraph"/>
              <w:ind w:left="138" w:right="123" w:hanging="4"/>
              <w:rPr>
                <w:sz w:val="24"/>
              </w:rPr>
            </w:pPr>
            <w:r>
              <w:rPr>
                <w:sz w:val="24"/>
              </w:rPr>
              <w:t>Гірський удар, загазовування виробітки з концентрацією метану більше 2 %, брак кисню, виділення небезпечних газів (Н</w:t>
            </w:r>
            <w:r>
              <w:rPr>
                <w:sz w:val="24"/>
                <w:vertAlign w:val="subscript"/>
              </w:rPr>
              <w:t>2</w:t>
            </w:r>
            <w:r>
              <w:rPr>
                <w:sz w:val="24"/>
              </w:rPr>
              <w:t xml:space="preserve"> S, CO), висока температура середовища, сильне збільшення</w:t>
            </w:r>
          </w:p>
          <w:p w:rsidR="00231035" w:rsidRDefault="005F6A56">
            <w:pPr>
              <w:pStyle w:val="TableParagraph"/>
              <w:spacing w:line="264" w:lineRule="exact"/>
              <w:ind w:left="119" w:right="109"/>
              <w:rPr>
                <w:sz w:val="24"/>
              </w:rPr>
            </w:pPr>
            <w:r>
              <w:rPr>
                <w:sz w:val="24"/>
              </w:rPr>
              <w:t>водоприпливу у вироблення</w:t>
            </w:r>
          </w:p>
        </w:tc>
      </w:tr>
    </w:tbl>
    <w:p w:rsidR="00231035" w:rsidRDefault="00231035">
      <w:pPr>
        <w:pStyle w:val="a3"/>
        <w:spacing w:before="6"/>
        <w:ind w:left="0" w:firstLine="0"/>
        <w:jc w:val="left"/>
        <w:rPr>
          <w:sz w:val="19"/>
        </w:rPr>
      </w:pPr>
    </w:p>
    <w:p w:rsidR="00231035" w:rsidRDefault="005F6A56">
      <w:pPr>
        <w:pStyle w:val="a3"/>
        <w:tabs>
          <w:tab w:val="left" w:pos="2475"/>
          <w:tab w:val="left" w:pos="4135"/>
          <w:tab w:val="left" w:pos="5428"/>
          <w:tab w:val="left" w:pos="6653"/>
          <w:tab w:val="left" w:pos="7517"/>
          <w:tab w:val="left" w:pos="8301"/>
          <w:tab w:val="left" w:pos="9590"/>
        </w:tabs>
        <w:spacing w:before="89"/>
        <w:ind w:left="921" w:firstLine="0"/>
        <w:jc w:val="left"/>
      </w:pPr>
      <w:r>
        <w:t>Відповідна</w:t>
      </w:r>
      <w:r>
        <w:tab/>
        <w:t>вірогідність</w:t>
      </w:r>
      <w:r>
        <w:tab/>
        <w:t>вказаних</w:t>
      </w:r>
      <w:r>
        <w:tab/>
        <w:t>режимів</w:t>
      </w:r>
      <w:r>
        <w:tab/>
        <w:t>може</w:t>
      </w:r>
      <w:r>
        <w:tab/>
        <w:t>бути</w:t>
      </w:r>
      <w:r>
        <w:tab/>
        <w:t>записана</w:t>
      </w:r>
      <w:r>
        <w:tab/>
        <w:t>як</w:t>
      </w:r>
    </w:p>
    <w:p w:rsidR="00231035" w:rsidRDefault="005F6A56">
      <w:pPr>
        <w:spacing w:before="5" w:line="197" w:lineRule="exact"/>
        <w:ind w:left="258"/>
        <w:rPr>
          <w:sz w:val="28"/>
        </w:rPr>
      </w:pPr>
      <w:r>
        <w:rPr>
          <w:i/>
          <w:w w:val="110"/>
          <w:sz w:val="24"/>
        </w:rPr>
        <w:t>Р</w:t>
      </w:r>
      <w:r>
        <w:rPr>
          <w:w w:val="110"/>
          <w:sz w:val="24"/>
          <w:vertAlign w:val="superscript"/>
        </w:rPr>
        <w:t>1</w:t>
      </w:r>
      <w:r>
        <w:rPr>
          <w:w w:val="110"/>
          <w:sz w:val="24"/>
        </w:rPr>
        <w:t xml:space="preserve"> , </w:t>
      </w:r>
      <w:r>
        <w:rPr>
          <w:i/>
          <w:w w:val="110"/>
          <w:sz w:val="24"/>
        </w:rPr>
        <w:t>Р</w:t>
      </w:r>
      <w:r>
        <w:rPr>
          <w:w w:val="110"/>
          <w:sz w:val="24"/>
          <w:vertAlign w:val="superscript"/>
        </w:rPr>
        <w:t>2</w:t>
      </w:r>
      <w:r>
        <w:rPr>
          <w:w w:val="110"/>
          <w:sz w:val="24"/>
        </w:rPr>
        <w:t xml:space="preserve"> , </w:t>
      </w:r>
      <w:r>
        <w:rPr>
          <w:i/>
          <w:w w:val="110"/>
          <w:sz w:val="24"/>
        </w:rPr>
        <w:t>Р</w:t>
      </w:r>
      <w:r>
        <w:rPr>
          <w:w w:val="110"/>
          <w:sz w:val="24"/>
          <w:vertAlign w:val="superscript"/>
        </w:rPr>
        <w:t>3</w:t>
      </w:r>
      <w:r>
        <w:rPr>
          <w:w w:val="110"/>
          <w:sz w:val="24"/>
        </w:rPr>
        <w:t xml:space="preserve"> , </w:t>
      </w:r>
      <w:r>
        <w:rPr>
          <w:i/>
          <w:w w:val="110"/>
          <w:sz w:val="24"/>
        </w:rPr>
        <w:t>Р</w:t>
      </w:r>
      <w:r>
        <w:rPr>
          <w:w w:val="110"/>
          <w:sz w:val="24"/>
          <w:vertAlign w:val="superscript"/>
        </w:rPr>
        <w:t>4</w:t>
      </w:r>
      <w:r>
        <w:rPr>
          <w:w w:val="110"/>
          <w:sz w:val="24"/>
        </w:rPr>
        <w:t xml:space="preserve"> , </w:t>
      </w:r>
      <w:r>
        <w:rPr>
          <w:i/>
          <w:w w:val="110"/>
          <w:sz w:val="24"/>
        </w:rPr>
        <w:t>Р</w:t>
      </w:r>
      <w:r>
        <w:rPr>
          <w:w w:val="110"/>
          <w:sz w:val="24"/>
          <w:vertAlign w:val="superscript"/>
        </w:rPr>
        <w:t>5</w:t>
      </w:r>
      <w:r>
        <w:rPr>
          <w:w w:val="110"/>
          <w:sz w:val="24"/>
        </w:rPr>
        <w:t xml:space="preserve"> , </w:t>
      </w:r>
      <w:r>
        <w:rPr>
          <w:i/>
          <w:w w:val="110"/>
          <w:sz w:val="24"/>
        </w:rPr>
        <w:t>Р</w:t>
      </w:r>
      <w:r>
        <w:rPr>
          <w:w w:val="110"/>
          <w:sz w:val="24"/>
          <w:vertAlign w:val="superscript"/>
        </w:rPr>
        <w:t>6</w:t>
      </w:r>
      <w:r>
        <w:rPr>
          <w:w w:val="110"/>
          <w:sz w:val="24"/>
        </w:rPr>
        <w:t xml:space="preserve"> </w:t>
      </w:r>
      <w:r>
        <w:rPr>
          <w:w w:val="110"/>
          <w:sz w:val="28"/>
        </w:rPr>
        <w:t>.</w:t>
      </w:r>
    </w:p>
    <w:p w:rsidR="00231035" w:rsidRDefault="005F6A56">
      <w:pPr>
        <w:tabs>
          <w:tab w:val="left" w:pos="787"/>
          <w:tab w:val="left" w:pos="1164"/>
          <w:tab w:val="left" w:pos="1540"/>
          <w:tab w:val="left" w:pos="1917"/>
          <w:tab w:val="left" w:pos="2293"/>
        </w:tabs>
        <w:spacing w:line="156" w:lineRule="exact"/>
        <w:ind w:left="411"/>
        <w:rPr>
          <w:i/>
          <w:sz w:val="14"/>
        </w:rPr>
      </w:pPr>
      <w:r>
        <w:rPr>
          <w:i/>
          <w:w w:val="105"/>
          <w:sz w:val="14"/>
        </w:rPr>
        <w:t>Б</w:t>
      </w:r>
      <w:r>
        <w:rPr>
          <w:i/>
          <w:w w:val="105"/>
          <w:sz w:val="14"/>
        </w:rPr>
        <w:tab/>
        <w:t>Б</w:t>
      </w:r>
      <w:r>
        <w:rPr>
          <w:i/>
          <w:w w:val="105"/>
          <w:sz w:val="14"/>
        </w:rPr>
        <w:tab/>
        <w:t>Б</w:t>
      </w:r>
      <w:r>
        <w:rPr>
          <w:i/>
          <w:w w:val="105"/>
          <w:sz w:val="14"/>
        </w:rPr>
        <w:tab/>
        <w:t>Б</w:t>
      </w:r>
      <w:r>
        <w:rPr>
          <w:i/>
          <w:w w:val="105"/>
          <w:sz w:val="14"/>
        </w:rPr>
        <w:tab/>
        <w:t>Б</w:t>
      </w:r>
      <w:r>
        <w:rPr>
          <w:i/>
          <w:w w:val="105"/>
          <w:sz w:val="14"/>
        </w:rPr>
        <w:tab/>
        <w:t>Б</w:t>
      </w:r>
    </w:p>
    <w:p w:rsidR="00231035" w:rsidRDefault="005F6A56">
      <w:pPr>
        <w:pStyle w:val="a3"/>
        <w:spacing w:before="5"/>
        <w:ind w:left="921" w:firstLine="0"/>
        <w:jc w:val="left"/>
      </w:pPr>
      <w:r>
        <w:t>Аварія ж настає в тих випадках, коли шахта не піддається дії, тобто</w:t>
      </w:r>
    </w:p>
    <w:p w:rsidR="00231035" w:rsidRDefault="00231035">
      <w:pPr>
        <w:sectPr w:rsidR="00231035">
          <w:footerReference w:type="default" r:id="rId13"/>
          <w:pgSz w:w="11910" w:h="16840"/>
          <w:pgMar w:top="1120" w:right="500" w:bottom="1340" w:left="920" w:header="0" w:footer="1145" w:gutter="0"/>
          <w:pgNumType w:start="45"/>
          <w:cols w:space="720"/>
        </w:sectPr>
      </w:pPr>
    </w:p>
    <w:p w:rsidR="00231035" w:rsidRDefault="005F6A56">
      <w:pPr>
        <w:pStyle w:val="a3"/>
        <w:spacing w:before="4"/>
        <w:ind w:left="212" w:firstLine="0"/>
        <w:jc w:val="left"/>
      </w:pPr>
      <w:r>
        <w:lastRenderedPageBreak/>
        <w:t>знаходиться в ураженому стані (вірогідність такого явища</w:t>
      </w:r>
    </w:p>
    <w:p w:rsidR="00231035" w:rsidRDefault="005F6A56">
      <w:pPr>
        <w:spacing w:before="4"/>
        <w:ind w:left="145"/>
        <w:rPr>
          <w:sz w:val="28"/>
        </w:rPr>
      </w:pPr>
      <w:r>
        <w:br w:type="column"/>
      </w:r>
      <w:r>
        <w:rPr>
          <w:i/>
          <w:sz w:val="24"/>
        </w:rPr>
        <w:lastRenderedPageBreak/>
        <w:t>Р</w:t>
      </w:r>
      <w:r>
        <w:rPr>
          <w:i/>
          <w:position w:val="-5"/>
          <w:sz w:val="14"/>
        </w:rPr>
        <w:t xml:space="preserve">А </w:t>
      </w:r>
      <w:r>
        <w:rPr>
          <w:sz w:val="28"/>
        </w:rPr>
        <w:t>). Аналізуючи</w:t>
      </w:r>
    </w:p>
    <w:p w:rsidR="00231035" w:rsidRDefault="00231035">
      <w:pPr>
        <w:rPr>
          <w:sz w:val="28"/>
        </w:rPr>
        <w:sectPr w:rsidR="00231035">
          <w:type w:val="continuous"/>
          <w:pgSz w:w="11910" w:h="16840"/>
          <w:pgMar w:top="1060" w:right="500" w:bottom="280" w:left="920" w:header="720" w:footer="720" w:gutter="0"/>
          <w:cols w:num="2" w:space="720" w:equalWidth="0">
            <w:col w:w="7621" w:space="40"/>
            <w:col w:w="2829"/>
          </w:cols>
        </w:sectPr>
      </w:pPr>
    </w:p>
    <w:p w:rsidR="00231035" w:rsidRDefault="005F6A56">
      <w:pPr>
        <w:pStyle w:val="a3"/>
        <w:spacing w:before="3" w:line="242" w:lineRule="auto"/>
        <w:ind w:left="212" w:right="448" w:firstLine="0"/>
        <w:jc w:val="left"/>
      </w:pPr>
      <w:r>
        <w:lastRenderedPageBreak/>
        <w:t>поведінку даної шахти в реальних умовах, виходячи з технічних міркувань, можна</w:t>
      </w:r>
      <w:r>
        <w:rPr>
          <w:spacing w:val="34"/>
        </w:rPr>
        <w:t xml:space="preserve"> </w:t>
      </w:r>
      <w:r>
        <w:t>зробити</w:t>
      </w:r>
      <w:r>
        <w:rPr>
          <w:spacing w:val="34"/>
        </w:rPr>
        <w:t xml:space="preserve"> </w:t>
      </w:r>
      <w:r>
        <w:t>висновок</w:t>
      </w:r>
      <w:r>
        <w:rPr>
          <w:spacing w:val="32"/>
        </w:rPr>
        <w:t xml:space="preserve"> </w:t>
      </w:r>
      <w:r>
        <w:t>про</w:t>
      </w:r>
      <w:r>
        <w:rPr>
          <w:spacing w:val="34"/>
        </w:rPr>
        <w:t xml:space="preserve"> </w:t>
      </w:r>
      <w:r>
        <w:t>незалежність</w:t>
      </w:r>
      <w:r>
        <w:rPr>
          <w:spacing w:val="32"/>
        </w:rPr>
        <w:t xml:space="preserve"> </w:t>
      </w:r>
      <w:r>
        <w:t>даних</w:t>
      </w:r>
      <w:r>
        <w:rPr>
          <w:spacing w:val="33"/>
        </w:rPr>
        <w:t xml:space="preserve"> </w:t>
      </w:r>
      <w:r>
        <w:t>подій,</w:t>
      </w:r>
      <w:r>
        <w:rPr>
          <w:spacing w:val="30"/>
        </w:rPr>
        <w:t xml:space="preserve"> </w:t>
      </w:r>
      <w:r>
        <w:t>які</w:t>
      </w:r>
      <w:r>
        <w:rPr>
          <w:spacing w:val="35"/>
        </w:rPr>
        <w:t xml:space="preserve"> </w:t>
      </w:r>
      <w:r>
        <w:t>утворюють</w:t>
      </w:r>
      <w:r>
        <w:rPr>
          <w:spacing w:val="33"/>
        </w:rPr>
        <w:t xml:space="preserve"> </w:t>
      </w:r>
      <w:r>
        <w:t>повну</w:t>
      </w:r>
    </w:p>
    <w:p w:rsidR="00231035" w:rsidRDefault="005F6A56">
      <w:pPr>
        <w:pStyle w:val="a3"/>
        <w:tabs>
          <w:tab w:val="left" w:pos="3542"/>
          <w:tab w:val="left" w:pos="9613"/>
        </w:tabs>
        <w:spacing w:before="1"/>
        <w:ind w:left="212" w:firstLine="0"/>
        <w:jc w:val="left"/>
        <w:rPr>
          <w:i/>
          <w:sz w:val="14"/>
        </w:rPr>
      </w:pPr>
      <w:r>
        <w:t xml:space="preserve">множину, </w:t>
      </w:r>
      <w:r>
        <w:rPr>
          <w:spacing w:val="44"/>
        </w:rPr>
        <w:t xml:space="preserve"> </w:t>
      </w:r>
      <w:r>
        <w:t xml:space="preserve">що </w:t>
      </w:r>
      <w:r>
        <w:rPr>
          <w:spacing w:val="46"/>
        </w:rPr>
        <w:t xml:space="preserve"> </w:t>
      </w:r>
      <w:r>
        <w:t>визначає</w:t>
      </w:r>
      <w:r>
        <w:tab/>
        <w:t>конкретну   ситуацію.   Далі,</w:t>
      </w:r>
      <w:r>
        <w:rPr>
          <w:spacing w:val="64"/>
        </w:rPr>
        <w:t xml:space="preserve"> </w:t>
      </w:r>
      <w:r>
        <w:t xml:space="preserve">позначаючи </w:t>
      </w:r>
      <w:r>
        <w:rPr>
          <w:spacing w:val="46"/>
        </w:rPr>
        <w:t xml:space="preserve"> </w:t>
      </w:r>
      <w:r>
        <w:t>через</w:t>
      </w:r>
      <w:r>
        <w:tab/>
      </w:r>
      <w:r>
        <w:rPr>
          <w:i/>
          <w:sz w:val="24"/>
        </w:rPr>
        <w:t>Р</w:t>
      </w:r>
      <w:r>
        <w:rPr>
          <w:i/>
          <w:position w:val="-5"/>
          <w:sz w:val="14"/>
        </w:rPr>
        <w:t>і</w:t>
      </w:r>
    </w:p>
    <w:p w:rsidR="00231035" w:rsidRDefault="005F6A56">
      <w:pPr>
        <w:pStyle w:val="a3"/>
        <w:spacing w:before="25"/>
        <w:ind w:left="212" w:firstLine="0"/>
        <w:jc w:val="left"/>
      </w:pPr>
      <w:r>
        <w:t xml:space="preserve">відповідну вірогідність </w:t>
      </w:r>
      <w:r>
        <w:rPr>
          <w:i/>
        </w:rPr>
        <w:t xml:space="preserve">i </w:t>
      </w:r>
      <w:r>
        <w:t>події, можна записати [21,22]:</w:t>
      </w:r>
    </w:p>
    <w:p w:rsidR="00231035" w:rsidRDefault="00231035">
      <w:pPr>
        <w:pStyle w:val="a3"/>
        <w:spacing w:before="8"/>
        <w:ind w:left="0" w:firstLine="0"/>
        <w:jc w:val="left"/>
        <w:rPr>
          <w:sz w:val="19"/>
        </w:rPr>
      </w:pPr>
    </w:p>
    <w:p w:rsidR="00231035" w:rsidRDefault="00231035">
      <w:pPr>
        <w:rPr>
          <w:sz w:val="19"/>
        </w:rPr>
        <w:sectPr w:rsidR="00231035">
          <w:type w:val="continuous"/>
          <w:pgSz w:w="11910" w:h="16840"/>
          <w:pgMar w:top="1060" w:right="500" w:bottom="280" w:left="920" w:header="720" w:footer="720" w:gutter="0"/>
          <w:cols w:space="720"/>
        </w:sectPr>
      </w:pPr>
    </w:p>
    <w:p w:rsidR="00231035" w:rsidRDefault="002A4DEC">
      <w:pPr>
        <w:spacing w:before="101"/>
        <w:ind w:left="2588"/>
        <w:rPr>
          <w:sz w:val="24"/>
        </w:rPr>
      </w:pPr>
      <w:r>
        <w:lastRenderedPageBreak/>
        <w:pict>
          <v:polyline id="_x0000_s1110" style="position:absolute;left:0;text-align:left;z-index:15729664;mso-position-horizontal-relative:page" points="1273.5pt,30.4pt,1270.85pt,30.8pt,1268.75pt,31.85pt,1267.3pt,33.4pt,1266.75pt,35.3pt,1266.75pt,54.8pt,1266.2pt,56.7pt,1264.75pt,58.25pt,1262.65pt,59.3pt,1260pt,59.65pt,1262.65pt,60.05pt,1264.75pt,61.1pt,1266.2pt,62.65pt,1266.75pt,64.55pt,1266.75pt,84.05pt,1267.3pt,85.95pt,1268.75pt,87.5pt,1270.85pt,88.55pt,1273.5pt,88.9pt" coordorigin="3150,76" coordsize="270,1170" filled="f">
            <v:path arrowok="t"/>
            <o:lock v:ext="edit" verticies="t"/>
            <w10:wrap anchorx="page"/>
          </v:polyline>
        </w:pict>
      </w:r>
      <w:r w:rsidR="005F6A56">
        <w:rPr>
          <w:i/>
          <w:w w:val="105"/>
          <w:sz w:val="24"/>
        </w:rPr>
        <w:t>Р</w:t>
      </w:r>
      <w:r w:rsidR="005F6A56">
        <w:rPr>
          <w:w w:val="105"/>
          <w:position w:val="-5"/>
          <w:sz w:val="14"/>
        </w:rPr>
        <w:t xml:space="preserve">1 </w:t>
      </w:r>
      <w:r w:rsidR="005F6A56">
        <w:rPr>
          <w:rFonts w:ascii="Symbol" w:hAnsi="Symbol"/>
          <w:w w:val="105"/>
          <w:sz w:val="24"/>
        </w:rPr>
        <w:t></w:t>
      </w:r>
      <w:r w:rsidR="005F6A56">
        <w:rPr>
          <w:w w:val="105"/>
          <w:sz w:val="24"/>
        </w:rPr>
        <w:t xml:space="preserve"> </w:t>
      </w:r>
      <w:r w:rsidR="005F6A56">
        <w:rPr>
          <w:i/>
          <w:w w:val="105"/>
          <w:sz w:val="24"/>
        </w:rPr>
        <w:t>Р</w:t>
      </w:r>
      <w:r w:rsidR="005F6A56">
        <w:rPr>
          <w:w w:val="105"/>
          <w:position w:val="-5"/>
          <w:sz w:val="14"/>
        </w:rPr>
        <w:t xml:space="preserve">2 </w:t>
      </w:r>
      <w:r w:rsidR="005F6A56">
        <w:rPr>
          <w:rFonts w:ascii="Symbol" w:hAnsi="Symbol"/>
          <w:w w:val="105"/>
          <w:sz w:val="24"/>
        </w:rPr>
        <w:t></w:t>
      </w:r>
      <w:r w:rsidR="005F6A56">
        <w:rPr>
          <w:w w:val="105"/>
          <w:sz w:val="24"/>
        </w:rPr>
        <w:t xml:space="preserve"> </w:t>
      </w:r>
      <w:r w:rsidR="005F6A56">
        <w:rPr>
          <w:i/>
          <w:w w:val="105"/>
          <w:sz w:val="24"/>
        </w:rPr>
        <w:t>Р</w:t>
      </w:r>
      <w:r w:rsidR="005F6A56">
        <w:rPr>
          <w:w w:val="105"/>
          <w:position w:val="-5"/>
          <w:sz w:val="14"/>
        </w:rPr>
        <w:t xml:space="preserve">7 </w:t>
      </w:r>
      <w:r w:rsidR="005F6A56">
        <w:rPr>
          <w:rFonts w:ascii="Symbol" w:hAnsi="Symbol"/>
          <w:w w:val="105"/>
          <w:sz w:val="24"/>
        </w:rPr>
        <w:t></w:t>
      </w:r>
      <w:r w:rsidR="005F6A56">
        <w:rPr>
          <w:w w:val="105"/>
          <w:sz w:val="24"/>
        </w:rPr>
        <w:t xml:space="preserve"> 1;</w:t>
      </w:r>
    </w:p>
    <w:p w:rsidR="00231035" w:rsidRDefault="005F6A56">
      <w:pPr>
        <w:spacing w:before="101"/>
        <w:ind w:left="248"/>
        <w:rPr>
          <w:sz w:val="24"/>
        </w:rPr>
      </w:pPr>
      <w:r>
        <w:br w:type="column"/>
      </w:r>
      <w:r>
        <w:rPr>
          <w:i/>
          <w:w w:val="105"/>
          <w:sz w:val="24"/>
        </w:rPr>
        <w:lastRenderedPageBreak/>
        <w:t>Р</w:t>
      </w:r>
      <w:r>
        <w:rPr>
          <w:w w:val="105"/>
          <w:position w:val="-5"/>
          <w:sz w:val="14"/>
        </w:rPr>
        <w:t xml:space="preserve">3 </w:t>
      </w:r>
      <w:r>
        <w:rPr>
          <w:rFonts w:ascii="Symbol" w:hAnsi="Symbol"/>
          <w:w w:val="105"/>
          <w:sz w:val="24"/>
        </w:rPr>
        <w:t></w:t>
      </w:r>
      <w:r>
        <w:rPr>
          <w:w w:val="105"/>
          <w:sz w:val="24"/>
        </w:rPr>
        <w:t xml:space="preserve"> </w:t>
      </w:r>
      <w:r>
        <w:rPr>
          <w:i/>
          <w:w w:val="105"/>
          <w:sz w:val="24"/>
        </w:rPr>
        <w:t>Р</w:t>
      </w:r>
      <w:r>
        <w:rPr>
          <w:w w:val="105"/>
          <w:position w:val="-5"/>
          <w:sz w:val="14"/>
        </w:rPr>
        <w:t xml:space="preserve">4 </w:t>
      </w:r>
      <w:r>
        <w:rPr>
          <w:rFonts w:ascii="Symbol" w:hAnsi="Symbol"/>
          <w:w w:val="105"/>
          <w:sz w:val="24"/>
        </w:rPr>
        <w:t></w:t>
      </w:r>
      <w:r>
        <w:rPr>
          <w:w w:val="105"/>
          <w:sz w:val="24"/>
        </w:rPr>
        <w:t xml:space="preserve"> </w:t>
      </w:r>
      <w:r>
        <w:rPr>
          <w:i/>
          <w:w w:val="105"/>
          <w:sz w:val="24"/>
        </w:rPr>
        <w:t>Р</w:t>
      </w:r>
      <w:r>
        <w:rPr>
          <w:w w:val="105"/>
          <w:position w:val="-5"/>
          <w:sz w:val="14"/>
        </w:rPr>
        <w:t xml:space="preserve">5 </w:t>
      </w:r>
      <w:r>
        <w:rPr>
          <w:rFonts w:ascii="Symbol" w:hAnsi="Symbol"/>
          <w:w w:val="105"/>
          <w:sz w:val="24"/>
        </w:rPr>
        <w:t></w:t>
      </w:r>
      <w:r>
        <w:rPr>
          <w:w w:val="105"/>
          <w:sz w:val="24"/>
        </w:rPr>
        <w:t xml:space="preserve"> 1;</w:t>
      </w:r>
    </w:p>
    <w:p w:rsidR="00231035" w:rsidRDefault="005F6A56">
      <w:pPr>
        <w:spacing w:before="101"/>
        <w:ind w:left="235"/>
        <w:rPr>
          <w:sz w:val="24"/>
        </w:rPr>
      </w:pPr>
      <w:r>
        <w:br w:type="column"/>
      </w:r>
      <w:r>
        <w:rPr>
          <w:i/>
          <w:w w:val="105"/>
          <w:sz w:val="24"/>
        </w:rPr>
        <w:lastRenderedPageBreak/>
        <w:t>Р</w:t>
      </w:r>
      <w:r>
        <w:rPr>
          <w:w w:val="105"/>
          <w:position w:val="-5"/>
          <w:sz w:val="14"/>
        </w:rPr>
        <w:t xml:space="preserve">8 </w:t>
      </w:r>
      <w:r>
        <w:rPr>
          <w:rFonts w:ascii="Symbol" w:hAnsi="Symbol"/>
          <w:w w:val="105"/>
          <w:sz w:val="24"/>
        </w:rPr>
        <w:t></w:t>
      </w:r>
      <w:r>
        <w:rPr>
          <w:w w:val="105"/>
          <w:sz w:val="24"/>
        </w:rPr>
        <w:t xml:space="preserve"> </w:t>
      </w:r>
      <w:r>
        <w:rPr>
          <w:i/>
          <w:w w:val="105"/>
          <w:sz w:val="24"/>
        </w:rPr>
        <w:t>Р</w:t>
      </w:r>
      <w:r>
        <w:rPr>
          <w:w w:val="105"/>
          <w:position w:val="-5"/>
          <w:sz w:val="14"/>
        </w:rPr>
        <w:t xml:space="preserve">9 </w:t>
      </w:r>
      <w:r>
        <w:rPr>
          <w:rFonts w:ascii="Symbol" w:hAnsi="Symbol"/>
          <w:w w:val="105"/>
          <w:sz w:val="24"/>
        </w:rPr>
        <w:t></w:t>
      </w:r>
      <w:r>
        <w:rPr>
          <w:w w:val="105"/>
          <w:sz w:val="24"/>
        </w:rPr>
        <w:t xml:space="preserve"> 1;</w:t>
      </w:r>
    </w:p>
    <w:p w:rsidR="00231035" w:rsidRDefault="00231035">
      <w:pPr>
        <w:rPr>
          <w:sz w:val="24"/>
        </w:rPr>
        <w:sectPr w:rsidR="00231035">
          <w:type w:val="continuous"/>
          <w:pgSz w:w="11910" w:h="16840"/>
          <w:pgMar w:top="1060" w:right="500" w:bottom="280" w:left="920" w:header="720" w:footer="720" w:gutter="0"/>
          <w:cols w:num="3" w:space="720" w:equalWidth="0">
            <w:col w:w="4191" w:space="39"/>
            <w:col w:w="1863" w:space="40"/>
            <w:col w:w="4357"/>
          </w:cols>
        </w:sectPr>
      </w:pPr>
    </w:p>
    <w:p w:rsidR="00231035" w:rsidRDefault="005F6A56">
      <w:pPr>
        <w:spacing w:before="47"/>
        <w:ind w:left="3430"/>
        <w:rPr>
          <w:sz w:val="24"/>
        </w:rPr>
      </w:pPr>
      <w:r>
        <w:rPr>
          <w:i/>
          <w:w w:val="105"/>
          <w:sz w:val="24"/>
        </w:rPr>
        <w:lastRenderedPageBreak/>
        <w:t>Р</w:t>
      </w:r>
      <w:r>
        <w:rPr>
          <w:w w:val="105"/>
          <w:position w:val="-5"/>
          <w:sz w:val="14"/>
        </w:rPr>
        <w:t xml:space="preserve">10 </w:t>
      </w:r>
      <w:r>
        <w:rPr>
          <w:rFonts w:ascii="Symbol" w:hAnsi="Symbol"/>
          <w:w w:val="105"/>
          <w:sz w:val="24"/>
        </w:rPr>
        <w:t></w:t>
      </w:r>
      <w:r>
        <w:rPr>
          <w:w w:val="105"/>
          <w:sz w:val="24"/>
        </w:rPr>
        <w:t xml:space="preserve"> </w:t>
      </w:r>
      <w:r>
        <w:rPr>
          <w:i/>
          <w:w w:val="105"/>
          <w:sz w:val="24"/>
        </w:rPr>
        <w:t>Р</w:t>
      </w:r>
      <w:r>
        <w:rPr>
          <w:w w:val="105"/>
          <w:position w:val="-5"/>
          <w:sz w:val="14"/>
        </w:rPr>
        <w:t xml:space="preserve">11 </w:t>
      </w:r>
      <w:r>
        <w:rPr>
          <w:rFonts w:ascii="Symbol" w:hAnsi="Symbol"/>
          <w:w w:val="105"/>
          <w:sz w:val="24"/>
        </w:rPr>
        <w:t></w:t>
      </w:r>
      <w:r>
        <w:rPr>
          <w:w w:val="105"/>
          <w:sz w:val="24"/>
        </w:rPr>
        <w:t xml:space="preserve"> 1;</w:t>
      </w:r>
    </w:p>
    <w:p w:rsidR="00231035" w:rsidRDefault="005F6A56">
      <w:pPr>
        <w:spacing w:before="30"/>
        <w:ind w:left="3090"/>
        <w:rPr>
          <w:sz w:val="24"/>
        </w:rPr>
      </w:pPr>
      <w:r>
        <w:rPr>
          <w:i/>
          <w:spacing w:val="-4"/>
          <w:w w:val="105"/>
          <w:sz w:val="24"/>
        </w:rPr>
        <w:t>Р</w:t>
      </w:r>
      <w:r>
        <w:rPr>
          <w:spacing w:val="-4"/>
          <w:w w:val="105"/>
          <w:position w:val="-5"/>
          <w:sz w:val="14"/>
        </w:rPr>
        <w:t xml:space="preserve">15 </w:t>
      </w:r>
      <w:r>
        <w:rPr>
          <w:rFonts w:ascii="Symbol" w:hAnsi="Symbol"/>
          <w:w w:val="105"/>
          <w:sz w:val="24"/>
        </w:rPr>
        <w:t></w:t>
      </w:r>
      <w:r>
        <w:rPr>
          <w:w w:val="105"/>
          <w:sz w:val="24"/>
        </w:rPr>
        <w:t xml:space="preserve"> </w:t>
      </w:r>
      <w:r>
        <w:rPr>
          <w:i/>
          <w:spacing w:val="-4"/>
          <w:w w:val="105"/>
          <w:sz w:val="24"/>
        </w:rPr>
        <w:t>Р</w:t>
      </w:r>
      <w:r>
        <w:rPr>
          <w:spacing w:val="-4"/>
          <w:w w:val="105"/>
          <w:position w:val="-5"/>
          <w:sz w:val="14"/>
        </w:rPr>
        <w:t xml:space="preserve">16 </w:t>
      </w:r>
      <w:r>
        <w:rPr>
          <w:rFonts w:ascii="Symbol" w:hAnsi="Symbol"/>
          <w:w w:val="105"/>
          <w:sz w:val="24"/>
        </w:rPr>
        <w:t></w:t>
      </w:r>
      <w:r>
        <w:rPr>
          <w:w w:val="105"/>
          <w:sz w:val="24"/>
        </w:rPr>
        <w:t xml:space="preserve"> </w:t>
      </w:r>
      <w:r>
        <w:rPr>
          <w:i/>
          <w:spacing w:val="-4"/>
          <w:w w:val="105"/>
          <w:sz w:val="24"/>
        </w:rPr>
        <w:t>Р</w:t>
      </w:r>
      <w:r>
        <w:rPr>
          <w:spacing w:val="-4"/>
          <w:w w:val="105"/>
          <w:position w:val="-5"/>
          <w:sz w:val="14"/>
        </w:rPr>
        <w:t xml:space="preserve">17 </w:t>
      </w:r>
      <w:r>
        <w:rPr>
          <w:rFonts w:ascii="Symbol" w:hAnsi="Symbol"/>
          <w:w w:val="105"/>
          <w:sz w:val="24"/>
        </w:rPr>
        <w:t></w:t>
      </w:r>
      <w:r>
        <w:rPr>
          <w:w w:val="105"/>
          <w:sz w:val="24"/>
        </w:rPr>
        <w:t xml:space="preserve"> </w:t>
      </w:r>
      <w:r>
        <w:rPr>
          <w:spacing w:val="-25"/>
          <w:w w:val="105"/>
          <w:sz w:val="24"/>
        </w:rPr>
        <w:t>1;</w:t>
      </w:r>
    </w:p>
    <w:p w:rsidR="00231035" w:rsidRDefault="005F6A56">
      <w:pPr>
        <w:spacing w:before="47"/>
        <w:ind w:left="39"/>
        <w:rPr>
          <w:sz w:val="24"/>
        </w:rPr>
      </w:pPr>
      <w:r>
        <w:br w:type="column"/>
      </w:r>
      <w:r>
        <w:rPr>
          <w:i/>
          <w:w w:val="105"/>
          <w:sz w:val="24"/>
        </w:rPr>
        <w:lastRenderedPageBreak/>
        <w:t>Р</w:t>
      </w:r>
      <w:r>
        <w:rPr>
          <w:w w:val="105"/>
          <w:position w:val="-5"/>
          <w:sz w:val="14"/>
        </w:rPr>
        <w:t xml:space="preserve">12 </w:t>
      </w:r>
      <w:r>
        <w:rPr>
          <w:rFonts w:ascii="Symbol" w:hAnsi="Symbol"/>
          <w:w w:val="105"/>
          <w:sz w:val="24"/>
        </w:rPr>
        <w:t></w:t>
      </w:r>
      <w:r>
        <w:rPr>
          <w:w w:val="105"/>
          <w:sz w:val="24"/>
        </w:rPr>
        <w:t xml:space="preserve"> </w:t>
      </w:r>
      <w:r>
        <w:rPr>
          <w:i/>
          <w:w w:val="105"/>
          <w:sz w:val="24"/>
        </w:rPr>
        <w:t>Р</w:t>
      </w:r>
      <w:r>
        <w:rPr>
          <w:w w:val="105"/>
          <w:position w:val="-5"/>
          <w:sz w:val="14"/>
        </w:rPr>
        <w:t xml:space="preserve">13 </w:t>
      </w:r>
      <w:r>
        <w:rPr>
          <w:rFonts w:ascii="Symbol" w:hAnsi="Symbol"/>
          <w:w w:val="105"/>
          <w:sz w:val="24"/>
        </w:rPr>
        <w:t></w:t>
      </w:r>
      <w:r>
        <w:rPr>
          <w:w w:val="105"/>
          <w:sz w:val="24"/>
        </w:rPr>
        <w:t xml:space="preserve"> 1;</w:t>
      </w:r>
    </w:p>
    <w:p w:rsidR="00231035" w:rsidRDefault="005F6A56">
      <w:pPr>
        <w:spacing w:before="30"/>
        <w:ind w:left="239"/>
        <w:rPr>
          <w:sz w:val="24"/>
        </w:rPr>
      </w:pPr>
      <w:r>
        <w:rPr>
          <w:i/>
          <w:w w:val="105"/>
          <w:sz w:val="24"/>
        </w:rPr>
        <w:t>Р</w:t>
      </w:r>
      <w:r>
        <w:rPr>
          <w:w w:val="105"/>
          <w:position w:val="-5"/>
          <w:sz w:val="14"/>
        </w:rPr>
        <w:t xml:space="preserve">18 </w:t>
      </w:r>
      <w:r>
        <w:rPr>
          <w:rFonts w:ascii="Symbol" w:hAnsi="Symbol"/>
          <w:w w:val="105"/>
          <w:sz w:val="24"/>
        </w:rPr>
        <w:t></w:t>
      </w:r>
      <w:r>
        <w:rPr>
          <w:w w:val="105"/>
          <w:sz w:val="24"/>
        </w:rPr>
        <w:t xml:space="preserve"> </w:t>
      </w:r>
      <w:r>
        <w:rPr>
          <w:i/>
          <w:w w:val="105"/>
          <w:sz w:val="24"/>
        </w:rPr>
        <w:t>Р</w:t>
      </w:r>
      <w:r>
        <w:rPr>
          <w:w w:val="105"/>
          <w:position w:val="-5"/>
          <w:sz w:val="14"/>
        </w:rPr>
        <w:t xml:space="preserve">19 </w:t>
      </w:r>
      <w:r>
        <w:rPr>
          <w:rFonts w:ascii="Symbol" w:hAnsi="Symbol"/>
          <w:w w:val="105"/>
          <w:sz w:val="24"/>
        </w:rPr>
        <w:t></w:t>
      </w:r>
      <w:r>
        <w:rPr>
          <w:w w:val="105"/>
          <w:sz w:val="24"/>
        </w:rPr>
        <w:t xml:space="preserve"> </w:t>
      </w:r>
      <w:r>
        <w:rPr>
          <w:i/>
          <w:w w:val="105"/>
          <w:sz w:val="24"/>
        </w:rPr>
        <w:t>Р</w:t>
      </w:r>
      <w:r>
        <w:rPr>
          <w:w w:val="105"/>
          <w:position w:val="-5"/>
          <w:sz w:val="14"/>
        </w:rPr>
        <w:t xml:space="preserve">20 </w:t>
      </w:r>
      <w:r>
        <w:rPr>
          <w:rFonts w:ascii="Symbol" w:hAnsi="Symbol"/>
          <w:w w:val="105"/>
          <w:sz w:val="24"/>
        </w:rPr>
        <w:t></w:t>
      </w:r>
      <w:r>
        <w:rPr>
          <w:w w:val="105"/>
          <w:sz w:val="24"/>
        </w:rPr>
        <w:t xml:space="preserve"> 1.</w:t>
      </w:r>
    </w:p>
    <w:p w:rsidR="00231035" w:rsidRDefault="005F6A56">
      <w:pPr>
        <w:pStyle w:val="a3"/>
        <w:spacing w:before="27"/>
        <w:ind w:left="2284" w:firstLine="0"/>
        <w:jc w:val="left"/>
      </w:pPr>
      <w:r>
        <w:br w:type="column"/>
      </w:r>
      <w:r>
        <w:lastRenderedPageBreak/>
        <w:t>(2.1)</w:t>
      </w:r>
    </w:p>
    <w:p w:rsidR="00231035" w:rsidRDefault="00231035">
      <w:pPr>
        <w:sectPr w:rsidR="00231035">
          <w:type w:val="continuous"/>
          <w:pgSz w:w="11910" w:h="16840"/>
          <w:pgMar w:top="1060" w:right="500" w:bottom="280" w:left="920" w:header="720" w:footer="720" w:gutter="0"/>
          <w:cols w:num="3" w:space="720" w:equalWidth="0">
            <w:col w:w="4883" w:space="40"/>
            <w:col w:w="2069" w:space="39"/>
            <w:col w:w="3459"/>
          </w:cols>
        </w:sectPr>
      </w:pPr>
    </w:p>
    <w:p w:rsidR="00231035" w:rsidRDefault="00231035">
      <w:pPr>
        <w:pStyle w:val="a3"/>
        <w:spacing w:before="8"/>
        <w:ind w:left="0" w:firstLine="0"/>
        <w:jc w:val="left"/>
        <w:rPr>
          <w:sz w:val="22"/>
        </w:rPr>
      </w:pPr>
    </w:p>
    <w:p w:rsidR="00231035" w:rsidRDefault="005F6A56">
      <w:pPr>
        <w:spacing w:before="89"/>
        <w:ind w:left="921"/>
        <w:rPr>
          <w:sz w:val="28"/>
        </w:rPr>
      </w:pPr>
      <w:r>
        <w:rPr>
          <w:w w:val="105"/>
          <w:sz w:val="28"/>
        </w:rPr>
        <w:t xml:space="preserve">Звідси ж витікає, що </w:t>
      </w:r>
      <w:r>
        <w:rPr>
          <w:i/>
          <w:w w:val="105"/>
          <w:sz w:val="24"/>
        </w:rPr>
        <w:t>Р</w:t>
      </w:r>
      <w:r>
        <w:rPr>
          <w:i/>
          <w:w w:val="105"/>
          <w:position w:val="-5"/>
          <w:sz w:val="14"/>
        </w:rPr>
        <w:t xml:space="preserve">Н </w:t>
      </w:r>
      <w:r>
        <w:rPr>
          <w:rFonts w:ascii="Symbol" w:hAnsi="Symbol"/>
          <w:w w:val="105"/>
          <w:sz w:val="24"/>
        </w:rPr>
        <w:t></w:t>
      </w:r>
      <w:r>
        <w:rPr>
          <w:w w:val="105"/>
          <w:sz w:val="24"/>
        </w:rPr>
        <w:t xml:space="preserve"> </w:t>
      </w:r>
      <w:r>
        <w:rPr>
          <w:i/>
          <w:w w:val="105"/>
          <w:sz w:val="24"/>
        </w:rPr>
        <w:t>Р</w:t>
      </w:r>
      <w:r>
        <w:rPr>
          <w:i/>
          <w:w w:val="105"/>
          <w:position w:val="-5"/>
          <w:sz w:val="14"/>
        </w:rPr>
        <w:t xml:space="preserve">Б </w:t>
      </w:r>
      <w:r>
        <w:rPr>
          <w:rFonts w:ascii="Symbol" w:hAnsi="Symbol"/>
          <w:w w:val="105"/>
          <w:sz w:val="24"/>
        </w:rPr>
        <w:t></w:t>
      </w:r>
      <w:r>
        <w:rPr>
          <w:w w:val="105"/>
          <w:sz w:val="24"/>
        </w:rPr>
        <w:t xml:space="preserve"> </w:t>
      </w:r>
      <w:r>
        <w:rPr>
          <w:i/>
          <w:w w:val="105"/>
          <w:sz w:val="24"/>
        </w:rPr>
        <w:t>Р</w:t>
      </w:r>
      <w:r>
        <w:rPr>
          <w:i/>
          <w:w w:val="105"/>
          <w:position w:val="-5"/>
          <w:sz w:val="14"/>
        </w:rPr>
        <w:t xml:space="preserve">А </w:t>
      </w:r>
      <w:r>
        <w:rPr>
          <w:rFonts w:ascii="Symbol" w:hAnsi="Symbol"/>
          <w:w w:val="105"/>
          <w:sz w:val="24"/>
        </w:rPr>
        <w:t></w:t>
      </w:r>
      <w:r>
        <w:rPr>
          <w:w w:val="105"/>
          <w:sz w:val="24"/>
        </w:rPr>
        <w:t xml:space="preserve"> 1</w:t>
      </w:r>
      <w:r>
        <w:rPr>
          <w:w w:val="105"/>
          <w:sz w:val="28"/>
        </w:rPr>
        <w:t>, або</w:t>
      </w:r>
    </w:p>
    <w:p w:rsidR="00231035" w:rsidRDefault="00231035">
      <w:pPr>
        <w:pStyle w:val="a3"/>
        <w:spacing w:before="2"/>
        <w:ind w:left="0" w:firstLine="0"/>
        <w:jc w:val="left"/>
        <w:rPr>
          <w:sz w:val="21"/>
        </w:rPr>
      </w:pPr>
    </w:p>
    <w:p w:rsidR="00231035" w:rsidRDefault="00231035">
      <w:pPr>
        <w:rPr>
          <w:sz w:val="21"/>
        </w:rPr>
        <w:sectPr w:rsidR="00231035">
          <w:type w:val="continuous"/>
          <w:pgSz w:w="11910" w:h="16840"/>
          <w:pgMar w:top="1060" w:right="500" w:bottom="280" w:left="920" w:header="720" w:footer="720" w:gutter="0"/>
          <w:cols w:space="720"/>
        </w:sectPr>
      </w:pPr>
    </w:p>
    <w:p w:rsidR="00231035" w:rsidRDefault="005F6A56">
      <w:pPr>
        <w:spacing w:before="110" w:line="177" w:lineRule="exact"/>
        <w:jc w:val="right"/>
        <w:rPr>
          <w:sz w:val="24"/>
        </w:rPr>
      </w:pPr>
      <w:r>
        <w:rPr>
          <w:i/>
          <w:w w:val="110"/>
          <w:sz w:val="24"/>
        </w:rPr>
        <w:lastRenderedPageBreak/>
        <w:t>Р</w:t>
      </w:r>
      <w:r>
        <w:rPr>
          <w:w w:val="110"/>
          <w:sz w:val="24"/>
          <w:vertAlign w:val="superscript"/>
        </w:rPr>
        <w:t>1</w:t>
      </w:r>
      <w:r>
        <w:rPr>
          <w:w w:val="110"/>
          <w:sz w:val="24"/>
        </w:rPr>
        <w:t xml:space="preserve"> </w:t>
      </w:r>
      <w:r>
        <w:rPr>
          <w:rFonts w:ascii="Symbol" w:hAnsi="Symbol"/>
          <w:w w:val="110"/>
          <w:sz w:val="24"/>
        </w:rPr>
        <w:t></w:t>
      </w:r>
      <w:r>
        <w:rPr>
          <w:w w:val="110"/>
          <w:sz w:val="24"/>
        </w:rPr>
        <w:t xml:space="preserve"> </w:t>
      </w:r>
      <w:r>
        <w:rPr>
          <w:i/>
          <w:w w:val="110"/>
          <w:sz w:val="24"/>
        </w:rPr>
        <w:t>Р</w:t>
      </w:r>
      <w:r>
        <w:rPr>
          <w:w w:val="110"/>
          <w:sz w:val="24"/>
          <w:vertAlign w:val="superscript"/>
        </w:rPr>
        <w:t>2</w:t>
      </w:r>
    </w:p>
    <w:p w:rsidR="00231035" w:rsidRDefault="005F6A56">
      <w:pPr>
        <w:pStyle w:val="a5"/>
        <w:numPr>
          <w:ilvl w:val="0"/>
          <w:numId w:val="77"/>
        </w:numPr>
        <w:tabs>
          <w:tab w:val="left" w:pos="262"/>
        </w:tabs>
        <w:spacing w:before="110" w:line="177" w:lineRule="exact"/>
        <w:ind w:hanging="193"/>
        <w:jc w:val="left"/>
        <w:rPr>
          <w:rFonts w:ascii="Symbol" w:hAnsi="Symbol"/>
          <w:sz w:val="24"/>
        </w:rPr>
      </w:pPr>
      <w:r>
        <w:rPr>
          <w:i/>
          <w:spacing w:val="-6"/>
          <w:w w:val="105"/>
          <w:sz w:val="24"/>
        </w:rPr>
        <w:br w:type="column"/>
      </w:r>
      <w:r>
        <w:rPr>
          <w:i/>
          <w:spacing w:val="-12"/>
          <w:w w:val="110"/>
          <w:sz w:val="24"/>
        </w:rPr>
        <w:lastRenderedPageBreak/>
        <w:t>Р</w:t>
      </w:r>
      <w:r>
        <w:rPr>
          <w:spacing w:val="-12"/>
          <w:w w:val="110"/>
          <w:sz w:val="24"/>
          <w:vertAlign w:val="superscript"/>
        </w:rPr>
        <w:t>3</w:t>
      </w:r>
    </w:p>
    <w:p w:rsidR="00231035" w:rsidRDefault="005F6A56">
      <w:pPr>
        <w:pStyle w:val="a5"/>
        <w:numPr>
          <w:ilvl w:val="0"/>
          <w:numId w:val="77"/>
        </w:numPr>
        <w:tabs>
          <w:tab w:val="left" w:pos="266"/>
        </w:tabs>
        <w:spacing w:before="110" w:line="177" w:lineRule="exact"/>
        <w:ind w:left="265" w:hanging="193"/>
        <w:jc w:val="left"/>
        <w:rPr>
          <w:rFonts w:ascii="Symbol" w:hAnsi="Symbol"/>
          <w:sz w:val="24"/>
        </w:rPr>
      </w:pPr>
      <w:r>
        <w:rPr>
          <w:i/>
          <w:spacing w:val="-3"/>
          <w:w w:val="105"/>
          <w:sz w:val="24"/>
        </w:rPr>
        <w:br w:type="column"/>
      </w:r>
      <w:r>
        <w:rPr>
          <w:i/>
          <w:spacing w:val="-11"/>
          <w:w w:val="110"/>
          <w:sz w:val="24"/>
        </w:rPr>
        <w:lastRenderedPageBreak/>
        <w:t>Р</w:t>
      </w:r>
      <w:r>
        <w:rPr>
          <w:spacing w:val="-11"/>
          <w:w w:val="110"/>
          <w:sz w:val="24"/>
          <w:vertAlign w:val="superscript"/>
        </w:rPr>
        <w:t>4</w:t>
      </w:r>
    </w:p>
    <w:p w:rsidR="00231035" w:rsidRDefault="005F6A56">
      <w:pPr>
        <w:spacing w:before="110" w:line="177" w:lineRule="exact"/>
        <w:ind w:left="69"/>
        <w:rPr>
          <w:sz w:val="24"/>
        </w:rPr>
      </w:pPr>
      <w:r>
        <w:br w:type="column"/>
      </w:r>
      <w:r>
        <w:rPr>
          <w:rFonts w:ascii="Symbol" w:hAnsi="Symbol"/>
          <w:w w:val="110"/>
          <w:sz w:val="24"/>
        </w:rPr>
        <w:lastRenderedPageBreak/>
        <w:t></w:t>
      </w:r>
      <w:r>
        <w:rPr>
          <w:w w:val="110"/>
          <w:sz w:val="24"/>
        </w:rPr>
        <w:t xml:space="preserve"> </w:t>
      </w:r>
      <w:r>
        <w:rPr>
          <w:i/>
          <w:w w:val="110"/>
          <w:sz w:val="24"/>
        </w:rPr>
        <w:t>Р</w:t>
      </w:r>
      <w:r>
        <w:rPr>
          <w:w w:val="110"/>
          <w:sz w:val="24"/>
          <w:vertAlign w:val="superscript"/>
        </w:rPr>
        <w:t>1</w:t>
      </w:r>
      <w:r>
        <w:rPr>
          <w:w w:val="110"/>
          <w:sz w:val="24"/>
        </w:rPr>
        <w:t xml:space="preserve"> </w:t>
      </w:r>
      <w:r>
        <w:rPr>
          <w:rFonts w:ascii="Symbol" w:hAnsi="Symbol"/>
          <w:w w:val="110"/>
          <w:sz w:val="24"/>
        </w:rPr>
        <w:t></w:t>
      </w:r>
      <w:r>
        <w:rPr>
          <w:w w:val="110"/>
          <w:sz w:val="24"/>
        </w:rPr>
        <w:t xml:space="preserve"> </w:t>
      </w:r>
      <w:r>
        <w:rPr>
          <w:i/>
          <w:spacing w:val="8"/>
          <w:w w:val="110"/>
          <w:sz w:val="24"/>
        </w:rPr>
        <w:t>Р</w:t>
      </w:r>
      <w:r>
        <w:rPr>
          <w:spacing w:val="8"/>
          <w:w w:val="110"/>
          <w:sz w:val="24"/>
          <w:vertAlign w:val="superscript"/>
        </w:rPr>
        <w:t>2</w:t>
      </w:r>
      <w:r>
        <w:rPr>
          <w:spacing w:val="8"/>
          <w:w w:val="110"/>
          <w:sz w:val="24"/>
        </w:rPr>
        <w:t xml:space="preserve"> </w:t>
      </w:r>
      <w:r>
        <w:rPr>
          <w:rFonts w:ascii="Symbol" w:hAnsi="Symbol"/>
          <w:w w:val="110"/>
          <w:sz w:val="24"/>
        </w:rPr>
        <w:t></w:t>
      </w:r>
      <w:r>
        <w:rPr>
          <w:w w:val="110"/>
          <w:sz w:val="24"/>
        </w:rPr>
        <w:t xml:space="preserve"> </w:t>
      </w:r>
      <w:r>
        <w:rPr>
          <w:i/>
          <w:spacing w:val="6"/>
          <w:w w:val="110"/>
          <w:sz w:val="24"/>
        </w:rPr>
        <w:t>Р</w:t>
      </w:r>
      <w:r>
        <w:rPr>
          <w:spacing w:val="6"/>
          <w:w w:val="110"/>
          <w:sz w:val="24"/>
          <w:vertAlign w:val="superscript"/>
        </w:rPr>
        <w:t>3</w:t>
      </w:r>
      <w:r>
        <w:rPr>
          <w:spacing w:val="6"/>
          <w:w w:val="110"/>
          <w:sz w:val="24"/>
        </w:rPr>
        <w:t xml:space="preserve"> </w:t>
      </w:r>
      <w:r>
        <w:rPr>
          <w:rFonts w:ascii="Symbol" w:hAnsi="Symbol"/>
          <w:w w:val="110"/>
          <w:sz w:val="24"/>
        </w:rPr>
        <w:t></w:t>
      </w:r>
      <w:r>
        <w:rPr>
          <w:w w:val="110"/>
          <w:sz w:val="24"/>
        </w:rPr>
        <w:t xml:space="preserve"> </w:t>
      </w:r>
      <w:r>
        <w:rPr>
          <w:i/>
          <w:spacing w:val="8"/>
          <w:w w:val="110"/>
          <w:sz w:val="24"/>
        </w:rPr>
        <w:t>Р</w:t>
      </w:r>
      <w:r>
        <w:rPr>
          <w:spacing w:val="8"/>
          <w:w w:val="110"/>
          <w:sz w:val="24"/>
          <w:vertAlign w:val="superscript"/>
        </w:rPr>
        <w:t>4</w:t>
      </w:r>
      <w:r>
        <w:rPr>
          <w:spacing w:val="8"/>
          <w:w w:val="110"/>
          <w:sz w:val="24"/>
        </w:rPr>
        <w:t xml:space="preserve"> </w:t>
      </w:r>
      <w:r>
        <w:rPr>
          <w:rFonts w:ascii="Symbol" w:hAnsi="Symbol"/>
          <w:w w:val="110"/>
          <w:sz w:val="24"/>
        </w:rPr>
        <w:t></w:t>
      </w:r>
      <w:r>
        <w:rPr>
          <w:w w:val="110"/>
          <w:sz w:val="24"/>
        </w:rPr>
        <w:t xml:space="preserve"> </w:t>
      </w:r>
      <w:r>
        <w:rPr>
          <w:i/>
          <w:spacing w:val="6"/>
          <w:w w:val="110"/>
          <w:sz w:val="24"/>
        </w:rPr>
        <w:t>Р</w:t>
      </w:r>
      <w:r>
        <w:rPr>
          <w:spacing w:val="6"/>
          <w:w w:val="110"/>
          <w:sz w:val="24"/>
          <w:vertAlign w:val="superscript"/>
        </w:rPr>
        <w:t>5</w:t>
      </w:r>
      <w:r>
        <w:rPr>
          <w:spacing w:val="6"/>
          <w:w w:val="110"/>
          <w:sz w:val="24"/>
        </w:rPr>
        <w:t xml:space="preserve"> </w:t>
      </w:r>
      <w:r>
        <w:rPr>
          <w:rFonts w:ascii="Symbol" w:hAnsi="Symbol"/>
          <w:w w:val="110"/>
          <w:sz w:val="24"/>
        </w:rPr>
        <w:t></w:t>
      </w:r>
      <w:r>
        <w:rPr>
          <w:w w:val="110"/>
          <w:sz w:val="24"/>
        </w:rPr>
        <w:t xml:space="preserve"> </w:t>
      </w:r>
      <w:r>
        <w:rPr>
          <w:i/>
          <w:spacing w:val="7"/>
          <w:w w:val="110"/>
          <w:sz w:val="24"/>
        </w:rPr>
        <w:t>Р</w:t>
      </w:r>
      <w:r>
        <w:rPr>
          <w:spacing w:val="7"/>
          <w:w w:val="110"/>
          <w:sz w:val="24"/>
          <w:vertAlign w:val="superscript"/>
        </w:rPr>
        <w:t>6</w:t>
      </w:r>
      <w:r>
        <w:rPr>
          <w:spacing w:val="7"/>
          <w:w w:val="110"/>
          <w:sz w:val="24"/>
        </w:rPr>
        <w:t xml:space="preserve"> </w:t>
      </w:r>
      <w:r>
        <w:rPr>
          <w:rFonts w:ascii="Symbol" w:hAnsi="Symbol"/>
          <w:w w:val="110"/>
          <w:sz w:val="24"/>
        </w:rPr>
        <w:t></w:t>
      </w:r>
      <w:r>
        <w:rPr>
          <w:w w:val="110"/>
          <w:sz w:val="24"/>
        </w:rPr>
        <w:t xml:space="preserve"> </w:t>
      </w:r>
      <w:r>
        <w:rPr>
          <w:i/>
          <w:w w:val="110"/>
          <w:sz w:val="24"/>
        </w:rPr>
        <w:t xml:space="preserve">Р </w:t>
      </w:r>
      <w:r>
        <w:rPr>
          <w:rFonts w:ascii="Symbol" w:hAnsi="Symbol"/>
          <w:w w:val="110"/>
          <w:sz w:val="24"/>
        </w:rPr>
        <w:t></w:t>
      </w:r>
      <w:r>
        <w:rPr>
          <w:spacing w:val="-55"/>
          <w:w w:val="110"/>
          <w:sz w:val="24"/>
        </w:rPr>
        <w:t xml:space="preserve"> </w:t>
      </w:r>
      <w:r>
        <w:rPr>
          <w:spacing w:val="-118"/>
          <w:w w:val="110"/>
          <w:sz w:val="24"/>
        </w:rPr>
        <w:t>1</w:t>
      </w:r>
    </w:p>
    <w:p w:rsidR="00231035" w:rsidRDefault="005F6A56">
      <w:pPr>
        <w:pStyle w:val="a3"/>
        <w:spacing w:before="89" w:line="197" w:lineRule="exact"/>
        <w:ind w:left="1508" w:firstLine="0"/>
        <w:jc w:val="left"/>
      </w:pPr>
      <w:r>
        <w:br w:type="column"/>
      </w:r>
      <w:r>
        <w:lastRenderedPageBreak/>
        <w:t>(2.2)</w:t>
      </w:r>
    </w:p>
    <w:p w:rsidR="00231035" w:rsidRDefault="00231035">
      <w:pPr>
        <w:spacing w:line="197" w:lineRule="exact"/>
        <w:sectPr w:rsidR="00231035">
          <w:type w:val="continuous"/>
          <w:pgSz w:w="11910" w:h="16840"/>
          <w:pgMar w:top="1060" w:right="500" w:bottom="280" w:left="920" w:header="720" w:footer="720" w:gutter="0"/>
          <w:cols w:num="5" w:space="720" w:equalWidth="0">
            <w:col w:w="2628" w:space="40"/>
            <w:col w:w="502" w:space="39"/>
            <w:col w:w="510" w:space="39"/>
            <w:col w:w="4012" w:space="40"/>
            <w:col w:w="2680"/>
          </w:cols>
        </w:sectPr>
      </w:pPr>
    </w:p>
    <w:p w:rsidR="00231035" w:rsidRDefault="005F6A56">
      <w:pPr>
        <w:tabs>
          <w:tab w:val="left" w:pos="2536"/>
          <w:tab w:val="left" w:pos="3082"/>
          <w:tab w:val="left" w:pos="3627"/>
        </w:tabs>
        <w:spacing w:line="155" w:lineRule="exact"/>
        <w:ind w:left="1990"/>
        <w:rPr>
          <w:i/>
          <w:sz w:val="14"/>
        </w:rPr>
      </w:pPr>
      <w:r>
        <w:rPr>
          <w:i/>
          <w:w w:val="105"/>
          <w:sz w:val="14"/>
        </w:rPr>
        <w:lastRenderedPageBreak/>
        <w:t>Н</w:t>
      </w:r>
      <w:r>
        <w:rPr>
          <w:i/>
          <w:w w:val="105"/>
          <w:sz w:val="14"/>
        </w:rPr>
        <w:tab/>
        <w:t>Н</w:t>
      </w:r>
      <w:r>
        <w:rPr>
          <w:i/>
          <w:w w:val="105"/>
          <w:sz w:val="14"/>
        </w:rPr>
        <w:tab/>
        <w:t>Н</w:t>
      </w:r>
      <w:r>
        <w:rPr>
          <w:i/>
          <w:w w:val="105"/>
          <w:sz w:val="14"/>
        </w:rPr>
        <w:tab/>
      </w:r>
      <w:r>
        <w:rPr>
          <w:i/>
          <w:spacing w:val="-20"/>
          <w:w w:val="105"/>
          <w:sz w:val="14"/>
        </w:rPr>
        <w:t>Н</w:t>
      </w:r>
    </w:p>
    <w:p w:rsidR="00231035" w:rsidRDefault="005F6A56">
      <w:pPr>
        <w:tabs>
          <w:tab w:val="left" w:pos="918"/>
          <w:tab w:val="left" w:pos="1437"/>
        </w:tabs>
        <w:spacing w:line="155" w:lineRule="exact"/>
        <w:ind w:left="399"/>
        <w:rPr>
          <w:i/>
          <w:sz w:val="14"/>
        </w:rPr>
      </w:pPr>
      <w:r>
        <w:br w:type="column"/>
      </w:r>
      <w:r>
        <w:rPr>
          <w:i/>
          <w:w w:val="105"/>
          <w:sz w:val="14"/>
        </w:rPr>
        <w:lastRenderedPageBreak/>
        <w:t>Б</w:t>
      </w:r>
      <w:r>
        <w:rPr>
          <w:i/>
          <w:w w:val="105"/>
          <w:sz w:val="14"/>
        </w:rPr>
        <w:tab/>
        <w:t>Б</w:t>
      </w:r>
      <w:r>
        <w:rPr>
          <w:i/>
          <w:w w:val="105"/>
          <w:sz w:val="14"/>
        </w:rPr>
        <w:tab/>
      </w:r>
      <w:r>
        <w:rPr>
          <w:i/>
          <w:spacing w:val="-19"/>
          <w:w w:val="105"/>
          <w:sz w:val="14"/>
        </w:rPr>
        <w:t>Б</w:t>
      </w:r>
    </w:p>
    <w:p w:rsidR="00231035" w:rsidRDefault="005F6A56">
      <w:pPr>
        <w:tabs>
          <w:tab w:val="left" w:pos="911"/>
          <w:tab w:val="left" w:pos="1430"/>
          <w:tab w:val="left" w:pos="1957"/>
        </w:tabs>
        <w:spacing w:line="155" w:lineRule="exact"/>
        <w:ind w:left="392"/>
        <w:rPr>
          <w:i/>
          <w:sz w:val="14"/>
        </w:rPr>
      </w:pPr>
      <w:r>
        <w:br w:type="column"/>
      </w:r>
      <w:r>
        <w:rPr>
          <w:i/>
          <w:w w:val="105"/>
          <w:sz w:val="14"/>
        </w:rPr>
        <w:lastRenderedPageBreak/>
        <w:t>Б</w:t>
      </w:r>
      <w:r>
        <w:rPr>
          <w:i/>
          <w:w w:val="105"/>
          <w:sz w:val="14"/>
        </w:rPr>
        <w:tab/>
        <w:t>Б</w:t>
      </w:r>
      <w:r>
        <w:rPr>
          <w:i/>
          <w:w w:val="105"/>
          <w:sz w:val="14"/>
        </w:rPr>
        <w:tab/>
        <w:t>Б</w:t>
      </w:r>
      <w:r>
        <w:rPr>
          <w:i/>
          <w:w w:val="105"/>
          <w:sz w:val="14"/>
        </w:rPr>
        <w:tab/>
        <w:t>А</w:t>
      </w:r>
    </w:p>
    <w:p w:rsidR="00231035" w:rsidRDefault="00231035">
      <w:pPr>
        <w:spacing w:line="155" w:lineRule="exact"/>
        <w:rPr>
          <w:sz w:val="14"/>
        </w:rPr>
        <w:sectPr w:rsidR="00231035">
          <w:type w:val="continuous"/>
          <w:pgSz w:w="11910" w:h="16840"/>
          <w:pgMar w:top="1060" w:right="500" w:bottom="280" w:left="920" w:header="720" w:footer="720" w:gutter="0"/>
          <w:cols w:num="3" w:space="720" w:equalWidth="0">
            <w:col w:w="3735" w:space="40"/>
            <w:col w:w="1526" w:space="39"/>
            <w:col w:w="5150"/>
          </w:cols>
        </w:sectPr>
      </w:pPr>
    </w:p>
    <w:p w:rsidR="00231035" w:rsidRDefault="00231035">
      <w:pPr>
        <w:pStyle w:val="a3"/>
        <w:spacing w:before="8"/>
        <w:ind w:left="0" w:firstLine="0"/>
        <w:jc w:val="left"/>
        <w:rPr>
          <w:i/>
          <w:sz w:val="20"/>
        </w:rPr>
      </w:pPr>
    </w:p>
    <w:p w:rsidR="00231035" w:rsidRDefault="005F6A56">
      <w:pPr>
        <w:pStyle w:val="a3"/>
        <w:spacing w:before="89"/>
        <w:ind w:left="212" w:right="635" w:firstLine="0"/>
      </w:pPr>
      <w:r>
        <w:t>оскільки саме сукупність усіх перерахованих додаткових явищ, що утворюють повну групу умовної вірогідності, і визначає характер експлуатації</w:t>
      </w:r>
      <w:r>
        <w:rPr>
          <w:spacing w:val="54"/>
        </w:rPr>
        <w:t xml:space="preserve"> </w:t>
      </w:r>
      <w:r>
        <w:t>шахт.</w:t>
      </w:r>
    </w:p>
    <w:p w:rsidR="00231035" w:rsidRDefault="005F6A56">
      <w:pPr>
        <w:pStyle w:val="a3"/>
        <w:spacing w:line="321" w:lineRule="exact"/>
        <w:ind w:left="921" w:firstLine="0"/>
      </w:pPr>
      <w:r>
        <w:t>Імовірнісні моделі, побудовані відповідно до рис. 2.1, приведені на рис.</w:t>
      </w:r>
    </w:p>
    <w:p w:rsidR="00231035" w:rsidRDefault="005F6A56">
      <w:pPr>
        <w:pStyle w:val="a5"/>
        <w:numPr>
          <w:ilvl w:val="1"/>
          <w:numId w:val="76"/>
        </w:numPr>
        <w:tabs>
          <w:tab w:val="left" w:pos="808"/>
        </w:tabs>
        <w:ind w:right="628" w:firstLine="0"/>
        <w:rPr>
          <w:sz w:val="28"/>
        </w:rPr>
      </w:pPr>
      <w:r>
        <w:rPr>
          <w:sz w:val="28"/>
        </w:rPr>
        <w:t>Далі на підставі цього рисунка, використовується логіко-ймовірний підхід і апарат умовної вірогідності, позначаючи через Р (S</w:t>
      </w:r>
      <w:r>
        <w:rPr>
          <w:sz w:val="28"/>
          <w:vertAlign w:val="subscript"/>
        </w:rPr>
        <w:t>A</w:t>
      </w:r>
      <w:r>
        <w:rPr>
          <w:sz w:val="28"/>
        </w:rPr>
        <w:t>/S</w:t>
      </w:r>
      <w:r>
        <w:rPr>
          <w:sz w:val="28"/>
          <w:vertAlign w:val="subscript"/>
        </w:rPr>
        <w:t>B</w:t>
      </w:r>
      <w:r>
        <w:rPr>
          <w:sz w:val="28"/>
        </w:rPr>
        <w:t xml:space="preserve">) ймовірність настання подій </w:t>
      </w:r>
      <w:r>
        <w:rPr>
          <w:i/>
          <w:sz w:val="28"/>
        </w:rPr>
        <w:t xml:space="preserve">А </w:t>
      </w:r>
      <w:r>
        <w:rPr>
          <w:sz w:val="28"/>
        </w:rPr>
        <w:t xml:space="preserve">за умови, що подія </w:t>
      </w:r>
      <w:r>
        <w:rPr>
          <w:i/>
          <w:sz w:val="28"/>
        </w:rPr>
        <w:t xml:space="preserve">В </w:t>
      </w:r>
      <w:r>
        <w:rPr>
          <w:sz w:val="28"/>
        </w:rPr>
        <w:t xml:space="preserve">наступила, а логічне множення (кон'юнкція) як </w:t>
      </w:r>
      <w:r>
        <w:rPr>
          <w:i/>
          <w:sz w:val="28"/>
        </w:rPr>
        <w:t>Л</w:t>
      </w:r>
      <w:r>
        <w:rPr>
          <w:sz w:val="28"/>
        </w:rPr>
        <w:t>, можна</w:t>
      </w:r>
      <w:r>
        <w:rPr>
          <w:spacing w:val="-1"/>
          <w:sz w:val="28"/>
        </w:rPr>
        <w:t xml:space="preserve"> </w:t>
      </w:r>
      <w:r>
        <w:rPr>
          <w:sz w:val="28"/>
        </w:rPr>
        <w:t>записати</w:t>
      </w:r>
    </w:p>
    <w:p w:rsidR="00231035" w:rsidRDefault="00231035">
      <w:pPr>
        <w:pStyle w:val="a3"/>
        <w:spacing w:before="8"/>
        <w:ind w:left="0" w:firstLine="0"/>
        <w:jc w:val="left"/>
        <w:rPr>
          <w:sz w:val="20"/>
        </w:rPr>
      </w:pPr>
    </w:p>
    <w:p w:rsidR="00231035" w:rsidRDefault="002A4DEC">
      <w:pPr>
        <w:tabs>
          <w:tab w:val="left" w:pos="9315"/>
        </w:tabs>
        <w:spacing w:before="90"/>
        <w:ind w:left="4430"/>
        <w:rPr>
          <w:sz w:val="28"/>
        </w:rPr>
      </w:pPr>
      <w:r>
        <w:pict>
          <v:shapetype id="_x0000_t202" coordsize="21600,21600" o:spt="202" path="m,l,21600r21600,l21600,xe">
            <v:stroke joinstyle="miter"/>
            <v:path gradientshapeok="t" o:connecttype="rect"/>
          </v:shapetype>
          <v:shape id="_x0000_s1109" type="#_x0000_t202" style="position:absolute;left:0;text-align:left;margin-left:259.75pt;margin-top:7pt;width:7.65pt;height:13.15pt;z-index:15730176;mso-position-horizontal-relative:page" filled="f" stroked="f">
            <v:textbox inset="0,0,0,0">
              <w:txbxContent>
                <w:p w:rsidR="002A4DEC" w:rsidRDefault="002A4DEC">
                  <w:pPr>
                    <w:spacing w:line="261" w:lineRule="exact"/>
                    <w:rPr>
                      <w:i/>
                      <w:sz w:val="23"/>
                    </w:rPr>
                  </w:pPr>
                  <w:r>
                    <w:rPr>
                      <w:i/>
                      <w:w w:val="108"/>
                      <w:sz w:val="23"/>
                    </w:rPr>
                    <w:t>Р</w:t>
                  </w:r>
                </w:p>
              </w:txbxContent>
            </v:textbox>
            <w10:wrap anchorx="page"/>
          </v:shape>
        </w:pict>
      </w:r>
      <w:r>
        <w:pict>
          <v:shape id="_x0000_s1108" type="#_x0000_t202" style="position:absolute;left:0;text-align:left;margin-left:267.55pt;margin-top:6.1pt;width:3.65pt;height:7.7pt;z-index:-20970496;mso-position-horizontal-relative:page" filled="f" stroked="f">
            <v:textbox inset="0,0,0,0">
              <w:txbxContent>
                <w:p w:rsidR="002A4DEC" w:rsidRDefault="002A4DEC">
                  <w:pPr>
                    <w:spacing w:line="153" w:lineRule="exact"/>
                    <w:rPr>
                      <w:sz w:val="14"/>
                    </w:rPr>
                  </w:pPr>
                  <w:r>
                    <w:rPr>
                      <w:w w:val="103"/>
                      <w:sz w:val="14"/>
                    </w:rPr>
                    <w:t>1</w:t>
                  </w:r>
                </w:p>
              </w:txbxContent>
            </v:textbox>
            <w10:wrap anchorx="page"/>
          </v:shape>
        </w:pict>
      </w:r>
      <w:r w:rsidR="005F6A56">
        <w:rPr>
          <w:i/>
          <w:w w:val="105"/>
          <w:sz w:val="23"/>
          <w:vertAlign w:val="subscript"/>
        </w:rPr>
        <w:t>Н</w:t>
      </w:r>
      <w:r w:rsidR="005F6A56">
        <w:rPr>
          <w:i/>
          <w:spacing w:val="55"/>
          <w:w w:val="105"/>
          <w:sz w:val="23"/>
        </w:rPr>
        <w:t xml:space="preserve"> </w:t>
      </w:r>
      <w:r w:rsidR="005F6A56">
        <w:rPr>
          <w:rFonts w:ascii="Symbol" w:hAnsi="Symbol"/>
          <w:w w:val="105"/>
          <w:sz w:val="23"/>
        </w:rPr>
        <w:t></w:t>
      </w:r>
      <w:r w:rsidR="005F6A56">
        <w:rPr>
          <w:spacing w:val="10"/>
          <w:w w:val="105"/>
          <w:sz w:val="23"/>
        </w:rPr>
        <w:t xml:space="preserve"> </w:t>
      </w:r>
      <w:r w:rsidR="005F6A56">
        <w:rPr>
          <w:i/>
          <w:w w:val="105"/>
          <w:sz w:val="23"/>
        </w:rPr>
        <w:t>Р</w:t>
      </w:r>
      <w:r w:rsidR="005F6A56">
        <w:rPr>
          <w:w w:val="105"/>
          <w:position w:val="-5"/>
          <w:sz w:val="14"/>
        </w:rPr>
        <w:t>7</w:t>
      </w:r>
      <w:r w:rsidR="005F6A56">
        <w:rPr>
          <w:w w:val="105"/>
          <w:position w:val="-5"/>
          <w:sz w:val="14"/>
        </w:rPr>
        <w:tab/>
      </w:r>
      <w:r w:rsidR="005F6A56">
        <w:rPr>
          <w:w w:val="105"/>
          <w:sz w:val="28"/>
        </w:rPr>
        <w:t>(2.3)</w:t>
      </w:r>
    </w:p>
    <w:p w:rsidR="00231035" w:rsidRDefault="00231035">
      <w:pPr>
        <w:rPr>
          <w:sz w:val="28"/>
        </w:rPr>
        <w:sectPr w:rsidR="00231035">
          <w:type w:val="continuous"/>
          <w:pgSz w:w="11910" w:h="16840"/>
          <w:pgMar w:top="1060" w:right="500" w:bottom="280" w:left="920" w:header="720" w:footer="720" w:gutter="0"/>
          <w:cols w:space="720"/>
        </w:sectPr>
      </w:pPr>
    </w:p>
    <w:p w:rsidR="00231035" w:rsidRDefault="002A4DEC">
      <w:pPr>
        <w:spacing w:before="154"/>
        <w:jc w:val="right"/>
        <w:rPr>
          <w:sz w:val="14"/>
        </w:rPr>
      </w:pPr>
      <w:r>
        <w:lastRenderedPageBreak/>
        <w:pict>
          <v:shape id="_x0000_s1107" type="#_x0000_t202" style="position:absolute;left:0;text-align:left;margin-left:238.9pt;margin-top:8.7pt;width:7.65pt;height:13.15pt;z-index:15739904;mso-position-horizontal-relative:page" filled="f" stroked="f">
            <v:textbox inset="0,0,0,0">
              <w:txbxContent>
                <w:p w:rsidR="002A4DEC" w:rsidRDefault="002A4DEC">
                  <w:pPr>
                    <w:spacing w:line="261" w:lineRule="exact"/>
                    <w:rPr>
                      <w:i/>
                      <w:sz w:val="23"/>
                    </w:rPr>
                  </w:pPr>
                  <w:r>
                    <w:rPr>
                      <w:i/>
                      <w:w w:val="108"/>
                      <w:sz w:val="23"/>
                    </w:rPr>
                    <w:t>Р</w:t>
                  </w:r>
                </w:p>
              </w:txbxContent>
            </v:textbox>
            <w10:wrap anchorx="page"/>
          </v:shape>
        </w:pict>
      </w:r>
      <w:r>
        <w:pict>
          <v:shape id="_x0000_s1106" type="#_x0000_t202" style="position:absolute;left:0;text-align:left;margin-left:247.4pt;margin-top:7.8pt;width:3.65pt;height:7.7pt;z-index:-20959232;mso-position-horizontal-relative:page" filled="f" stroked="f">
            <v:textbox inset="0,0,0,0">
              <w:txbxContent>
                <w:p w:rsidR="002A4DEC" w:rsidRDefault="002A4DEC">
                  <w:pPr>
                    <w:spacing w:line="153" w:lineRule="exact"/>
                    <w:rPr>
                      <w:sz w:val="14"/>
                    </w:rPr>
                  </w:pPr>
                  <w:r>
                    <w:rPr>
                      <w:w w:val="104"/>
                      <w:sz w:val="14"/>
                    </w:rPr>
                    <w:t>2</w:t>
                  </w:r>
                </w:p>
              </w:txbxContent>
            </v:textbox>
            <w10:wrap anchorx="page"/>
          </v:shape>
        </w:pict>
      </w:r>
      <w:r w:rsidR="005F6A56">
        <w:rPr>
          <w:i/>
          <w:w w:val="110"/>
          <w:sz w:val="23"/>
          <w:vertAlign w:val="subscript"/>
        </w:rPr>
        <w:t>Н</w:t>
      </w:r>
      <w:r w:rsidR="005F6A56">
        <w:rPr>
          <w:i/>
          <w:w w:val="110"/>
          <w:sz w:val="23"/>
        </w:rPr>
        <w:t xml:space="preserve"> </w:t>
      </w:r>
      <w:r w:rsidR="005F6A56">
        <w:rPr>
          <w:rFonts w:ascii="Symbol" w:hAnsi="Symbol"/>
          <w:w w:val="110"/>
          <w:sz w:val="23"/>
        </w:rPr>
        <w:t></w:t>
      </w:r>
      <w:r w:rsidR="005F6A56">
        <w:rPr>
          <w:w w:val="110"/>
          <w:sz w:val="23"/>
        </w:rPr>
        <w:t xml:space="preserve"> </w:t>
      </w:r>
      <w:r w:rsidR="005F6A56">
        <w:rPr>
          <w:i/>
          <w:w w:val="110"/>
          <w:sz w:val="23"/>
        </w:rPr>
        <w:t>Р</w:t>
      </w:r>
      <w:r w:rsidR="005F6A56">
        <w:rPr>
          <w:w w:val="110"/>
          <w:position w:val="-5"/>
          <w:sz w:val="14"/>
        </w:rPr>
        <w:t>2</w:t>
      </w:r>
    </w:p>
    <w:p w:rsidR="00231035" w:rsidRDefault="005F6A56">
      <w:pPr>
        <w:spacing w:before="74"/>
        <w:ind w:left="24"/>
        <w:rPr>
          <w:sz w:val="14"/>
        </w:rPr>
      </w:pPr>
      <w:r>
        <w:br w:type="column"/>
      </w:r>
      <w:r>
        <w:rPr>
          <w:rFonts w:ascii="Symbol" w:hAnsi="Symbol"/>
          <w:w w:val="108"/>
          <w:sz w:val="23"/>
        </w:rPr>
        <w:lastRenderedPageBreak/>
        <w:t></w:t>
      </w:r>
      <w:r>
        <w:rPr>
          <w:spacing w:val="-16"/>
          <w:sz w:val="23"/>
        </w:rPr>
        <w:t xml:space="preserve"> </w:t>
      </w:r>
      <w:r>
        <w:rPr>
          <w:i/>
          <w:spacing w:val="-6"/>
          <w:w w:val="108"/>
          <w:sz w:val="23"/>
        </w:rPr>
        <w:t>Р</w:t>
      </w:r>
      <w:r>
        <w:rPr>
          <w:rFonts w:ascii="Symbol" w:hAnsi="Symbol"/>
          <w:spacing w:val="-9"/>
          <w:w w:val="79"/>
          <w:sz w:val="31"/>
        </w:rPr>
        <w:t></w:t>
      </w:r>
      <w:r>
        <w:rPr>
          <w:i/>
          <w:spacing w:val="4"/>
          <w:w w:val="108"/>
          <w:sz w:val="23"/>
        </w:rPr>
        <w:t>S</w:t>
      </w:r>
      <w:r>
        <w:rPr>
          <w:spacing w:val="-5"/>
          <w:w w:val="104"/>
          <w:position w:val="-5"/>
          <w:sz w:val="14"/>
        </w:rPr>
        <w:t>3</w:t>
      </w:r>
    </w:p>
    <w:p w:rsidR="00231035" w:rsidRDefault="005F6A56">
      <w:pPr>
        <w:spacing w:before="74"/>
        <w:ind w:left="101"/>
        <w:rPr>
          <w:rFonts w:ascii="Symbol" w:hAnsi="Symbol"/>
          <w:sz w:val="31"/>
        </w:rPr>
      </w:pPr>
      <w:r>
        <w:br w:type="column"/>
      </w:r>
      <w:r>
        <w:rPr>
          <w:i/>
          <w:sz w:val="23"/>
        </w:rPr>
        <w:lastRenderedPageBreak/>
        <w:t>S</w:t>
      </w:r>
      <w:r>
        <w:rPr>
          <w:position w:val="-5"/>
          <w:sz w:val="14"/>
        </w:rPr>
        <w:t xml:space="preserve">2 </w:t>
      </w:r>
      <w:r>
        <w:rPr>
          <w:rFonts w:ascii="Symbol" w:hAnsi="Symbol"/>
          <w:sz w:val="31"/>
        </w:rPr>
        <w:t></w:t>
      </w:r>
    </w:p>
    <w:p w:rsidR="00231035" w:rsidRDefault="005F6A56">
      <w:pPr>
        <w:pStyle w:val="a3"/>
        <w:spacing w:before="121"/>
        <w:ind w:left="0" w:right="629" w:firstLine="0"/>
        <w:jc w:val="right"/>
      </w:pPr>
      <w:r>
        <w:br w:type="column"/>
      </w:r>
      <w:r>
        <w:lastRenderedPageBreak/>
        <w:t>(2.4)</w:t>
      </w:r>
    </w:p>
    <w:p w:rsidR="00231035" w:rsidRDefault="00231035">
      <w:pPr>
        <w:jc w:val="right"/>
        <w:sectPr w:rsidR="00231035">
          <w:pgSz w:w="11910" w:h="16840"/>
          <w:pgMar w:top="1320" w:right="500" w:bottom="1340" w:left="920" w:header="0" w:footer="1145" w:gutter="0"/>
          <w:cols w:num="4" w:space="720" w:equalWidth="0">
            <w:col w:w="4651" w:space="40"/>
            <w:col w:w="568" w:space="39"/>
            <w:col w:w="434" w:space="40"/>
            <w:col w:w="4718"/>
          </w:cols>
        </w:sectPr>
      </w:pPr>
    </w:p>
    <w:p w:rsidR="00231035" w:rsidRDefault="00231035">
      <w:pPr>
        <w:pStyle w:val="a3"/>
        <w:spacing w:before="2"/>
        <w:ind w:left="0" w:firstLine="0"/>
        <w:jc w:val="left"/>
        <w:rPr>
          <w:sz w:val="17"/>
        </w:rPr>
      </w:pPr>
    </w:p>
    <w:p w:rsidR="00231035" w:rsidRDefault="00231035">
      <w:pPr>
        <w:rPr>
          <w:sz w:val="17"/>
        </w:rPr>
        <w:sectPr w:rsidR="00231035">
          <w:type w:val="continuous"/>
          <w:pgSz w:w="11910" w:h="16840"/>
          <w:pgMar w:top="1060" w:right="500" w:bottom="280" w:left="920" w:header="720" w:footer="720" w:gutter="0"/>
          <w:cols w:space="720"/>
        </w:sectPr>
      </w:pPr>
    </w:p>
    <w:p w:rsidR="00231035" w:rsidRDefault="002A4DEC">
      <w:pPr>
        <w:tabs>
          <w:tab w:val="left" w:pos="4672"/>
        </w:tabs>
        <w:spacing w:before="103" w:line="248" w:lineRule="exact"/>
        <w:ind w:left="3175"/>
        <w:rPr>
          <w:rFonts w:ascii="Symbol" w:hAnsi="Symbol"/>
          <w:sz w:val="31"/>
        </w:rPr>
      </w:pPr>
      <w:r>
        <w:lastRenderedPageBreak/>
        <w:pict>
          <v:line id="_x0000_s1105" style="position:absolute;left:0;text-align:left;z-index:15731200;mso-position-horizontal-relative:page" from="314.8pt,-23.45pt" to="310.9pt,-11.35pt" strokeweight=".17742mm">
            <w10:wrap anchorx="page"/>
          </v:line>
        </w:pict>
      </w:r>
      <w:r>
        <w:pict>
          <v:line id="_x0000_s1104" style="position:absolute;left:0;text-align:left;z-index:-20969472;mso-position-horizontal-relative:page" from="278.45pt,11.7pt" to="274.55pt,23.7pt" strokeweight=".17892mm">
            <w10:wrap anchorx="page"/>
          </v:line>
        </w:pict>
      </w:r>
      <w:r w:rsidR="005F6A56">
        <w:rPr>
          <w:i/>
          <w:spacing w:val="6"/>
          <w:w w:val="105"/>
          <w:sz w:val="23"/>
        </w:rPr>
        <w:t>P</w:t>
      </w:r>
      <w:r w:rsidR="005F6A56">
        <w:rPr>
          <w:spacing w:val="6"/>
          <w:w w:val="105"/>
          <w:sz w:val="23"/>
          <w:vertAlign w:val="superscript"/>
        </w:rPr>
        <w:t>3</w:t>
      </w:r>
      <w:r w:rsidR="005F6A56">
        <w:rPr>
          <w:spacing w:val="6"/>
          <w:w w:val="105"/>
          <w:sz w:val="23"/>
        </w:rPr>
        <w:t xml:space="preserve">  </w:t>
      </w:r>
      <w:r w:rsidR="005F6A56">
        <w:rPr>
          <w:rFonts w:ascii="Symbol" w:hAnsi="Symbol"/>
          <w:w w:val="105"/>
          <w:sz w:val="23"/>
        </w:rPr>
        <w:t></w:t>
      </w:r>
      <w:r w:rsidR="005F6A56">
        <w:rPr>
          <w:w w:val="105"/>
          <w:sz w:val="23"/>
        </w:rPr>
        <w:t xml:space="preserve"> </w:t>
      </w:r>
      <w:r w:rsidR="005F6A56">
        <w:rPr>
          <w:i/>
          <w:w w:val="105"/>
          <w:sz w:val="23"/>
        </w:rPr>
        <w:t>P</w:t>
      </w:r>
      <w:r w:rsidR="005F6A56">
        <w:rPr>
          <w:i/>
          <w:spacing w:val="21"/>
          <w:w w:val="105"/>
          <w:sz w:val="23"/>
        </w:rPr>
        <w:t xml:space="preserve"> </w:t>
      </w:r>
      <w:r w:rsidR="005F6A56">
        <w:rPr>
          <w:rFonts w:ascii="Symbol" w:hAnsi="Symbol"/>
          <w:w w:val="105"/>
          <w:sz w:val="23"/>
        </w:rPr>
        <w:t></w:t>
      </w:r>
      <w:r w:rsidR="005F6A56">
        <w:rPr>
          <w:spacing w:val="-18"/>
          <w:w w:val="105"/>
          <w:sz w:val="23"/>
        </w:rPr>
        <w:t xml:space="preserve"> </w:t>
      </w:r>
      <w:r w:rsidR="005F6A56">
        <w:rPr>
          <w:i/>
          <w:w w:val="105"/>
          <w:sz w:val="23"/>
        </w:rPr>
        <w:t>P</w:t>
      </w:r>
      <w:r w:rsidR="005F6A56">
        <w:rPr>
          <w:rFonts w:ascii="Symbol" w:hAnsi="Symbol"/>
          <w:w w:val="105"/>
          <w:sz w:val="31"/>
        </w:rPr>
        <w:t></w:t>
      </w:r>
      <w:r w:rsidR="005F6A56">
        <w:rPr>
          <w:i/>
          <w:w w:val="105"/>
          <w:sz w:val="23"/>
        </w:rPr>
        <w:t>S</w:t>
      </w:r>
      <w:r w:rsidR="005F6A56">
        <w:rPr>
          <w:i/>
          <w:w w:val="105"/>
          <w:sz w:val="23"/>
        </w:rPr>
        <w:tab/>
        <w:t xml:space="preserve">S </w:t>
      </w:r>
      <w:r w:rsidR="005F6A56">
        <w:rPr>
          <w:rFonts w:ascii="Symbol" w:hAnsi="Symbol"/>
          <w:spacing w:val="12"/>
          <w:w w:val="105"/>
          <w:sz w:val="31"/>
        </w:rPr>
        <w:t></w:t>
      </w:r>
      <w:r w:rsidR="005F6A56">
        <w:rPr>
          <w:rFonts w:ascii="Symbol" w:hAnsi="Symbol"/>
          <w:spacing w:val="12"/>
          <w:w w:val="105"/>
          <w:sz w:val="23"/>
        </w:rPr>
        <w:t></w:t>
      </w:r>
      <w:r w:rsidR="005F6A56">
        <w:rPr>
          <w:spacing w:val="12"/>
          <w:w w:val="105"/>
          <w:sz w:val="23"/>
        </w:rPr>
        <w:t xml:space="preserve"> </w:t>
      </w:r>
      <w:r w:rsidR="005F6A56">
        <w:rPr>
          <w:i/>
          <w:w w:val="105"/>
          <w:sz w:val="23"/>
        </w:rPr>
        <w:t xml:space="preserve">P </w:t>
      </w:r>
      <w:r w:rsidR="005F6A56">
        <w:rPr>
          <w:rFonts w:ascii="Symbol" w:hAnsi="Symbol"/>
          <w:w w:val="105"/>
          <w:sz w:val="23"/>
        </w:rPr>
        <w:t></w:t>
      </w:r>
      <w:r w:rsidR="005F6A56">
        <w:rPr>
          <w:w w:val="105"/>
          <w:sz w:val="23"/>
        </w:rPr>
        <w:t xml:space="preserve"> </w:t>
      </w:r>
      <w:r w:rsidR="005F6A56">
        <w:rPr>
          <w:i/>
          <w:w w:val="105"/>
          <w:sz w:val="23"/>
        </w:rPr>
        <w:t>P</w:t>
      </w:r>
      <w:r w:rsidR="005F6A56">
        <w:rPr>
          <w:rFonts w:ascii="Symbol" w:hAnsi="Symbol"/>
          <w:w w:val="105"/>
          <w:sz w:val="31"/>
        </w:rPr>
        <w:t></w:t>
      </w:r>
      <w:r w:rsidR="005F6A56">
        <w:rPr>
          <w:i/>
          <w:w w:val="105"/>
          <w:sz w:val="23"/>
        </w:rPr>
        <w:t xml:space="preserve">S </w:t>
      </w:r>
      <w:r w:rsidR="005F6A56">
        <w:rPr>
          <w:i/>
          <w:spacing w:val="-6"/>
          <w:w w:val="105"/>
          <w:sz w:val="23"/>
        </w:rPr>
        <w:t>ЛS</w:t>
      </w:r>
      <w:r w:rsidR="005F6A56">
        <w:rPr>
          <w:i/>
          <w:spacing w:val="-23"/>
          <w:w w:val="105"/>
          <w:sz w:val="23"/>
        </w:rPr>
        <w:t xml:space="preserve"> </w:t>
      </w:r>
      <w:r w:rsidR="005F6A56">
        <w:rPr>
          <w:rFonts w:ascii="Symbol" w:hAnsi="Symbol"/>
          <w:spacing w:val="-15"/>
          <w:w w:val="105"/>
          <w:sz w:val="31"/>
        </w:rPr>
        <w:t></w:t>
      </w:r>
    </w:p>
    <w:p w:rsidR="00231035" w:rsidRDefault="005F6A56">
      <w:pPr>
        <w:pStyle w:val="a3"/>
        <w:spacing w:before="151" w:line="200" w:lineRule="exact"/>
        <w:ind w:left="0" w:right="629" w:firstLine="0"/>
        <w:jc w:val="right"/>
      </w:pPr>
      <w:r>
        <w:br w:type="column"/>
      </w:r>
      <w:r>
        <w:lastRenderedPageBreak/>
        <w:t>(2.5)</w:t>
      </w:r>
    </w:p>
    <w:p w:rsidR="00231035" w:rsidRDefault="00231035">
      <w:pPr>
        <w:spacing w:line="200" w:lineRule="exact"/>
        <w:jc w:val="right"/>
        <w:sectPr w:rsidR="00231035">
          <w:type w:val="continuous"/>
          <w:pgSz w:w="11910" w:h="16840"/>
          <w:pgMar w:top="1060" w:right="500" w:bottom="280" w:left="920" w:header="720" w:footer="720" w:gutter="0"/>
          <w:cols w:num="2" w:space="720" w:equalWidth="0">
            <w:col w:w="6632" w:space="40"/>
            <w:col w:w="3818"/>
          </w:cols>
        </w:sectPr>
      </w:pPr>
    </w:p>
    <w:p w:rsidR="00231035" w:rsidRDefault="005F6A56">
      <w:pPr>
        <w:tabs>
          <w:tab w:val="left" w:pos="3838"/>
          <w:tab w:val="left" w:pos="4453"/>
          <w:tab w:val="left" w:pos="4811"/>
          <w:tab w:val="left" w:pos="5336"/>
          <w:tab w:val="left" w:pos="6043"/>
          <w:tab w:val="right" w:pos="6511"/>
        </w:tabs>
        <w:spacing w:before="1"/>
        <w:ind w:left="3299"/>
        <w:rPr>
          <w:sz w:val="13"/>
        </w:rPr>
      </w:pPr>
      <w:r>
        <w:rPr>
          <w:i/>
          <w:w w:val="115"/>
          <w:sz w:val="13"/>
        </w:rPr>
        <w:lastRenderedPageBreak/>
        <w:t>H</w:t>
      </w:r>
      <w:r>
        <w:rPr>
          <w:i/>
          <w:w w:val="115"/>
          <w:sz w:val="13"/>
        </w:rPr>
        <w:tab/>
      </w:r>
      <w:r>
        <w:rPr>
          <w:w w:val="115"/>
          <w:sz w:val="13"/>
        </w:rPr>
        <w:t>2</w:t>
      </w:r>
      <w:r>
        <w:rPr>
          <w:w w:val="115"/>
          <w:sz w:val="13"/>
        </w:rPr>
        <w:tab/>
        <w:t>4</w:t>
      </w:r>
      <w:r>
        <w:rPr>
          <w:w w:val="115"/>
          <w:sz w:val="13"/>
        </w:rPr>
        <w:tab/>
        <w:t>2</w:t>
      </w:r>
      <w:r>
        <w:rPr>
          <w:w w:val="115"/>
          <w:sz w:val="13"/>
        </w:rPr>
        <w:tab/>
        <w:t>8</w:t>
      </w:r>
      <w:r>
        <w:rPr>
          <w:w w:val="115"/>
          <w:sz w:val="13"/>
        </w:rPr>
        <w:tab/>
        <w:t>4</w:t>
      </w:r>
      <w:r>
        <w:rPr>
          <w:w w:val="115"/>
          <w:sz w:val="13"/>
        </w:rPr>
        <w:tab/>
        <w:t>8</w:t>
      </w:r>
    </w:p>
    <w:p w:rsidR="00231035" w:rsidRDefault="00231035">
      <w:pPr>
        <w:rPr>
          <w:sz w:val="13"/>
        </w:rPr>
        <w:sectPr w:rsidR="00231035">
          <w:type w:val="continuous"/>
          <w:pgSz w:w="11910" w:h="16840"/>
          <w:pgMar w:top="1060" w:right="500" w:bottom="280" w:left="920" w:header="720" w:footer="720" w:gutter="0"/>
          <w:cols w:space="720"/>
        </w:sectPr>
      </w:pPr>
    </w:p>
    <w:p w:rsidR="00231035" w:rsidRDefault="00231035">
      <w:pPr>
        <w:pStyle w:val="a3"/>
        <w:ind w:left="0" w:firstLine="0"/>
        <w:jc w:val="left"/>
        <w:rPr>
          <w:sz w:val="14"/>
        </w:rPr>
      </w:pPr>
    </w:p>
    <w:p w:rsidR="00231035" w:rsidRDefault="00231035">
      <w:pPr>
        <w:pStyle w:val="a3"/>
        <w:spacing w:before="9"/>
        <w:ind w:left="0" w:firstLine="0"/>
        <w:jc w:val="left"/>
        <w:rPr>
          <w:sz w:val="19"/>
        </w:rPr>
      </w:pPr>
    </w:p>
    <w:p w:rsidR="00231035" w:rsidRDefault="002A4DEC">
      <w:pPr>
        <w:ind w:left="4529"/>
        <w:rPr>
          <w:sz w:val="13"/>
        </w:rPr>
      </w:pPr>
      <w:r>
        <w:pict>
          <v:shape id="_x0000_s1103" type="#_x0000_t202" style="position:absolute;left:0;text-align:left;margin-left:263.85pt;margin-top:.85pt;width:7.65pt;height:13.1pt;z-index:15740928;mso-position-horizontal-relative:page" filled="f" stroked="f">
            <v:textbox inset="0,0,0,0">
              <w:txbxContent>
                <w:p w:rsidR="002A4DEC" w:rsidRDefault="002A4DEC">
                  <w:pPr>
                    <w:spacing w:line="260" w:lineRule="exact"/>
                    <w:rPr>
                      <w:i/>
                      <w:sz w:val="23"/>
                    </w:rPr>
                  </w:pPr>
                  <w:r>
                    <w:rPr>
                      <w:i/>
                      <w:w w:val="108"/>
                      <w:sz w:val="23"/>
                    </w:rPr>
                    <w:t>Р</w:t>
                  </w:r>
                </w:p>
              </w:txbxContent>
            </v:textbox>
            <w10:wrap anchorx="page"/>
          </v:shape>
        </w:pict>
      </w:r>
      <w:r w:rsidR="005F6A56">
        <w:rPr>
          <w:w w:val="111"/>
          <w:sz w:val="13"/>
        </w:rPr>
        <w:t>4</w:t>
      </w:r>
    </w:p>
    <w:p w:rsidR="00231035" w:rsidRDefault="005F6A56">
      <w:pPr>
        <w:spacing w:before="16"/>
        <w:ind w:left="4512"/>
        <w:rPr>
          <w:i/>
          <w:sz w:val="13"/>
        </w:rPr>
      </w:pPr>
      <w:r>
        <w:rPr>
          <w:i/>
          <w:w w:val="111"/>
          <w:sz w:val="13"/>
        </w:rPr>
        <w:t>Н</w:t>
      </w:r>
    </w:p>
    <w:p w:rsidR="00231035" w:rsidRDefault="00231035">
      <w:pPr>
        <w:pStyle w:val="a3"/>
        <w:ind w:left="0" w:firstLine="0"/>
        <w:jc w:val="left"/>
        <w:rPr>
          <w:i/>
          <w:sz w:val="14"/>
        </w:rPr>
      </w:pPr>
    </w:p>
    <w:p w:rsidR="00231035" w:rsidRDefault="00231035">
      <w:pPr>
        <w:pStyle w:val="a3"/>
        <w:spacing w:before="6"/>
        <w:ind w:left="0" w:firstLine="0"/>
        <w:jc w:val="left"/>
        <w:rPr>
          <w:i/>
          <w:sz w:val="19"/>
        </w:rPr>
      </w:pPr>
    </w:p>
    <w:p w:rsidR="00231035" w:rsidRDefault="002A4DEC">
      <w:pPr>
        <w:jc w:val="right"/>
        <w:rPr>
          <w:sz w:val="14"/>
        </w:rPr>
      </w:pPr>
      <w:r>
        <w:pict>
          <v:shape id="_x0000_s1102" type="#_x0000_t202" style="position:absolute;left:0;text-align:left;margin-left:239.15pt;margin-top:1pt;width:7.65pt;height:13.15pt;z-index:15740416;mso-position-horizontal-relative:page" filled="f" stroked="f">
            <v:textbox inset="0,0,0,0">
              <w:txbxContent>
                <w:p w:rsidR="002A4DEC" w:rsidRDefault="002A4DEC">
                  <w:pPr>
                    <w:spacing w:line="261" w:lineRule="exact"/>
                    <w:rPr>
                      <w:i/>
                      <w:sz w:val="23"/>
                    </w:rPr>
                  </w:pPr>
                  <w:r>
                    <w:rPr>
                      <w:i/>
                      <w:w w:val="108"/>
                      <w:sz w:val="23"/>
                    </w:rPr>
                    <w:t>Р</w:t>
                  </w:r>
                </w:p>
              </w:txbxContent>
            </v:textbox>
            <w10:wrap anchorx="page"/>
          </v:shape>
        </w:pict>
      </w:r>
      <w:r>
        <w:pict>
          <v:shape id="_x0000_s1101" type="#_x0000_t202" style="position:absolute;left:0;text-align:left;margin-left:246.9pt;margin-top:.1pt;width:3.7pt;height:7.7pt;z-index:-20958720;mso-position-horizontal-relative:page" filled="f" stroked="f">
            <v:textbox inset="0,0,0,0">
              <w:txbxContent>
                <w:p w:rsidR="002A4DEC" w:rsidRDefault="002A4DEC">
                  <w:pPr>
                    <w:spacing w:line="153" w:lineRule="exact"/>
                    <w:rPr>
                      <w:sz w:val="14"/>
                    </w:rPr>
                  </w:pPr>
                  <w:r>
                    <w:rPr>
                      <w:w w:val="104"/>
                      <w:sz w:val="14"/>
                    </w:rPr>
                    <w:t>1</w:t>
                  </w:r>
                </w:p>
              </w:txbxContent>
            </v:textbox>
            <w10:wrap anchorx="page"/>
          </v:shape>
        </w:pict>
      </w:r>
      <w:r w:rsidR="005F6A56">
        <w:rPr>
          <w:i/>
          <w:w w:val="110"/>
          <w:sz w:val="23"/>
          <w:vertAlign w:val="subscript"/>
        </w:rPr>
        <w:t>Б</w:t>
      </w:r>
      <w:r w:rsidR="005F6A56">
        <w:rPr>
          <w:i/>
          <w:w w:val="110"/>
          <w:sz w:val="23"/>
        </w:rPr>
        <w:t xml:space="preserve"> </w:t>
      </w:r>
      <w:r w:rsidR="005F6A56">
        <w:rPr>
          <w:rFonts w:ascii="Symbol" w:hAnsi="Symbol"/>
          <w:w w:val="110"/>
          <w:sz w:val="23"/>
        </w:rPr>
        <w:t></w:t>
      </w:r>
      <w:r w:rsidR="005F6A56">
        <w:rPr>
          <w:w w:val="110"/>
          <w:sz w:val="23"/>
        </w:rPr>
        <w:t xml:space="preserve"> </w:t>
      </w:r>
      <w:r w:rsidR="005F6A56">
        <w:rPr>
          <w:i/>
          <w:w w:val="110"/>
          <w:sz w:val="23"/>
        </w:rPr>
        <w:t>Р</w:t>
      </w:r>
      <w:r w:rsidR="005F6A56">
        <w:rPr>
          <w:w w:val="110"/>
          <w:position w:val="-5"/>
          <w:sz w:val="14"/>
        </w:rPr>
        <w:t>1</w:t>
      </w:r>
    </w:p>
    <w:p w:rsidR="00231035" w:rsidRDefault="005F6A56">
      <w:pPr>
        <w:pStyle w:val="a3"/>
        <w:spacing w:before="5"/>
        <w:ind w:left="0" w:firstLine="0"/>
        <w:jc w:val="left"/>
        <w:rPr>
          <w:sz w:val="33"/>
        </w:rPr>
      </w:pPr>
      <w:r>
        <w:br w:type="column"/>
      </w:r>
    </w:p>
    <w:p w:rsidR="00231035" w:rsidRDefault="005F6A56">
      <w:pPr>
        <w:ind w:left="71"/>
        <w:rPr>
          <w:sz w:val="13"/>
        </w:rPr>
      </w:pPr>
      <w:r>
        <w:rPr>
          <w:rFonts w:ascii="Symbol" w:hAnsi="Symbol"/>
          <w:w w:val="110"/>
          <w:sz w:val="23"/>
        </w:rPr>
        <w:t></w:t>
      </w:r>
      <w:r>
        <w:rPr>
          <w:spacing w:val="2"/>
          <w:w w:val="110"/>
          <w:sz w:val="23"/>
        </w:rPr>
        <w:t xml:space="preserve"> </w:t>
      </w:r>
      <w:r>
        <w:rPr>
          <w:i/>
          <w:spacing w:val="-7"/>
          <w:w w:val="110"/>
          <w:sz w:val="23"/>
        </w:rPr>
        <w:t>Р</w:t>
      </w:r>
      <w:r>
        <w:rPr>
          <w:spacing w:val="-7"/>
          <w:w w:val="110"/>
          <w:position w:val="-5"/>
          <w:sz w:val="13"/>
        </w:rPr>
        <w:t>18</w:t>
      </w:r>
    </w:p>
    <w:p w:rsidR="00231035" w:rsidRDefault="00231035">
      <w:pPr>
        <w:pStyle w:val="a3"/>
        <w:spacing w:before="5"/>
        <w:ind w:left="0" w:firstLine="0"/>
        <w:jc w:val="left"/>
        <w:rPr>
          <w:sz w:val="26"/>
        </w:rPr>
      </w:pPr>
    </w:p>
    <w:p w:rsidR="00231035" w:rsidRDefault="005F6A56">
      <w:pPr>
        <w:ind w:left="13"/>
        <w:rPr>
          <w:sz w:val="14"/>
        </w:rPr>
      </w:pPr>
      <w:r>
        <w:rPr>
          <w:rFonts w:ascii="Symbol" w:hAnsi="Symbol"/>
          <w:w w:val="108"/>
          <w:sz w:val="23"/>
        </w:rPr>
        <w:t></w:t>
      </w:r>
      <w:r>
        <w:rPr>
          <w:spacing w:val="-15"/>
          <w:sz w:val="23"/>
        </w:rPr>
        <w:t xml:space="preserve"> </w:t>
      </w:r>
      <w:r>
        <w:rPr>
          <w:i/>
          <w:spacing w:val="-1"/>
          <w:w w:val="108"/>
          <w:sz w:val="23"/>
        </w:rPr>
        <w:t>Р</w:t>
      </w:r>
      <w:r>
        <w:rPr>
          <w:rFonts w:ascii="Symbol" w:hAnsi="Symbol"/>
          <w:spacing w:val="-4"/>
          <w:w w:val="79"/>
          <w:sz w:val="31"/>
        </w:rPr>
        <w:t></w:t>
      </w:r>
      <w:r>
        <w:rPr>
          <w:i/>
          <w:spacing w:val="11"/>
          <w:w w:val="108"/>
          <w:sz w:val="23"/>
        </w:rPr>
        <w:t>S</w:t>
      </w:r>
      <w:r>
        <w:rPr>
          <w:w w:val="104"/>
          <w:position w:val="-5"/>
          <w:sz w:val="14"/>
        </w:rPr>
        <w:t>6</w:t>
      </w:r>
    </w:p>
    <w:p w:rsidR="00231035" w:rsidRDefault="005F6A56">
      <w:pPr>
        <w:pStyle w:val="a3"/>
        <w:ind w:left="0" w:firstLine="0"/>
        <w:jc w:val="left"/>
        <w:rPr>
          <w:sz w:val="40"/>
        </w:rPr>
      </w:pPr>
      <w:r>
        <w:br w:type="column"/>
      </w:r>
    </w:p>
    <w:p w:rsidR="00231035" w:rsidRDefault="00231035">
      <w:pPr>
        <w:pStyle w:val="a3"/>
        <w:spacing w:before="8"/>
        <w:ind w:left="0" w:firstLine="0"/>
        <w:jc w:val="left"/>
        <w:rPr>
          <w:sz w:val="47"/>
        </w:rPr>
      </w:pPr>
    </w:p>
    <w:p w:rsidR="00231035" w:rsidRDefault="002A4DEC">
      <w:pPr>
        <w:ind w:left="94"/>
        <w:rPr>
          <w:rFonts w:ascii="Symbol" w:hAnsi="Symbol"/>
          <w:sz w:val="31"/>
        </w:rPr>
      </w:pPr>
      <w:r>
        <w:pict>
          <v:line id="_x0000_s1100" style="position:absolute;left:0;text-align:left;z-index:15732224;mso-position-horizontal-relative:page" from="313pt,6.5pt" to="309.05pt,18.65pt" strokeweight=".17786mm">
            <w10:wrap anchorx="page"/>
          </v:line>
        </w:pict>
      </w:r>
      <w:r w:rsidR="005F6A56">
        <w:rPr>
          <w:i/>
          <w:sz w:val="23"/>
        </w:rPr>
        <w:t>S</w:t>
      </w:r>
      <w:r w:rsidR="005F6A56">
        <w:rPr>
          <w:position w:val="-5"/>
          <w:sz w:val="14"/>
        </w:rPr>
        <w:t xml:space="preserve">1 </w:t>
      </w:r>
      <w:r w:rsidR="005F6A56">
        <w:rPr>
          <w:rFonts w:ascii="Symbol" w:hAnsi="Symbol"/>
          <w:spacing w:val="-19"/>
          <w:sz w:val="31"/>
        </w:rPr>
        <w:t></w:t>
      </w:r>
    </w:p>
    <w:p w:rsidR="00231035" w:rsidRDefault="005F6A56">
      <w:pPr>
        <w:pStyle w:val="a3"/>
        <w:spacing w:before="9"/>
        <w:ind w:left="0" w:firstLine="0"/>
        <w:jc w:val="left"/>
        <w:rPr>
          <w:rFonts w:ascii="Symbol" w:hAnsi="Symbol"/>
        </w:rPr>
      </w:pPr>
      <w:r>
        <w:br w:type="column"/>
      </w:r>
    </w:p>
    <w:p w:rsidR="00231035" w:rsidRDefault="005F6A56">
      <w:pPr>
        <w:pStyle w:val="a3"/>
        <w:ind w:left="0" w:right="629" w:firstLine="0"/>
        <w:jc w:val="right"/>
      </w:pPr>
      <w:r>
        <w:t>(2.6)</w:t>
      </w:r>
    </w:p>
    <w:p w:rsidR="00231035" w:rsidRDefault="00231035">
      <w:pPr>
        <w:pStyle w:val="a3"/>
        <w:spacing w:before="2"/>
        <w:ind w:left="0" w:firstLine="0"/>
        <w:jc w:val="left"/>
        <w:rPr>
          <w:sz w:val="33"/>
        </w:rPr>
      </w:pPr>
    </w:p>
    <w:p w:rsidR="00231035" w:rsidRDefault="005F6A56">
      <w:pPr>
        <w:pStyle w:val="a3"/>
        <w:ind w:left="0" w:right="629" w:firstLine="0"/>
        <w:jc w:val="right"/>
      </w:pPr>
      <w:r>
        <w:t>(2.7)</w:t>
      </w:r>
    </w:p>
    <w:p w:rsidR="00231035" w:rsidRDefault="00231035">
      <w:pPr>
        <w:jc w:val="right"/>
        <w:sectPr w:rsidR="00231035">
          <w:type w:val="continuous"/>
          <w:pgSz w:w="11910" w:h="16840"/>
          <w:pgMar w:top="1060" w:right="500" w:bottom="280" w:left="920" w:header="720" w:footer="720" w:gutter="0"/>
          <w:cols w:num="4" w:space="720" w:equalWidth="0">
            <w:col w:w="4618" w:space="40"/>
            <w:col w:w="572" w:space="39"/>
            <w:col w:w="402" w:space="39"/>
            <w:col w:w="4780"/>
          </w:cols>
        </w:sectPr>
      </w:pPr>
    </w:p>
    <w:p w:rsidR="00231035" w:rsidRDefault="00231035">
      <w:pPr>
        <w:pStyle w:val="a3"/>
        <w:spacing w:before="1"/>
        <w:ind w:left="0" w:firstLine="0"/>
        <w:jc w:val="left"/>
        <w:rPr>
          <w:sz w:val="17"/>
        </w:rPr>
      </w:pPr>
    </w:p>
    <w:p w:rsidR="00231035" w:rsidRDefault="00231035">
      <w:pPr>
        <w:rPr>
          <w:sz w:val="17"/>
        </w:rPr>
        <w:sectPr w:rsidR="00231035">
          <w:type w:val="continuous"/>
          <w:pgSz w:w="11910" w:h="16840"/>
          <w:pgMar w:top="1060" w:right="500" w:bottom="280" w:left="920" w:header="720" w:footer="720" w:gutter="0"/>
          <w:cols w:space="720"/>
        </w:sectPr>
      </w:pPr>
    </w:p>
    <w:p w:rsidR="00231035" w:rsidRDefault="002A4DEC">
      <w:pPr>
        <w:tabs>
          <w:tab w:val="left" w:pos="1286"/>
        </w:tabs>
        <w:spacing w:before="104" w:line="248" w:lineRule="exact"/>
        <w:jc w:val="right"/>
        <w:rPr>
          <w:rFonts w:ascii="Symbol" w:hAnsi="Symbol"/>
          <w:sz w:val="31"/>
        </w:rPr>
      </w:pPr>
      <w:r>
        <w:lastRenderedPageBreak/>
        <w:pict>
          <v:line id="_x0000_s1099" style="position:absolute;left:0;text-align:left;z-index:-20968448;mso-position-horizontal-relative:page" from="311.25pt,11.75pt" to="307.35pt,23.85pt" strokeweight=".17769mm">
            <w10:wrap anchorx="page"/>
          </v:line>
        </w:pict>
      </w:r>
      <w:r w:rsidR="005F6A56">
        <w:rPr>
          <w:i/>
          <w:spacing w:val="9"/>
          <w:sz w:val="23"/>
        </w:rPr>
        <w:t>Р</w:t>
      </w:r>
      <w:r w:rsidR="005F6A56">
        <w:rPr>
          <w:spacing w:val="9"/>
          <w:sz w:val="23"/>
          <w:vertAlign w:val="superscript"/>
        </w:rPr>
        <w:t>2</w:t>
      </w:r>
      <w:r w:rsidR="005F6A56">
        <w:rPr>
          <w:spacing w:val="9"/>
          <w:sz w:val="23"/>
        </w:rPr>
        <w:t xml:space="preserve">  </w:t>
      </w:r>
      <w:r w:rsidR="005F6A56">
        <w:rPr>
          <w:rFonts w:ascii="Symbol" w:hAnsi="Symbol"/>
          <w:sz w:val="23"/>
        </w:rPr>
        <w:t></w:t>
      </w:r>
      <w:r w:rsidR="005F6A56">
        <w:rPr>
          <w:spacing w:val="-17"/>
          <w:sz w:val="23"/>
        </w:rPr>
        <w:t xml:space="preserve"> </w:t>
      </w:r>
      <w:r w:rsidR="005F6A56">
        <w:rPr>
          <w:i/>
          <w:sz w:val="23"/>
        </w:rPr>
        <w:t>Р</w:t>
      </w:r>
      <w:r w:rsidR="005F6A56">
        <w:rPr>
          <w:i/>
          <w:spacing w:val="45"/>
          <w:sz w:val="23"/>
        </w:rPr>
        <w:t xml:space="preserve"> </w:t>
      </w:r>
      <w:r w:rsidR="005F6A56">
        <w:rPr>
          <w:rFonts w:ascii="Symbol" w:hAnsi="Symbol"/>
          <w:sz w:val="31"/>
        </w:rPr>
        <w:t></w:t>
      </w:r>
      <w:r w:rsidR="005F6A56">
        <w:rPr>
          <w:i/>
          <w:sz w:val="23"/>
        </w:rPr>
        <w:t>S</w:t>
      </w:r>
      <w:r w:rsidR="005F6A56">
        <w:rPr>
          <w:i/>
          <w:sz w:val="23"/>
        </w:rPr>
        <w:tab/>
        <w:t>S</w:t>
      </w:r>
      <w:r w:rsidR="005F6A56">
        <w:rPr>
          <w:i/>
          <w:spacing w:val="52"/>
          <w:sz w:val="23"/>
        </w:rPr>
        <w:t xml:space="preserve"> </w:t>
      </w:r>
      <w:r w:rsidR="005F6A56">
        <w:rPr>
          <w:rFonts w:ascii="Symbol" w:hAnsi="Symbol"/>
          <w:sz w:val="31"/>
        </w:rPr>
        <w:t></w:t>
      </w:r>
    </w:p>
    <w:p w:rsidR="00231035" w:rsidRDefault="005F6A56">
      <w:pPr>
        <w:pStyle w:val="a3"/>
        <w:spacing w:before="152" w:line="200" w:lineRule="exact"/>
        <w:ind w:left="0" w:right="629" w:firstLine="0"/>
        <w:jc w:val="right"/>
      </w:pPr>
      <w:r>
        <w:br w:type="column"/>
      </w:r>
      <w:r>
        <w:lastRenderedPageBreak/>
        <w:t>(2.8)</w:t>
      </w:r>
    </w:p>
    <w:p w:rsidR="00231035" w:rsidRDefault="00231035">
      <w:pPr>
        <w:spacing w:line="200" w:lineRule="exact"/>
        <w:jc w:val="right"/>
        <w:sectPr w:rsidR="00231035">
          <w:type w:val="continuous"/>
          <w:pgSz w:w="11910" w:h="16840"/>
          <w:pgMar w:top="1060" w:right="500" w:bottom="280" w:left="920" w:header="720" w:footer="720" w:gutter="0"/>
          <w:cols w:num="2" w:space="720" w:equalWidth="0">
            <w:col w:w="5658" w:space="40"/>
            <w:col w:w="4792"/>
          </w:cols>
        </w:sectPr>
      </w:pPr>
    </w:p>
    <w:p w:rsidR="00231035" w:rsidRDefault="00231035">
      <w:pPr>
        <w:pStyle w:val="a3"/>
        <w:spacing w:before="3"/>
        <w:ind w:left="0" w:firstLine="0"/>
        <w:jc w:val="left"/>
        <w:rPr>
          <w:sz w:val="38"/>
        </w:rPr>
      </w:pPr>
    </w:p>
    <w:p w:rsidR="00231035" w:rsidRDefault="005F6A56">
      <w:pPr>
        <w:spacing w:line="258" w:lineRule="exact"/>
        <w:ind w:left="1335"/>
        <w:rPr>
          <w:i/>
          <w:sz w:val="23"/>
        </w:rPr>
      </w:pPr>
      <w:r>
        <w:rPr>
          <w:i/>
          <w:spacing w:val="6"/>
          <w:w w:val="110"/>
          <w:sz w:val="23"/>
        </w:rPr>
        <w:t>Р</w:t>
      </w:r>
      <w:r>
        <w:rPr>
          <w:spacing w:val="6"/>
          <w:w w:val="110"/>
          <w:sz w:val="23"/>
          <w:vertAlign w:val="superscript"/>
        </w:rPr>
        <w:t>3</w:t>
      </w:r>
      <w:r>
        <w:rPr>
          <w:spacing w:val="6"/>
          <w:w w:val="110"/>
          <w:sz w:val="23"/>
        </w:rPr>
        <w:t xml:space="preserve"> </w:t>
      </w:r>
      <w:r>
        <w:rPr>
          <w:rFonts w:ascii="Symbol" w:hAnsi="Symbol"/>
          <w:w w:val="110"/>
          <w:sz w:val="23"/>
        </w:rPr>
        <w:t></w:t>
      </w:r>
      <w:r>
        <w:rPr>
          <w:spacing w:val="-45"/>
          <w:w w:val="110"/>
          <w:sz w:val="23"/>
        </w:rPr>
        <w:t xml:space="preserve"> </w:t>
      </w:r>
      <w:r>
        <w:rPr>
          <w:rFonts w:ascii="Symbol" w:hAnsi="Symbol"/>
          <w:spacing w:val="-31"/>
          <w:w w:val="110"/>
          <w:sz w:val="31"/>
        </w:rPr>
        <w:t></w:t>
      </w:r>
      <w:r>
        <w:rPr>
          <w:rFonts w:ascii="Symbol" w:hAnsi="Symbol"/>
          <w:spacing w:val="-31"/>
          <w:w w:val="110"/>
          <w:sz w:val="32"/>
        </w:rPr>
        <w:t></w:t>
      </w:r>
      <w:r>
        <w:rPr>
          <w:i/>
          <w:spacing w:val="-31"/>
          <w:w w:val="110"/>
          <w:sz w:val="23"/>
        </w:rPr>
        <w:t>Р</w:t>
      </w:r>
    </w:p>
    <w:p w:rsidR="00231035" w:rsidRDefault="005F6A56">
      <w:pPr>
        <w:pStyle w:val="a3"/>
        <w:spacing w:before="1"/>
        <w:ind w:left="0" w:firstLine="0"/>
        <w:jc w:val="left"/>
        <w:rPr>
          <w:i/>
          <w:sz w:val="39"/>
        </w:rPr>
      </w:pPr>
      <w:r>
        <w:br w:type="column"/>
      </w:r>
    </w:p>
    <w:p w:rsidR="00231035" w:rsidRDefault="005F6A56">
      <w:pPr>
        <w:spacing w:line="248" w:lineRule="exact"/>
        <w:ind w:left="94"/>
        <w:rPr>
          <w:i/>
          <w:sz w:val="23"/>
        </w:rPr>
      </w:pPr>
      <w:r>
        <w:rPr>
          <w:rFonts w:ascii="Symbol" w:hAnsi="Symbol"/>
          <w:w w:val="105"/>
          <w:sz w:val="23"/>
        </w:rPr>
        <w:t></w:t>
      </w:r>
      <w:r>
        <w:rPr>
          <w:spacing w:val="-25"/>
          <w:w w:val="105"/>
          <w:sz w:val="23"/>
        </w:rPr>
        <w:t xml:space="preserve"> </w:t>
      </w:r>
      <w:r>
        <w:rPr>
          <w:i/>
          <w:spacing w:val="-9"/>
          <w:w w:val="105"/>
          <w:sz w:val="23"/>
        </w:rPr>
        <w:t>Р</w:t>
      </w:r>
      <w:r>
        <w:rPr>
          <w:rFonts w:ascii="Symbol" w:hAnsi="Symbol"/>
          <w:spacing w:val="-9"/>
          <w:w w:val="105"/>
          <w:sz w:val="31"/>
        </w:rPr>
        <w:t></w:t>
      </w:r>
      <w:r>
        <w:rPr>
          <w:i/>
          <w:spacing w:val="-9"/>
          <w:w w:val="105"/>
          <w:sz w:val="23"/>
        </w:rPr>
        <w:t>S</w:t>
      </w:r>
    </w:p>
    <w:p w:rsidR="00231035" w:rsidRDefault="005F6A56">
      <w:pPr>
        <w:pStyle w:val="a3"/>
        <w:spacing w:before="1"/>
        <w:ind w:left="0" w:firstLine="0"/>
        <w:jc w:val="left"/>
        <w:rPr>
          <w:i/>
          <w:sz w:val="39"/>
        </w:rPr>
      </w:pPr>
      <w:r>
        <w:br w:type="column"/>
      </w:r>
    </w:p>
    <w:p w:rsidR="00231035" w:rsidRDefault="002A4DEC">
      <w:pPr>
        <w:spacing w:line="248" w:lineRule="exact"/>
        <w:ind w:left="185"/>
        <w:rPr>
          <w:i/>
          <w:sz w:val="23"/>
        </w:rPr>
      </w:pPr>
      <w:r>
        <w:pict>
          <v:line id="_x0000_s1098" style="position:absolute;left:0;text-align:left;z-index:-20967936;mso-position-horizontal-relative:page" from="194.25pt,6.55pt" to="190.3pt,18.65pt" strokeweight=".17928mm">
            <w10:wrap anchorx="page"/>
          </v:line>
        </w:pict>
      </w:r>
      <w:r w:rsidR="005F6A56">
        <w:rPr>
          <w:i/>
          <w:w w:val="105"/>
          <w:sz w:val="23"/>
        </w:rPr>
        <w:t xml:space="preserve">S </w:t>
      </w:r>
      <w:r w:rsidR="005F6A56">
        <w:rPr>
          <w:rFonts w:ascii="Symbol" w:hAnsi="Symbol"/>
          <w:w w:val="105"/>
          <w:sz w:val="31"/>
        </w:rPr>
        <w:t></w:t>
      </w:r>
      <w:r w:rsidR="005F6A56">
        <w:rPr>
          <w:rFonts w:ascii="Symbol" w:hAnsi="Symbol"/>
          <w:w w:val="105"/>
          <w:sz w:val="23"/>
        </w:rPr>
        <w:t></w:t>
      </w:r>
      <w:r w:rsidR="005F6A56">
        <w:rPr>
          <w:w w:val="105"/>
          <w:sz w:val="23"/>
        </w:rPr>
        <w:t xml:space="preserve"> </w:t>
      </w:r>
      <w:r w:rsidR="005F6A56">
        <w:rPr>
          <w:i/>
          <w:w w:val="105"/>
          <w:sz w:val="23"/>
        </w:rPr>
        <w:t>P</w:t>
      </w:r>
    </w:p>
    <w:p w:rsidR="00231035" w:rsidRDefault="005F6A56">
      <w:pPr>
        <w:tabs>
          <w:tab w:val="left" w:pos="1001"/>
          <w:tab w:val="left" w:pos="1306"/>
          <w:tab w:val="left" w:pos="1730"/>
        </w:tabs>
        <w:spacing w:line="153" w:lineRule="exact"/>
        <w:ind w:left="464"/>
        <w:rPr>
          <w:sz w:val="14"/>
        </w:rPr>
      </w:pPr>
      <w:r>
        <w:br w:type="column"/>
      </w:r>
      <w:r>
        <w:rPr>
          <w:i/>
          <w:w w:val="105"/>
          <w:sz w:val="14"/>
        </w:rPr>
        <w:lastRenderedPageBreak/>
        <w:t>Б</w:t>
      </w:r>
      <w:r>
        <w:rPr>
          <w:i/>
          <w:w w:val="105"/>
          <w:sz w:val="14"/>
        </w:rPr>
        <w:tab/>
      </w:r>
      <w:r>
        <w:rPr>
          <w:w w:val="105"/>
          <w:sz w:val="14"/>
        </w:rPr>
        <w:t>9</w:t>
      </w:r>
      <w:r>
        <w:rPr>
          <w:w w:val="105"/>
          <w:sz w:val="14"/>
        </w:rPr>
        <w:tab/>
      </w:r>
      <w:r>
        <w:rPr>
          <w:spacing w:val="3"/>
          <w:w w:val="105"/>
          <w:sz w:val="14"/>
        </w:rPr>
        <w:t>10</w:t>
      </w:r>
      <w:r>
        <w:rPr>
          <w:spacing w:val="3"/>
          <w:w w:val="105"/>
          <w:sz w:val="14"/>
        </w:rPr>
        <w:tab/>
      </w:r>
      <w:r>
        <w:rPr>
          <w:w w:val="105"/>
          <w:sz w:val="14"/>
        </w:rPr>
        <w:t>9</w:t>
      </w:r>
    </w:p>
    <w:p w:rsidR="00231035" w:rsidRDefault="00231035">
      <w:pPr>
        <w:pStyle w:val="a3"/>
        <w:ind w:left="0" w:firstLine="0"/>
        <w:jc w:val="left"/>
        <w:rPr>
          <w:sz w:val="14"/>
        </w:rPr>
      </w:pPr>
    </w:p>
    <w:p w:rsidR="00231035" w:rsidRDefault="00231035">
      <w:pPr>
        <w:pStyle w:val="a3"/>
        <w:spacing w:before="9"/>
        <w:ind w:left="0" w:firstLine="0"/>
        <w:jc w:val="left"/>
        <w:rPr>
          <w:sz w:val="11"/>
        </w:rPr>
      </w:pPr>
    </w:p>
    <w:p w:rsidR="00231035" w:rsidRDefault="005F6A56">
      <w:pPr>
        <w:pStyle w:val="a5"/>
        <w:numPr>
          <w:ilvl w:val="0"/>
          <w:numId w:val="77"/>
        </w:numPr>
        <w:tabs>
          <w:tab w:val="left" w:pos="263"/>
        </w:tabs>
        <w:spacing w:line="248" w:lineRule="exact"/>
        <w:ind w:left="262"/>
        <w:jc w:val="left"/>
        <w:rPr>
          <w:rFonts w:ascii="Symbol" w:hAnsi="Symbol"/>
          <w:i/>
          <w:sz w:val="23"/>
        </w:rPr>
      </w:pPr>
      <w:r>
        <w:rPr>
          <w:i/>
          <w:w w:val="110"/>
          <w:sz w:val="23"/>
        </w:rPr>
        <w:t xml:space="preserve">P </w:t>
      </w:r>
      <w:r>
        <w:rPr>
          <w:rFonts w:ascii="Symbol" w:hAnsi="Symbol"/>
          <w:w w:val="110"/>
          <w:sz w:val="23"/>
        </w:rPr>
        <w:t></w:t>
      </w:r>
      <w:r>
        <w:rPr>
          <w:w w:val="110"/>
          <w:sz w:val="23"/>
        </w:rPr>
        <w:t xml:space="preserve"> </w:t>
      </w:r>
      <w:r>
        <w:rPr>
          <w:i/>
          <w:w w:val="110"/>
          <w:sz w:val="23"/>
        </w:rPr>
        <w:t>P</w:t>
      </w:r>
      <w:r>
        <w:rPr>
          <w:rFonts w:ascii="Symbol" w:hAnsi="Symbol"/>
          <w:w w:val="110"/>
          <w:sz w:val="31"/>
        </w:rPr>
        <w:t></w:t>
      </w:r>
      <w:r>
        <w:rPr>
          <w:i/>
          <w:w w:val="110"/>
          <w:sz w:val="23"/>
        </w:rPr>
        <w:t xml:space="preserve">S </w:t>
      </w:r>
      <w:r>
        <w:rPr>
          <w:i/>
          <w:spacing w:val="-6"/>
          <w:w w:val="110"/>
          <w:sz w:val="23"/>
        </w:rPr>
        <w:t>ЛS</w:t>
      </w:r>
      <w:r>
        <w:rPr>
          <w:i/>
          <w:spacing w:val="19"/>
          <w:w w:val="110"/>
          <w:sz w:val="23"/>
        </w:rPr>
        <w:t xml:space="preserve"> </w:t>
      </w:r>
      <w:r>
        <w:rPr>
          <w:i/>
          <w:spacing w:val="-19"/>
          <w:w w:val="110"/>
          <w:sz w:val="23"/>
        </w:rPr>
        <w:t>ЛS</w:t>
      </w:r>
    </w:p>
    <w:p w:rsidR="00231035" w:rsidRDefault="005F6A56">
      <w:pPr>
        <w:pStyle w:val="a3"/>
        <w:spacing w:before="3"/>
        <w:ind w:left="0" w:firstLine="0"/>
        <w:jc w:val="left"/>
        <w:rPr>
          <w:i/>
          <w:sz w:val="38"/>
        </w:rPr>
      </w:pPr>
      <w:r>
        <w:br w:type="column"/>
      </w:r>
    </w:p>
    <w:p w:rsidR="00231035" w:rsidRDefault="005F6A56">
      <w:pPr>
        <w:spacing w:line="258" w:lineRule="exact"/>
        <w:ind w:left="151"/>
        <w:rPr>
          <w:i/>
          <w:sz w:val="23"/>
        </w:rPr>
      </w:pPr>
      <w:r>
        <w:rPr>
          <w:rFonts w:ascii="Symbol" w:hAnsi="Symbol"/>
          <w:w w:val="90"/>
          <w:sz w:val="31"/>
        </w:rPr>
        <w:t></w:t>
      </w:r>
      <w:r>
        <w:rPr>
          <w:rFonts w:ascii="Symbol" w:hAnsi="Symbol"/>
          <w:w w:val="90"/>
          <w:sz w:val="32"/>
        </w:rPr>
        <w:t></w:t>
      </w:r>
      <w:r>
        <w:rPr>
          <w:rFonts w:ascii="Symbol" w:hAnsi="Symbol"/>
          <w:w w:val="90"/>
          <w:sz w:val="23"/>
        </w:rPr>
        <w:t></w:t>
      </w:r>
      <w:r>
        <w:rPr>
          <w:rFonts w:ascii="Symbol" w:hAnsi="Symbol"/>
          <w:w w:val="90"/>
          <w:sz w:val="32"/>
        </w:rPr>
        <w:t></w:t>
      </w:r>
      <w:r>
        <w:rPr>
          <w:i/>
          <w:w w:val="90"/>
          <w:sz w:val="23"/>
        </w:rPr>
        <w:t>Р</w:t>
      </w:r>
      <w:r>
        <w:rPr>
          <w:rFonts w:ascii="Symbol" w:hAnsi="Symbol"/>
          <w:w w:val="90"/>
          <w:sz w:val="31"/>
        </w:rPr>
        <w:t></w:t>
      </w:r>
      <w:r>
        <w:rPr>
          <w:i/>
          <w:w w:val="90"/>
          <w:sz w:val="23"/>
        </w:rPr>
        <w:t>S</w:t>
      </w:r>
    </w:p>
    <w:p w:rsidR="00231035" w:rsidRDefault="005F6A56">
      <w:pPr>
        <w:pStyle w:val="a3"/>
        <w:spacing w:before="1"/>
        <w:ind w:left="0" w:firstLine="0"/>
        <w:jc w:val="left"/>
        <w:rPr>
          <w:i/>
          <w:sz w:val="39"/>
        </w:rPr>
      </w:pPr>
      <w:r>
        <w:br w:type="column"/>
      </w:r>
    </w:p>
    <w:p w:rsidR="00231035" w:rsidRDefault="002A4DEC">
      <w:pPr>
        <w:spacing w:line="248" w:lineRule="exact"/>
        <w:ind w:left="235"/>
        <w:rPr>
          <w:i/>
          <w:sz w:val="23"/>
        </w:rPr>
      </w:pPr>
      <w:r>
        <w:pict>
          <v:line id="_x0000_s1097" style="position:absolute;left:0;text-align:left;z-index:-20967424;mso-position-horizontal-relative:page" from="387.7pt,6.55pt" to="383.75pt,18.65pt" strokeweight=".17928mm">
            <w10:wrap anchorx="page"/>
          </v:line>
        </w:pict>
      </w:r>
      <w:r w:rsidR="005F6A56">
        <w:rPr>
          <w:i/>
          <w:w w:val="105"/>
          <w:sz w:val="23"/>
        </w:rPr>
        <w:t xml:space="preserve">S </w:t>
      </w:r>
      <w:r w:rsidR="005F6A56">
        <w:rPr>
          <w:rFonts w:ascii="Symbol" w:hAnsi="Symbol"/>
          <w:w w:val="105"/>
          <w:sz w:val="31"/>
        </w:rPr>
        <w:t></w:t>
      </w:r>
      <w:r w:rsidR="005F6A56">
        <w:rPr>
          <w:rFonts w:ascii="Symbol" w:hAnsi="Symbol"/>
          <w:w w:val="105"/>
          <w:sz w:val="23"/>
        </w:rPr>
        <w:t></w:t>
      </w:r>
      <w:r w:rsidR="005F6A56">
        <w:rPr>
          <w:w w:val="105"/>
          <w:sz w:val="23"/>
        </w:rPr>
        <w:t xml:space="preserve"> </w:t>
      </w:r>
      <w:r w:rsidR="005F6A56">
        <w:rPr>
          <w:i/>
          <w:w w:val="105"/>
          <w:sz w:val="23"/>
        </w:rPr>
        <w:t>P</w:t>
      </w:r>
      <w:r w:rsidR="005F6A56">
        <w:rPr>
          <w:rFonts w:ascii="Symbol" w:hAnsi="Symbol"/>
          <w:w w:val="105"/>
          <w:sz w:val="31"/>
        </w:rPr>
        <w:t></w:t>
      </w:r>
      <w:r w:rsidR="005F6A56">
        <w:rPr>
          <w:i/>
          <w:w w:val="105"/>
          <w:sz w:val="23"/>
        </w:rPr>
        <w:t>S ЛS</w:t>
      </w:r>
    </w:p>
    <w:p w:rsidR="00231035" w:rsidRDefault="005F6A56">
      <w:pPr>
        <w:pStyle w:val="a3"/>
        <w:spacing w:before="3"/>
        <w:ind w:left="0" w:firstLine="0"/>
        <w:jc w:val="left"/>
        <w:rPr>
          <w:i/>
          <w:sz w:val="38"/>
        </w:rPr>
      </w:pPr>
      <w:r>
        <w:br w:type="column"/>
      </w:r>
    </w:p>
    <w:p w:rsidR="00231035" w:rsidRDefault="005F6A56">
      <w:pPr>
        <w:spacing w:line="258" w:lineRule="exact"/>
        <w:ind w:left="140"/>
        <w:rPr>
          <w:rFonts w:ascii="Symbol" w:hAnsi="Symbol"/>
          <w:sz w:val="23"/>
        </w:rPr>
      </w:pPr>
      <w:r>
        <w:rPr>
          <w:rFonts w:ascii="Symbol" w:hAnsi="Symbol"/>
          <w:w w:val="95"/>
          <w:sz w:val="31"/>
        </w:rPr>
        <w:t></w:t>
      </w:r>
      <w:r>
        <w:rPr>
          <w:rFonts w:ascii="Symbol" w:hAnsi="Symbol"/>
          <w:w w:val="95"/>
          <w:sz w:val="32"/>
        </w:rPr>
        <w:t></w:t>
      </w:r>
      <w:r>
        <w:rPr>
          <w:rFonts w:ascii="Symbol" w:hAnsi="Symbol"/>
          <w:w w:val="95"/>
          <w:sz w:val="31"/>
        </w:rPr>
        <w:t></w:t>
      </w:r>
      <w:r>
        <w:rPr>
          <w:rFonts w:ascii="Symbol" w:hAnsi="Symbol"/>
          <w:w w:val="95"/>
          <w:sz w:val="23"/>
        </w:rPr>
        <w:t></w:t>
      </w:r>
    </w:p>
    <w:p w:rsidR="00231035" w:rsidRDefault="00231035">
      <w:pPr>
        <w:spacing w:line="258" w:lineRule="exact"/>
        <w:rPr>
          <w:rFonts w:ascii="Symbol" w:hAnsi="Symbol"/>
          <w:sz w:val="23"/>
        </w:rPr>
        <w:sectPr w:rsidR="00231035">
          <w:type w:val="continuous"/>
          <w:pgSz w:w="11910" w:h="16840"/>
          <w:pgMar w:top="1060" w:right="500" w:bottom="280" w:left="920" w:header="720" w:footer="720" w:gutter="0"/>
          <w:cols w:num="7" w:space="720" w:equalWidth="0">
            <w:col w:w="2165" w:space="40"/>
            <w:col w:w="558" w:space="39"/>
            <w:col w:w="891" w:space="40"/>
            <w:col w:w="1913" w:space="39"/>
            <w:col w:w="897" w:space="40"/>
            <w:col w:w="1580" w:space="39"/>
            <w:col w:w="2249"/>
          </w:cols>
        </w:sectPr>
      </w:pPr>
    </w:p>
    <w:p w:rsidR="00231035" w:rsidRDefault="005F6A56">
      <w:pPr>
        <w:tabs>
          <w:tab w:val="left" w:pos="2160"/>
          <w:tab w:val="left" w:pos="2770"/>
          <w:tab w:val="right" w:pos="3201"/>
        </w:tabs>
        <w:spacing w:before="1" w:line="119" w:lineRule="exact"/>
        <w:ind w:left="1488"/>
        <w:rPr>
          <w:sz w:val="13"/>
        </w:rPr>
      </w:pPr>
      <w:r>
        <w:rPr>
          <w:i/>
          <w:w w:val="115"/>
          <w:sz w:val="13"/>
        </w:rPr>
        <w:lastRenderedPageBreak/>
        <w:t>Б</w:t>
      </w:r>
      <w:r>
        <w:rPr>
          <w:i/>
          <w:w w:val="115"/>
          <w:sz w:val="13"/>
        </w:rPr>
        <w:tab/>
      </w:r>
      <w:r>
        <w:rPr>
          <w:w w:val="115"/>
          <w:sz w:val="13"/>
        </w:rPr>
        <w:t>2</w:t>
      </w:r>
      <w:r>
        <w:rPr>
          <w:w w:val="115"/>
          <w:sz w:val="13"/>
        </w:rPr>
        <w:tab/>
        <w:t>5</w:t>
      </w:r>
      <w:r>
        <w:rPr>
          <w:w w:val="115"/>
          <w:sz w:val="13"/>
        </w:rPr>
        <w:tab/>
        <w:t>2</w:t>
      </w:r>
    </w:p>
    <w:p w:rsidR="00231035" w:rsidRDefault="005F6A56">
      <w:pPr>
        <w:tabs>
          <w:tab w:val="left" w:pos="858"/>
        </w:tabs>
        <w:spacing w:before="1" w:line="119" w:lineRule="exact"/>
        <w:ind w:left="413"/>
        <w:rPr>
          <w:sz w:val="13"/>
        </w:rPr>
      </w:pPr>
      <w:r>
        <w:br w:type="column"/>
      </w:r>
      <w:r>
        <w:rPr>
          <w:w w:val="115"/>
          <w:sz w:val="13"/>
        </w:rPr>
        <w:lastRenderedPageBreak/>
        <w:t>9</w:t>
      </w:r>
      <w:r>
        <w:rPr>
          <w:w w:val="115"/>
          <w:sz w:val="13"/>
        </w:rPr>
        <w:tab/>
      </w:r>
      <w:r>
        <w:rPr>
          <w:spacing w:val="-4"/>
          <w:w w:val="115"/>
          <w:sz w:val="13"/>
        </w:rPr>
        <w:t>19</w:t>
      </w:r>
    </w:p>
    <w:p w:rsidR="00231035" w:rsidRDefault="005F6A56">
      <w:pPr>
        <w:tabs>
          <w:tab w:val="left" w:pos="968"/>
          <w:tab w:val="left" w:pos="1354"/>
        </w:tabs>
        <w:spacing w:before="1" w:line="119" w:lineRule="exact"/>
        <w:ind w:left="573"/>
        <w:rPr>
          <w:sz w:val="13"/>
        </w:rPr>
      </w:pPr>
      <w:r>
        <w:br w:type="column"/>
      </w:r>
      <w:r>
        <w:rPr>
          <w:w w:val="115"/>
          <w:sz w:val="13"/>
        </w:rPr>
        <w:lastRenderedPageBreak/>
        <w:t>5</w:t>
      </w:r>
      <w:r>
        <w:rPr>
          <w:w w:val="115"/>
          <w:sz w:val="13"/>
        </w:rPr>
        <w:tab/>
        <w:t>9</w:t>
      </w:r>
      <w:r>
        <w:rPr>
          <w:w w:val="115"/>
          <w:sz w:val="13"/>
        </w:rPr>
        <w:tab/>
      </w:r>
      <w:r>
        <w:rPr>
          <w:spacing w:val="-4"/>
          <w:w w:val="115"/>
          <w:sz w:val="13"/>
        </w:rPr>
        <w:t>19</w:t>
      </w:r>
    </w:p>
    <w:p w:rsidR="00231035" w:rsidRDefault="005F6A56">
      <w:pPr>
        <w:tabs>
          <w:tab w:val="left" w:pos="1137"/>
        </w:tabs>
        <w:spacing w:before="1" w:line="119" w:lineRule="exact"/>
        <w:ind w:left="724"/>
        <w:rPr>
          <w:sz w:val="13"/>
        </w:rPr>
      </w:pPr>
      <w:r>
        <w:br w:type="column"/>
      </w:r>
      <w:r>
        <w:rPr>
          <w:spacing w:val="3"/>
          <w:w w:val="115"/>
          <w:sz w:val="13"/>
        </w:rPr>
        <w:lastRenderedPageBreak/>
        <w:t>11</w:t>
      </w:r>
      <w:r>
        <w:rPr>
          <w:spacing w:val="3"/>
          <w:w w:val="115"/>
          <w:sz w:val="13"/>
        </w:rPr>
        <w:tab/>
      </w:r>
      <w:r>
        <w:rPr>
          <w:spacing w:val="-20"/>
          <w:w w:val="115"/>
          <w:sz w:val="13"/>
        </w:rPr>
        <w:t>9</w:t>
      </w:r>
    </w:p>
    <w:p w:rsidR="00231035" w:rsidRDefault="005F6A56">
      <w:pPr>
        <w:tabs>
          <w:tab w:val="left" w:pos="1104"/>
        </w:tabs>
        <w:spacing w:before="1" w:line="119" w:lineRule="exact"/>
        <w:ind w:left="649"/>
        <w:rPr>
          <w:sz w:val="13"/>
        </w:rPr>
      </w:pPr>
      <w:r>
        <w:br w:type="column"/>
      </w:r>
      <w:r>
        <w:rPr>
          <w:spacing w:val="3"/>
          <w:w w:val="115"/>
          <w:sz w:val="13"/>
        </w:rPr>
        <w:lastRenderedPageBreak/>
        <w:t>10</w:t>
      </w:r>
      <w:r>
        <w:rPr>
          <w:spacing w:val="3"/>
          <w:w w:val="115"/>
          <w:sz w:val="13"/>
        </w:rPr>
        <w:tab/>
      </w:r>
      <w:r>
        <w:rPr>
          <w:spacing w:val="6"/>
          <w:w w:val="115"/>
          <w:sz w:val="13"/>
        </w:rPr>
        <w:t>11</w:t>
      </w:r>
    </w:p>
    <w:p w:rsidR="00231035" w:rsidRDefault="00231035">
      <w:pPr>
        <w:spacing w:line="119" w:lineRule="exact"/>
        <w:rPr>
          <w:sz w:val="13"/>
        </w:rPr>
        <w:sectPr w:rsidR="00231035">
          <w:type w:val="continuous"/>
          <w:pgSz w:w="11910" w:h="16840"/>
          <w:pgMar w:top="1060" w:right="500" w:bottom="280" w:left="920" w:header="720" w:footer="720" w:gutter="0"/>
          <w:cols w:num="5" w:space="720" w:equalWidth="0">
            <w:col w:w="3202" w:space="40"/>
            <w:col w:w="1019" w:space="39"/>
            <w:col w:w="1515" w:space="39"/>
            <w:col w:w="1212" w:space="40"/>
            <w:col w:w="3384"/>
          </w:cols>
        </w:sectPr>
      </w:pPr>
    </w:p>
    <w:p w:rsidR="00231035" w:rsidRDefault="002A4DEC">
      <w:pPr>
        <w:spacing w:before="8"/>
        <w:jc w:val="right"/>
        <w:rPr>
          <w:rFonts w:ascii="Symbol" w:hAnsi="Symbol"/>
          <w:sz w:val="31"/>
        </w:rPr>
      </w:pPr>
      <w:r>
        <w:lastRenderedPageBreak/>
        <w:pict>
          <v:line id="_x0000_s1096" style="position:absolute;left:0;text-align:left;z-index:-20966912;mso-position-horizontal-relative:page" from="290.35pt,6.8pt" to="286.45pt,19.1pt" strokeweight=".17683mm">
            <w10:wrap anchorx="page"/>
          </v:line>
        </w:pict>
      </w:r>
      <w:r w:rsidR="005F6A56">
        <w:rPr>
          <w:rFonts w:ascii="Symbol" w:hAnsi="Symbol"/>
          <w:w w:val="103"/>
          <w:sz w:val="24"/>
        </w:rPr>
        <w:t></w:t>
      </w:r>
      <w:r w:rsidR="005F6A56">
        <w:rPr>
          <w:spacing w:val="-17"/>
          <w:sz w:val="24"/>
        </w:rPr>
        <w:t xml:space="preserve"> </w:t>
      </w:r>
      <w:r w:rsidR="005F6A56">
        <w:rPr>
          <w:i/>
          <w:w w:val="103"/>
          <w:sz w:val="24"/>
        </w:rPr>
        <w:t>Р</w:t>
      </w:r>
      <w:r w:rsidR="005F6A56">
        <w:rPr>
          <w:rFonts w:ascii="Symbol" w:hAnsi="Symbol"/>
          <w:spacing w:val="-4"/>
          <w:w w:val="79"/>
          <w:sz w:val="31"/>
        </w:rPr>
        <w:t></w:t>
      </w:r>
      <w:r w:rsidR="005F6A56">
        <w:rPr>
          <w:i/>
          <w:spacing w:val="-2"/>
          <w:w w:val="103"/>
          <w:sz w:val="24"/>
        </w:rPr>
        <w:t>S</w:t>
      </w:r>
      <w:r w:rsidR="005F6A56">
        <w:rPr>
          <w:spacing w:val="6"/>
          <w:w w:val="103"/>
          <w:position w:val="-5"/>
          <w:sz w:val="14"/>
        </w:rPr>
        <w:t>1</w:t>
      </w:r>
      <w:r w:rsidR="005F6A56">
        <w:rPr>
          <w:w w:val="103"/>
          <w:position w:val="-5"/>
          <w:sz w:val="14"/>
        </w:rPr>
        <w:t>3</w:t>
      </w:r>
      <w:r w:rsidR="005F6A56">
        <w:rPr>
          <w:position w:val="-5"/>
          <w:sz w:val="14"/>
        </w:rPr>
        <w:t xml:space="preserve">   </w:t>
      </w:r>
      <w:r w:rsidR="005F6A56">
        <w:rPr>
          <w:spacing w:val="-1"/>
          <w:position w:val="-5"/>
          <w:sz w:val="14"/>
        </w:rPr>
        <w:t xml:space="preserve"> </w:t>
      </w:r>
      <w:r w:rsidR="005F6A56">
        <w:rPr>
          <w:i/>
          <w:spacing w:val="-9"/>
          <w:w w:val="103"/>
          <w:sz w:val="24"/>
        </w:rPr>
        <w:t>Л</w:t>
      </w:r>
      <w:r w:rsidR="005F6A56">
        <w:rPr>
          <w:i/>
          <w:spacing w:val="-1"/>
          <w:w w:val="103"/>
          <w:sz w:val="24"/>
        </w:rPr>
        <w:t>S</w:t>
      </w:r>
      <w:r w:rsidR="005F6A56">
        <w:rPr>
          <w:spacing w:val="6"/>
          <w:w w:val="103"/>
          <w:position w:val="-5"/>
          <w:sz w:val="14"/>
        </w:rPr>
        <w:t>1</w:t>
      </w:r>
      <w:r w:rsidR="005F6A56">
        <w:rPr>
          <w:w w:val="103"/>
          <w:position w:val="-5"/>
          <w:sz w:val="14"/>
        </w:rPr>
        <w:t>1</w:t>
      </w:r>
      <w:r w:rsidR="005F6A56">
        <w:rPr>
          <w:spacing w:val="-17"/>
          <w:position w:val="-5"/>
          <w:sz w:val="14"/>
        </w:rPr>
        <w:t xml:space="preserve"> </w:t>
      </w:r>
      <w:r w:rsidR="005F6A56">
        <w:rPr>
          <w:rFonts w:ascii="Symbol" w:hAnsi="Symbol"/>
          <w:w w:val="79"/>
          <w:sz w:val="31"/>
        </w:rPr>
        <w:t></w:t>
      </w:r>
    </w:p>
    <w:p w:rsidR="00231035" w:rsidRDefault="005F6A56">
      <w:pPr>
        <w:pStyle w:val="a3"/>
        <w:spacing w:before="59"/>
        <w:ind w:left="0" w:right="632" w:firstLine="0"/>
        <w:jc w:val="right"/>
      </w:pPr>
      <w:r>
        <w:br w:type="column"/>
      </w:r>
      <w:r>
        <w:lastRenderedPageBreak/>
        <w:t>(2.9)</w:t>
      </w:r>
    </w:p>
    <w:p w:rsidR="00231035" w:rsidRDefault="00231035">
      <w:pPr>
        <w:jc w:val="right"/>
        <w:sectPr w:rsidR="00231035">
          <w:type w:val="continuous"/>
          <w:pgSz w:w="11910" w:h="16840"/>
          <w:pgMar w:top="1060" w:right="500" w:bottom="280" w:left="920" w:header="720" w:footer="720" w:gutter="0"/>
          <w:cols w:num="2" w:space="720" w:equalWidth="0">
            <w:col w:w="5455" w:space="40"/>
            <w:col w:w="4995"/>
          </w:cols>
        </w:sectPr>
      </w:pPr>
    </w:p>
    <w:p w:rsidR="00231035" w:rsidRDefault="002A4DEC">
      <w:pPr>
        <w:tabs>
          <w:tab w:val="left" w:pos="3354"/>
        </w:tabs>
        <w:spacing w:before="294" w:line="258" w:lineRule="exact"/>
        <w:ind w:left="1776"/>
        <w:rPr>
          <w:i/>
          <w:sz w:val="23"/>
        </w:rPr>
      </w:pPr>
      <w:r>
        <w:lastRenderedPageBreak/>
        <w:pict>
          <v:line id="_x0000_s1095" style="position:absolute;left:0;text-align:left;z-index:-20966400;mso-position-horizontal-relative:page" from="212.55pt,21.75pt" to="208.6pt,33.85pt" strokeweight=".17897mm">
            <w10:wrap anchorx="page"/>
          </v:line>
        </w:pict>
      </w:r>
      <w:r w:rsidR="005F6A56">
        <w:rPr>
          <w:i/>
          <w:spacing w:val="8"/>
          <w:w w:val="105"/>
          <w:sz w:val="23"/>
        </w:rPr>
        <w:t>Р</w:t>
      </w:r>
      <w:r w:rsidR="005F6A56">
        <w:rPr>
          <w:spacing w:val="8"/>
          <w:w w:val="105"/>
          <w:sz w:val="23"/>
          <w:vertAlign w:val="superscript"/>
        </w:rPr>
        <w:t>4</w:t>
      </w:r>
      <w:r w:rsidR="005F6A56">
        <w:rPr>
          <w:spacing w:val="8"/>
          <w:w w:val="105"/>
          <w:sz w:val="23"/>
        </w:rPr>
        <w:t xml:space="preserve">  </w:t>
      </w:r>
      <w:r w:rsidR="005F6A56">
        <w:rPr>
          <w:rFonts w:ascii="Symbol" w:hAnsi="Symbol"/>
          <w:w w:val="105"/>
          <w:sz w:val="23"/>
        </w:rPr>
        <w:t></w:t>
      </w:r>
      <w:r w:rsidR="005F6A56">
        <w:rPr>
          <w:w w:val="105"/>
          <w:sz w:val="23"/>
        </w:rPr>
        <w:t xml:space="preserve"> </w:t>
      </w:r>
      <w:r w:rsidR="005F6A56">
        <w:rPr>
          <w:rFonts w:ascii="Symbol" w:hAnsi="Symbol"/>
          <w:spacing w:val="-5"/>
          <w:w w:val="105"/>
          <w:sz w:val="32"/>
        </w:rPr>
        <w:t></w:t>
      </w:r>
      <w:r w:rsidR="005F6A56">
        <w:rPr>
          <w:i/>
          <w:spacing w:val="-5"/>
          <w:w w:val="105"/>
          <w:sz w:val="23"/>
        </w:rPr>
        <w:t>Р</w:t>
      </w:r>
      <w:r w:rsidR="005F6A56">
        <w:rPr>
          <w:i/>
          <w:spacing w:val="8"/>
          <w:w w:val="105"/>
          <w:sz w:val="23"/>
        </w:rPr>
        <w:t xml:space="preserve"> </w:t>
      </w:r>
      <w:r w:rsidR="005F6A56">
        <w:rPr>
          <w:rFonts w:ascii="Symbol" w:hAnsi="Symbol"/>
          <w:w w:val="105"/>
          <w:sz w:val="23"/>
        </w:rPr>
        <w:t></w:t>
      </w:r>
      <w:r w:rsidR="005F6A56">
        <w:rPr>
          <w:spacing w:val="-20"/>
          <w:w w:val="105"/>
          <w:sz w:val="23"/>
        </w:rPr>
        <w:t xml:space="preserve"> </w:t>
      </w:r>
      <w:r w:rsidR="005F6A56">
        <w:rPr>
          <w:i/>
          <w:w w:val="105"/>
          <w:sz w:val="23"/>
        </w:rPr>
        <w:t>Р</w:t>
      </w:r>
      <w:r w:rsidR="005F6A56">
        <w:rPr>
          <w:rFonts w:ascii="Symbol" w:hAnsi="Symbol"/>
          <w:w w:val="105"/>
          <w:sz w:val="31"/>
        </w:rPr>
        <w:t></w:t>
      </w:r>
      <w:r w:rsidR="005F6A56">
        <w:rPr>
          <w:i/>
          <w:w w:val="105"/>
          <w:sz w:val="23"/>
        </w:rPr>
        <w:t>S</w:t>
      </w:r>
      <w:r w:rsidR="005F6A56">
        <w:rPr>
          <w:i/>
          <w:w w:val="105"/>
          <w:sz w:val="23"/>
        </w:rPr>
        <w:tab/>
        <w:t xml:space="preserve">S </w:t>
      </w:r>
      <w:r w:rsidR="005F6A56">
        <w:rPr>
          <w:rFonts w:ascii="Symbol" w:hAnsi="Symbol"/>
          <w:spacing w:val="12"/>
          <w:w w:val="105"/>
          <w:sz w:val="31"/>
        </w:rPr>
        <w:t></w:t>
      </w:r>
      <w:r w:rsidR="005F6A56">
        <w:rPr>
          <w:rFonts w:ascii="Symbol" w:hAnsi="Symbol"/>
          <w:spacing w:val="12"/>
          <w:w w:val="105"/>
          <w:sz w:val="23"/>
        </w:rPr>
        <w:t></w:t>
      </w:r>
      <w:r w:rsidR="005F6A56">
        <w:rPr>
          <w:spacing w:val="12"/>
          <w:w w:val="105"/>
          <w:sz w:val="23"/>
        </w:rPr>
        <w:t xml:space="preserve"> </w:t>
      </w:r>
      <w:r w:rsidR="005F6A56">
        <w:rPr>
          <w:i/>
          <w:w w:val="105"/>
          <w:sz w:val="23"/>
        </w:rPr>
        <w:t xml:space="preserve">Р </w:t>
      </w:r>
      <w:r w:rsidR="005F6A56">
        <w:rPr>
          <w:rFonts w:ascii="Symbol" w:hAnsi="Symbol"/>
          <w:w w:val="105"/>
          <w:sz w:val="23"/>
        </w:rPr>
        <w:t></w:t>
      </w:r>
      <w:r w:rsidR="005F6A56">
        <w:rPr>
          <w:spacing w:val="-1"/>
          <w:w w:val="105"/>
          <w:sz w:val="23"/>
        </w:rPr>
        <w:t xml:space="preserve"> </w:t>
      </w:r>
      <w:r w:rsidR="005F6A56">
        <w:rPr>
          <w:i/>
          <w:spacing w:val="-17"/>
          <w:w w:val="105"/>
          <w:sz w:val="23"/>
        </w:rPr>
        <w:t>Р</w:t>
      </w:r>
    </w:p>
    <w:p w:rsidR="00231035" w:rsidRDefault="005F6A56">
      <w:pPr>
        <w:pStyle w:val="a5"/>
        <w:numPr>
          <w:ilvl w:val="0"/>
          <w:numId w:val="75"/>
        </w:numPr>
        <w:tabs>
          <w:tab w:val="left" w:pos="348"/>
        </w:tabs>
        <w:spacing w:before="304" w:line="248" w:lineRule="exact"/>
        <w:ind w:hanging="189"/>
        <w:jc w:val="left"/>
        <w:rPr>
          <w:i/>
          <w:sz w:val="23"/>
        </w:rPr>
      </w:pPr>
      <w:r>
        <w:rPr>
          <w:i/>
          <w:spacing w:val="-1"/>
          <w:w w:val="109"/>
          <w:sz w:val="23"/>
        </w:rPr>
        <w:br w:type="column"/>
      </w:r>
      <w:r>
        <w:rPr>
          <w:i/>
          <w:w w:val="105"/>
          <w:sz w:val="23"/>
        </w:rPr>
        <w:lastRenderedPageBreak/>
        <w:t>Р</w:t>
      </w:r>
      <w:r>
        <w:rPr>
          <w:rFonts w:ascii="Symbol" w:hAnsi="Symbol"/>
          <w:w w:val="105"/>
          <w:sz w:val="31"/>
        </w:rPr>
        <w:t></w:t>
      </w:r>
      <w:r>
        <w:rPr>
          <w:i/>
          <w:w w:val="105"/>
          <w:sz w:val="23"/>
        </w:rPr>
        <w:t xml:space="preserve">S </w:t>
      </w:r>
      <w:r>
        <w:rPr>
          <w:i/>
          <w:spacing w:val="-6"/>
          <w:w w:val="105"/>
          <w:sz w:val="23"/>
        </w:rPr>
        <w:t>ЛS</w:t>
      </w:r>
      <w:r>
        <w:rPr>
          <w:i/>
          <w:spacing w:val="42"/>
          <w:w w:val="105"/>
          <w:sz w:val="23"/>
        </w:rPr>
        <w:t xml:space="preserve"> </w:t>
      </w:r>
      <w:r>
        <w:rPr>
          <w:i/>
          <w:spacing w:val="-20"/>
          <w:w w:val="105"/>
          <w:sz w:val="23"/>
        </w:rPr>
        <w:t>ЛS</w:t>
      </w:r>
    </w:p>
    <w:p w:rsidR="00231035" w:rsidRDefault="005F6A56">
      <w:pPr>
        <w:tabs>
          <w:tab w:val="left" w:pos="1112"/>
        </w:tabs>
        <w:spacing w:before="294" w:line="258" w:lineRule="exact"/>
        <w:ind w:left="150"/>
        <w:rPr>
          <w:rFonts w:ascii="Symbol" w:hAnsi="Symbol"/>
          <w:sz w:val="31"/>
        </w:rPr>
      </w:pPr>
      <w:r>
        <w:br w:type="column"/>
      </w:r>
      <w:r>
        <w:rPr>
          <w:rFonts w:ascii="Symbol" w:hAnsi="Symbol"/>
          <w:spacing w:val="-6"/>
          <w:sz w:val="31"/>
        </w:rPr>
        <w:lastRenderedPageBreak/>
        <w:t></w:t>
      </w:r>
      <w:r>
        <w:rPr>
          <w:rFonts w:ascii="Symbol" w:hAnsi="Symbol"/>
          <w:spacing w:val="-6"/>
          <w:sz w:val="32"/>
        </w:rPr>
        <w:t></w:t>
      </w:r>
      <w:r>
        <w:rPr>
          <w:rFonts w:ascii="Symbol" w:hAnsi="Symbol"/>
          <w:spacing w:val="-6"/>
          <w:sz w:val="23"/>
        </w:rPr>
        <w:t></w:t>
      </w:r>
      <w:r>
        <w:rPr>
          <w:spacing w:val="-22"/>
          <w:sz w:val="23"/>
        </w:rPr>
        <w:t xml:space="preserve"> </w:t>
      </w:r>
      <w:r>
        <w:rPr>
          <w:i/>
          <w:sz w:val="23"/>
        </w:rPr>
        <w:t>Р</w:t>
      </w:r>
      <w:r>
        <w:rPr>
          <w:rFonts w:ascii="Symbol" w:hAnsi="Symbol"/>
          <w:sz w:val="31"/>
        </w:rPr>
        <w:t></w:t>
      </w:r>
      <w:r>
        <w:rPr>
          <w:i/>
          <w:sz w:val="23"/>
        </w:rPr>
        <w:t>S</w:t>
      </w:r>
      <w:r>
        <w:rPr>
          <w:i/>
          <w:sz w:val="23"/>
        </w:rPr>
        <w:tab/>
        <w:t xml:space="preserve">S </w:t>
      </w:r>
      <w:r>
        <w:rPr>
          <w:i/>
          <w:spacing w:val="-6"/>
          <w:sz w:val="23"/>
        </w:rPr>
        <w:t>ЛS ЛS</w:t>
      </w:r>
      <w:r>
        <w:rPr>
          <w:i/>
          <w:spacing w:val="8"/>
          <w:sz w:val="23"/>
        </w:rPr>
        <w:t xml:space="preserve"> </w:t>
      </w:r>
      <w:r>
        <w:rPr>
          <w:rFonts w:ascii="Symbol" w:hAnsi="Symbol"/>
          <w:spacing w:val="-17"/>
          <w:sz w:val="31"/>
        </w:rPr>
        <w:t></w:t>
      </w:r>
    </w:p>
    <w:p w:rsidR="00231035" w:rsidRDefault="005F6A56">
      <w:pPr>
        <w:pStyle w:val="a3"/>
        <w:spacing w:before="352" w:line="200" w:lineRule="exact"/>
        <w:ind w:left="738" w:firstLine="0"/>
        <w:jc w:val="left"/>
      </w:pPr>
      <w:r>
        <w:br w:type="column"/>
      </w:r>
      <w:r>
        <w:lastRenderedPageBreak/>
        <w:t>(2.10)</w:t>
      </w:r>
    </w:p>
    <w:p w:rsidR="00231035" w:rsidRDefault="00231035">
      <w:pPr>
        <w:spacing w:line="200" w:lineRule="exact"/>
        <w:sectPr w:rsidR="00231035">
          <w:type w:val="continuous"/>
          <w:pgSz w:w="11910" w:h="16840"/>
          <w:pgMar w:top="1060" w:right="500" w:bottom="280" w:left="920" w:header="720" w:footer="720" w:gutter="0"/>
          <w:cols w:num="4" w:space="720" w:equalWidth="0">
            <w:col w:w="4544" w:space="40"/>
            <w:col w:w="1484" w:space="39"/>
            <w:col w:w="2291" w:space="39"/>
            <w:col w:w="2053"/>
          </w:cols>
        </w:sectPr>
      </w:pPr>
    </w:p>
    <w:p w:rsidR="00231035" w:rsidRDefault="005F6A56">
      <w:pPr>
        <w:tabs>
          <w:tab w:val="left" w:pos="2528"/>
          <w:tab w:val="left" w:pos="3137"/>
          <w:tab w:val="right" w:pos="3566"/>
        </w:tabs>
        <w:spacing w:line="154" w:lineRule="exact"/>
        <w:ind w:left="1930"/>
        <w:rPr>
          <w:sz w:val="14"/>
        </w:rPr>
      </w:pPr>
      <w:r>
        <w:rPr>
          <w:i/>
          <w:w w:val="105"/>
          <w:sz w:val="14"/>
        </w:rPr>
        <w:lastRenderedPageBreak/>
        <w:t>Б</w:t>
      </w:r>
      <w:r>
        <w:rPr>
          <w:i/>
          <w:w w:val="105"/>
          <w:sz w:val="14"/>
        </w:rPr>
        <w:tab/>
      </w:r>
      <w:r>
        <w:rPr>
          <w:w w:val="105"/>
          <w:sz w:val="14"/>
        </w:rPr>
        <w:t>2</w:t>
      </w:r>
      <w:r>
        <w:rPr>
          <w:w w:val="105"/>
          <w:sz w:val="14"/>
        </w:rPr>
        <w:tab/>
        <w:t>5</w:t>
      </w:r>
      <w:r>
        <w:rPr>
          <w:w w:val="105"/>
          <w:sz w:val="14"/>
        </w:rPr>
        <w:tab/>
        <w:t>2</w:t>
      </w:r>
    </w:p>
    <w:p w:rsidR="00231035" w:rsidRDefault="005F6A56">
      <w:pPr>
        <w:tabs>
          <w:tab w:val="left" w:pos="917"/>
        </w:tabs>
        <w:spacing w:line="154" w:lineRule="exact"/>
        <w:ind w:left="442"/>
        <w:rPr>
          <w:sz w:val="14"/>
        </w:rPr>
      </w:pPr>
      <w:r>
        <w:br w:type="column"/>
      </w:r>
      <w:r>
        <w:rPr>
          <w:w w:val="105"/>
          <w:sz w:val="14"/>
        </w:rPr>
        <w:lastRenderedPageBreak/>
        <w:t>9</w:t>
      </w:r>
      <w:r>
        <w:rPr>
          <w:w w:val="105"/>
          <w:sz w:val="14"/>
        </w:rPr>
        <w:tab/>
      </w:r>
      <w:r>
        <w:rPr>
          <w:spacing w:val="-4"/>
          <w:w w:val="105"/>
          <w:sz w:val="14"/>
        </w:rPr>
        <w:t>19</w:t>
      </w:r>
    </w:p>
    <w:p w:rsidR="00231035" w:rsidRDefault="005F6A56">
      <w:pPr>
        <w:tabs>
          <w:tab w:val="left" w:pos="966"/>
          <w:tab w:val="left" w:pos="1351"/>
        </w:tabs>
        <w:spacing w:line="154" w:lineRule="exact"/>
        <w:ind w:left="572"/>
        <w:rPr>
          <w:sz w:val="14"/>
        </w:rPr>
      </w:pPr>
      <w:r>
        <w:br w:type="column"/>
      </w:r>
      <w:r>
        <w:rPr>
          <w:w w:val="105"/>
          <w:sz w:val="14"/>
        </w:rPr>
        <w:lastRenderedPageBreak/>
        <w:t>5</w:t>
      </w:r>
      <w:r>
        <w:rPr>
          <w:w w:val="105"/>
          <w:sz w:val="14"/>
        </w:rPr>
        <w:tab/>
        <w:t>9</w:t>
      </w:r>
      <w:r>
        <w:rPr>
          <w:w w:val="105"/>
          <w:sz w:val="14"/>
        </w:rPr>
        <w:tab/>
      </w:r>
      <w:r>
        <w:rPr>
          <w:spacing w:val="-4"/>
          <w:w w:val="105"/>
          <w:sz w:val="14"/>
        </w:rPr>
        <w:t>19</w:t>
      </w:r>
    </w:p>
    <w:p w:rsidR="00231035" w:rsidRDefault="005F6A56">
      <w:pPr>
        <w:tabs>
          <w:tab w:val="left" w:pos="1078"/>
        </w:tabs>
        <w:spacing w:line="154" w:lineRule="exact"/>
        <w:ind w:left="666"/>
        <w:rPr>
          <w:sz w:val="14"/>
        </w:rPr>
      </w:pPr>
      <w:r>
        <w:br w:type="column"/>
      </w:r>
      <w:r>
        <w:rPr>
          <w:spacing w:val="3"/>
          <w:w w:val="105"/>
          <w:sz w:val="14"/>
        </w:rPr>
        <w:lastRenderedPageBreak/>
        <w:t>11</w:t>
      </w:r>
      <w:r>
        <w:rPr>
          <w:spacing w:val="3"/>
          <w:w w:val="105"/>
          <w:sz w:val="14"/>
        </w:rPr>
        <w:tab/>
      </w:r>
      <w:r>
        <w:rPr>
          <w:spacing w:val="-20"/>
          <w:w w:val="105"/>
          <w:sz w:val="14"/>
        </w:rPr>
        <w:t>5</w:t>
      </w:r>
    </w:p>
    <w:p w:rsidR="00231035" w:rsidRDefault="005F6A56">
      <w:pPr>
        <w:tabs>
          <w:tab w:val="left" w:pos="665"/>
        </w:tabs>
        <w:spacing w:line="154" w:lineRule="exact"/>
        <w:ind w:left="280"/>
        <w:rPr>
          <w:sz w:val="14"/>
        </w:rPr>
      </w:pPr>
      <w:r>
        <w:br w:type="column"/>
      </w:r>
      <w:r>
        <w:rPr>
          <w:w w:val="105"/>
          <w:sz w:val="14"/>
        </w:rPr>
        <w:lastRenderedPageBreak/>
        <w:t>9</w:t>
      </w:r>
      <w:r>
        <w:rPr>
          <w:w w:val="105"/>
          <w:sz w:val="14"/>
        </w:rPr>
        <w:tab/>
      </w:r>
      <w:r>
        <w:rPr>
          <w:spacing w:val="6"/>
          <w:w w:val="105"/>
          <w:sz w:val="14"/>
        </w:rPr>
        <w:t>19</w:t>
      </w:r>
    </w:p>
    <w:p w:rsidR="00231035" w:rsidRDefault="00231035">
      <w:pPr>
        <w:spacing w:line="154" w:lineRule="exact"/>
        <w:rPr>
          <w:sz w:val="14"/>
        </w:rPr>
        <w:sectPr w:rsidR="00231035">
          <w:type w:val="continuous"/>
          <w:pgSz w:w="11910" w:h="16840"/>
          <w:pgMar w:top="1060" w:right="500" w:bottom="280" w:left="920" w:header="720" w:footer="720" w:gutter="0"/>
          <w:cols w:num="5" w:space="720" w:equalWidth="0">
            <w:col w:w="3567" w:space="40"/>
            <w:col w:w="1078" w:space="39"/>
            <w:col w:w="1512" w:space="40"/>
            <w:col w:w="1152" w:space="39"/>
            <w:col w:w="3023"/>
          </w:cols>
        </w:sectPr>
      </w:pPr>
    </w:p>
    <w:p w:rsidR="00231035" w:rsidRDefault="002A4DEC">
      <w:pPr>
        <w:spacing w:before="287" w:line="351" w:lineRule="exact"/>
        <w:ind w:left="1570"/>
        <w:rPr>
          <w:sz w:val="13"/>
        </w:rPr>
      </w:pPr>
      <w:r>
        <w:lastRenderedPageBreak/>
        <w:pict>
          <v:line id="_x0000_s1094" style="position:absolute;left:0;text-align:left;z-index:-20965888;mso-position-horizontal-relative:page" from="405.8pt,-13.55pt" to="401.9pt,-1.4pt" strokeweight=".179mm">
            <w10:wrap anchorx="page"/>
          </v:line>
        </w:pict>
      </w:r>
      <w:r>
        <w:pict>
          <v:line id="_x0000_s1093" style="position:absolute;left:0;text-align:left;z-index:-20965376;mso-position-horizontal-relative:page" from="198.3pt,21.4pt" to="194.35pt,33.5pt" strokeweight=".17911mm">
            <w10:wrap anchorx="page"/>
          </v:line>
        </w:pict>
      </w:r>
      <w:r>
        <w:pict>
          <v:shape id="_x0000_s1092" type="#_x0000_t202" style="position:absolute;left:0;text-align:left;margin-left:116.85pt;margin-top:19.9pt;width:7.7pt;height:13.1pt;z-index:15741440;mso-position-horizontal-relative:page" filled="f" stroked="f">
            <v:textbox inset="0,0,0,0">
              <w:txbxContent>
                <w:p w:rsidR="002A4DEC" w:rsidRDefault="002A4DEC">
                  <w:pPr>
                    <w:spacing w:line="260" w:lineRule="exact"/>
                    <w:rPr>
                      <w:i/>
                      <w:sz w:val="23"/>
                    </w:rPr>
                  </w:pPr>
                  <w:r>
                    <w:rPr>
                      <w:i/>
                      <w:w w:val="109"/>
                      <w:sz w:val="23"/>
                    </w:rPr>
                    <w:t>Р</w:t>
                  </w:r>
                </w:p>
              </w:txbxContent>
            </v:textbox>
            <w10:wrap anchorx="page"/>
          </v:shape>
        </w:pict>
      </w:r>
      <w:r>
        <w:pict>
          <v:shape id="_x0000_s1091" type="#_x0000_t202" style="position:absolute;left:0;text-align:left;margin-left:125.15pt;margin-top:19pt;width:3.7pt;height:7.65pt;z-index:-20958208;mso-position-horizontal-relative:page" filled="f" stroked="f">
            <v:textbox inset="0,0,0,0">
              <w:txbxContent>
                <w:p w:rsidR="002A4DEC" w:rsidRDefault="002A4DEC">
                  <w:pPr>
                    <w:spacing w:before="1"/>
                    <w:rPr>
                      <w:sz w:val="13"/>
                    </w:rPr>
                  </w:pPr>
                  <w:r>
                    <w:rPr>
                      <w:w w:val="113"/>
                      <w:sz w:val="13"/>
                    </w:rPr>
                    <w:t>5</w:t>
                  </w:r>
                </w:p>
              </w:txbxContent>
            </v:textbox>
            <w10:wrap anchorx="page"/>
          </v:shape>
        </w:pict>
      </w:r>
      <w:r w:rsidR="005F6A56">
        <w:rPr>
          <w:i/>
          <w:w w:val="126"/>
          <w:sz w:val="23"/>
          <w:vertAlign w:val="subscript"/>
        </w:rPr>
        <w:t>Б</w:t>
      </w:r>
      <w:r w:rsidR="005F6A56">
        <w:rPr>
          <w:i/>
          <w:sz w:val="23"/>
        </w:rPr>
        <w:t xml:space="preserve"> </w:t>
      </w:r>
      <w:r w:rsidR="005F6A56">
        <w:rPr>
          <w:i/>
          <w:spacing w:val="-13"/>
          <w:sz w:val="23"/>
        </w:rPr>
        <w:t xml:space="preserve"> </w:t>
      </w:r>
      <w:r w:rsidR="005F6A56">
        <w:rPr>
          <w:rFonts w:ascii="Symbol" w:hAnsi="Symbol"/>
          <w:w w:val="109"/>
          <w:sz w:val="23"/>
        </w:rPr>
        <w:t></w:t>
      </w:r>
      <w:r w:rsidR="005F6A56">
        <w:rPr>
          <w:spacing w:val="-14"/>
          <w:sz w:val="23"/>
        </w:rPr>
        <w:t xml:space="preserve"> </w:t>
      </w:r>
      <w:r w:rsidR="005F6A56">
        <w:rPr>
          <w:rFonts w:ascii="Symbol" w:hAnsi="Symbol"/>
          <w:spacing w:val="-43"/>
          <w:w w:val="80"/>
          <w:sz w:val="31"/>
        </w:rPr>
        <w:t></w:t>
      </w:r>
      <w:r w:rsidR="005F6A56">
        <w:rPr>
          <w:rFonts w:ascii="Symbol" w:hAnsi="Symbol"/>
          <w:spacing w:val="-9"/>
          <w:w w:val="77"/>
          <w:sz w:val="32"/>
        </w:rPr>
        <w:t></w:t>
      </w:r>
      <w:r w:rsidR="005F6A56">
        <w:rPr>
          <w:i/>
          <w:spacing w:val="-5"/>
          <w:w w:val="109"/>
          <w:sz w:val="23"/>
        </w:rPr>
        <w:t>Р</w:t>
      </w:r>
      <w:r w:rsidR="005F6A56">
        <w:rPr>
          <w:w w:val="113"/>
          <w:position w:val="-5"/>
          <w:sz w:val="13"/>
        </w:rPr>
        <w:t>2</w:t>
      </w:r>
      <w:r w:rsidR="005F6A56">
        <w:rPr>
          <w:position w:val="-5"/>
          <w:sz w:val="13"/>
        </w:rPr>
        <w:t xml:space="preserve"> </w:t>
      </w:r>
      <w:r w:rsidR="005F6A56">
        <w:rPr>
          <w:spacing w:val="-1"/>
          <w:position w:val="-5"/>
          <w:sz w:val="13"/>
        </w:rPr>
        <w:t xml:space="preserve"> </w:t>
      </w:r>
      <w:r w:rsidR="005F6A56">
        <w:rPr>
          <w:rFonts w:ascii="Symbol" w:hAnsi="Symbol"/>
          <w:w w:val="109"/>
          <w:sz w:val="23"/>
        </w:rPr>
        <w:t></w:t>
      </w:r>
      <w:r w:rsidR="005F6A56">
        <w:rPr>
          <w:spacing w:val="-16"/>
          <w:sz w:val="23"/>
        </w:rPr>
        <w:t xml:space="preserve"> </w:t>
      </w:r>
      <w:r w:rsidR="005F6A56">
        <w:rPr>
          <w:i/>
          <w:spacing w:val="-1"/>
          <w:w w:val="109"/>
          <w:sz w:val="23"/>
        </w:rPr>
        <w:t>Р</w:t>
      </w:r>
      <w:r w:rsidR="005F6A56">
        <w:rPr>
          <w:rFonts w:ascii="Symbol" w:hAnsi="Symbol"/>
          <w:spacing w:val="-4"/>
          <w:w w:val="80"/>
          <w:sz w:val="31"/>
        </w:rPr>
        <w:t></w:t>
      </w:r>
      <w:r w:rsidR="005F6A56">
        <w:rPr>
          <w:i/>
          <w:spacing w:val="8"/>
          <w:w w:val="109"/>
          <w:sz w:val="23"/>
        </w:rPr>
        <w:t>S</w:t>
      </w:r>
      <w:r w:rsidR="005F6A56">
        <w:rPr>
          <w:w w:val="113"/>
          <w:position w:val="-5"/>
          <w:sz w:val="13"/>
        </w:rPr>
        <w:t>5</w:t>
      </w:r>
      <w:r w:rsidR="005F6A56">
        <w:rPr>
          <w:position w:val="-5"/>
          <w:sz w:val="13"/>
        </w:rPr>
        <w:t xml:space="preserve">   </w:t>
      </w:r>
      <w:r w:rsidR="005F6A56">
        <w:rPr>
          <w:spacing w:val="14"/>
          <w:position w:val="-5"/>
          <w:sz w:val="13"/>
        </w:rPr>
        <w:t xml:space="preserve"> </w:t>
      </w:r>
      <w:r w:rsidR="005F6A56">
        <w:rPr>
          <w:i/>
          <w:spacing w:val="13"/>
          <w:w w:val="109"/>
          <w:sz w:val="23"/>
        </w:rPr>
        <w:t>S</w:t>
      </w:r>
      <w:r w:rsidR="005F6A56">
        <w:rPr>
          <w:w w:val="113"/>
          <w:position w:val="-5"/>
          <w:sz w:val="13"/>
        </w:rPr>
        <w:t>2</w:t>
      </w:r>
      <w:r w:rsidR="005F6A56">
        <w:rPr>
          <w:spacing w:val="5"/>
          <w:position w:val="-5"/>
          <w:sz w:val="13"/>
        </w:rPr>
        <w:t xml:space="preserve"> </w:t>
      </w:r>
      <w:r w:rsidR="005F6A56">
        <w:rPr>
          <w:rFonts w:ascii="Symbol" w:hAnsi="Symbol"/>
          <w:spacing w:val="24"/>
          <w:w w:val="80"/>
          <w:sz w:val="31"/>
        </w:rPr>
        <w:t></w:t>
      </w:r>
      <w:r w:rsidR="005F6A56">
        <w:rPr>
          <w:rFonts w:ascii="Symbol" w:hAnsi="Symbol"/>
          <w:w w:val="109"/>
          <w:sz w:val="23"/>
        </w:rPr>
        <w:t></w:t>
      </w:r>
      <w:r w:rsidR="005F6A56">
        <w:rPr>
          <w:spacing w:val="-5"/>
          <w:sz w:val="23"/>
        </w:rPr>
        <w:t xml:space="preserve"> </w:t>
      </w:r>
      <w:r w:rsidR="005F6A56">
        <w:rPr>
          <w:i/>
          <w:spacing w:val="-60"/>
          <w:w w:val="109"/>
          <w:sz w:val="23"/>
        </w:rPr>
        <w:t>P</w:t>
      </w:r>
      <w:r w:rsidR="005F6A56">
        <w:rPr>
          <w:spacing w:val="-21"/>
          <w:w w:val="113"/>
          <w:position w:val="-5"/>
          <w:sz w:val="13"/>
        </w:rPr>
        <w:t>9</w:t>
      </w:r>
    </w:p>
    <w:p w:rsidR="00231035" w:rsidRDefault="005F6A56">
      <w:pPr>
        <w:spacing w:before="297" w:line="341" w:lineRule="exact"/>
        <w:ind w:left="35"/>
        <w:rPr>
          <w:sz w:val="13"/>
        </w:rPr>
      </w:pPr>
      <w:r>
        <w:br w:type="column"/>
      </w:r>
      <w:r>
        <w:rPr>
          <w:rFonts w:ascii="Symbol" w:hAnsi="Symbol"/>
          <w:w w:val="109"/>
          <w:sz w:val="23"/>
        </w:rPr>
        <w:lastRenderedPageBreak/>
        <w:t></w:t>
      </w:r>
      <w:r>
        <w:rPr>
          <w:spacing w:val="-5"/>
          <w:sz w:val="23"/>
        </w:rPr>
        <w:t xml:space="preserve"> </w:t>
      </w:r>
      <w:r>
        <w:rPr>
          <w:i/>
          <w:spacing w:val="-50"/>
          <w:w w:val="109"/>
          <w:sz w:val="23"/>
        </w:rPr>
        <w:t>P</w:t>
      </w:r>
      <w:r>
        <w:rPr>
          <w:spacing w:val="6"/>
          <w:w w:val="113"/>
          <w:position w:val="-5"/>
          <w:sz w:val="13"/>
        </w:rPr>
        <w:t>1</w:t>
      </w:r>
      <w:r>
        <w:rPr>
          <w:w w:val="113"/>
          <w:position w:val="-5"/>
          <w:sz w:val="13"/>
        </w:rPr>
        <w:t>9</w:t>
      </w:r>
      <w:r>
        <w:rPr>
          <w:position w:val="-5"/>
          <w:sz w:val="13"/>
        </w:rPr>
        <w:t xml:space="preserve"> </w:t>
      </w:r>
      <w:r>
        <w:rPr>
          <w:spacing w:val="1"/>
          <w:position w:val="-5"/>
          <w:sz w:val="13"/>
        </w:rPr>
        <w:t xml:space="preserve"> </w:t>
      </w:r>
      <w:r>
        <w:rPr>
          <w:rFonts w:ascii="Symbol" w:hAnsi="Symbol"/>
          <w:w w:val="109"/>
          <w:sz w:val="23"/>
        </w:rPr>
        <w:t></w:t>
      </w:r>
      <w:r>
        <w:rPr>
          <w:spacing w:val="-9"/>
          <w:sz w:val="23"/>
        </w:rPr>
        <w:t xml:space="preserve"> </w:t>
      </w:r>
      <w:r>
        <w:rPr>
          <w:i/>
          <w:spacing w:val="-1"/>
          <w:w w:val="109"/>
          <w:sz w:val="23"/>
        </w:rPr>
        <w:t>P</w:t>
      </w:r>
      <w:r>
        <w:rPr>
          <w:rFonts w:ascii="Symbol" w:hAnsi="Symbol"/>
          <w:spacing w:val="-4"/>
          <w:w w:val="80"/>
          <w:sz w:val="31"/>
        </w:rPr>
        <w:t></w:t>
      </w:r>
      <w:r>
        <w:rPr>
          <w:i/>
          <w:spacing w:val="8"/>
          <w:w w:val="109"/>
          <w:sz w:val="23"/>
        </w:rPr>
        <w:t>S</w:t>
      </w:r>
      <w:r>
        <w:rPr>
          <w:w w:val="113"/>
          <w:position w:val="-5"/>
          <w:sz w:val="13"/>
        </w:rPr>
        <w:t>5</w:t>
      </w:r>
      <w:r>
        <w:rPr>
          <w:spacing w:val="-7"/>
          <w:position w:val="-5"/>
          <w:sz w:val="13"/>
        </w:rPr>
        <w:t xml:space="preserve"> </w:t>
      </w:r>
      <w:r>
        <w:rPr>
          <w:i/>
          <w:spacing w:val="-11"/>
          <w:w w:val="109"/>
          <w:sz w:val="23"/>
        </w:rPr>
        <w:t>Л</w:t>
      </w:r>
      <w:r>
        <w:rPr>
          <w:i/>
          <w:spacing w:val="9"/>
          <w:w w:val="109"/>
          <w:sz w:val="23"/>
        </w:rPr>
        <w:t>S</w:t>
      </w:r>
      <w:r>
        <w:rPr>
          <w:w w:val="113"/>
          <w:position w:val="-5"/>
          <w:sz w:val="13"/>
        </w:rPr>
        <w:t>9</w:t>
      </w:r>
      <w:r>
        <w:rPr>
          <w:spacing w:val="-6"/>
          <w:position w:val="-5"/>
          <w:sz w:val="13"/>
        </w:rPr>
        <w:t xml:space="preserve"> </w:t>
      </w:r>
      <w:r>
        <w:rPr>
          <w:i/>
          <w:spacing w:val="-15"/>
          <w:w w:val="109"/>
          <w:sz w:val="23"/>
        </w:rPr>
        <w:t>Л</w:t>
      </w:r>
      <w:r>
        <w:rPr>
          <w:i/>
          <w:spacing w:val="-6"/>
          <w:w w:val="109"/>
          <w:sz w:val="23"/>
        </w:rPr>
        <w:t>S</w:t>
      </w:r>
      <w:r>
        <w:rPr>
          <w:spacing w:val="2"/>
          <w:w w:val="113"/>
          <w:position w:val="-5"/>
          <w:sz w:val="13"/>
        </w:rPr>
        <w:t>19</w:t>
      </w:r>
    </w:p>
    <w:p w:rsidR="00231035" w:rsidRDefault="005F6A56">
      <w:pPr>
        <w:spacing w:before="297" w:line="341" w:lineRule="exact"/>
        <w:ind w:left="-18"/>
        <w:rPr>
          <w:sz w:val="13"/>
        </w:rPr>
      </w:pPr>
      <w:r>
        <w:br w:type="column"/>
      </w:r>
      <w:r>
        <w:rPr>
          <w:rFonts w:ascii="Symbol" w:hAnsi="Symbol"/>
          <w:spacing w:val="9"/>
          <w:w w:val="80"/>
          <w:sz w:val="31"/>
        </w:rPr>
        <w:lastRenderedPageBreak/>
        <w:t></w:t>
      </w:r>
      <w:r>
        <w:rPr>
          <w:rFonts w:ascii="Symbol" w:hAnsi="Symbol"/>
          <w:w w:val="109"/>
          <w:sz w:val="23"/>
        </w:rPr>
        <w:t></w:t>
      </w:r>
      <w:r>
        <w:rPr>
          <w:spacing w:val="-16"/>
          <w:sz w:val="23"/>
        </w:rPr>
        <w:t xml:space="preserve"> </w:t>
      </w:r>
      <w:r>
        <w:rPr>
          <w:i/>
          <w:spacing w:val="-1"/>
          <w:w w:val="109"/>
          <w:sz w:val="23"/>
        </w:rPr>
        <w:t>Р</w:t>
      </w:r>
      <w:r>
        <w:rPr>
          <w:rFonts w:ascii="Symbol" w:hAnsi="Symbol"/>
          <w:spacing w:val="-4"/>
          <w:w w:val="80"/>
          <w:sz w:val="31"/>
        </w:rPr>
        <w:t></w:t>
      </w:r>
      <w:r>
        <w:rPr>
          <w:i/>
          <w:spacing w:val="-3"/>
          <w:w w:val="109"/>
          <w:sz w:val="23"/>
        </w:rPr>
        <w:t>S</w:t>
      </w:r>
      <w:r>
        <w:rPr>
          <w:spacing w:val="6"/>
          <w:w w:val="113"/>
          <w:position w:val="-5"/>
          <w:sz w:val="13"/>
        </w:rPr>
        <w:t>1</w:t>
      </w:r>
      <w:r>
        <w:rPr>
          <w:w w:val="113"/>
          <w:position w:val="-5"/>
          <w:sz w:val="13"/>
        </w:rPr>
        <w:t>1</w:t>
      </w:r>
      <w:r>
        <w:rPr>
          <w:position w:val="-5"/>
          <w:sz w:val="13"/>
        </w:rPr>
        <w:t xml:space="preserve">   </w:t>
      </w:r>
      <w:r>
        <w:rPr>
          <w:spacing w:val="-5"/>
          <w:position w:val="-5"/>
          <w:sz w:val="13"/>
        </w:rPr>
        <w:t xml:space="preserve"> </w:t>
      </w:r>
      <w:r>
        <w:rPr>
          <w:i/>
          <w:spacing w:val="8"/>
          <w:w w:val="109"/>
          <w:sz w:val="23"/>
        </w:rPr>
        <w:t>S</w:t>
      </w:r>
      <w:r>
        <w:rPr>
          <w:w w:val="113"/>
          <w:position w:val="-5"/>
          <w:sz w:val="13"/>
        </w:rPr>
        <w:t>5</w:t>
      </w:r>
      <w:r>
        <w:rPr>
          <w:spacing w:val="-8"/>
          <w:position w:val="-5"/>
          <w:sz w:val="13"/>
        </w:rPr>
        <w:t xml:space="preserve"> </w:t>
      </w:r>
      <w:r>
        <w:rPr>
          <w:i/>
          <w:spacing w:val="-11"/>
          <w:w w:val="109"/>
          <w:sz w:val="23"/>
        </w:rPr>
        <w:t>Л</w:t>
      </w:r>
      <w:r>
        <w:rPr>
          <w:i/>
          <w:spacing w:val="9"/>
          <w:w w:val="109"/>
          <w:sz w:val="23"/>
        </w:rPr>
        <w:t>S</w:t>
      </w:r>
      <w:r>
        <w:rPr>
          <w:w w:val="113"/>
          <w:position w:val="-5"/>
          <w:sz w:val="13"/>
        </w:rPr>
        <w:t>9</w:t>
      </w:r>
      <w:r>
        <w:rPr>
          <w:spacing w:val="-6"/>
          <w:position w:val="-5"/>
          <w:sz w:val="13"/>
        </w:rPr>
        <w:t xml:space="preserve"> </w:t>
      </w:r>
      <w:r>
        <w:rPr>
          <w:i/>
          <w:spacing w:val="-15"/>
          <w:w w:val="109"/>
          <w:sz w:val="23"/>
        </w:rPr>
        <w:t>Л</w:t>
      </w:r>
      <w:r>
        <w:rPr>
          <w:i/>
          <w:spacing w:val="-6"/>
          <w:w w:val="109"/>
          <w:sz w:val="23"/>
        </w:rPr>
        <w:t>S</w:t>
      </w:r>
      <w:r>
        <w:rPr>
          <w:spacing w:val="2"/>
          <w:w w:val="113"/>
          <w:position w:val="-5"/>
          <w:sz w:val="13"/>
        </w:rPr>
        <w:t>19</w:t>
      </w:r>
    </w:p>
    <w:p w:rsidR="00231035" w:rsidRDefault="005F6A56">
      <w:pPr>
        <w:spacing w:before="287" w:line="351" w:lineRule="exact"/>
        <w:ind w:left="-18"/>
        <w:rPr>
          <w:rFonts w:ascii="Symbol" w:hAnsi="Symbol"/>
          <w:sz w:val="32"/>
        </w:rPr>
      </w:pPr>
      <w:r>
        <w:br w:type="column"/>
      </w:r>
      <w:r>
        <w:rPr>
          <w:rFonts w:ascii="Symbol" w:hAnsi="Symbol"/>
          <w:sz w:val="31"/>
        </w:rPr>
        <w:lastRenderedPageBreak/>
        <w:t></w:t>
      </w:r>
      <w:r>
        <w:rPr>
          <w:rFonts w:ascii="Symbol" w:hAnsi="Symbol"/>
          <w:sz w:val="23"/>
        </w:rPr>
        <w:t></w:t>
      </w:r>
      <w:r>
        <w:rPr>
          <w:sz w:val="23"/>
        </w:rPr>
        <w:t xml:space="preserve"> </w:t>
      </w:r>
      <w:r>
        <w:rPr>
          <w:i/>
          <w:sz w:val="23"/>
        </w:rPr>
        <w:t>P</w:t>
      </w:r>
      <w:r>
        <w:rPr>
          <w:position w:val="-5"/>
          <w:sz w:val="13"/>
        </w:rPr>
        <w:t xml:space="preserve">1 </w:t>
      </w:r>
      <w:r>
        <w:rPr>
          <w:rFonts w:ascii="Symbol" w:hAnsi="Symbol"/>
          <w:sz w:val="23"/>
        </w:rPr>
        <w:t></w:t>
      </w:r>
      <w:r>
        <w:rPr>
          <w:rFonts w:ascii="Symbol" w:hAnsi="Symbol"/>
          <w:sz w:val="32"/>
        </w:rPr>
        <w:t></w:t>
      </w:r>
    </w:p>
    <w:p w:rsidR="00231035" w:rsidRDefault="00231035">
      <w:pPr>
        <w:spacing w:line="351" w:lineRule="exact"/>
        <w:rPr>
          <w:rFonts w:ascii="Symbol" w:hAnsi="Symbol"/>
          <w:sz w:val="32"/>
        </w:rPr>
        <w:sectPr w:rsidR="00231035">
          <w:type w:val="continuous"/>
          <w:pgSz w:w="11910" w:h="16840"/>
          <w:pgMar w:top="1060" w:right="500" w:bottom="280" w:left="920" w:header="720" w:footer="720" w:gutter="0"/>
          <w:cols w:num="4" w:space="720" w:equalWidth="0">
            <w:col w:w="3809" w:space="40"/>
            <w:col w:w="2044" w:space="39"/>
            <w:col w:w="1962" w:space="40"/>
            <w:col w:w="2556"/>
          </w:cols>
        </w:sectPr>
      </w:pPr>
    </w:p>
    <w:p w:rsidR="00231035" w:rsidRDefault="002A4DEC">
      <w:pPr>
        <w:pStyle w:val="a5"/>
        <w:numPr>
          <w:ilvl w:val="1"/>
          <w:numId w:val="75"/>
        </w:numPr>
        <w:tabs>
          <w:tab w:val="left" w:pos="187"/>
        </w:tabs>
        <w:spacing w:before="18" w:line="372" w:lineRule="exact"/>
        <w:ind w:hanging="2401"/>
        <w:jc w:val="right"/>
        <w:rPr>
          <w:sz w:val="14"/>
        </w:rPr>
      </w:pPr>
      <w:r>
        <w:lastRenderedPageBreak/>
        <w:pict>
          <v:line id="_x0000_s1090" style="position:absolute;left:0;text-align:left;z-index:-20964864;mso-position-horizontal-relative:page" from="385.8pt,-10.55pt" to="381.95pt,1.55pt" strokeweight=".17914mm">
            <w10:wrap anchorx="page"/>
          </v:line>
        </w:pict>
      </w:r>
      <w:r>
        <w:pict>
          <v:line id="_x0000_s1089" style="position:absolute;left:0;text-align:left;z-index:15737344;mso-position-horizontal-relative:page" from="341.55pt,7.3pt" to="337.65pt,19.6pt" strokeweight=".17908mm">
            <w10:wrap anchorx="page"/>
          </v:line>
        </w:pict>
      </w:r>
      <w:r w:rsidR="005F6A56">
        <w:rPr>
          <w:i/>
          <w:spacing w:val="-1"/>
          <w:w w:val="105"/>
          <w:sz w:val="24"/>
        </w:rPr>
        <w:t>P</w:t>
      </w:r>
      <w:r w:rsidR="005F6A56">
        <w:rPr>
          <w:rFonts w:ascii="Symbol" w:hAnsi="Symbol"/>
          <w:spacing w:val="-4"/>
          <w:w w:val="80"/>
          <w:sz w:val="31"/>
        </w:rPr>
        <w:t></w:t>
      </w:r>
      <w:r w:rsidR="005F6A56">
        <w:rPr>
          <w:i/>
          <w:spacing w:val="-4"/>
          <w:w w:val="105"/>
          <w:sz w:val="24"/>
        </w:rPr>
        <w:t>S</w:t>
      </w:r>
      <w:r w:rsidR="005F6A56">
        <w:rPr>
          <w:w w:val="105"/>
          <w:position w:val="-5"/>
          <w:sz w:val="14"/>
        </w:rPr>
        <w:t>1</w:t>
      </w:r>
      <w:r w:rsidR="005F6A56">
        <w:rPr>
          <w:spacing w:val="-19"/>
          <w:position w:val="-5"/>
          <w:sz w:val="14"/>
        </w:rPr>
        <w:t xml:space="preserve"> </w:t>
      </w:r>
      <w:r w:rsidR="005F6A56">
        <w:rPr>
          <w:i/>
          <w:spacing w:val="-11"/>
          <w:w w:val="105"/>
          <w:sz w:val="24"/>
        </w:rPr>
        <w:t>Л</w:t>
      </w:r>
      <w:r w:rsidR="005F6A56">
        <w:rPr>
          <w:i/>
          <w:spacing w:val="-2"/>
          <w:w w:val="105"/>
          <w:sz w:val="24"/>
        </w:rPr>
        <w:t>S</w:t>
      </w:r>
      <w:r w:rsidR="005F6A56">
        <w:rPr>
          <w:spacing w:val="6"/>
          <w:w w:val="105"/>
          <w:position w:val="-5"/>
          <w:sz w:val="14"/>
        </w:rPr>
        <w:t>11</w:t>
      </w:r>
    </w:p>
    <w:p w:rsidR="00231035" w:rsidRDefault="005F6A56">
      <w:pPr>
        <w:spacing w:before="18" w:line="372" w:lineRule="exact"/>
        <w:ind w:left="78"/>
        <w:rPr>
          <w:sz w:val="14"/>
        </w:rPr>
      </w:pPr>
      <w:r>
        <w:br w:type="column"/>
      </w:r>
      <w:r>
        <w:rPr>
          <w:i/>
          <w:spacing w:val="8"/>
          <w:w w:val="105"/>
          <w:sz w:val="24"/>
        </w:rPr>
        <w:lastRenderedPageBreak/>
        <w:t>S</w:t>
      </w:r>
      <w:r>
        <w:rPr>
          <w:w w:val="105"/>
          <w:position w:val="-5"/>
          <w:sz w:val="14"/>
        </w:rPr>
        <w:t>5</w:t>
      </w:r>
      <w:r>
        <w:rPr>
          <w:spacing w:val="-10"/>
          <w:position w:val="-5"/>
          <w:sz w:val="14"/>
        </w:rPr>
        <w:t xml:space="preserve"> </w:t>
      </w:r>
      <w:r>
        <w:rPr>
          <w:i/>
          <w:spacing w:val="-11"/>
          <w:w w:val="105"/>
          <w:sz w:val="24"/>
        </w:rPr>
        <w:t>Л</w:t>
      </w:r>
      <w:r>
        <w:rPr>
          <w:i/>
          <w:spacing w:val="9"/>
          <w:w w:val="105"/>
          <w:sz w:val="24"/>
        </w:rPr>
        <w:t>S</w:t>
      </w:r>
      <w:r>
        <w:rPr>
          <w:w w:val="105"/>
          <w:position w:val="-5"/>
          <w:sz w:val="14"/>
        </w:rPr>
        <w:t>9</w:t>
      </w:r>
      <w:r>
        <w:rPr>
          <w:spacing w:val="-9"/>
          <w:position w:val="-5"/>
          <w:sz w:val="14"/>
        </w:rPr>
        <w:t xml:space="preserve"> </w:t>
      </w:r>
      <w:r>
        <w:rPr>
          <w:i/>
          <w:spacing w:val="-11"/>
          <w:w w:val="105"/>
          <w:sz w:val="24"/>
        </w:rPr>
        <w:t>Л</w:t>
      </w:r>
      <w:r>
        <w:rPr>
          <w:i/>
          <w:spacing w:val="-2"/>
          <w:w w:val="105"/>
          <w:sz w:val="24"/>
        </w:rPr>
        <w:t>S</w:t>
      </w:r>
      <w:r>
        <w:rPr>
          <w:spacing w:val="6"/>
          <w:w w:val="105"/>
          <w:position w:val="-5"/>
          <w:sz w:val="14"/>
        </w:rPr>
        <w:t>1</w:t>
      </w:r>
      <w:r>
        <w:rPr>
          <w:w w:val="105"/>
          <w:position w:val="-5"/>
          <w:sz w:val="14"/>
        </w:rPr>
        <w:t>9</w:t>
      </w:r>
      <w:r>
        <w:rPr>
          <w:spacing w:val="-7"/>
          <w:position w:val="-5"/>
          <w:sz w:val="14"/>
        </w:rPr>
        <w:t xml:space="preserve"> </w:t>
      </w:r>
      <w:r>
        <w:rPr>
          <w:rFonts w:ascii="Symbol" w:hAnsi="Symbol"/>
          <w:spacing w:val="-30"/>
          <w:w w:val="80"/>
          <w:sz w:val="31"/>
        </w:rPr>
        <w:t></w:t>
      </w:r>
      <w:r>
        <w:rPr>
          <w:rFonts w:ascii="Symbol" w:hAnsi="Symbol"/>
          <w:spacing w:val="-7"/>
          <w:w w:val="80"/>
          <w:sz w:val="31"/>
        </w:rPr>
        <w:t></w:t>
      </w:r>
      <w:r>
        <w:rPr>
          <w:rFonts w:ascii="Symbol" w:hAnsi="Symbol"/>
          <w:w w:val="105"/>
          <w:sz w:val="24"/>
        </w:rPr>
        <w:t></w:t>
      </w:r>
      <w:r>
        <w:rPr>
          <w:spacing w:val="-19"/>
          <w:sz w:val="24"/>
        </w:rPr>
        <w:t xml:space="preserve"> </w:t>
      </w:r>
      <w:r>
        <w:rPr>
          <w:i/>
          <w:spacing w:val="-1"/>
          <w:w w:val="105"/>
          <w:sz w:val="24"/>
        </w:rPr>
        <w:t>Р</w:t>
      </w:r>
      <w:r>
        <w:rPr>
          <w:rFonts w:ascii="Symbol" w:hAnsi="Symbol"/>
          <w:spacing w:val="-5"/>
          <w:w w:val="80"/>
          <w:sz w:val="31"/>
        </w:rPr>
        <w:t></w:t>
      </w:r>
      <w:r>
        <w:rPr>
          <w:i/>
          <w:spacing w:val="-3"/>
          <w:w w:val="105"/>
          <w:sz w:val="24"/>
        </w:rPr>
        <w:t>S</w:t>
      </w:r>
      <w:r>
        <w:rPr>
          <w:spacing w:val="6"/>
          <w:w w:val="105"/>
          <w:position w:val="-5"/>
          <w:sz w:val="14"/>
        </w:rPr>
        <w:t>1</w:t>
      </w:r>
      <w:r>
        <w:rPr>
          <w:w w:val="105"/>
          <w:position w:val="-5"/>
          <w:sz w:val="14"/>
        </w:rPr>
        <w:t>2</w:t>
      </w:r>
      <w:r>
        <w:rPr>
          <w:spacing w:val="-19"/>
          <w:position w:val="-5"/>
          <w:sz w:val="14"/>
        </w:rPr>
        <w:t xml:space="preserve"> </w:t>
      </w:r>
      <w:r>
        <w:rPr>
          <w:i/>
          <w:spacing w:val="-15"/>
          <w:w w:val="105"/>
          <w:sz w:val="24"/>
        </w:rPr>
        <w:t>Л</w:t>
      </w:r>
      <w:r>
        <w:rPr>
          <w:i/>
          <w:spacing w:val="-6"/>
          <w:w w:val="105"/>
          <w:sz w:val="24"/>
        </w:rPr>
        <w:t>S</w:t>
      </w:r>
      <w:r>
        <w:rPr>
          <w:spacing w:val="2"/>
          <w:w w:val="105"/>
          <w:position w:val="-5"/>
          <w:sz w:val="14"/>
        </w:rPr>
        <w:t>11</w:t>
      </w:r>
    </w:p>
    <w:p w:rsidR="00231035" w:rsidRDefault="005F6A56">
      <w:pPr>
        <w:spacing w:line="391" w:lineRule="exact"/>
        <w:ind w:left="77"/>
        <w:rPr>
          <w:rFonts w:ascii="Symbol" w:hAnsi="Symbol"/>
          <w:sz w:val="24"/>
        </w:rPr>
      </w:pPr>
      <w:r>
        <w:br w:type="column"/>
      </w:r>
      <w:r>
        <w:rPr>
          <w:i/>
          <w:w w:val="105"/>
          <w:sz w:val="24"/>
        </w:rPr>
        <w:lastRenderedPageBreak/>
        <w:t>S</w:t>
      </w:r>
      <w:r>
        <w:rPr>
          <w:w w:val="105"/>
          <w:position w:val="-5"/>
          <w:sz w:val="14"/>
        </w:rPr>
        <w:t xml:space="preserve">5 </w:t>
      </w:r>
      <w:r>
        <w:rPr>
          <w:i/>
          <w:w w:val="105"/>
          <w:sz w:val="24"/>
        </w:rPr>
        <w:t>ЛS</w:t>
      </w:r>
      <w:r>
        <w:rPr>
          <w:w w:val="105"/>
          <w:position w:val="-5"/>
          <w:sz w:val="14"/>
        </w:rPr>
        <w:t xml:space="preserve">9 </w:t>
      </w:r>
      <w:r>
        <w:rPr>
          <w:i/>
          <w:w w:val="105"/>
          <w:sz w:val="24"/>
        </w:rPr>
        <w:t>ЛS</w:t>
      </w:r>
      <w:r>
        <w:rPr>
          <w:w w:val="105"/>
          <w:position w:val="-5"/>
          <w:sz w:val="14"/>
        </w:rPr>
        <w:t xml:space="preserve">19 </w:t>
      </w:r>
      <w:r>
        <w:rPr>
          <w:rFonts w:ascii="Symbol" w:hAnsi="Symbol"/>
          <w:w w:val="105"/>
          <w:sz w:val="31"/>
        </w:rPr>
        <w:t></w:t>
      </w:r>
      <w:r>
        <w:rPr>
          <w:rFonts w:ascii="Symbol" w:hAnsi="Symbol"/>
          <w:w w:val="105"/>
          <w:sz w:val="33"/>
        </w:rPr>
        <w:t></w:t>
      </w:r>
      <w:r>
        <w:rPr>
          <w:rFonts w:ascii="Symbol" w:hAnsi="Symbol"/>
          <w:w w:val="105"/>
          <w:sz w:val="24"/>
        </w:rPr>
        <w:t></w:t>
      </w:r>
      <w:r>
        <w:rPr>
          <w:w w:val="105"/>
          <w:sz w:val="24"/>
        </w:rPr>
        <w:t xml:space="preserve"> </w:t>
      </w:r>
      <w:r>
        <w:rPr>
          <w:i/>
          <w:w w:val="105"/>
          <w:sz w:val="24"/>
        </w:rPr>
        <w:t>P</w:t>
      </w:r>
      <w:r>
        <w:rPr>
          <w:w w:val="105"/>
          <w:position w:val="-5"/>
          <w:sz w:val="14"/>
        </w:rPr>
        <w:t xml:space="preserve">20 </w:t>
      </w:r>
      <w:r>
        <w:rPr>
          <w:rFonts w:ascii="Symbol" w:hAnsi="Symbol"/>
          <w:w w:val="105"/>
          <w:sz w:val="24"/>
        </w:rPr>
        <w:t></w:t>
      </w:r>
    </w:p>
    <w:p w:rsidR="00231035" w:rsidRDefault="00231035">
      <w:pPr>
        <w:spacing w:line="391" w:lineRule="exact"/>
        <w:rPr>
          <w:rFonts w:ascii="Symbol" w:hAnsi="Symbol"/>
          <w:sz w:val="24"/>
        </w:rPr>
        <w:sectPr w:rsidR="00231035">
          <w:type w:val="continuous"/>
          <w:pgSz w:w="11910" w:h="16840"/>
          <w:pgMar w:top="1060" w:right="500" w:bottom="280" w:left="920" w:header="720" w:footer="720" w:gutter="0"/>
          <w:cols w:num="3" w:space="720" w:equalWidth="0">
            <w:col w:w="3290" w:space="40"/>
            <w:col w:w="2488" w:space="39"/>
            <w:col w:w="4633"/>
          </w:cols>
        </w:sectPr>
      </w:pPr>
    </w:p>
    <w:p w:rsidR="00231035" w:rsidRDefault="002A4DEC">
      <w:pPr>
        <w:spacing w:before="8"/>
        <w:ind w:left="1985"/>
        <w:rPr>
          <w:sz w:val="14"/>
        </w:rPr>
      </w:pPr>
      <w:r>
        <w:lastRenderedPageBreak/>
        <w:pict>
          <v:line id="_x0000_s1088" style="position:absolute;left:0;text-align:left;z-index:15736832;mso-position-horizontal-relative:page" from="215.2pt,-12.2pt" to="211.3pt,.1pt" strokeweight=".17908mm">
            <w10:wrap anchorx="page"/>
          </v:line>
        </w:pict>
      </w:r>
      <w:r>
        <w:pict>
          <v:line id="_x0000_s1087" style="position:absolute;left:0;text-align:left;z-index:15737856;mso-position-horizontal-relative:page" from="342.7pt,6.8pt" to="338.8pt,19.1pt" strokeweight=".17942mm">
            <w10:wrap anchorx="page"/>
          </v:line>
        </w:pict>
      </w:r>
      <w:r>
        <w:pict>
          <v:line id="_x0000_s1086" style="position:absolute;left:0;text-align:left;z-index:15738368;mso-position-horizontal-relative:page" from="423.8pt,6.8pt" to="419.85pt,19.1pt" strokeweight=".17939mm">
            <w10:wrap anchorx="page"/>
          </v:line>
        </w:pict>
      </w:r>
      <w:r w:rsidR="005F6A56">
        <w:rPr>
          <w:i/>
          <w:spacing w:val="-1"/>
          <w:w w:val="105"/>
          <w:sz w:val="24"/>
        </w:rPr>
        <w:t>P</w:t>
      </w:r>
      <w:r w:rsidR="005F6A56">
        <w:rPr>
          <w:rFonts w:ascii="Symbol" w:hAnsi="Symbol"/>
          <w:spacing w:val="-5"/>
          <w:w w:val="80"/>
          <w:sz w:val="31"/>
        </w:rPr>
        <w:t></w:t>
      </w:r>
      <w:r w:rsidR="005F6A56">
        <w:rPr>
          <w:i/>
          <w:spacing w:val="-4"/>
          <w:w w:val="105"/>
          <w:sz w:val="24"/>
        </w:rPr>
        <w:t>S</w:t>
      </w:r>
      <w:r w:rsidR="005F6A56">
        <w:rPr>
          <w:w w:val="105"/>
          <w:position w:val="-5"/>
          <w:sz w:val="14"/>
        </w:rPr>
        <w:t>1</w:t>
      </w:r>
      <w:r w:rsidR="005F6A56">
        <w:rPr>
          <w:spacing w:val="-19"/>
          <w:position w:val="-5"/>
          <w:sz w:val="14"/>
        </w:rPr>
        <w:t xml:space="preserve"> </w:t>
      </w:r>
      <w:r w:rsidR="005F6A56">
        <w:rPr>
          <w:i/>
          <w:spacing w:val="-11"/>
          <w:w w:val="105"/>
          <w:sz w:val="24"/>
        </w:rPr>
        <w:t>Л</w:t>
      </w:r>
      <w:r w:rsidR="005F6A56">
        <w:rPr>
          <w:i/>
          <w:spacing w:val="13"/>
          <w:w w:val="105"/>
          <w:sz w:val="24"/>
        </w:rPr>
        <w:t>S</w:t>
      </w:r>
      <w:r w:rsidR="005F6A56">
        <w:rPr>
          <w:spacing w:val="6"/>
          <w:w w:val="105"/>
          <w:position w:val="-5"/>
          <w:sz w:val="14"/>
        </w:rPr>
        <w:t>2</w:t>
      </w:r>
      <w:r w:rsidR="005F6A56">
        <w:rPr>
          <w:w w:val="105"/>
          <w:position w:val="-5"/>
          <w:sz w:val="14"/>
        </w:rPr>
        <w:t>0</w:t>
      </w:r>
      <w:r w:rsidR="005F6A56">
        <w:rPr>
          <w:spacing w:val="-19"/>
          <w:position w:val="-5"/>
          <w:sz w:val="14"/>
        </w:rPr>
        <w:t xml:space="preserve"> </w:t>
      </w:r>
      <w:r w:rsidR="005F6A56">
        <w:rPr>
          <w:i/>
          <w:spacing w:val="-11"/>
          <w:w w:val="105"/>
          <w:sz w:val="24"/>
        </w:rPr>
        <w:t>Л</w:t>
      </w:r>
      <w:r w:rsidR="005F6A56">
        <w:rPr>
          <w:i/>
          <w:spacing w:val="-2"/>
          <w:w w:val="105"/>
          <w:sz w:val="24"/>
        </w:rPr>
        <w:t>S</w:t>
      </w:r>
      <w:r w:rsidR="005F6A56">
        <w:rPr>
          <w:spacing w:val="6"/>
          <w:w w:val="105"/>
          <w:position w:val="-5"/>
          <w:sz w:val="14"/>
        </w:rPr>
        <w:t>1</w:t>
      </w:r>
      <w:r w:rsidR="005F6A56">
        <w:rPr>
          <w:w w:val="105"/>
          <w:position w:val="-5"/>
          <w:sz w:val="14"/>
        </w:rPr>
        <w:t>2</w:t>
      </w:r>
      <w:r w:rsidR="005F6A56">
        <w:rPr>
          <w:position w:val="-5"/>
          <w:sz w:val="14"/>
        </w:rPr>
        <w:t xml:space="preserve"> </w:t>
      </w:r>
      <w:r w:rsidR="005F6A56">
        <w:rPr>
          <w:spacing w:val="-16"/>
          <w:position w:val="-5"/>
          <w:sz w:val="14"/>
        </w:rPr>
        <w:t xml:space="preserve"> </w:t>
      </w:r>
      <w:r w:rsidR="005F6A56">
        <w:rPr>
          <w:w w:val="105"/>
          <w:sz w:val="24"/>
        </w:rPr>
        <w:t>/</w:t>
      </w:r>
      <w:r w:rsidR="005F6A56">
        <w:rPr>
          <w:spacing w:val="-18"/>
          <w:sz w:val="24"/>
        </w:rPr>
        <w:t xml:space="preserve"> </w:t>
      </w:r>
      <w:r w:rsidR="005F6A56">
        <w:rPr>
          <w:i/>
          <w:spacing w:val="-4"/>
          <w:w w:val="105"/>
          <w:sz w:val="24"/>
        </w:rPr>
        <w:t>S</w:t>
      </w:r>
      <w:r w:rsidR="005F6A56">
        <w:rPr>
          <w:spacing w:val="6"/>
          <w:w w:val="105"/>
          <w:position w:val="-5"/>
          <w:sz w:val="14"/>
        </w:rPr>
        <w:t>1</w:t>
      </w:r>
      <w:r w:rsidR="005F6A56">
        <w:rPr>
          <w:w w:val="105"/>
          <w:position w:val="-5"/>
          <w:sz w:val="14"/>
        </w:rPr>
        <w:t>1</w:t>
      </w:r>
      <w:r w:rsidR="005F6A56">
        <w:rPr>
          <w:spacing w:val="8"/>
          <w:position w:val="-5"/>
          <w:sz w:val="14"/>
        </w:rPr>
        <w:t xml:space="preserve"> </w:t>
      </w:r>
      <w:r w:rsidR="005F6A56">
        <w:rPr>
          <w:w w:val="105"/>
          <w:sz w:val="24"/>
        </w:rPr>
        <w:t>/</w:t>
      </w:r>
      <w:r w:rsidR="005F6A56">
        <w:rPr>
          <w:spacing w:val="-18"/>
          <w:sz w:val="24"/>
        </w:rPr>
        <w:t xml:space="preserve"> </w:t>
      </w:r>
      <w:r w:rsidR="005F6A56">
        <w:rPr>
          <w:i/>
          <w:spacing w:val="7"/>
          <w:w w:val="105"/>
          <w:sz w:val="24"/>
        </w:rPr>
        <w:t>S</w:t>
      </w:r>
      <w:r w:rsidR="005F6A56">
        <w:rPr>
          <w:w w:val="105"/>
          <w:position w:val="-5"/>
          <w:sz w:val="14"/>
        </w:rPr>
        <w:t>5</w:t>
      </w:r>
      <w:r w:rsidR="005F6A56">
        <w:rPr>
          <w:spacing w:val="-10"/>
          <w:position w:val="-5"/>
          <w:sz w:val="14"/>
        </w:rPr>
        <w:t xml:space="preserve"> </w:t>
      </w:r>
      <w:r w:rsidR="005F6A56">
        <w:rPr>
          <w:i/>
          <w:spacing w:val="-11"/>
          <w:w w:val="105"/>
          <w:sz w:val="24"/>
        </w:rPr>
        <w:t>Л</w:t>
      </w:r>
      <w:r w:rsidR="005F6A56">
        <w:rPr>
          <w:i/>
          <w:spacing w:val="10"/>
          <w:w w:val="105"/>
          <w:sz w:val="24"/>
        </w:rPr>
        <w:t>S</w:t>
      </w:r>
      <w:r w:rsidR="005F6A56">
        <w:rPr>
          <w:w w:val="105"/>
          <w:position w:val="-5"/>
          <w:sz w:val="14"/>
        </w:rPr>
        <w:t>9</w:t>
      </w:r>
      <w:r w:rsidR="005F6A56">
        <w:rPr>
          <w:spacing w:val="-8"/>
          <w:position w:val="-5"/>
          <w:sz w:val="14"/>
        </w:rPr>
        <w:t xml:space="preserve"> </w:t>
      </w:r>
      <w:r w:rsidR="005F6A56">
        <w:rPr>
          <w:i/>
          <w:spacing w:val="-11"/>
          <w:w w:val="105"/>
          <w:sz w:val="24"/>
        </w:rPr>
        <w:t>Л</w:t>
      </w:r>
      <w:r w:rsidR="005F6A56">
        <w:rPr>
          <w:i/>
          <w:spacing w:val="-2"/>
          <w:w w:val="105"/>
          <w:sz w:val="24"/>
        </w:rPr>
        <w:t>S</w:t>
      </w:r>
      <w:r w:rsidR="005F6A56">
        <w:rPr>
          <w:spacing w:val="6"/>
          <w:w w:val="105"/>
          <w:position w:val="-5"/>
          <w:sz w:val="14"/>
        </w:rPr>
        <w:t>1</w:t>
      </w:r>
      <w:r w:rsidR="005F6A56">
        <w:rPr>
          <w:w w:val="105"/>
          <w:position w:val="-5"/>
          <w:sz w:val="14"/>
        </w:rPr>
        <w:t>9</w:t>
      </w:r>
      <w:r w:rsidR="005F6A56">
        <w:rPr>
          <w:spacing w:val="-8"/>
          <w:position w:val="-5"/>
          <w:sz w:val="14"/>
        </w:rPr>
        <w:t xml:space="preserve"> </w:t>
      </w:r>
      <w:r w:rsidR="005F6A56">
        <w:rPr>
          <w:rFonts w:ascii="Symbol" w:hAnsi="Symbol"/>
          <w:spacing w:val="-30"/>
          <w:w w:val="80"/>
          <w:sz w:val="31"/>
        </w:rPr>
        <w:t></w:t>
      </w:r>
      <w:r w:rsidR="005F6A56">
        <w:rPr>
          <w:rFonts w:ascii="Symbol" w:hAnsi="Symbol"/>
          <w:spacing w:val="-4"/>
          <w:w w:val="80"/>
          <w:sz w:val="31"/>
        </w:rPr>
        <w:t></w:t>
      </w:r>
      <w:r w:rsidR="005F6A56">
        <w:rPr>
          <w:rFonts w:ascii="Symbol" w:hAnsi="Symbol"/>
          <w:w w:val="105"/>
          <w:sz w:val="24"/>
        </w:rPr>
        <w:t></w:t>
      </w:r>
      <w:r w:rsidR="005F6A56">
        <w:rPr>
          <w:spacing w:val="-19"/>
          <w:sz w:val="24"/>
        </w:rPr>
        <w:t xml:space="preserve"> </w:t>
      </w:r>
      <w:r w:rsidR="005F6A56">
        <w:rPr>
          <w:i/>
          <w:spacing w:val="-1"/>
          <w:w w:val="105"/>
          <w:sz w:val="24"/>
        </w:rPr>
        <w:t>Р</w:t>
      </w:r>
      <w:r w:rsidR="005F6A56">
        <w:rPr>
          <w:rFonts w:ascii="Symbol" w:hAnsi="Symbol"/>
          <w:spacing w:val="-5"/>
          <w:w w:val="80"/>
          <w:sz w:val="31"/>
        </w:rPr>
        <w:t></w:t>
      </w:r>
      <w:r w:rsidR="005F6A56">
        <w:rPr>
          <w:i/>
          <w:spacing w:val="-3"/>
          <w:w w:val="105"/>
          <w:sz w:val="24"/>
        </w:rPr>
        <w:t>S</w:t>
      </w:r>
      <w:r w:rsidR="005F6A56">
        <w:rPr>
          <w:spacing w:val="6"/>
          <w:w w:val="105"/>
          <w:position w:val="-5"/>
          <w:sz w:val="14"/>
        </w:rPr>
        <w:t>14</w:t>
      </w:r>
    </w:p>
    <w:p w:rsidR="00231035" w:rsidRDefault="005F6A56">
      <w:pPr>
        <w:spacing w:before="8"/>
        <w:ind w:left="88"/>
        <w:rPr>
          <w:sz w:val="14"/>
        </w:rPr>
      </w:pPr>
      <w:r>
        <w:br w:type="column"/>
      </w:r>
      <w:r>
        <w:rPr>
          <w:i/>
          <w:spacing w:val="-4"/>
          <w:w w:val="105"/>
          <w:sz w:val="24"/>
        </w:rPr>
        <w:lastRenderedPageBreak/>
        <w:t>S</w:t>
      </w:r>
      <w:r>
        <w:rPr>
          <w:spacing w:val="6"/>
          <w:w w:val="105"/>
          <w:position w:val="-5"/>
          <w:sz w:val="14"/>
        </w:rPr>
        <w:t>1</w:t>
      </w:r>
      <w:r>
        <w:rPr>
          <w:w w:val="105"/>
          <w:position w:val="-5"/>
          <w:sz w:val="14"/>
        </w:rPr>
        <w:t>2</w:t>
      </w:r>
      <w:r>
        <w:rPr>
          <w:spacing w:val="-19"/>
          <w:position w:val="-5"/>
          <w:sz w:val="14"/>
        </w:rPr>
        <w:t xml:space="preserve"> </w:t>
      </w:r>
      <w:r>
        <w:rPr>
          <w:i/>
          <w:spacing w:val="-11"/>
          <w:w w:val="105"/>
          <w:sz w:val="24"/>
        </w:rPr>
        <w:t>Л</w:t>
      </w:r>
      <w:r>
        <w:rPr>
          <w:i/>
          <w:spacing w:val="13"/>
          <w:w w:val="105"/>
          <w:sz w:val="24"/>
        </w:rPr>
        <w:t>S</w:t>
      </w:r>
      <w:r>
        <w:rPr>
          <w:spacing w:val="6"/>
          <w:w w:val="105"/>
          <w:position w:val="-5"/>
          <w:sz w:val="14"/>
        </w:rPr>
        <w:t>2</w:t>
      </w:r>
      <w:r>
        <w:rPr>
          <w:w w:val="105"/>
          <w:position w:val="-5"/>
          <w:sz w:val="14"/>
        </w:rPr>
        <w:t>0</w:t>
      </w:r>
      <w:r>
        <w:rPr>
          <w:spacing w:val="-7"/>
          <w:position w:val="-5"/>
          <w:sz w:val="14"/>
        </w:rPr>
        <w:t xml:space="preserve"> </w:t>
      </w:r>
      <w:r>
        <w:rPr>
          <w:rFonts w:ascii="Symbol" w:hAnsi="Symbol"/>
          <w:spacing w:val="13"/>
          <w:w w:val="80"/>
          <w:sz w:val="31"/>
        </w:rPr>
        <w:t></w:t>
      </w:r>
      <w:r>
        <w:rPr>
          <w:rFonts w:ascii="Symbol" w:hAnsi="Symbol"/>
          <w:w w:val="105"/>
          <w:sz w:val="24"/>
        </w:rPr>
        <w:t></w:t>
      </w:r>
      <w:r>
        <w:rPr>
          <w:spacing w:val="-19"/>
          <w:sz w:val="24"/>
        </w:rPr>
        <w:t xml:space="preserve"> </w:t>
      </w:r>
      <w:r>
        <w:rPr>
          <w:i/>
          <w:spacing w:val="-4"/>
          <w:w w:val="105"/>
          <w:sz w:val="24"/>
        </w:rPr>
        <w:t>P</w:t>
      </w:r>
      <w:r>
        <w:rPr>
          <w:rFonts w:ascii="Symbol" w:hAnsi="Symbol"/>
          <w:spacing w:val="-8"/>
          <w:w w:val="80"/>
          <w:sz w:val="31"/>
        </w:rPr>
        <w:t></w:t>
      </w:r>
      <w:r>
        <w:rPr>
          <w:i/>
          <w:spacing w:val="-7"/>
          <w:w w:val="105"/>
          <w:sz w:val="24"/>
        </w:rPr>
        <w:t>S</w:t>
      </w:r>
      <w:r>
        <w:rPr>
          <w:spacing w:val="3"/>
          <w:w w:val="105"/>
          <w:position w:val="-5"/>
          <w:sz w:val="14"/>
        </w:rPr>
        <w:t>15</w:t>
      </w:r>
    </w:p>
    <w:p w:rsidR="00231035" w:rsidRDefault="005F6A56">
      <w:pPr>
        <w:spacing w:before="8"/>
        <w:ind w:left="87"/>
        <w:rPr>
          <w:rFonts w:ascii="Symbol" w:hAnsi="Symbol"/>
          <w:sz w:val="31"/>
        </w:rPr>
      </w:pPr>
      <w:r>
        <w:br w:type="column"/>
      </w:r>
      <w:r>
        <w:rPr>
          <w:i/>
          <w:position w:val="6"/>
          <w:sz w:val="24"/>
        </w:rPr>
        <w:lastRenderedPageBreak/>
        <w:t>S</w:t>
      </w:r>
      <w:r>
        <w:rPr>
          <w:sz w:val="14"/>
        </w:rPr>
        <w:t xml:space="preserve">14 </w:t>
      </w:r>
      <w:r>
        <w:rPr>
          <w:rFonts w:ascii="Symbol" w:hAnsi="Symbol"/>
          <w:spacing w:val="-19"/>
          <w:position w:val="6"/>
          <w:sz w:val="31"/>
        </w:rPr>
        <w:t></w:t>
      </w:r>
    </w:p>
    <w:p w:rsidR="00231035" w:rsidRDefault="005F6A56">
      <w:pPr>
        <w:pStyle w:val="a3"/>
        <w:spacing w:before="57"/>
        <w:ind w:left="1168" w:firstLine="0"/>
        <w:jc w:val="left"/>
      </w:pPr>
      <w:r>
        <w:br w:type="column"/>
      </w:r>
      <w:r>
        <w:lastRenderedPageBreak/>
        <w:t>(2.11)</w:t>
      </w:r>
    </w:p>
    <w:p w:rsidR="00231035" w:rsidRDefault="00231035">
      <w:pPr>
        <w:sectPr w:rsidR="00231035">
          <w:type w:val="continuous"/>
          <w:pgSz w:w="11910" w:h="16840"/>
          <w:pgMar w:top="1060" w:right="500" w:bottom="280" w:left="920" w:header="720" w:footer="720" w:gutter="0"/>
          <w:cols w:num="4" w:space="720" w:equalWidth="0">
            <w:col w:w="5830" w:space="40"/>
            <w:col w:w="1583" w:space="39"/>
            <w:col w:w="476" w:space="39"/>
            <w:col w:w="2483"/>
          </w:cols>
        </w:sectPr>
      </w:pPr>
    </w:p>
    <w:p w:rsidR="00231035" w:rsidRDefault="005F6A56">
      <w:pPr>
        <w:pStyle w:val="a3"/>
        <w:spacing w:before="346"/>
        <w:ind w:left="212"/>
        <w:jc w:val="left"/>
      </w:pPr>
      <w:r>
        <w:lastRenderedPageBreak/>
        <w:t xml:space="preserve">Зіставляючи (2.10) і (2.11), робимо ув'язнення про можливість наступного спрощення і запису </w:t>
      </w:r>
      <w:r>
        <w:rPr>
          <w:i/>
        </w:rPr>
        <w:t>Р</w:t>
      </w:r>
      <w:r>
        <w:rPr>
          <w:vertAlign w:val="subscript"/>
        </w:rPr>
        <w:t>А</w:t>
      </w:r>
      <w:r>
        <w:rPr>
          <w:spacing w:val="67"/>
        </w:rPr>
        <w:t xml:space="preserve"> </w:t>
      </w:r>
      <w:r>
        <w:t>отримаємо:</w:t>
      </w:r>
    </w:p>
    <w:p w:rsidR="00231035" w:rsidRDefault="00231035">
      <w:pPr>
        <w:sectPr w:rsidR="00231035">
          <w:type w:val="continuous"/>
          <w:pgSz w:w="11910" w:h="16840"/>
          <w:pgMar w:top="1060" w:right="500" w:bottom="280" w:left="920" w:header="720" w:footer="720" w:gutter="0"/>
          <w:cols w:space="720"/>
        </w:sectPr>
      </w:pPr>
    </w:p>
    <w:p w:rsidR="00231035" w:rsidRDefault="005F6A56">
      <w:pPr>
        <w:spacing w:before="192" w:line="328" w:lineRule="exact"/>
        <w:ind w:left="1500"/>
        <w:rPr>
          <w:i/>
          <w:sz w:val="23"/>
        </w:rPr>
      </w:pPr>
      <w:r>
        <w:rPr>
          <w:i/>
          <w:spacing w:val="6"/>
          <w:sz w:val="23"/>
        </w:rPr>
        <w:lastRenderedPageBreak/>
        <w:t>Р</w:t>
      </w:r>
      <w:r>
        <w:rPr>
          <w:spacing w:val="6"/>
          <w:sz w:val="23"/>
          <w:vertAlign w:val="superscript"/>
        </w:rPr>
        <w:t>5</w:t>
      </w:r>
      <w:r>
        <w:rPr>
          <w:spacing w:val="6"/>
          <w:sz w:val="23"/>
        </w:rPr>
        <w:t xml:space="preserve"> </w:t>
      </w:r>
      <w:r>
        <w:rPr>
          <w:rFonts w:ascii="Symbol" w:hAnsi="Symbol"/>
          <w:sz w:val="23"/>
        </w:rPr>
        <w:t></w:t>
      </w:r>
      <w:r>
        <w:rPr>
          <w:sz w:val="23"/>
        </w:rPr>
        <w:t xml:space="preserve"> </w:t>
      </w:r>
      <w:r>
        <w:rPr>
          <w:rFonts w:ascii="Symbol" w:hAnsi="Symbol"/>
          <w:spacing w:val="-14"/>
          <w:sz w:val="38"/>
        </w:rPr>
        <w:t></w:t>
      </w:r>
      <w:r>
        <w:rPr>
          <w:rFonts w:ascii="Symbol" w:hAnsi="Symbol"/>
          <w:spacing w:val="-14"/>
          <w:sz w:val="39"/>
        </w:rPr>
        <w:t></w:t>
      </w:r>
      <w:r>
        <w:rPr>
          <w:i/>
          <w:spacing w:val="-14"/>
          <w:sz w:val="23"/>
        </w:rPr>
        <w:t>Р</w:t>
      </w:r>
      <w:r>
        <w:rPr>
          <w:spacing w:val="-14"/>
          <w:sz w:val="23"/>
          <w:vertAlign w:val="superscript"/>
        </w:rPr>
        <w:t>4</w:t>
      </w:r>
      <w:r>
        <w:rPr>
          <w:spacing w:val="-14"/>
          <w:sz w:val="23"/>
        </w:rPr>
        <w:t xml:space="preserve"> </w:t>
      </w:r>
      <w:r>
        <w:rPr>
          <w:rFonts w:ascii="Symbol" w:hAnsi="Symbol"/>
          <w:sz w:val="23"/>
        </w:rPr>
        <w:t></w:t>
      </w:r>
      <w:r>
        <w:rPr>
          <w:sz w:val="23"/>
        </w:rPr>
        <w:t xml:space="preserve"> </w:t>
      </w:r>
      <w:r>
        <w:rPr>
          <w:i/>
          <w:spacing w:val="-40"/>
          <w:sz w:val="23"/>
        </w:rPr>
        <w:t>Р</w:t>
      </w:r>
    </w:p>
    <w:p w:rsidR="00231035" w:rsidRDefault="005F6A56">
      <w:pPr>
        <w:pStyle w:val="a5"/>
        <w:numPr>
          <w:ilvl w:val="0"/>
          <w:numId w:val="74"/>
        </w:numPr>
        <w:tabs>
          <w:tab w:val="left" w:pos="267"/>
          <w:tab w:val="left" w:pos="1273"/>
        </w:tabs>
        <w:spacing w:before="272" w:line="248" w:lineRule="exact"/>
        <w:jc w:val="left"/>
        <w:rPr>
          <w:i/>
          <w:sz w:val="23"/>
        </w:rPr>
      </w:pPr>
      <w:r>
        <w:rPr>
          <w:i/>
          <w:spacing w:val="-1"/>
          <w:w w:val="109"/>
          <w:sz w:val="23"/>
        </w:rPr>
        <w:br w:type="column"/>
      </w:r>
      <w:r>
        <w:rPr>
          <w:i/>
          <w:w w:val="105"/>
          <w:sz w:val="23"/>
        </w:rPr>
        <w:lastRenderedPageBreak/>
        <w:t>Р</w:t>
      </w:r>
      <w:r>
        <w:rPr>
          <w:rFonts w:ascii="Symbol" w:hAnsi="Symbol"/>
          <w:w w:val="105"/>
          <w:sz w:val="31"/>
        </w:rPr>
        <w:t></w:t>
      </w:r>
      <w:r>
        <w:rPr>
          <w:i/>
          <w:w w:val="105"/>
          <w:sz w:val="23"/>
        </w:rPr>
        <w:t>S</w:t>
      </w:r>
      <w:r>
        <w:rPr>
          <w:i/>
          <w:spacing w:val="23"/>
          <w:w w:val="105"/>
          <w:sz w:val="23"/>
        </w:rPr>
        <w:t xml:space="preserve"> </w:t>
      </w:r>
      <w:r>
        <w:rPr>
          <w:i/>
          <w:spacing w:val="-6"/>
          <w:w w:val="105"/>
          <w:sz w:val="23"/>
        </w:rPr>
        <w:t>ЛS</w:t>
      </w:r>
      <w:r>
        <w:rPr>
          <w:i/>
          <w:spacing w:val="-6"/>
          <w:w w:val="105"/>
          <w:sz w:val="23"/>
        </w:rPr>
        <w:tab/>
      </w:r>
      <w:r>
        <w:rPr>
          <w:i/>
          <w:w w:val="105"/>
          <w:sz w:val="23"/>
        </w:rPr>
        <w:t xml:space="preserve">S </w:t>
      </w:r>
      <w:r>
        <w:rPr>
          <w:i/>
          <w:spacing w:val="-6"/>
          <w:w w:val="105"/>
          <w:sz w:val="23"/>
        </w:rPr>
        <w:t>ЛS</w:t>
      </w:r>
      <w:r>
        <w:rPr>
          <w:i/>
          <w:spacing w:val="9"/>
          <w:w w:val="105"/>
          <w:sz w:val="23"/>
        </w:rPr>
        <w:t xml:space="preserve"> </w:t>
      </w:r>
      <w:r>
        <w:rPr>
          <w:i/>
          <w:spacing w:val="-20"/>
          <w:w w:val="105"/>
          <w:sz w:val="23"/>
        </w:rPr>
        <w:t>ЛS</w:t>
      </w:r>
    </w:p>
    <w:p w:rsidR="00231035" w:rsidRDefault="005F6A56">
      <w:pPr>
        <w:tabs>
          <w:tab w:val="left" w:pos="1035"/>
        </w:tabs>
        <w:spacing w:before="192" w:line="328" w:lineRule="exact"/>
        <w:ind w:left="150"/>
        <w:rPr>
          <w:i/>
          <w:sz w:val="23"/>
        </w:rPr>
      </w:pPr>
      <w:r>
        <w:br w:type="column"/>
      </w:r>
      <w:r>
        <w:rPr>
          <w:rFonts w:ascii="Symbol" w:hAnsi="Symbol"/>
          <w:spacing w:val="-8"/>
          <w:w w:val="105"/>
          <w:sz w:val="31"/>
        </w:rPr>
        <w:lastRenderedPageBreak/>
        <w:t></w:t>
      </w:r>
      <w:r>
        <w:rPr>
          <w:rFonts w:ascii="Symbol" w:hAnsi="Symbol"/>
          <w:spacing w:val="-8"/>
          <w:w w:val="105"/>
          <w:sz w:val="39"/>
        </w:rPr>
        <w:t></w:t>
      </w:r>
      <w:r>
        <w:rPr>
          <w:rFonts w:ascii="Symbol" w:hAnsi="Symbol"/>
          <w:spacing w:val="-8"/>
          <w:w w:val="105"/>
          <w:sz w:val="23"/>
        </w:rPr>
        <w:t></w:t>
      </w:r>
      <w:r>
        <w:rPr>
          <w:spacing w:val="-35"/>
          <w:w w:val="105"/>
          <w:sz w:val="23"/>
        </w:rPr>
        <w:t xml:space="preserve"> </w:t>
      </w:r>
      <w:r>
        <w:rPr>
          <w:i/>
          <w:w w:val="105"/>
          <w:sz w:val="23"/>
        </w:rPr>
        <w:t>P</w:t>
      </w:r>
      <w:r>
        <w:rPr>
          <w:rFonts w:ascii="Symbol" w:hAnsi="Symbol"/>
          <w:w w:val="105"/>
          <w:sz w:val="31"/>
        </w:rPr>
        <w:t></w:t>
      </w:r>
      <w:r>
        <w:rPr>
          <w:i/>
          <w:w w:val="105"/>
          <w:sz w:val="23"/>
        </w:rPr>
        <w:t>S</w:t>
      </w:r>
      <w:r>
        <w:rPr>
          <w:i/>
          <w:w w:val="105"/>
          <w:sz w:val="23"/>
        </w:rPr>
        <w:tab/>
      </w:r>
      <w:r>
        <w:rPr>
          <w:w w:val="105"/>
          <w:sz w:val="23"/>
        </w:rPr>
        <w:t xml:space="preserve">/ </w:t>
      </w:r>
      <w:r>
        <w:rPr>
          <w:i/>
          <w:w w:val="105"/>
          <w:sz w:val="23"/>
        </w:rPr>
        <w:t xml:space="preserve">S </w:t>
      </w:r>
      <w:r>
        <w:rPr>
          <w:w w:val="105"/>
          <w:sz w:val="23"/>
        </w:rPr>
        <w:t xml:space="preserve">/ </w:t>
      </w:r>
      <w:r>
        <w:rPr>
          <w:i/>
          <w:w w:val="105"/>
          <w:sz w:val="23"/>
        </w:rPr>
        <w:t xml:space="preserve">S </w:t>
      </w:r>
      <w:r>
        <w:rPr>
          <w:i/>
          <w:spacing w:val="-6"/>
          <w:w w:val="105"/>
          <w:sz w:val="23"/>
        </w:rPr>
        <w:t>ЛS</w:t>
      </w:r>
      <w:r>
        <w:rPr>
          <w:i/>
          <w:spacing w:val="-10"/>
          <w:w w:val="105"/>
          <w:sz w:val="23"/>
        </w:rPr>
        <w:t xml:space="preserve"> </w:t>
      </w:r>
      <w:r>
        <w:rPr>
          <w:i/>
          <w:spacing w:val="-19"/>
          <w:w w:val="105"/>
          <w:sz w:val="23"/>
        </w:rPr>
        <w:t>ЛS</w:t>
      </w:r>
    </w:p>
    <w:p w:rsidR="00231035" w:rsidRDefault="005F6A56">
      <w:pPr>
        <w:tabs>
          <w:tab w:val="left" w:pos="818"/>
        </w:tabs>
        <w:spacing w:before="272" w:line="248" w:lineRule="exact"/>
        <w:ind w:left="150"/>
        <w:rPr>
          <w:rFonts w:ascii="Symbol" w:hAnsi="Symbol"/>
          <w:sz w:val="23"/>
        </w:rPr>
      </w:pPr>
      <w:r>
        <w:br w:type="column"/>
      </w:r>
      <w:r>
        <w:rPr>
          <w:rFonts w:ascii="Symbol" w:hAnsi="Symbol"/>
          <w:spacing w:val="12"/>
          <w:w w:val="105"/>
          <w:sz w:val="31"/>
        </w:rPr>
        <w:lastRenderedPageBreak/>
        <w:t></w:t>
      </w:r>
      <w:r>
        <w:rPr>
          <w:rFonts w:ascii="Symbol" w:hAnsi="Symbol"/>
          <w:spacing w:val="12"/>
          <w:w w:val="105"/>
          <w:sz w:val="23"/>
        </w:rPr>
        <w:t></w:t>
      </w:r>
      <w:r>
        <w:rPr>
          <w:spacing w:val="-11"/>
          <w:w w:val="105"/>
          <w:sz w:val="23"/>
        </w:rPr>
        <w:t xml:space="preserve"> </w:t>
      </w:r>
      <w:r>
        <w:rPr>
          <w:i/>
          <w:w w:val="105"/>
          <w:sz w:val="23"/>
        </w:rPr>
        <w:t>Р</w:t>
      </w:r>
      <w:r>
        <w:rPr>
          <w:i/>
          <w:w w:val="105"/>
          <w:sz w:val="23"/>
        </w:rPr>
        <w:tab/>
      </w:r>
      <w:r>
        <w:rPr>
          <w:rFonts w:ascii="Symbol" w:hAnsi="Symbol"/>
          <w:w w:val="105"/>
          <w:sz w:val="23"/>
        </w:rPr>
        <w:t></w:t>
      </w:r>
    </w:p>
    <w:p w:rsidR="00231035" w:rsidRDefault="00231035">
      <w:pPr>
        <w:spacing w:line="248" w:lineRule="exact"/>
        <w:rPr>
          <w:rFonts w:ascii="Symbol" w:hAnsi="Symbol"/>
          <w:sz w:val="23"/>
        </w:rPr>
        <w:sectPr w:rsidR="00231035">
          <w:type w:val="continuous"/>
          <w:pgSz w:w="11910" w:h="16840"/>
          <w:pgMar w:top="1060" w:right="500" w:bottom="280" w:left="920" w:header="720" w:footer="720" w:gutter="0"/>
          <w:cols w:num="4" w:space="720" w:equalWidth="0">
            <w:col w:w="2832" w:space="40"/>
            <w:col w:w="2178" w:space="39"/>
            <w:col w:w="2485" w:space="39"/>
            <w:col w:w="2877"/>
          </w:cols>
        </w:sectPr>
      </w:pPr>
    </w:p>
    <w:p w:rsidR="00231035" w:rsidRDefault="002A4DEC">
      <w:pPr>
        <w:tabs>
          <w:tab w:val="left" w:pos="2312"/>
          <w:tab w:val="right" w:pos="2885"/>
        </w:tabs>
        <w:spacing w:line="124" w:lineRule="exact"/>
        <w:ind w:left="1654"/>
        <w:rPr>
          <w:sz w:val="14"/>
        </w:rPr>
      </w:pPr>
      <w:r>
        <w:lastRenderedPageBreak/>
        <w:pict>
          <v:line id="_x0000_s1085" style="position:absolute;left:0;text-align:left;z-index:-20962304;mso-position-horizontal-relative:page" from="252pt,-5.85pt" to="248.15pt,6.25pt" strokeweight=".179mm">
            <w10:wrap anchorx="page"/>
          </v:line>
        </w:pict>
      </w:r>
      <w:r w:rsidR="005F6A56">
        <w:rPr>
          <w:i/>
          <w:w w:val="105"/>
          <w:sz w:val="14"/>
        </w:rPr>
        <w:t>Б</w:t>
      </w:r>
      <w:r w:rsidR="005F6A56">
        <w:rPr>
          <w:i/>
          <w:w w:val="105"/>
          <w:sz w:val="14"/>
        </w:rPr>
        <w:tab/>
        <w:t>Б</w:t>
      </w:r>
      <w:r w:rsidR="005F6A56">
        <w:rPr>
          <w:i/>
          <w:w w:val="105"/>
          <w:sz w:val="14"/>
        </w:rPr>
        <w:tab/>
      </w:r>
      <w:r w:rsidR="005F6A56">
        <w:rPr>
          <w:w w:val="105"/>
          <w:sz w:val="14"/>
        </w:rPr>
        <w:t>1</w:t>
      </w:r>
    </w:p>
    <w:p w:rsidR="00231035" w:rsidRDefault="005F6A56">
      <w:pPr>
        <w:tabs>
          <w:tab w:val="left" w:pos="940"/>
          <w:tab w:val="left" w:pos="1352"/>
        </w:tabs>
        <w:spacing w:line="124" w:lineRule="exact"/>
        <w:ind w:left="566"/>
        <w:rPr>
          <w:sz w:val="14"/>
        </w:rPr>
      </w:pPr>
      <w:r>
        <w:br w:type="column"/>
      </w:r>
      <w:r>
        <w:rPr>
          <w:w w:val="105"/>
          <w:sz w:val="14"/>
        </w:rPr>
        <w:lastRenderedPageBreak/>
        <w:t>1</w:t>
      </w:r>
      <w:r>
        <w:rPr>
          <w:w w:val="105"/>
          <w:sz w:val="14"/>
        </w:rPr>
        <w:tab/>
      </w:r>
      <w:r>
        <w:rPr>
          <w:spacing w:val="3"/>
          <w:w w:val="105"/>
          <w:sz w:val="14"/>
        </w:rPr>
        <w:t>11</w:t>
      </w:r>
      <w:r>
        <w:rPr>
          <w:spacing w:val="3"/>
          <w:w w:val="105"/>
          <w:sz w:val="14"/>
        </w:rPr>
        <w:tab/>
      </w:r>
      <w:r>
        <w:rPr>
          <w:spacing w:val="-19"/>
          <w:w w:val="105"/>
          <w:sz w:val="14"/>
        </w:rPr>
        <w:t>5</w:t>
      </w:r>
    </w:p>
    <w:p w:rsidR="00231035" w:rsidRDefault="005F6A56">
      <w:pPr>
        <w:tabs>
          <w:tab w:val="left" w:pos="665"/>
        </w:tabs>
        <w:spacing w:line="124" w:lineRule="exact"/>
        <w:ind w:left="280"/>
        <w:rPr>
          <w:sz w:val="14"/>
        </w:rPr>
      </w:pPr>
      <w:r>
        <w:br w:type="column"/>
      </w:r>
      <w:r>
        <w:rPr>
          <w:w w:val="105"/>
          <w:sz w:val="14"/>
        </w:rPr>
        <w:lastRenderedPageBreak/>
        <w:t>9</w:t>
      </w:r>
      <w:r>
        <w:rPr>
          <w:w w:val="105"/>
          <w:sz w:val="14"/>
        </w:rPr>
        <w:tab/>
      </w:r>
      <w:r>
        <w:rPr>
          <w:spacing w:val="-4"/>
          <w:w w:val="105"/>
          <w:sz w:val="14"/>
        </w:rPr>
        <w:t>19</w:t>
      </w:r>
    </w:p>
    <w:p w:rsidR="00231035" w:rsidRDefault="005F6A56">
      <w:pPr>
        <w:tabs>
          <w:tab w:val="left" w:pos="1102"/>
          <w:tab w:val="left" w:pos="1546"/>
        </w:tabs>
        <w:spacing w:line="124" w:lineRule="exact"/>
        <w:ind w:left="659"/>
        <w:rPr>
          <w:sz w:val="14"/>
        </w:rPr>
      </w:pPr>
      <w:r>
        <w:br w:type="column"/>
      </w:r>
      <w:r>
        <w:rPr>
          <w:spacing w:val="3"/>
          <w:w w:val="105"/>
          <w:sz w:val="14"/>
        </w:rPr>
        <w:lastRenderedPageBreak/>
        <w:t>12</w:t>
      </w:r>
      <w:r>
        <w:rPr>
          <w:spacing w:val="3"/>
          <w:w w:val="105"/>
          <w:sz w:val="14"/>
        </w:rPr>
        <w:tab/>
        <w:t>11</w:t>
      </w:r>
      <w:r>
        <w:rPr>
          <w:spacing w:val="3"/>
          <w:w w:val="105"/>
          <w:sz w:val="14"/>
        </w:rPr>
        <w:tab/>
      </w:r>
      <w:r>
        <w:rPr>
          <w:spacing w:val="-20"/>
          <w:w w:val="105"/>
          <w:sz w:val="14"/>
        </w:rPr>
        <w:t>5</w:t>
      </w:r>
    </w:p>
    <w:p w:rsidR="00231035" w:rsidRDefault="005F6A56">
      <w:pPr>
        <w:tabs>
          <w:tab w:val="left" w:pos="665"/>
          <w:tab w:val="left" w:pos="1295"/>
        </w:tabs>
        <w:spacing w:line="124" w:lineRule="exact"/>
        <w:ind w:left="280"/>
        <w:rPr>
          <w:sz w:val="14"/>
        </w:rPr>
      </w:pPr>
      <w:r>
        <w:br w:type="column"/>
      </w:r>
      <w:r>
        <w:rPr>
          <w:w w:val="105"/>
          <w:sz w:val="14"/>
        </w:rPr>
        <w:lastRenderedPageBreak/>
        <w:t>9</w:t>
      </w:r>
      <w:r>
        <w:rPr>
          <w:w w:val="105"/>
          <w:sz w:val="14"/>
        </w:rPr>
        <w:tab/>
      </w:r>
      <w:r>
        <w:rPr>
          <w:spacing w:val="3"/>
          <w:w w:val="105"/>
          <w:sz w:val="14"/>
        </w:rPr>
        <w:t>19</w:t>
      </w:r>
      <w:r>
        <w:rPr>
          <w:spacing w:val="3"/>
          <w:w w:val="105"/>
          <w:sz w:val="14"/>
        </w:rPr>
        <w:tab/>
      </w:r>
      <w:r>
        <w:rPr>
          <w:spacing w:val="6"/>
          <w:w w:val="105"/>
          <w:sz w:val="14"/>
        </w:rPr>
        <w:t>20</w:t>
      </w:r>
    </w:p>
    <w:p w:rsidR="00231035" w:rsidRDefault="00231035">
      <w:pPr>
        <w:spacing w:line="124" w:lineRule="exact"/>
        <w:rPr>
          <w:sz w:val="14"/>
        </w:rPr>
        <w:sectPr w:rsidR="00231035">
          <w:type w:val="continuous"/>
          <w:pgSz w:w="11910" w:h="16840"/>
          <w:pgMar w:top="1060" w:right="500" w:bottom="280" w:left="920" w:header="720" w:footer="720" w:gutter="0"/>
          <w:cols w:num="5" w:space="720" w:equalWidth="0">
            <w:col w:w="2886" w:space="40"/>
            <w:col w:w="1427" w:space="39"/>
            <w:col w:w="825" w:space="39"/>
            <w:col w:w="1620" w:space="40"/>
            <w:col w:w="3574"/>
          </w:cols>
        </w:sectPr>
      </w:pPr>
    </w:p>
    <w:p w:rsidR="00231035" w:rsidRDefault="005F6A56">
      <w:pPr>
        <w:spacing w:before="8"/>
        <w:ind w:left="1884"/>
        <w:rPr>
          <w:rFonts w:ascii="Symbol" w:hAnsi="Symbol"/>
          <w:sz w:val="31"/>
        </w:rPr>
      </w:pPr>
      <w:r>
        <w:rPr>
          <w:rFonts w:ascii="Symbol" w:hAnsi="Symbol"/>
          <w:w w:val="105"/>
          <w:sz w:val="24"/>
        </w:rPr>
        <w:lastRenderedPageBreak/>
        <w:t></w:t>
      </w:r>
      <w:r>
        <w:rPr>
          <w:spacing w:val="-12"/>
          <w:sz w:val="24"/>
        </w:rPr>
        <w:t xml:space="preserve"> </w:t>
      </w:r>
      <w:r>
        <w:rPr>
          <w:i/>
          <w:spacing w:val="-1"/>
          <w:w w:val="105"/>
          <w:sz w:val="24"/>
        </w:rPr>
        <w:t>Р</w:t>
      </w:r>
      <w:r>
        <w:rPr>
          <w:rFonts w:ascii="Symbol" w:hAnsi="Symbol"/>
          <w:spacing w:val="-5"/>
          <w:w w:val="80"/>
          <w:sz w:val="31"/>
        </w:rPr>
        <w:t></w:t>
      </w:r>
      <w:r>
        <w:rPr>
          <w:i/>
          <w:spacing w:val="-4"/>
          <w:w w:val="105"/>
          <w:sz w:val="24"/>
        </w:rPr>
        <w:t>S</w:t>
      </w:r>
      <w:r>
        <w:rPr>
          <w:w w:val="105"/>
          <w:position w:val="-5"/>
          <w:sz w:val="14"/>
        </w:rPr>
        <w:t>1</w:t>
      </w:r>
      <w:r>
        <w:rPr>
          <w:spacing w:val="-19"/>
          <w:position w:val="-5"/>
          <w:sz w:val="14"/>
        </w:rPr>
        <w:t xml:space="preserve"> </w:t>
      </w:r>
      <w:r>
        <w:rPr>
          <w:i/>
          <w:spacing w:val="-11"/>
          <w:w w:val="105"/>
          <w:sz w:val="24"/>
        </w:rPr>
        <w:t>Л</w:t>
      </w:r>
      <w:r>
        <w:rPr>
          <w:i/>
          <w:spacing w:val="13"/>
          <w:w w:val="105"/>
          <w:sz w:val="24"/>
        </w:rPr>
        <w:t>S</w:t>
      </w:r>
      <w:r>
        <w:rPr>
          <w:spacing w:val="6"/>
          <w:w w:val="105"/>
          <w:position w:val="-5"/>
          <w:sz w:val="14"/>
        </w:rPr>
        <w:t>2</w:t>
      </w:r>
      <w:r>
        <w:rPr>
          <w:w w:val="105"/>
          <w:position w:val="-5"/>
          <w:sz w:val="14"/>
        </w:rPr>
        <w:t>0</w:t>
      </w:r>
      <w:r>
        <w:rPr>
          <w:spacing w:val="-19"/>
          <w:position w:val="-5"/>
          <w:sz w:val="14"/>
        </w:rPr>
        <w:t xml:space="preserve"> </w:t>
      </w:r>
      <w:r>
        <w:rPr>
          <w:i/>
          <w:spacing w:val="-11"/>
          <w:w w:val="105"/>
          <w:sz w:val="24"/>
        </w:rPr>
        <w:t>Л</w:t>
      </w:r>
      <w:r>
        <w:rPr>
          <w:i/>
          <w:spacing w:val="-3"/>
          <w:w w:val="105"/>
          <w:sz w:val="24"/>
        </w:rPr>
        <w:t>S</w:t>
      </w:r>
      <w:r>
        <w:rPr>
          <w:spacing w:val="6"/>
          <w:w w:val="105"/>
          <w:position w:val="-5"/>
          <w:sz w:val="14"/>
        </w:rPr>
        <w:t>1</w:t>
      </w:r>
      <w:r>
        <w:rPr>
          <w:w w:val="105"/>
          <w:position w:val="-5"/>
          <w:sz w:val="14"/>
        </w:rPr>
        <w:t>2</w:t>
      </w:r>
      <w:r>
        <w:rPr>
          <w:position w:val="-5"/>
          <w:sz w:val="14"/>
        </w:rPr>
        <w:t xml:space="preserve"> </w:t>
      </w:r>
      <w:r>
        <w:rPr>
          <w:spacing w:val="-16"/>
          <w:position w:val="-5"/>
          <w:sz w:val="14"/>
        </w:rPr>
        <w:t xml:space="preserve"> </w:t>
      </w:r>
      <w:r>
        <w:rPr>
          <w:w w:val="105"/>
          <w:sz w:val="24"/>
        </w:rPr>
        <w:t>/</w:t>
      </w:r>
      <w:r>
        <w:rPr>
          <w:spacing w:val="-18"/>
          <w:sz w:val="24"/>
        </w:rPr>
        <w:t xml:space="preserve"> </w:t>
      </w:r>
      <w:r>
        <w:rPr>
          <w:i/>
          <w:spacing w:val="-4"/>
          <w:w w:val="105"/>
          <w:sz w:val="24"/>
        </w:rPr>
        <w:t>S</w:t>
      </w:r>
      <w:r>
        <w:rPr>
          <w:spacing w:val="6"/>
          <w:w w:val="105"/>
          <w:position w:val="-5"/>
          <w:sz w:val="14"/>
        </w:rPr>
        <w:t>1</w:t>
      </w:r>
      <w:r>
        <w:rPr>
          <w:w w:val="105"/>
          <w:position w:val="-5"/>
          <w:sz w:val="14"/>
        </w:rPr>
        <w:t>1</w:t>
      </w:r>
      <w:r>
        <w:rPr>
          <w:spacing w:val="8"/>
          <w:position w:val="-5"/>
          <w:sz w:val="14"/>
        </w:rPr>
        <w:t xml:space="preserve"> </w:t>
      </w:r>
      <w:r>
        <w:rPr>
          <w:w w:val="105"/>
          <w:sz w:val="24"/>
        </w:rPr>
        <w:t>/</w:t>
      </w:r>
      <w:r>
        <w:rPr>
          <w:spacing w:val="-18"/>
          <w:sz w:val="24"/>
        </w:rPr>
        <w:t xml:space="preserve"> </w:t>
      </w:r>
      <w:r>
        <w:rPr>
          <w:i/>
          <w:spacing w:val="7"/>
          <w:w w:val="105"/>
          <w:sz w:val="24"/>
        </w:rPr>
        <w:t>S</w:t>
      </w:r>
      <w:r>
        <w:rPr>
          <w:w w:val="105"/>
          <w:position w:val="-5"/>
          <w:sz w:val="14"/>
        </w:rPr>
        <w:t>5</w:t>
      </w:r>
      <w:r>
        <w:rPr>
          <w:spacing w:val="-10"/>
          <w:position w:val="-5"/>
          <w:sz w:val="14"/>
        </w:rPr>
        <w:t xml:space="preserve"> </w:t>
      </w:r>
      <w:r>
        <w:rPr>
          <w:i/>
          <w:spacing w:val="-11"/>
          <w:w w:val="105"/>
          <w:sz w:val="24"/>
        </w:rPr>
        <w:t>Л</w:t>
      </w:r>
      <w:r>
        <w:rPr>
          <w:i/>
          <w:spacing w:val="9"/>
          <w:w w:val="105"/>
          <w:sz w:val="24"/>
        </w:rPr>
        <w:t>S</w:t>
      </w:r>
      <w:r>
        <w:rPr>
          <w:w w:val="105"/>
          <w:position w:val="-5"/>
          <w:sz w:val="14"/>
        </w:rPr>
        <w:t>9</w:t>
      </w:r>
      <w:r>
        <w:rPr>
          <w:spacing w:val="-8"/>
          <w:position w:val="-5"/>
          <w:sz w:val="14"/>
        </w:rPr>
        <w:t xml:space="preserve"> </w:t>
      </w:r>
      <w:r>
        <w:rPr>
          <w:i/>
          <w:spacing w:val="-11"/>
          <w:w w:val="105"/>
          <w:sz w:val="24"/>
        </w:rPr>
        <w:t>Л</w:t>
      </w:r>
      <w:r>
        <w:rPr>
          <w:i/>
          <w:spacing w:val="-2"/>
          <w:w w:val="105"/>
          <w:sz w:val="24"/>
        </w:rPr>
        <w:t>S</w:t>
      </w:r>
      <w:r>
        <w:rPr>
          <w:spacing w:val="6"/>
          <w:w w:val="105"/>
          <w:position w:val="-5"/>
          <w:sz w:val="14"/>
        </w:rPr>
        <w:t>1</w:t>
      </w:r>
      <w:r>
        <w:rPr>
          <w:w w:val="105"/>
          <w:position w:val="-5"/>
          <w:sz w:val="14"/>
        </w:rPr>
        <w:t>9</w:t>
      </w:r>
      <w:r>
        <w:rPr>
          <w:spacing w:val="-8"/>
          <w:position w:val="-5"/>
          <w:sz w:val="14"/>
        </w:rPr>
        <w:t xml:space="preserve"> </w:t>
      </w:r>
      <w:r>
        <w:rPr>
          <w:rFonts w:ascii="Symbol" w:hAnsi="Symbol"/>
          <w:spacing w:val="-30"/>
          <w:w w:val="80"/>
          <w:sz w:val="31"/>
        </w:rPr>
        <w:t></w:t>
      </w:r>
      <w:r>
        <w:rPr>
          <w:rFonts w:ascii="Symbol" w:hAnsi="Symbol"/>
          <w:spacing w:val="-8"/>
          <w:w w:val="80"/>
          <w:sz w:val="31"/>
        </w:rPr>
        <w:t></w:t>
      </w:r>
      <w:r>
        <w:rPr>
          <w:rFonts w:ascii="Symbol" w:hAnsi="Symbol"/>
          <w:w w:val="105"/>
          <w:sz w:val="24"/>
        </w:rPr>
        <w:t></w:t>
      </w:r>
      <w:r>
        <w:rPr>
          <w:spacing w:val="-19"/>
          <w:sz w:val="24"/>
        </w:rPr>
        <w:t xml:space="preserve"> </w:t>
      </w:r>
      <w:r>
        <w:rPr>
          <w:i/>
          <w:spacing w:val="-2"/>
          <w:w w:val="105"/>
          <w:sz w:val="24"/>
        </w:rPr>
        <w:t>P</w:t>
      </w:r>
      <w:r>
        <w:rPr>
          <w:rFonts w:ascii="Symbol" w:hAnsi="Symbol"/>
          <w:spacing w:val="-5"/>
          <w:w w:val="80"/>
          <w:sz w:val="31"/>
        </w:rPr>
        <w:t></w:t>
      </w:r>
      <w:r>
        <w:rPr>
          <w:i/>
          <w:spacing w:val="-3"/>
          <w:w w:val="105"/>
          <w:sz w:val="24"/>
        </w:rPr>
        <w:t>S</w:t>
      </w:r>
      <w:r>
        <w:rPr>
          <w:spacing w:val="6"/>
          <w:w w:val="105"/>
          <w:position w:val="-5"/>
          <w:sz w:val="14"/>
        </w:rPr>
        <w:t>1</w:t>
      </w:r>
      <w:r>
        <w:rPr>
          <w:w w:val="105"/>
          <w:position w:val="-5"/>
          <w:sz w:val="14"/>
        </w:rPr>
        <w:t>4</w:t>
      </w:r>
      <w:r>
        <w:rPr>
          <w:position w:val="-5"/>
          <w:sz w:val="14"/>
        </w:rPr>
        <w:t xml:space="preserve"> </w:t>
      </w:r>
      <w:r>
        <w:rPr>
          <w:spacing w:val="-16"/>
          <w:position w:val="-5"/>
          <w:sz w:val="14"/>
        </w:rPr>
        <w:t xml:space="preserve"> </w:t>
      </w:r>
      <w:r>
        <w:rPr>
          <w:w w:val="105"/>
          <w:sz w:val="24"/>
        </w:rPr>
        <w:t>/</w:t>
      </w:r>
      <w:r>
        <w:rPr>
          <w:spacing w:val="-18"/>
          <w:sz w:val="24"/>
        </w:rPr>
        <w:t xml:space="preserve"> </w:t>
      </w:r>
      <w:r>
        <w:rPr>
          <w:i/>
          <w:spacing w:val="-4"/>
          <w:w w:val="105"/>
          <w:sz w:val="24"/>
        </w:rPr>
        <w:t>S</w:t>
      </w:r>
      <w:r>
        <w:rPr>
          <w:spacing w:val="6"/>
          <w:w w:val="105"/>
          <w:position w:val="-5"/>
          <w:sz w:val="14"/>
        </w:rPr>
        <w:t>1</w:t>
      </w:r>
      <w:r>
        <w:rPr>
          <w:w w:val="105"/>
          <w:position w:val="-5"/>
          <w:sz w:val="14"/>
        </w:rPr>
        <w:t>2</w:t>
      </w:r>
      <w:r>
        <w:rPr>
          <w:spacing w:val="-19"/>
          <w:position w:val="-5"/>
          <w:sz w:val="14"/>
        </w:rPr>
        <w:t xml:space="preserve"> </w:t>
      </w:r>
      <w:r>
        <w:rPr>
          <w:i/>
          <w:spacing w:val="-11"/>
          <w:w w:val="105"/>
          <w:sz w:val="24"/>
        </w:rPr>
        <w:t>Л</w:t>
      </w:r>
      <w:r>
        <w:rPr>
          <w:i/>
          <w:spacing w:val="13"/>
          <w:w w:val="105"/>
          <w:sz w:val="24"/>
        </w:rPr>
        <w:t>S</w:t>
      </w:r>
      <w:r>
        <w:rPr>
          <w:spacing w:val="6"/>
          <w:w w:val="105"/>
          <w:position w:val="-5"/>
          <w:sz w:val="14"/>
        </w:rPr>
        <w:t>2</w:t>
      </w:r>
      <w:r>
        <w:rPr>
          <w:w w:val="105"/>
          <w:position w:val="-5"/>
          <w:sz w:val="14"/>
        </w:rPr>
        <w:t>0</w:t>
      </w:r>
      <w:r>
        <w:rPr>
          <w:spacing w:val="-7"/>
          <w:position w:val="-5"/>
          <w:sz w:val="14"/>
        </w:rPr>
        <w:t xml:space="preserve"> </w:t>
      </w:r>
      <w:r>
        <w:rPr>
          <w:rFonts w:ascii="Symbol" w:hAnsi="Symbol"/>
          <w:spacing w:val="9"/>
          <w:w w:val="80"/>
          <w:sz w:val="31"/>
        </w:rPr>
        <w:t></w:t>
      </w:r>
      <w:r>
        <w:rPr>
          <w:rFonts w:ascii="Symbol" w:hAnsi="Symbol"/>
          <w:w w:val="105"/>
          <w:sz w:val="24"/>
        </w:rPr>
        <w:t></w:t>
      </w:r>
      <w:r>
        <w:rPr>
          <w:spacing w:val="-19"/>
          <w:sz w:val="24"/>
        </w:rPr>
        <w:t xml:space="preserve"> </w:t>
      </w:r>
      <w:r>
        <w:rPr>
          <w:i/>
          <w:spacing w:val="-1"/>
          <w:w w:val="105"/>
          <w:sz w:val="24"/>
        </w:rPr>
        <w:t>Р</w:t>
      </w:r>
      <w:r>
        <w:rPr>
          <w:rFonts w:ascii="Symbol" w:hAnsi="Symbol"/>
          <w:spacing w:val="-5"/>
          <w:w w:val="80"/>
          <w:sz w:val="31"/>
        </w:rPr>
        <w:t></w:t>
      </w:r>
      <w:r>
        <w:rPr>
          <w:i/>
          <w:spacing w:val="-4"/>
          <w:w w:val="105"/>
          <w:sz w:val="24"/>
        </w:rPr>
        <w:t>S</w:t>
      </w:r>
      <w:r>
        <w:rPr>
          <w:spacing w:val="6"/>
          <w:w w:val="105"/>
          <w:position w:val="-5"/>
          <w:sz w:val="14"/>
        </w:rPr>
        <w:t>1</w:t>
      </w:r>
      <w:r>
        <w:rPr>
          <w:w w:val="105"/>
          <w:position w:val="-5"/>
          <w:sz w:val="14"/>
        </w:rPr>
        <w:t>7</w:t>
      </w:r>
      <w:r>
        <w:rPr>
          <w:position w:val="-5"/>
          <w:sz w:val="14"/>
        </w:rPr>
        <w:t xml:space="preserve"> </w:t>
      </w:r>
      <w:r>
        <w:rPr>
          <w:spacing w:val="-14"/>
          <w:position w:val="-5"/>
          <w:sz w:val="14"/>
        </w:rPr>
        <w:t xml:space="preserve"> </w:t>
      </w:r>
      <w:r>
        <w:rPr>
          <w:w w:val="105"/>
          <w:sz w:val="24"/>
        </w:rPr>
        <w:t>/</w:t>
      </w:r>
      <w:r>
        <w:rPr>
          <w:spacing w:val="-18"/>
          <w:sz w:val="24"/>
        </w:rPr>
        <w:t xml:space="preserve"> </w:t>
      </w:r>
      <w:r>
        <w:rPr>
          <w:i/>
          <w:spacing w:val="-3"/>
          <w:w w:val="105"/>
          <w:sz w:val="24"/>
        </w:rPr>
        <w:t>S</w:t>
      </w:r>
      <w:r>
        <w:rPr>
          <w:spacing w:val="6"/>
          <w:w w:val="105"/>
          <w:position w:val="-5"/>
          <w:sz w:val="14"/>
        </w:rPr>
        <w:t>1</w:t>
      </w:r>
      <w:r>
        <w:rPr>
          <w:w w:val="105"/>
          <w:position w:val="-5"/>
          <w:sz w:val="14"/>
        </w:rPr>
        <w:t>4</w:t>
      </w:r>
      <w:r>
        <w:rPr>
          <w:spacing w:val="-8"/>
          <w:position w:val="-5"/>
          <w:sz w:val="14"/>
        </w:rPr>
        <w:t xml:space="preserve"> </w:t>
      </w:r>
      <w:r>
        <w:rPr>
          <w:rFonts w:ascii="Symbol" w:hAnsi="Symbol"/>
          <w:w w:val="80"/>
          <w:sz w:val="31"/>
        </w:rPr>
        <w:t></w:t>
      </w:r>
    </w:p>
    <w:p w:rsidR="00231035" w:rsidRDefault="005F6A56">
      <w:pPr>
        <w:pStyle w:val="a3"/>
        <w:spacing w:before="59"/>
        <w:ind w:left="878" w:firstLine="0"/>
        <w:jc w:val="left"/>
      </w:pPr>
      <w:r>
        <w:br w:type="column"/>
      </w:r>
      <w:r>
        <w:lastRenderedPageBreak/>
        <w:t>(2.12)</w:t>
      </w:r>
    </w:p>
    <w:p w:rsidR="00231035" w:rsidRDefault="00231035">
      <w:pPr>
        <w:sectPr w:rsidR="00231035">
          <w:type w:val="continuous"/>
          <w:pgSz w:w="11910" w:h="16840"/>
          <w:pgMar w:top="1060" w:right="500" w:bottom="280" w:left="920" w:header="720" w:footer="720" w:gutter="0"/>
          <w:cols w:num="2" w:space="720" w:equalWidth="0">
            <w:col w:w="8259" w:space="40"/>
            <w:col w:w="2191"/>
          </w:cols>
        </w:sectPr>
      </w:pPr>
    </w:p>
    <w:p w:rsidR="00231035" w:rsidRDefault="005F6A56">
      <w:pPr>
        <w:spacing w:before="218" w:line="328" w:lineRule="exact"/>
        <w:ind w:left="1500"/>
        <w:rPr>
          <w:i/>
          <w:sz w:val="23"/>
        </w:rPr>
      </w:pPr>
      <w:r>
        <w:rPr>
          <w:i/>
          <w:spacing w:val="7"/>
          <w:sz w:val="23"/>
        </w:rPr>
        <w:lastRenderedPageBreak/>
        <w:t>Р</w:t>
      </w:r>
      <w:r>
        <w:rPr>
          <w:spacing w:val="7"/>
          <w:sz w:val="23"/>
          <w:vertAlign w:val="superscript"/>
        </w:rPr>
        <w:t>6</w:t>
      </w:r>
      <w:r>
        <w:rPr>
          <w:spacing w:val="7"/>
          <w:sz w:val="23"/>
        </w:rPr>
        <w:t xml:space="preserve"> </w:t>
      </w:r>
      <w:r>
        <w:rPr>
          <w:rFonts w:ascii="Symbol" w:hAnsi="Symbol"/>
          <w:sz w:val="23"/>
        </w:rPr>
        <w:t></w:t>
      </w:r>
      <w:r>
        <w:rPr>
          <w:sz w:val="23"/>
        </w:rPr>
        <w:t xml:space="preserve"> </w:t>
      </w:r>
      <w:r>
        <w:rPr>
          <w:rFonts w:ascii="Symbol" w:hAnsi="Symbol"/>
          <w:spacing w:val="-14"/>
          <w:sz w:val="38"/>
        </w:rPr>
        <w:t></w:t>
      </w:r>
      <w:r>
        <w:rPr>
          <w:rFonts w:ascii="Symbol" w:hAnsi="Symbol"/>
          <w:spacing w:val="-14"/>
          <w:sz w:val="39"/>
        </w:rPr>
        <w:t></w:t>
      </w:r>
      <w:r>
        <w:rPr>
          <w:i/>
          <w:spacing w:val="-14"/>
          <w:sz w:val="23"/>
        </w:rPr>
        <w:t>Р</w:t>
      </w:r>
      <w:r>
        <w:rPr>
          <w:spacing w:val="-14"/>
          <w:sz w:val="23"/>
          <w:vertAlign w:val="superscript"/>
        </w:rPr>
        <w:t>4</w:t>
      </w:r>
      <w:r>
        <w:rPr>
          <w:spacing w:val="-14"/>
          <w:sz w:val="23"/>
        </w:rPr>
        <w:t xml:space="preserve"> </w:t>
      </w:r>
      <w:r>
        <w:rPr>
          <w:rFonts w:ascii="Symbol" w:hAnsi="Symbol"/>
          <w:sz w:val="23"/>
        </w:rPr>
        <w:t></w:t>
      </w:r>
      <w:r>
        <w:rPr>
          <w:sz w:val="23"/>
        </w:rPr>
        <w:t xml:space="preserve"> </w:t>
      </w:r>
      <w:r>
        <w:rPr>
          <w:i/>
          <w:spacing w:val="-40"/>
          <w:sz w:val="23"/>
        </w:rPr>
        <w:t>Р</w:t>
      </w:r>
    </w:p>
    <w:p w:rsidR="00231035" w:rsidRDefault="005F6A56">
      <w:pPr>
        <w:pStyle w:val="a5"/>
        <w:numPr>
          <w:ilvl w:val="0"/>
          <w:numId w:val="74"/>
        </w:numPr>
        <w:tabs>
          <w:tab w:val="left" w:pos="267"/>
          <w:tab w:val="left" w:pos="1273"/>
        </w:tabs>
        <w:spacing w:before="298" w:line="248" w:lineRule="exact"/>
        <w:jc w:val="left"/>
        <w:rPr>
          <w:i/>
          <w:sz w:val="23"/>
        </w:rPr>
      </w:pPr>
      <w:r>
        <w:rPr>
          <w:i/>
          <w:spacing w:val="-1"/>
          <w:w w:val="109"/>
          <w:sz w:val="23"/>
        </w:rPr>
        <w:br w:type="column"/>
      </w:r>
      <w:r>
        <w:rPr>
          <w:i/>
          <w:w w:val="105"/>
          <w:sz w:val="23"/>
        </w:rPr>
        <w:lastRenderedPageBreak/>
        <w:t>Р</w:t>
      </w:r>
      <w:r>
        <w:rPr>
          <w:rFonts w:ascii="Symbol" w:hAnsi="Symbol"/>
          <w:w w:val="105"/>
          <w:sz w:val="31"/>
        </w:rPr>
        <w:t></w:t>
      </w:r>
      <w:r>
        <w:rPr>
          <w:i/>
          <w:w w:val="105"/>
          <w:sz w:val="23"/>
        </w:rPr>
        <w:t>S</w:t>
      </w:r>
      <w:r>
        <w:rPr>
          <w:i/>
          <w:spacing w:val="23"/>
          <w:w w:val="105"/>
          <w:sz w:val="23"/>
        </w:rPr>
        <w:t xml:space="preserve"> </w:t>
      </w:r>
      <w:r>
        <w:rPr>
          <w:i/>
          <w:spacing w:val="-6"/>
          <w:w w:val="105"/>
          <w:sz w:val="23"/>
        </w:rPr>
        <w:t>ЛS</w:t>
      </w:r>
      <w:r>
        <w:rPr>
          <w:i/>
          <w:spacing w:val="-6"/>
          <w:w w:val="105"/>
          <w:sz w:val="23"/>
        </w:rPr>
        <w:tab/>
      </w:r>
      <w:r>
        <w:rPr>
          <w:i/>
          <w:w w:val="105"/>
          <w:sz w:val="23"/>
        </w:rPr>
        <w:t xml:space="preserve">S </w:t>
      </w:r>
      <w:r>
        <w:rPr>
          <w:i/>
          <w:spacing w:val="-6"/>
          <w:w w:val="105"/>
          <w:sz w:val="23"/>
        </w:rPr>
        <w:t>ЛS</w:t>
      </w:r>
      <w:r>
        <w:rPr>
          <w:i/>
          <w:spacing w:val="9"/>
          <w:w w:val="105"/>
          <w:sz w:val="23"/>
        </w:rPr>
        <w:t xml:space="preserve"> </w:t>
      </w:r>
      <w:r>
        <w:rPr>
          <w:i/>
          <w:spacing w:val="-20"/>
          <w:w w:val="105"/>
          <w:sz w:val="23"/>
        </w:rPr>
        <w:t>ЛS</w:t>
      </w:r>
    </w:p>
    <w:p w:rsidR="00231035" w:rsidRDefault="005F6A56">
      <w:pPr>
        <w:tabs>
          <w:tab w:val="left" w:pos="1035"/>
        </w:tabs>
        <w:spacing w:before="218" w:line="328" w:lineRule="exact"/>
        <w:ind w:left="150"/>
        <w:rPr>
          <w:i/>
          <w:sz w:val="23"/>
        </w:rPr>
      </w:pPr>
      <w:r>
        <w:br w:type="column"/>
      </w:r>
      <w:r>
        <w:rPr>
          <w:rFonts w:ascii="Symbol" w:hAnsi="Symbol"/>
          <w:spacing w:val="-8"/>
          <w:w w:val="105"/>
          <w:sz w:val="31"/>
        </w:rPr>
        <w:lastRenderedPageBreak/>
        <w:t></w:t>
      </w:r>
      <w:r>
        <w:rPr>
          <w:rFonts w:ascii="Symbol" w:hAnsi="Symbol"/>
          <w:spacing w:val="-8"/>
          <w:w w:val="105"/>
          <w:sz w:val="39"/>
        </w:rPr>
        <w:t></w:t>
      </w:r>
      <w:r>
        <w:rPr>
          <w:rFonts w:ascii="Symbol" w:hAnsi="Symbol"/>
          <w:spacing w:val="-8"/>
          <w:w w:val="105"/>
          <w:sz w:val="23"/>
        </w:rPr>
        <w:t></w:t>
      </w:r>
      <w:r>
        <w:rPr>
          <w:spacing w:val="-35"/>
          <w:w w:val="105"/>
          <w:sz w:val="23"/>
        </w:rPr>
        <w:t xml:space="preserve"> </w:t>
      </w:r>
      <w:r>
        <w:rPr>
          <w:i/>
          <w:w w:val="105"/>
          <w:sz w:val="23"/>
        </w:rPr>
        <w:t>P</w:t>
      </w:r>
      <w:r>
        <w:rPr>
          <w:rFonts w:ascii="Symbol" w:hAnsi="Symbol"/>
          <w:w w:val="105"/>
          <w:sz w:val="31"/>
        </w:rPr>
        <w:t></w:t>
      </w:r>
      <w:r>
        <w:rPr>
          <w:i/>
          <w:w w:val="105"/>
          <w:sz w:val="23"/>
        </w:rPr>
        <w:t>S</w:t>
      </w:r>
      <w:r>
        <w:rPr>
          <w:i/>
          <w:w w:val="105"/>
          <w:sz w:val="23"/>
        </w:rPr>
        <w:tab/>
      </w:r>
      <w:r>
        <w:rPr>
          <w:w w:val="105"/>
          <w:sz w:val="23"/>
        </w:rPr>
        <w:t xml:space="preserve">/ </w:t>
      </w:r>
      <w:r>
        <w:rPr>
          <w:i/>
          <w:w w:val="105"/>
          <w:sz w:val="23"/>
        </w:rPr>
        <w:t xml:space="preserve">S </w:t>
      </w:r>
      <w:r>
        <w:rPr>
          <w:w w:val="105"/>
          <w:sz w:val="23"/>
        </w:rPr>
        <w:t xml:space="preserve">/ </w:t>
      </w:r>
      <w:r>
        <w:rPr>
          <w:i/>
          <w:w w:val="105"/>
          <w:sz w:val="23"/>
        </w:rPr>
        <w:t xml:space="preserve">S </w:t>
      </w:r>
      <w:r>
        <w:rPr>
          <w:i/>
          <w:spacing w:val="-6"/>
          <w:w w:val="105"/>
          <w:sz w:val="23"/>
        </w:rPr>
        <w:t>ЛS</w:t>
      </w:r>
      <w:r>
        <w:rPr>
          <w:i/>
          <w:spacing w:val="-10"/>
          <w:w w:val="105"/>
          <w:sz w:val="23"/>
        </w:rPr>
        <w:t xml:space="preserve"> </w:t>
      </w:r>
      <w:r>
        <w:rPr>
          <w:i/>
          <w:spacing w:val="-19"/>
          <w:w w:val="105"/>
          <w:sz w:val="23"/>
        </w:rPr>
        <w:t>ЛS</w:t>
      </w:r>
    </w:p>
    <w:p w:rsidR="00231035" w:rsidRDefault="005F6A56">
      <w:pPr>
        <w:tabs>
          <w:tab w:val="left" w:pos="818"/>
        </w:tabs>
        <w:spacing w:before="298" w:line="248" w:lineRule="exact"/>
        <w:ind w:left="150"/>
        <w:rPr>
          <w:rFonts w:ascii="Symbol" w:hAnsi="Symbol"/>
          <w:sz w:val="23"/>
        </w:rPr>
      </w:pPr>
      <w:r>
        <w:br w:type="column"/>
      </w:r>
      <w:r>
        <w:rPr>
          <w:rFonts w:ascii="Symbol" w:hAnsi="Symbol"/>
          <w:spacing w:val="12"/>
          <w:w w:val="105"/>
          <w:sz w:val="31"/>
        </w:rPr>
        <w:lastRenderedPageBreak/>
        <w:t></w:t>
      </w:r>
      <w:r>
        <w:rPr>
          <w:rFonts w:ascii="Symbol" w:hAnsi="Symbol"/>
          <w:spacing w:val="12"/>
          <w:w w:val="105"/>
          <w:sz w:val="23"/>
        </w:rPr>
        <w:t></w:t>
      </w:r>
      <w:r>
        <w:rPr>
          <w:spacing w:val="-11"/>
          <w:w w:val="105"/>
          <w:sz w:val="23"/>
        </w:rPr>
        <w:t xml:space="preserve"> </w:t>
      </w:r>
      <w:r>
        <w:rPr>
          <w:i/>
          <w:w w:val="105"/>
          <w:sz w:val="23"/>
        </w:rPr>
        <w:t>Р</w:t>
      </w:r>
      <w:r>
        <w:rPr>
          <w:i/>
          <w:w w:val="105"/>
          <w:sz w:val="23"/>
        </w:rPr>
        <w:tab/>
      </w:r>
      <w:r>
        <w:rPr>
          <w:rFonts w:ascii="Symbol" w:hAnsi="Symbol"/>
          <w:w w:val="105"/>
          <w:sz w:val="23"/>
        </w:rPr>
        <w:t></w:t>
      </w:r>
    </w:p>
    <w:p w:rsidR="00231035" w:rsidRDefault="00231035">
      <w:pPr>
        <w:spacing w:line="248" w:lineRule="exact"/>
        <w:rPr>
          <w:rFonts w:ascii="Symbol" w:hAnsi="Symbol"/>
          <w:sz w:val="23"/>
        </w:rPr>
        <w:sectPr w:rsidR="00231035">
          <w:type w:val="continuous"/>
          <w:pgSz w:w="11910" w:h="16840"/>
          <w:pgMar w:top="1060" w:right="500" w:bottom="280" w:left="920" w:header="720" w:footer="720" w:gutter="0"/>
          <w:cols w:num="4" w:space="720" w:equalWidth="0">
            <w:col w:w="2832" w:space="40"/>
            <w:col w:w="2178" w:space="39"/>
            <w:col w:w="2485" w:space="39"/>
            <w:col w:w="2877"/>
          </w:cols>
        </w:sectPr>
      </w:pPr>
    </w:p>
    <w:p w:rsidR="00231035" w:rsidRDefault="002A4DEC">
      <w:pPr>
        <w:tabs>
          <w:tab w:val="left" w:pos="2312"/>
          <w:tab w:val="right" w:pos="2885"/>
        </w:tabs>
        <w:spacing w:line="122" w:lineRule="exact"/>
        <w:ind w:left="1654"/>
        <w:rPr>
          <w:sz w:val="14"/>
        </w:rPr>
      </w:pPr>
      <w:r>
        <w:lastRenderedPageBreak/>
        <w:pict>
          <v:line id="_x0000_s1084" style="position:absolute;left:0;text-align:left;z-index:-20961792;mso-position-horizontal-relative:page" from="252pt,-5.85pt" to="248.15pt,6.25pt" strokeweight=".179mm">
            <w10:wrap anchorx="page"/>
          </v:line>
        </w:pict>
      </w:r>
      <w:r w:rsidR="005F6A56">
        <w:rPr>
          <w:i/>
          <w:w w:val="105"/>
          <w:sz w:val="14"/>
        </w:rPr>
        <w:t>Б</w:t>
      </w:r>
      <w:r w:rsidR="005F6A56">
        <w:rPr>
          <w:i/>
          <w:w w:val="105"/>
          <w:sz w:val="14"/>
        </w:rPr>
        <w:tab/>
        <w:t>Б</w:t>
      </w:r>
      <w:r w:rsidR="005F6A56">
        <w:rPr>
          <w:i/>
          <w:w w:val="105"/>
          <w:sz w:val="14"/>
        </w:rPr>
        <w:tab/>
      </w:r>
      <w:r w:rsidR="005F6A56">
        <w:rPr>
          <w:w w:val="105"/>
          <w:sz w:val="14"/>
        </w:rPr>
        <w:t>1</w:t>
      </w:r>
    </w:p>
    <w:p w:rsidR="00231035" w:rsidRDefault="005F6A56">
      <w:pPr>
        <w:tabs>
          <w:tab w:val="left" w:pos="940"/>
          <w:tab w:val="left" w:pos="1352"/>
        </w:tabs>
        <w:spacing w:line="122" w:lineRule="exact"/>
        <w:ind w:left="566"/>
        <w:rPr>
          <w:sz w:val="14"/>
        </w:rPr>
      </w:pPr>
      <w:r>
        <w:br w:type="column"/>
      </w:r>
      <w:r>
        <w:rPr>
          <w:w w:val="105"/>
          <w:sz w:val="14"/>
        </w:rPr>
        <w:lastRenderedPageBreak/>
        <w:t>1</w:t>
      </w:r>
      <w:r>
        <w:rPr>
          <w:w w:val="105"/>
          <w:sz w:val="14"/>
        </w:rPr>
        <w:tab/>
      </w:r>
      <w:r>
        <w:rPr>
          <w:spacing w:val="3"/>
          <w:w w:val="105"/>
          <w:sz w:val="14"/>
        </w:rPr>
        <w:t>11</w:t>
      </w:r>
      <w:r>
        <w:rPr>
          <w:spacing w:val="3"/>
          <w:w w:val="105"/>
          <w:sz w:val="14"/>
        </w:rPr>
        <w:tab/>
      </w:r>
      <w:r>
        <w:rPr>
          <w:spacing w:val="-19"/>
          <w:w w:val="105"/>
          <w:sz w:val="14"/>
        </w:rPr>
        <w:t>5</w:t>
      </w:r>
    </w:p>
    <w:p w:rsidR="00231035" w:rsidRDefault="005F6A56">
      <w:pPr>
        <w:tabs>
          <w:tab w:val="left" w:pos="665"/>
        </w:tabs>
        <w:spacing w:line="122" w:lineRule="exact"/>
        <w:ind w:left="280"/>
        <w:rPr>
          <w:sz w:val="14"/>
        </w:rPr>
      </w:pPr>
      <w:r>
        <w:br w:type="column"/>
      </w:r>
      <w:r>
        <w:rPr>
          <w:w w:val="105"/>
          <w:sz w:val="14"/>
        </w:rPr>
        <w:lastRenderedPageBreak/>
        <w:t>9</w:t>
      </w:r>
      <w:r>
        <w:rPr>
          <w:w w:val="105"/>
          <w:sz w:val="14"/>
        </w:rPr>
        <w:tab/>
      </w:r>
      <w:r>
        <w:rPr>
          <w:spacing w:val="-4"/>
          <w:w w:val="105"/>
          <w:sz w:val="14"/>
        </w:rPr>
        <w:t>19</w:t>
      </w:r>
    </w:p>
    <w:p w:rsidR="00231035" w:rsidRDefault="005F6A56">
      <w:pPr>
        <w:tabs>
          <w:tab w:val="left" w:pos="1102"/>
          <w:tab w:val="left" w:pos="1546"/>
        </w:tabs>
        <w:spacing w:line="122" w:lineRule="exact"/>
        <w:ind w:left="659"/>
        <w:rPr>
          <w:sz w:val="14"/>
        </w:rPr>
      </w:pPr>
      <w:r>
        <w:br w:type="column"/>
      </w:r>
      <w:r>
        <w:rPr>
          <w:spacing w:val="3"/>
          <w:w w:val="105"/>
          <w:sz w:val="14"/>
        </w:rPr>
        <w:lastRenderedPageBreak/>
        <w:t>12</w:t>
      </w:r>
      <w:r>
        <w:rPr>
          <w:spacing w:val="3"/>
          <w:w w:val="105"/>
          <w:sz w:val="14"/>
        </w:rPr>
        <w:tab/>
        <w:t>11</w:t>
      </w:r>
      <w:r>
        <w:rPr>
          <w:spacing w:val="3"/>
          <w:w w:val="105"/>
          <w:sz w:val="14"/>
        </w:rPr>
        <w:tab/>
      </w:r>
      <w:r>
        <w:rPr>
          <w:spacing w:val="-20"/>
          <w:w w:val="105"/>
          <w:sz w:val="14"/>
        </w:rPr>
        <w:t>5</w:t>
      </w:r>
    </w:p>
    <w:p w:rsidR="00231035" w:rsidRDefault="005F6A56">
      <w:pPr>
        <w:tabs>
          <w:tab w:val="left" w:pos="665"/>
          <w:tab w:val="left" w:pos="1295"/>
        </w:tabs>
        <w:spacing w:line="122" w:lineRule="exact"/>
        <w:ind w:left="280"/>
        <w:rPr>
          <w:sz w:val="14"/>
        </w:rPr>
      </w:pPr>
      <w:r>
        <w:br w:type="column"/>
      </w:r>
      <w:r>
        <w:rPr>
          <w:w w:val="105"/>
          <w:sz w:val="14"/>
        </w:rPr>
        <w:lastRenderedPageBreak/>
        <w:t>9</w:t>
      </w:r>
      <w:r>
        <w:rPr>
          <w:w w:val="105"/>
          <w:sz w:val="14"/>
        </w:rPr>
        <w:tab/>
      </w:r>
      <w:r>
        <w:rPr>
          <w:spacing w:val="3"/>
          <w:w w:val="105"/>
          <w:sz w:val="14"/>
        </w:rPr>
        <w:t>19</w:t>
      </w:r>
      <w:r>
        <w:rPr>
          <w:spacing w:val="3"/>
          <w:w w:val="105"/>
          <w:sz w:val="14"/>
        </w:rPr>
        <w:tab/>
      </w:r>
      <w:r>
        <w:rPr>
          <w:spacing w:val="6"/>
          <w:w w:val="105"/>
          <w:sz w:val="14"/>
        </w:rPr>
        <w:t>20</w:t>
      </w:r>
    </w:p>
    <w:p w:rsidR="00231035" w:rsidRDefault="00231035">
      <w:pPr>
        <w:spacing w:line="122" w:lineRule="exact"/>
        <w:rPr>
          <w:sz w:val="14"/>
        </w:rPr>
        <w:sectPr w:rsidR="00231035">
          <w:type w:val="continuous"/>
          <w:pgSz w:w="11910" w:h="16840"/>
          <w:pgMar w:top="1060" w:right="500" w:bottom="280" w:left="920" w:header="720" w:footer="720" w:gutter="0"/>
          <w:cols w:num="5" w:space="720" w:equalWidth="0">
            <w:col w:w="2886" w:space="40"/>
            <w:col w:w="1427" w:space="39"/>
            <w:col w:w="825" w:space="39"/>
            <w:col w:w="1620" w:space="40"/>
            <w:col w:w="3574"/>
          </w:cols>
        </w:sectPr>
      </w:pPr>
    </w:p>
    <w:p w:rsidR="00231035" w:rsidRDefault="005F6A56">
      <w:pPr>
        <w:spacing w:before="8"/>
        <w:ind w:left="1673"/>
        <w:rPr>
          <w:rFonts w:ascii="Symbol" w:hAnsi="Symbol"/>
          <w:sz w:val="31"/>
        </w:rPr>
      </w:pPr>
      <w:r>
        <w:rPr>
          <w:rFonts w:ascii="Symbol" w:hAnsi="Symbol"/>
          <w:w w:val="105"/>
          <w:sz w:val="24"/>
        </w:rPr>
        <w:lastRenderedPageBreak/>
        <w:t></w:t>
      </w:r>
      <w:r>
        <w:rPr>
          <w:spacing w:val="-12"/>
          <w:sz w:val="24"/>
        </w:rPr>
        <w:t xml:space="preserve"> </w:t>
      </w:r>
      <w:r>
        <w:rPr>
          <w:i/>
          <w:spacing w:val="-1"/>
          <w:w w:val="105"/>
          <w:sz w:val="24"/>
        </w:rPr>
        <w:t>Р</w:t>
      </w:r>
      <w:r>
        <w:rPr>
          <w:rFonts w:ascii="Symbol" w:hAnsi="Symbol"/>
          <w:spacing w:val="-5"/>
          <w:w w:val="80"/>
          <w:sz w:val="31"/>
        </w:rPr>
        <w:t></w:t>
      </w:r>
      <w:r>
        <w:rPr>
          <w:i/>
          <w:spacing w:val="-4"/>
          <w:w w:val="105"/>
          <w:sz w:val="24"/>
        </w:rPr>
        <w:t>S</w:t>
      </w:r>
      <w:r>
        <w:rPr>
          <w:w w:val="105"/>
          <w:position w:val="-5"/>
          <w:sz w:val="14"/>
        </w:rPr>
        <w:t>1</w:t>
      </w:r>
      <w:r>
        <w:rPr>
          <w:spacing w:val="-19"/>
          <w:position w:val="-5"/>
          <w:sz w:val="14"/>
        </w:rPr>
        <w:t xml:space="preserve"> </w:t>
      </w:r>
      <w:r>
        <w:rPr>
          <w:i/>
          <w:spacing w:val="-11"/>
          <w:w w:val="105"/>
          <w:sz w:val="24"/>
        </w:rPr>
        <w:t>Л</w:t>
      </w:r>
      <w:r>
        <w:rPr>
          <w:i/>
          <w:spacing w:val="13"/>
          <w:w w:val="105"/>
          <w:sz w:val="24"/>
        </w:rPr>
        <w:t>S</w:t>
      </w:r>
      <w:r>
        <w:rPr>
          <w:spacing w:val="6"/>
          <w:w w:val="105"/>
          <w:position w:val="-5"/>
          <w:sz w:val="14"/>
        </w:rPr>
        <w:t>2</w:t>
      </w:r>
      <w:r>
        <w:rPr>
          <w:w w:val="105"/>
          <w:position w:val="-5"/>
          <w:sz w:val="14"/>
        </w:rPr>
        <w:t>0</w:t>
      </w:r>
      <w:r>
        <w:rPr>
          <w:spacing w:val="-19"/>
          <w:position w:val="-5"/>
          <w:sz w:val="14"/>
        </w:rPr>
        <w:t xml:space="preserve"> </w:t>
      </w:r>
      <w:r>
        <w:rPr>
          <w:i/>
          <w:spacing w:val="-11"/>
          <w:w w:val="105"/>
          <w:sz w:val="24"/>
        </w:rPr>
        <w:t>Л</w:t>
      </w:r>
      <w:r>
        <w:rPr>
          <w:i/>
          <w:spacing w:val="-3"/>
          <w:w w:val="105"/>
          <w:sz w:val="24"/>
        </w:rPr>
        <w:t>S</w:t>
      </w:r>
      <w:r>
        <w:rPr>
          <w:spacing w:val="6"/>
          <w:w w:val="105"/>
          <w:position w:val="-5"/>
          <w:sz w:val="14"/>
        </w:rPr>
        <w:t>1</w:t>
      </w:r>
      <w:r>
        <w:rPr>
          <w:w w:val="105"/>
          <w:position w:val="-5"/>
          <w:sz w:val="14"/>
        </w:rPr>
        <w:t>2</w:t>
      </w:r>
      <w:r>
        <w:rPr>
          <w:position w:val="-5"/>
          <w:sz w:val="14"/>
        </w:rPr>
        <w:t xml:space="preserve"> </w:t>
      </w:r>
      <w:r>
        <w:rPr>
          <w:spacing w:val="-16"/>
          <w:position w:val="-5"/>
          <w:sz w:val="14"/>
        </w:rPr>
        <w:t xml:space="preserve"> </w:t>
      </w:r>
      <w:r>
        <w:rPr>
          <w:w w:val="105"/>
          <w:sz w:val="24"/>
        </w:rPr>
        <w:t>/</w:t>
      </w:r>
      <w:r>
        <w:rPr>
          <w:spacing w:val="-18"/>
          <w:sz w:val="24"/>
        </w:rPr>
        <w:t xml:space="preserve"> </w:t>
      </w:r>
      <w:r>
        <w:rPr>
          <w:i/>
          <w:spacing w:val="-4"/>
          <w:w w:val="105"/>
          <w:sz w:val="24"/>
        </w:rPr>
        <w:t>S</w:t>
      </w:r>
      <w:r>
        <w:rPr>
          <w:spacing w:val="6"/>
          <w:w w:val="105"/>
          <w:position w:val="-5"/>
          <w:sz w:val="14"/>
        </w:rPr>
        <w:t>1</w:t>
      </w:r>
      <w:r>
        <w:rPr>
          <w:w w:val="105"/>
          <w:position w:val="-5"/>
          <w:sz w:val="14"/>
        </w:rPr>
        <w:t>1</w:t>
      </w:r>
      <w:r>
        <w:rPr>
          <w:spacing w:val="8"/>
          <w:position w:val="-5"/>
          <w:sz w:val="14"/>
        </w:rPr>
        <w:t xml:space="preserve"> </w:t>
      </w:r>
      <w:r>
        <w:rPr>
          <w:w w:val="105"/>
          <w:sz w:val="24"/>
        </w:rPr>
        <w:t>/</w:t>
      </w:r>
      <w:r>
        <w:rPr>
          <w:spacing w:val="-18"/>
          <w:sz w:val="24"/>
        </w:rPr>
        <w:t xml:space="preserve"> </w:t>
      </w:r>
      <w:r>
        <w:rPr>
          <w:i/>
          <w:spacing w:val="7"/>
          <w:w w:val="105"/>
          <w:sz w:val="24"/>
        </w:rPr>
        <w:t>S</w:t>
      </w:r>
      <w:r>
        <w:rPr>
          <w:w w:val="105"/>
          <w:position w:val="-5"/>
          <w:sz w:val="14"/>
        </w:rPr>
        <w:t>5</w:t>
      </w:r>
      <w:r>
        <w:rPr>
          <w:spacing w:val="-10"/>
          <w:position w:val="-5"/>
          <w:sz w:val="14"/>
        </w:rPr>
        <w:t xml:space="preserve"> </w:t>
      </w:r>
      <w:r>
        <w:rPr>
          <w:i/>
          <w:spacing w:val="-11"/>
          <w:w w:val="105"/>
          <w:sz w:val="24"/>
        </w:rPr>
        <w:t>Л</w:t>
      </w:r>
      <w:r>
        <w:rPr>
          <w:i/>
          <w:spacing w:val="9"/>
          <w:w w:val="105"/>
          <w:sz w:val="24"/>
        </w:rPr>
        <w:t>S</w:t>
      </w:r>
      <w:r>
        <w:rPr>
          <w:w w:val="105"/>
          <w:position w:val="-5"/>
          <w:sz w:val="14"/>
        </w:rPr>
        <w:t>9</w:t>
      </w:r>
      <w:r>
        <w:rPr>
          <w:spacing w:val="-8"/>
          <w:position w:val="-5"/>
          <w:sz w:val="14"/>
        </w:rPr>
        <w:t xml:space="preserve"> </w:t>
      </w:r>
      <w:r>
        <w:rPr>
          <w:i/>
          <w:spacing w:val="-11"/>
          <w:w w:val="105"/>
          <w:sz w:val="24"/>
        </w:rPr>
        <w:t>Л</w:t>
      </w:r>
      <w:r>
        <w:rPr>
          <w:i/>
          <w:spacing w:val="-2"/>
          <w:w w:val="105"/>
          <w:sz w:val="24"/>
        </w:rPr>
        <w:t>S</w:t>
      </w:r>
      <w:r>
        <w:rPr>
          <w:spacing w:val="6"/>
          <w:w w:val="105"/>
          <w:position w:val="-5"/>
          <w:sz w:val="14"/>
        </w:rPr>
        <w:t>1</w:t>
      </w:r>
      <w:r>
        <w:rPr>
          <w:w w:val="105"/>
          <w:position w:val="-5"/>
          <w:sz w:val="14"/>
        </w:rPr>
        <w:t>9</w:t>
      </w:r>
      <w:r>
        <w:rPr>
          <w:spacing w:val="-8"/>
          <w:position w:val="-5"/>
          <w:sz w:val="14"/>
        </w:rPr>
        <w:t xml:space="preserve"> </w:t>
      </w:r>
      <w:r>
        <w:rPr>
          <w:rFonts w:ascii="Symbol" w:hAnsi="Symbol"/>
          <w:spacing w:val="-30"/>
          <w:w w:val="80"/>
          <w:sz w:val="31"/>
        </w:rPr>
        <w:t></w:t>
      </w:r>
      <w:r>
        <w:rPr>
          <w:rFonts w:ascii="Symbol" w:hAnsi="Symbol"/>
          <w:spacing w:val="-8"/>
          <w:w w:val="80"/>
          <w:sz w:val="31"/>
        </w:rPr>
        <w:t></w:t>
      </w:r>
      <w:r>
        <w:rPr>
          <w:rFonts w:ascii="Symbol" w:hAnsi="Symbol"/>
          <w:w w:val="105"/>
          <w:sz w:val="24"/>
        </w:rPr>
        <w:t></w:t>
      </w:r>
      <w:r>
        <w:rPr>
          <w:spacing w:val="-19"/>
          <w:sz w:val="24"/>
        </w:rPr>
        <w:t xml:space="preserve"> </w:t>
      </w:r>
      <w:r>
        <w:rPr>
          <w:i/>
          <w:spacing w:val="-2"/>
          <w:w w:val="105"/>
          <w:sz w:val="24"/>
        </w:rPr>
        <w:t>P</w:t>
      </w:r>
      <w:r>
        <w:rPr>
          <w:rFonts w:ascii="Symbol" w:hAnsi="Symbol"/>
          <w:spacing w:val="-5"/>
          <w:w w:val="80"/>
          <w:sz w:val="31"/>
        </w:rPr>
        <w:t></w:t>
      </w:r>
      <w:r>
        <w:rPr>
          <w:i/>
          <w:spacing w:val="-3"/>
          <w:w w:val="105"/>
          <w:sz w:val="24"/>
        </w:rPr>
        <w:t>S</w:t>
      </w:r>
      <w:r>
        <w:rPr>
          <w:spacing w:val="6"/>
          <w:w w:val="105"/>
          <w:position w:val="-5"/>
          <w:sz w:val="14"/>
        </w:rPr>
        <w:t>1</w:t>
      </w:r>
      <w:r>
        <w:rPr>
          <w:w w:val="105"/>
          <w:position w:val="-5"/>
          <w:sz w:val="14"/>
        </w:rPr>
        <w:t>4</w:t>
      </w:r>
      <w:r>
        <w:rPr>
          <w:position w:val="-5"/>
          <w:sz w:val="14"/>
        </w:rPr>
        <w:t xml:space="preserve"> </w:t>
      </w:r>
      <w:r>
        <w:rPr>
          <w:spacing w:val="-16"/>
          <w:position w:val="-5"/>
          <w:sz w:val="14"/>
        </w:rPr>
        <w:t xml:space="preserve"> </w:t>
      </w:r>
      <w:r>
        <w:rPr>
          <w:w w:val="105"/>
          <w:sz w:val="24"/>
        </w:rPr>
        <w:t>/</w:t>
      </w:r>
      <w:r>
        <w:rPr>
          <w:spacing w:val="-18"/>
          <w:sz w:val="24"/>
        </w:rPr>
        <w:t xml:space="preserve"> </w:t>
      </w:r>
      <w:r>
        <w:rPr>
          <w:i/>
          <w:spacing w:val="-4"/>
          <w:w w:val="105"/>
          <w:sz w:val="24"/>
        </w:rPr>
        <w:t>S</w:t>
      </w:r>
      <w:r>
        <w:rPr>
          <w:spacing w:val="6"/>
          <w:w w:val="105"/>
          <w:position w:val="-5"/>
          <w:sz w:val="14"/>
        </w:rPr>
        <w:t>1</w:t>
      </w:r>
      <w:r>
        <w:rPr>
          <w:w w:val="105"/>
          <w:position w:val="-5"/>
          <w:sz w:val="14"/>
        </w:rPr>
        <w:t>2</w:t>
      </w:r>
      <w:r>
        <w:rPr>
          <w:spacing w:val="-19"/>
          <w:position w:val="-5"/>
          <w:sz w:val="14"/>
        </w:rPr>
        <w:t xml:space="preserve"> </w:t>
      </w:r>
      <w:r>
        <w:rPr>
          <w:i/>
          <w:spacing w:val="-11"/>
          <w:w w:val="105"/>
          <w:sz w:val="24"/>
        </w:rPr>
        <w:t>Л</w:t>
      </w:r>
      <w:r>
        <w:rPr>
          <w:i/>
          <w:spacing w:val="13"/>
          <w:w w:val="105"/>
          <w:sz w:val="24"/>
        </w:rPr>
        <w:t>S</w:t>
      </w:r>
      <w:r>
        <w:rPr>
          <w:spacing w:val="6"/>
          <w:w w:val="105"/>
          <w:position w:val="-5"/>
          <w:sz w:val="14"/>
        </w:rPr>
        <w:t>2</w:t>
      </w:r>
      <w:r>
        <w:rPr>
          <w:w w:val="105"/>
          <w:position w:val="-5"/>
          <w:sz w:val="14"/>
        </w:rPr>
        <w:t>0</w:t>
      </w:r>
      <w:r>
        <w:rPr>
          <w:spacing w:val="-7"/>
          <w:position w:val="-5"/>
          <w:sz w:val="14"/>
        </w:rPr>
        <w:t xml:space="preserve"> </w:t>
      </w:r>
      <w:r>
        <w:rPr>
          <w:rFonts w:ascii="Symbol" w:hAnsi="Symbol"/>
          <w:spacing w:val="9"/>
          <w:w w:val="80"/>
          <w:sz w:val="31"/>
        </w:rPr>
        <w:t></w:t>
      </w:r>
      <w:r>
        <w:rPr>
          <w:rFonts w:ascii="Symbol" w:hAnsi="Symbol"/>
          <w:w w:val="105"/>
          <w:sz w:val="24"/>
        </w:rPr>
        <w:t></w:t>
      </w:r>
      <w:r>
        <w:rPr>
          <w:spacing w:val="-19"/>
          <w:sz w:val="24"/>
        </w:rPr>
        <w:t xml:space="preserve"> </w:t>
      </w:r>
      <w:r>
        <w:rPr>
          <w:i/>
          <w:spacing w:val="-1"/>
          <w:w w:val="105"/>
          <w:sz w:val="24"/>
        </w:rPr>
        <w:t>Р</w:t>
      </w:r>
      <w:r>
        <w:rPr>
          <w:rFonts w:ascii="Symbol" w:hAnsi="Symbol"/>
          <w:spacing w:val="-5"/>
          <w:w w:val="80"/>
          <w:sz w:val="31"/>
        </w:rPr>
        <w:t></w:t>
      </w:r>
      <w:r>
        <w:rPr>
          <w:i/>
          <w:spacing w:val="-4"/>
          <w:w w:val="105"/>
          <w:sz w:val="24"/>
        </w:rPr>
        <w:t>S</w:t>
      </w:r>
      <w:r>
        <w:rPr>
          <w:spacing w:val="6"/>
          <w:w w:val="105"/>
          <w:position w:val="-5"/>
          <w:sz w:val="14"/>
        </w:rPr>
        <w:t>1</w:t>
      </w:r>
      <w:r>
        <w:rPr>
          <w:w w:val="105"/>
          <w:position w:val="-5"/>
          <w:sz w:val="14"/>
        </w:rPr>
        <w:t>7</w:t>
      </w:r>
      <w:r>
        <w:rPr>
          <w:position w:val="-5"/>
          <w:sz w:val="14"/>
        </w:rPr>
        <w:t xml:space="preserve"> </w:t>
      </w:r>
      <w:r>
        <w:rPr>
          <w:spacing w:val="-14"/>
          <w:position w:val="-5"/>
          <w:sz w:val="14"/>
        </w:rPr>
        <w:t xml:space="preserve"> </w:t>
      </w:r>
      <w:r>
        <w:rPr>
          <w:w w:val="105"/>
          <w:sz w:val="24"/>
        </w:rPr>
        <w:t>/</w:t>
      </w:r>
      <w:r>
        <w:rPr>
          <w:spacing w:val="-18"/>
          <w:sz w:val="24"/>
        </w:rPr>
        <w:t xml:space="preserve"> </w:t>
      </w:r>
      <w:r>
        <w:rPr>
          <w:i/>
          <w:spacing w:val="-3"/>
          <w:w w:val="105"/>
          <w:sz w:val="24"/>
        </w:rPr>
        <w:t>S</w:t>
      </w:r>
      <w:r>
        <w:rPr>
          <w:spacing w:val="6"/>
          <w:w w:val="105"/>
          <w:position w:val="-5"/>
          <w:sz w:val="14"/>
        </w:rPr>
        <w:t>1</w:t>
      </w:r>
      <w:r>
        <w:rPr>
          <w:w w:val="105"/>
          <w:position w:val="-5"/>
          <w:sz w:val="14"/>
        </w:rPr>
        <w:t>4</w:t>
      </w:r>
      <w:r>
        <w:rPr>
          <w:spacing w:val="-8"/>
          <w:position w:val="-5"/>
          <w:sz w:val="14"/>
        </w:rPr>
        <w:t xml:space="preserve"> </w:t>
      </w:r>
      <w:r>
        <w:rPr>
          <w:rFonts w:ascii="Symbol" w:hAnsi="Symbol"/>
          <w:w w:val="80"/>
          <w:sz w:val="31"/>
        </w:rPr>
        <w:t></w:t>
      </w:r>
    </w:p>
    <w:p w:rsidR="00231035" w:rsidRDefault="005F6A56">
      <w:pPr>
        <w:pStyle w:val="a3"/>
        <w:spacing w:before="58"/>
        <w:ind w:left="1089" w:firstLine="0"/>
        <w:jc w:val="left"/>
      </w:pPr>
      <w:r>
        <w:br w:type="column"/>
      </w:r>
      <w:r>
        <w:lastRenderedPageBreak/>
        <w:t>(2.13)</w:t>
      </w:r>
    </w:p>
    <w:p w:rsidR="00231035" w:rsidRDefault="00231035">
      <w:pPr>
        <w:sectPr w:rsidR="00231035">
          <w:type w:val="continuous"/>
          <w:pgSz w:w="11910" w:h="16840"/>
          <w:pgMar w:top="1060" w:right="500" w:bottom="280" w:left="920" w:header="720" w:footer="720" w:gutter="0"/>
          <w:cols w:num="2" w:space="720" w:equalWidth="0">
            <w:col w:w="8048" w:space="40"/>
            <w:col w:w="2402"/>
          </w:cols>
        </w:sectPr>
      </w:pPr>
    </w:p>
    <w:p w:rsidR="00231035" w:rsidRDefault="005F6A56">
      <w:pPr>
        <w:spacing w:before="217" w:line="329" w:lineRule="exact"/>
        <w:ind w:left="1536"/>
        <w:rPr>
          <w:i/>
          <w:sz w:val="23"/>
        </w:rPr>
      </w:pPr>
      <w:r>
        <w:rPr>
          <w:i/>
          <w:w w:val="105"/>
          <w:sz w:val="23"/>
        </w:rPr>
        <w:lastRenderedPageBreak/>
        <w:t xml:space="preserve">P </w:t>
      </w:r>
      <w:r>
        <w:rPr>
          <w:rFonts w:ascii="Symbol" w:hAnsi="Symbol"/>
          <w:w w:val="105"/>
          <w:sz w:val="23"/>
        </w:rPr>
        <w:t></w:t>
      </w:r>
      <w:r>
        <w:rPr>
          <w:w w:val="105"/>
          <w:sz w:val="23"/>
        </w:rPr>
        <w:t xml:space="preserve"> </w:t>
      </w:r>
      <w:r>
        <w:rPr>
          <w:rFonts w:ascii="Symbol" w:hAnsi="Symbol"/>
          <w:spacing w:val="-14"/>
          <w:w w:val="105"/>
          <w:sz w:val="38"/>
        </w:rPr>
        <w:t></w:t>
      </w:r>
      <w:r>
        <w:rPr>
          <w:rFonts w:ascii="Symbol" w:hAnsi="Symbol"/>
          <w:spacing w:val="-14"/>
          <w:w w:val="105"/>
          <w:sz w:val="39"/>
        </w:rPr>
        <w:t></w:t>
      </w:r>
      <w:r>
        <w:rPr>
          <w:i/>
          <w:spacing w:val="-14"/>
          <w:w w:val="105"/>
          <w:sz w:val="23"/>
        </w:rPr>
        <w:t>Р</w:t>
      </w:r>
      <w:r>
        <w:rPr>
          <w:spacing w:val="-14"/>
          <w:w w:val="105"/>
          <w:sz w:val="23"/>
          <w:vertAlign w:val="superscript"/>
        </w:rPr>
        <w:t>4</w:t>
      </w:r>
      <w:r>
        <w:rPr>
          <w:spacing w:val="-14"/>
          <w:w w:val="105"/>
          <w:sz w:val="23"/>
        </w:rPr>
        <w:t xml:space="preserve"> </w:t>
      </w:r>
      <w:r>
        <w:rPr>
          <w:rFonts w:ascii="Symbol" w:hAnsi="Symbol"/>
          <w:w w:val="105"/>
          <w:sz w:val="23"/>
        </w:rPr>
        <w:t></w:t>
      </w:r>
      <w:r>
        <w:rPr>
          <w:w w:val="105"/>
          <w:sz w:val="23"/>
        </w:rPr>
        <w:t xml:space="preserve"> </w:t>
      </w:r>
      <w:r>
        <w:rPr>
          <w:i/>
          <w:spacing w:val="-33"/>
          <w:w w:val="105"/>
          <w:sz w:val="23"/>
        </w:rPr>
        <w:t>Р</w:t>
      </w:r>
    </w:p>
    <w:p w:rsidR="00231035" w:rsidRDefault="005F6A56">
      <w:pPr>
        <w:pStyle w:val="a5"/>
        <w:numPr>
          <w:ilvl w:val="0"/>
          <w:numId w:val="74"/>
        </w:numPr>
        <w:tabs>
          <w:tab w:val="left" w:pos="267"/>
        </w:tabs>
        <w:spacing w:before="298" w:line="248" w:lineRule="exact"/>
        <w:ind w:hanging="189"/>
        <w:jc w:val="left"/>
        <w:rPr>
          <w:i/>
          <w:sz w:val="23"/>
        </w:rPr>
      </w:pPr>
      <w:r>
        <w:rPr>
          <w:i/>
          <w:spacing w:val="-1"/>
          <w:w w:val="109"/>
          <w:sz w:val="23"/>
        </w:rPr>
        <w:br w:type="column"/>
      </w:r>
      <w:r>
        <w:rPr>
          <w:i/>
          <w:w w:val="110"/>
          <w:sz w:val="23"/>
        </w:rPr>
        <w:lastRenderedPageBreak/>
        <w:t>Р</w:t>
      </w:r>
      <w:r>
        <w:rPr>
          <w:rFonts w:ascii="Symbol" w:hAnsi="Symbol"/>
          <w:w w:val="110"/>
          <w:sz w:val="31"/>
        </w:rPr>
        <w:t></w:t>
      </w:r>
      <w:r>
        <w:rPr>
          <w:i/>
          <w:w w:val="110"/>
          <w:sz w:val="23"/>
        </w:rPr>
        <w:t xml:space="preserve">S </w:t>
      </w:r>
      <w:r>
        <w:rPr>
          <w:i/>
          <w:spacing w:val="-6"/>
          <w:w w:val="110"/>
          <w:sz w:val="23"/>
        </w:rPr>
        <w:t xml:space="preserve">ЛS </w:t>
      </w:r>
      <w:r>
        <w:rPr>
          <w:w w:val="110"/>
          <w:sz w:val="23"/>
        </w:rPr>
        <w:t xml:space="preserve">/ </w:t>
      </w:r>
      <w:r>
        <w:rPr>
          <w:i/>
          <w:w w:val="110"/>
          <w:sz w:val="23"/>
        </w:rPr>
        <w:t xml:space="preserve">S </w:t>
      </w:r>
      <w:r>
        <w:rPr>
          <w:i/>
          <w:spacing w:val="-6"/>
          <w:w w:val="110"/>
          <w:sz w:val="23"/>
        </w:rPr>
        <w:t>ЛS</w:t>
      </w:r>
      <w:r>
        <w:rPr>
          <w:i/>
          <w:spacing w:val="14"/>
          <w:w w:val="110"/>
          <w:sz w:val="23"/>
        </w:rPr>
        <w:t xml:space="preserve"> </w:t>
      </w:r>
      <w:r>
        <w:rPr>
          <w:i/>
          <w:spacing w:val="-18"/>
          <w:w w:val="110"/>
          <w:sz w:val="23"/>
        </w:rPr>
        <w:t>ЛS</w:t>
      </w:r>
    </w:p>
    <w:p w:rsidR="00231035" w:rsidRDefault="005F6A56">
      <w:pPr>
        <w:tabs>
          <w:tab w:val="left" w:pos="965"/>
        </w:tabs>
        <w:spacing w:before="217" w:line="329" w:lineRule="exact"/>
        <w:ind w:left="151"/>
        <w:rPr>
          <w:i/>
          <w:sz w:val="23"/>
        </w:rPr>
      </w:pPr>
      <w:r>
        <w:br w:type="column"/>
      </w:r>
      <w:r>
        <w:rPr>
          <w:rFonts w:ascii="Symbol" w:hAnsi="Symbol"/>
          <w:spacing w:val="-7"/>
          <w:w w:val="105"/>
          <w:sz w:val="31"/>
        </w:rPr>
        <w:lastRenderedPageBreak/>
        <w:t></w:t>
      </w:r>
      <w:r>
        <w:rPr>
          <w:rFonts w:ascii="Symbol" w:hAnsi="Symbol"/>
          <w:spacing w:val="-7"/>
          <w:w w:val="105"/>
          <w:sz w:val="39"/>
        </w:rPr>
        <w:t></w:t>
      </w:r>
      <w:r>
        <w:rPr>
          <w:rFonts w:ascii="Symbol" w:hAnsi="Symbol"/>
          <w:spacing w:val="-7"/>
          <w:w w:val="105"/>
          <w:sz w:val="23"/>
        </w:rPr>
        <w:t></w:t>
      </w:r>
      <w:r>
        <w:rPr>
          <w:spacing w:val="-35"/>
          <w:w w:val="105"/>
          <w:sz w:val="23"/>
        </w:rPr>
        <w:t xml:space="preserve"> </w:t>
      </w:r>
      <w:r>
        <w:rPr>
          <w:i/>
          <w:spacing w:val="-2"/>
          <w:w w:val="105"/>
          <w:sz w:val="23"/>
        </w:rPr>
        <w:t>P</w:t>
      </w:r>
      <w:r>
        <w:rPr>
          <w:rFonts w:ascii="Symbol" w:hAnsi="Symbol"/>
          <w:spacing w:val="-2"/>
          <w:w w:val="105"/>
          <w:sz w:val="31"/>
        </w:rPr>
        <w:t></w:t>
      </w:r>
      <w:r>
        <w:rPr>
          <w:i/>
          <w:spacing w:val="-2"/>
          <w:w w:val="105"/>
          <w:sz w:val="23"/>
        </w:rPr>
        <w:t>S</w:t>
      </w:r>
      <w:r>
        <w:rPr>
          <w:i/>
          <w:spacing w:val="-2"/>
          <w:w w:val="105"/>
          <w:sz w:val="23"/>
        </w:rPr>
        <w:tab/>
      </w:r>
      <w:r>
        <w:rPr>
          <w:w w:val="105"/>
          <w:sz w:val="23"/>
        </w:rPr>
        <w:t xml:space="preserve">/ </w:t>
      </w:r>
      <w:r>
        <w:rPr>
          <w:i/>
          <w:w w:val="105"/>
          <w:sz w:val="23"/>
        </w:rPr>
        <w:t xml:space="preserve">S </w:t>
      </w:r>
      <w:r>
        <w:rPr>
          <w:w w:val="105"/>
          <w:sz w:val="23"/>
        </w:rPr>
        <w:t xml:space="preserve">/ </w:t>
      </w:r>
      <w:r>
        <w:rPr>
          <w:i/>
          <w:w w:val="105"/>
          <w:sz w:val="23"/>
        </w:rPr>
        <w:t xml:space="preserve">S </w:t>
      </w:r>
      <w:r>
        <w:rPr>
          <w:i/>
          <w:spacing w:val="-6"/>
          <w:w w:val="105"/>
          <w:sz w:val="23"/>
        </w:rPr>
        <w:t>ЛS</w:t>
      </w:r>
      <w:r>
        <w:rPr>
          <w:i/>
          <w:spacing w:val="-7"/>
          <w:w w:val="105"/>
          <w:sz w:val="23"/>
        </w:rPr>
        <w:t xml:space="preserve"> </w:t>
      </w:r>
      <w:r>
        <w:rPr>
          <w:i/>
          <w:spacing w:val="-19"/>
          <w:w w:val="105"/>
          <w:sz w:val="23"/>
        </w:rPr>
        <w:t>ЛS</w:t>
      </w:r>
    </w:p>
    <w:p w:rsidR="00231035" w:rsidRDefault="005F6A56">
      <w:pPr>
        <w:tabs>
          <w:tab w:val="left" w:pos="818"/>
        </w:tabs>
        <w:spacing w:before="298" w:line="248" w:lineRule="exact"/>
        <w:ind w:left="150"/>
        <w:rPr>
          <w:rFonts w:ascii="Symbol" w:hAnsi="Symbol"/>
          <w:sz w:val="23"/>
        </w:rPr>
      </w:pPr>
      <w:r>
        <w:br w:type="column"/>
      </w:r>
      <w:r>
        <w:rPr>
          <w:rFonts w:ascii="Symbol" w:hAnsi="Symbol"/>
          <w:spacing w:val="12"/>
          <w:w w:val="105"/>
          <w:sz w:val="31"/>
        </w:rPr>
        <w:lastRenderedPageBreak/>
        <w:t></w:t>
      </w:r>
      <w:r>
        <w:rPr>
          <w:rFonts w:ascii="Symbol" w:hAnsi="Symbol"/>
          <w:spacing w:val="12"/>
          <w:w w:val="105"/>
          <w:sz w:val="23"/>
        </w:rPr>
        <w:t></w:t>
      </w:r>
      <w:r>
        <w:rPr>
          <w:spacing w:val="-10"/>
          <w:w w:val="105"/>
          <w:sz w:val="23"/>
        </w:rPr>
        <w:t xml:space="preserve"> </w:t>
      </w:r>
      <w:r>
        <w:rPr>
          <w:i/>
          <w:w w:val="105"/>
          <w:sz w:val="23"/>
        </w:rPr>
        <w:t>Р</w:t>
      </w:r>
      <w:r>
        <w:rPr>
          <w:i/>
          <w:w w:val="105"/>
          <w:sz w:val="23"/>
        </w:rPr>
        <w:tab/>
      </w:r>
      <w:r>
        <w:rPr>
          <w:rFonts w:ascii="Symbol" w:hAnsi="Symbol"/>
          <w:w w:val="105"/>
          <w:sz w:val="23"/>
        </w:rPr>
        <w:t></w:t>
      </w:r>
    </w:p>
    <w:p w:rsidR="00231035" w:rsidRDefault="00231035">
      <w:pPr>
        <w:spacing w:line="248" w:lineRule="exact"/>
        <w:rPr>
          <w:rFonts w:ascii="Symbol" w:hAnsi="Symbol"/>
          <w:sz w:val="23"/>
        </w:rPr>
        <w:sectPr w:rsidR="00231035">
          <w:type w:val="continuous"/>
          <w:pgSz w:w="11910" w:h="16840"/>
          <w:pgMar w:top="1060" w:right="500" w:bottom="280" w:left="920" w:header="720" w:footer="720" w:gutter="0"/>
          <w:cols w:num="4" w:space="720" w:equalWidth="0">
            <w:col w:w="2835" w:space="40"/>
            <w:col w:w="2212" w:space="39"/>
            <w:col w:w="2417" w:space="39"/>
            <w:col w:w="2908"/>
          </w:cols>
        </w:sectPr>
      </w:pPr>
    </w:p>
    <w:p w:rsidR="00231035" w:rsidRDefault="005F6A56">
      <w:pPr>
        <w:tabs>
          <w:tab w:val="left" w:pos="2315"/>
          <w:tab w:val="right" w:pos="2888"/>
        </w:tabs>
        <w:spacing w:before="1" w:line="120" w:lineRule="exact"/>
        <w:ind w:left="1667"/>
        <w:rPr>
          <w:sz w:val="13"/>
        </w:rPr>
      </w:pPr>
      <w:r>
        <w:rPr>
          <w:i/>
          <w:w w:val="115"/>
          <w:sz w:val="13"/>
        </w:rPr>
        <w:lastRenderedPageBreak/>
        <w:t>A</w:t>
      </w:r>
      <w:r>
        <w:rPr>
          <w:i/>
          <w:w w:val="115"/>
          <w:sz w:val="13"/>
        </w:rPr>
        <w:tab/>
        <w:t>Б</w:t>
      </w:r>
      <w:r>
        <w:rPr>
          <w:i/>
          <w:w w:val="115"/>
          <w:sz w:val="13"/>
        </w:rPr>
        <w:tab/>
      </w:r>
      <w:r>
        <w:rPr>
          <w:w w:val="115"/>
          <w:sz w:val="13"/>
        </w:rPr>
        <w:t>1</w:t>
      </w:r>
    </w:p>
    <w:p w:rsidR="00231035" w:rsidRDefault="005F6A56">
      <w:pPr>
        <w:tabs>
          <w:tab w:val="left" w:pos="942"/>
          <w:tab w:val="left" w:pos="1386"/>
        </w:tabs>
        <w:spacing w:before="1" w:line="120" w:lineRule="exact"/>
        <w:ind w:left="568"/>
        <w:rPr>
          <w:sz w:val="13"/>
        </w:rPr>
      </w:pPr>
      <w:r>
        <w:br w:type="column"/>
      </w:r>
      <w:r>
        <w:rPr>
          <w:w w:val="115"/>
          <w:sz w:val="13"/>
        </w:rPr>
        <w:lastRenderedPageBreak/>
        <w:t>1</w:t>
      </w:r>
      <w:r>
        <w:rPr>
          <w:w w:val="115"/>
          <w:sz w:val="13"/>
        </w:rPr>
        <w:tab/>
      </w:r>
      <w:r>
        <w:rPr>
          <w:spacing w:val="3"/>
          <w:w w:val="115"/>
          <w:sz w:val="13"/>
        </w:rPr>
        <w:t>11</w:t>
      </w:r>
      <w:r>
        <w:rPr>
          <w:spacing w:val="3"/>
          <w:w w:val="115"/>
          <w:sz w:val="13"/>
        </w:rPr>
        <w:tab/>
      </w:r>
      <w:r>
        <w:rPr>
          <w:spacing w:val="-20"/>
          <w:w w:val="115"/>
          <w:sz w:val="13"/>
        </w:rPr>
        <w:t>5</w:t>
      </w:r>
    </w:p>
    <w:p w:rsidR="00231035" w:rsidRDefault="005F6A56">
      <w:pPr>
        <w:tabs>
          <w:tab w:val="left" w:pos="666"/>
        </w:tabs>
        <w:spacing w:before="1" w:line="120" w:lineRule="exact"/>
        <w:ind w:left="280"/>
        <w:rPr>
          <w:sz w:val="13"/>
        </w:rPr>
      </w:pPr>
      <w:r>
        <w:br w:type="column"/>
      </w:r>
      <w:r>
        <w:rPr>
          <w:w w:val="115"/>
          <w:sz w:val="13"/>
        </w:rPr>
        <w:lastRenderedPageBreak/>
        <w:t>9</w:t>
      </w:r>
      <w:r>
        <w:rPr>
          <w:w w:val="115"/>
          <w:sz w:val="13"/>
        </w:rPr>
        <w:tab/>
      </w:r>
      <w:r>
        <w:rPr>
          <w:spacing w:val="-4"/>
          <w:w w:val="115"/>
          <w:sz w:val="13"/>
        </w:rPr>
        <w:t>19</w:t>
      </w:r>
    </w:p>
    <w:p w:rsidR="00231035" w:rsidRDefault="005F6A56">
      <w:pPr>
        <w:tabs>
          <w:tab w:val="left" w:pos="1031"/>
          <w:tab w:val="left" w:pos="1476"/>
        </w:tabs>
        <w:spacing w:before="1" w:line="120" w:lineRule="exact"/>
        <w:ind w:left="588"/>
        <w:rPr>
          <w:sz w:val="13"/>
        </w:rPr>
      </w:pPr>
      <w:r>
        <w:br w:type="column"/>
      </w:r>
      <w:r>
        <w:rPr>
          <w:spacing w:val="3"/>
          <w:w w:val="115"/>
          <w:sz w:val="13"/>
        </w:rPr>
        <w:lastRenderedPageBreak/>
        <w:t>12</w:t>
      </w:r>
      <w:r>
        <w:rPr>
          <w:spacing w:val="3"/>
          <w:w w:val="115"/>
          <w:sz w:val="13"/>
        </w:rPr>
        <w:tab/>
        <w:t>11</w:t>
      </w:r>
      <w:r>
        <w:rPr>
          <w:spacing w:val="3"/>
          <w:w w:val="115"/>
          <w:sz w:val="13"/>
        </w:rPr>
        <w:tab/>
      </w:r>
      <w:r>
        <w:rPr>
          <w:spacing w:val="-20"/>
          <w:w w:val="115"/>
          <w:sz w:val="13"/>
        </w:rPr>
        <w:t>5</w:t>
      </w:r>
    </w:p>
    <w:p w:rsidR="00231035" w:rsidRDefault="005F6A56">
      <w:pPr>
        <w:tabs>
          <w:tab w:val="left" w:pos="665"/>
          <w:tab w:val="left" w:pos="1296"/>
        </w:tabs>
        <w:spacing w:before="1" w:line="120" w:lineRule="exact"/>
        <w:ind w:left="280"/>
        <w:rPr>
          <w:sz w:val="13"/>
        </w:rPr>
      </w:pPr>
      <w:r>
        <w:br w:type="column"/>
      </w:r>
      <w:r>
        <w:rPr>
          <w:w w:val="115"/>
          <w:sz w:val="13"/>
        </w:rPr>
        <w:lastRenderedPageBreak/>
        <w:t>9</w:t>
      </w:r>
      <w:r>
        <w:rPr>
          <w:w w:val="115"/>
          <w:sz w:val="13"/>
        </w:rPr>
        <w:tab/>
      </w:r>
      <w:r>
        <w:rPr>
          <w:spacing w:val="3"/>
          <w:w w:val="115"/>
          <w:sz w:val="13"/>
        </w:rPr>
        <w:t>19</w:t>
      </w:r>
      <w:r>
        <w:rPr>
          <w:spacing w:val="3"/>
          <w:w w:val="115"/>
          <w:sz w:val="13"/>
        </w:rPr>
        <w:tab/>
      </w:r>
      <w:r>
        <w:rPr>
          <w:spacing w:val="6"/>
          <w:w w:val="115"/>
          <w:sz w:val="13"/>
        </w:rPr>
        <w:t>20</w:t>
      </w:r>
    </w:p>
    <w:p w:rsidR="00231035" w:rsidRDefault="00231035">
      <w:pPr>
        <w:spacing w:line="120" w:lineRule="exact"/>
        <w:rPr>
          <w:sz w:val="13"/>
        </w:rPr>
        <w:sectPr w:rsidR="00231035">
          <w:type w:val="continuous"/>
          <w:pgSz w:w="11910" w:h="16840"/>
          <w:pgMar w:top="1060" w:right="500" w:bottom="280" w:left="920" w:header="720" w:footer="720" w:gutter="0"/>
          <w:cols w:num="5" w:space="720" w:equalWidth="0">
            <w:col w:w="2889" w:space="40"/>
            <w:col w:w="1461" w:space="39"/>
            <w:col w:w="827" w:space="39"/>
            <w:col w:w="1550" w:space="40"/>
            <w:col w:w="3605"/>
          </w:cols>
        </w:sectPr>
      </w:pPr>
    </w:p>
    <w:p w:rsidR="00231035" w:rsidRDefault="005F6A56">
      <w:pPr>
        <w:spacing w:before="8"/>
        <w:ind w:left="2069"/>
        <w:rPr>
          <w:rFonts w:ascii="Symbol" w:hAnsi="Symbol"/>
          <w:sz w:val="31"/>
        </w:rPr>
      </w:pPr>
      <w:r>
        <w:rPr>
          <w:rFonts w:ascii="Symbol" w:hAnsi="Symbol"/>
          <w:w w:val="105"/>
          <w:sz w:val="24"/>
        </w:rPr>
        <w:lastRenderedPageBreak/>
        <w:t></w:t>
      </w:r>
      <w:r>
        <w:rPr>
          <w:spacing w:val="-12"/>
          <w:sz w:val="24"/>
        </w:rPr>
        <w:t xml:space="preserve"> </w:t>
      </w:r>
      <w:r>
        <w:rPr>
          <w:i/>
          <w:spacing w:val="-1"/>
          <w:w w:val="105"/>
          <w:sz w:val="24"/>
        </w:rPr>
        <w:t>Р</w:t>
      </w:r>
      <w:r>
        <w:rPr>
          <w:rFonts w:ascii="Symbol" w:hAnsi="Symbol"/>
          <w:spacing w:val="-5"/>
          <w:w w:val="80"/>
          <w:sz w:val="31"/>
        </w:rPr>
        <w:t></w:t>
      </w:r>
      <w:r>
        <w:rPr>
          <w:i/>
          <w:spacing w:val="-3"/>
          <w:w w:val="105"/>
          <w:sz w:val="24"/>
        </w:rPr>
        <w:t>S</w:t>
      </w:r>
      <w:r>
        <w:rPr>
          <w:w w:val="105"/>
          <w:position w:val="-5"/>
          <w:sz w:val="14"/>
        </w:rPr>
        <w:t>1</w:t>
      </w:r>
      <w:r>
        <w:rPr>
          <w:spacing w:val="-19"/>
          <w:position w:val="-5"/>
          <w:sz w:val="14"/>
        </w:rPr>
        <w:t xml:space="preserve"> </w:t>
      </w:r>
      <w:r>
        <w:rPr>
          <w:i/>
          <w:spacing w:val="-11"/>
          <w:w w:val="105"/>
          <w:sz w:val="24"/>
        </w:rPr>
        <w:t>Л</w:t>
      </w:r>
      <w:r>
        <w:rPr>
          <w:i/>
          <w:spacing w:val="13"/>
          <w:w w:val="105"/>
          <w:sz w:val="24"/>
        </w:rPr>
        <w:t>S</w:t>
      </w:r>
      <w:r>
        <w:rPr>
          <w:spacing w:val="6"/>
          <w:w w:val="105"/>
          <w:position w:val="-5"/>
          <w:sz w:val="14"/>
        </w:rPr>
        <w:t>2</w:t>
      </w:r>
      <w:r>
        <w:rPr>
          <w:w w:val="105"/>
          <w:position w:val="-5"/>
          <w:sz w:val="14"/>
        </w:rPr>
        <w:t>0</w:t>
      </w:r>
      <w:r>
        <w:rPr>
          <w:position w:val="-5"/>
          <w:sz w:val="14"/>
        </w:rPr>
        <w:t xml:space="preserve"> </w:t>
      </w:r>
      <w:r>
        <w:rPr>
          <w:spacing w:val="-16"/>
          <w:position w:val="-5"/>
          <w:sz w:val="14"/>
        </w:rPr>
        <w:t xml:space="preserve"> </w:t>
      </w:r>
      <w:r>
        <w:rPr>
          <w:w w:val="105"/>
          <w:sz w:val="24"/>
        </w:rPr>
        <w:t>/</w:t>
      </w:r>
      <w:r>
        <w:rPr>
          <w:spacing w:val="-18"/>
          <w:sz w:val="24"/>
        </w:rPr>
        <w:t xml:space="preserve"> </w:t>
      </w:r>
      <w:r>
        <w:rPr>
          <w:i/>
          <w:spacing w:val="-4"/>
          <w:w w:val="105"/>
          <w:sz w:val="24"/>
        </w:rPr>
        <w:t>S</w:t>
      </w:r>
      <w:r>
        <w:rPr>
          <w:spacing w:val="6"/>
          <w:w w:val="105"/>
          <w:position w:val="-5"/>
          <w:sz w:val="14"/>
        </w:rPr>
        <w:t>1</w:t>
      </w:r>
      <w:r>
        <w:rPr>
          <w:w w:val="105"/>
          <w:position w:val="-5"/>
          <w:sz w:val="14"/>
        </w:rPr>
        <w:t>1</w:t>
      </w:r>
      <w:r>
        <w:rPr>
          <w:spacing w:val="8"/>
          <w:position w:val="-5"/>
          <w:sz w:val="14"/>
        </w:rPr>
        <w:t xml:space="preserve"> </w:t>
      </w:r>
      <w:r>
        <w:rPr>
          <w:w w:val="105"/>
          <w:sz w:val="24"/>
        </w:rPr>
        <w:t>/</w:t>
      </w:r>
      <w:r>
        <w:rPr>
          <w:spacing w:val="-18"/>
          <w:sz w:val="24"/>
        </w:rPr>
        <w:t xml:space="preserve"> </w:t>
      </w:r>
      <w:r>
        <w:rPr>
          <w:i/>
          <w:spacing w:val="8"/>
          <w:w w:val="105"/>
          <w:sz w:val="24"/>
        </w:rPr>
        <w:t>S</w:t>
      </w:r>
      <w:r>
        <w:rPr>
          <w:w w:val="105"/>
          <w:position w:val="-5"/>
          <w:sz w:val="14"/>
        </w:rPr>
        <w:t>5</w:t>
      </w:r>
      <w:r>
        <w:rPr>
          <w:spacing w:val="-10"/>
          <w:position w:val="-5"/>
          <w:sz w:val="14"/>
        </w:rPr>
        <w:t xml:space="preserve"> </w:t>
      </w:r>
      <w:r>
        <w:rPr>
          <w:i/>
          <w:spacing w:val="-11"/>
          <w:w w:val="105"/>
          <w:sz w:val="24"/>
        </w:rPr>
        <w:t>Л</w:t>
      </w:r>
      <w:r>
        <w:rPr>
          <w:i/>
          <w:spacing w:val="9"/>
          <w:w w:val="105"/>
          <w:sz w:val="24"/>
        </w:rPr>
        <w:t>S</w:t>
      </w:r>
      <w:r>
        <w:rPr>
          <w:w w:val="105"/>
          <w:position w:val="-5"/>
          <w:sz w:val="14"/>
        </w:rPr>
        <w:t>9</w:t>
      </w:r>
      <w:r>
        <w:rPr>
          <w:spacing w:val="-9"/>
          <w:position w:val="-5"/>
          <w:sz w:val="14"/>
        </w:rPr>
        <w:t xml:space="preserve"> </w:t>
      </w:r>
      <w:r>
        <w:rPr>
          <w:i/>
          <w:spacing w:val="-11"/>
          <w:w w:val="105"/>
          <w:sz w:val="24"/>
        </w:rPr>
        <w:t>Л</w:t>
      </w:r>
      <w:r>
        <w:rPr>
          <w:i/>
          <w:spacing w:val="-2"/>
          <w:w w:val="105"/>
          <w:sz w:val="24"/>
        </w:rPr>
        <w:t>S</w:t>
      </w:r>
      <w:r>
        <w:rPr>
          <w:spacing w:val="6"/>
          <w:w w:val="105"/>
          <w:position w:val="-5"/>
          <w:sz w:val="14"/>
        </w:rPr>
        <w:t>1</w:t>
      </w:r>
      <w:r>
        <w:rPr>
          <w:w w:val="105"/>
          <w:position w:val="-5"/>
          <w:sz w:val="14"/>
        </w:rPr>
        <w:t>9</w:t>
      </w:r>
      <w:r>
        <w:rPr>
          <w:spacing w:val="-7"/>
          <w:position w:val="-5"/>
          <w:sz w:val="14"/>
        </w:rPr>
        <w:t xml:space="preserve"> </w:t>
      </w:r>
      <w:r>
        <w:rPr>
          <w:rFonts w:ascii="Symbol" w:hAnsi="Symbol"/>
          <w:spacing w:val="-30"/>
          <w:w w:val="80"/>
          <w:sz w:val="31"/>
        </w:rPr>
        <w:t></w:t>
      </w:r>
      <w:r>
        <w:rPr>
          <w:rFonts w:ascii="Symbol" w:hAnsi="Symbol"/>
          <w:spacing w:val="-8"/>
          <w:w w:val="80"/>
          <w:sz w:val="31"/>
        </w:rPr>
        <w:t></w:t>
      </w:r>
      <w:r>
        <w:rPr>
          <w:rFonts w:ascii="Symbol" w:hAnsi="Symbol"/>
          <w:w w:val="105"/>
          <w:sz w:val="24"/>
        </w:rPr>
        <w:t></w:t>
      </w:r>
      <w:r>
        <w:rPr>
          <w:spacing w:val="-19"/>
          <w:sz w:val="24"/>
        </w:rPr>
        <w:t xml:space="preserve"> </w:t>
      </w:r>
      <w:r>
        <w:rPr>
          <w:i/>
          <w:spacing w:val="-1"/>
          <w:w w:val="105"/>
          <w:sz w:val="24"/>
        </w:rPr>
        <w:t>P</w:t>
      </w:r>
      <w:r>
        <w:rPr>
          <w:rFonts w:ascii="Symbol" w:hAnsi="Symbol"/>
          <w:spacing w:val="-5"/>
          <w:w w:val="80"/>
          <w:sz w:val="31"/>
        </w:rPr>
        <w:t></w:t>
      </w:r>
      <w:r>
        <w:rPr>
          <w:i/>
          <w:spacing w:val="-3"/>
          <w:w w:val="105"/>
          <w:sz w:val="24"/>
        </w:rPr>
        <w:t>S</w:t>
      </w:r>
      <w:r>
        <w:rPr>
          <w:spacing w:val="6"/>
          <w:w w:val="105"/>
          <w:position w:val="-5"/>
          <w:sz w:val="14"/>
        </w:rPr>
        <w:t>1</w:t>
      </w:r>
      <w:r>
        <w:rPr>
          <w:w w:val="105"/>
          <w:position w:val="-5"/>
          <w:sz w:val="14"/>
        </w:rPr>
        <w:t>4</w:t>
      </w:r>
      <w:r>
        <w:rPr>
          <w:position w:val="-5"/>
          <w:sz w:val="14"/>
        </w:rPr>
        <w:t xml:space="preserve"> </w:t>
      </w:r>
      <w:r>
        <w:rPr>
          <w:spacing w:val="-16"/>
          <w:position w:val="-5"/>
          <w:sz w:val="14"/>
        </w:rPr>
        <w:t xml:space="preserve"> </w:t>
      </w:r>
      <w:r>
        <w:rPr>
          <w:w w:val="105"/>
          <w:sz w:val="24"/>
        </w:rPr>
        <w:t>/</w:t>
      </w:r>
      <w:r>
        <w:rPr>
          <w:spacing w:val="-18"/>
          <w:sz w:val="24"/>
        </w:rPr>
        <w:t xml:space="preserve"> </w:t>
      </w:r>
      <w:r>
        <w:rPr>
          <w:i/>
          <w:spacing w:val="-3"/>
          <w:w w:val="105"/>
          <w:sz w:val="24"/>
        </w:rPr>
        <w:t>S</w:t>
      </w:r>
      <w:r>
        <w:rPr>
          <w:spacing w:val="6"/>
          <w:w w:val="105"/>
          <w:position w:val="-5"/>
          <w:sz w:val="14"/>
        </w:rPr>
        <w:t>1</w:t>
      </w:r>
      <w:r>
        <w:rPr>
          <w:w w:val="105"/>
          <w:position w:val="-5"/>
          <w:sz w:val="14"/>
        </w:rPr>
        <w:t>2</w:t>
      </w:r>
      <w:r>
        <w:rPr>
          <w:spacing w:val="-19"/>
          <w:position w:val="-5"/>
          <w:sz w:val="14"/>
        </w:rPr>
        <w:t xml:space="preserve"> </w:t>
      </w:r>
      <w:r>
        <w:rPr>
          <w:i/>
          <w:spacing w:val="-11"/>
          <w:w w:val="105"/>
          <w:sz w:val="24"/>
        </w:rPr>
        <w:t>Л</w:t>
      </w:r>
      <w:r>
        <w:rPr>
          <w:i/>
          <w:spacing w:val="13"/>
          <w:w w:val="105"/>
          <w:sz w:val="24"/>
        </w:rPr>
        <w:t>S</w:t>
      </w:r>
      <w:r>
        <w:rPr>
          <w:spacing w:val="6"/>
          <w:w w:val="105"/>
          <w:position w:val="-5"/>
          <w:sz w:val="14"/>
        </w:rPr>
        <w:t>2</w:t>
      </w:r>
      <w:r>
        <w:rPr>
          <w:w w:val="105"/>
          <w:position w:val="-5"/>
          <w:sz w:val="14"/>
        </w:rPr>
        <w:t>0</w:t>
      </w:r>
      <w:r>
        <w:rPr>
          <w:spacing w:val="-7"/>
          <w:position w:val="-5"/>
          <w:sz w:val="14"/>
        </w:rPr>
        <w:t xml:space="preserve"> </w:t>
      </w:r>
      <w:r>
        <w:rPr>
          <w:rFonts w:ascii="Symbol" w:hAnsi="Symbol"/>
          <w:spacing w:val="9"/>
          <w:w w:val="80"/>
          <w:sz w:val="31"/>
        </w:rPr>
        <w:t></w:t>
      </w:r>
      <w:r>
        <w:rPr>
          <w:rFonts w:ascii="Symbol" w:hAnsi="Symbol"/>
          <w:w w:val="105"/>
          <w:sz w:val="24"/>
        </w:rPr>
        <w:t></w:t>
      </w:r>
      <w:r>
        <w:rPr>
          <w:spacing w:val="-19"/>
          <w:sz w:val="24"/>
        </w:rPr>
        <w:t xml:space="preserve"> </w:t>
      </w:r>
      <w:r>
        <w:rPr>
          <w:i/>
          <w:spacing w:val="-1"/>
          <w:w w:val="105"/>
          <w:sz w:val="24"/>
        </w:rPr>
        <w:t>Р</w:t>
      </w:r>
      <w:r>
        <w:rPr>
          <w:rFonts w:ascii="Symbol" w:hAnsi="Symbol"/>
          <w:spacing w:val="-5"/>
          <w:w w:val="80"/>
          <w:sz w:val="31"/>
        </w:rPr>
        <w:t></w:t>
      </w:r>
      <w:r>
        <w:rPr>
          <w:i/>
          <w:spacing w:val="-4"/>
          <w:w w:val="105"/>
          <w:sz w:val="24"/>
        </w:rPr>
        <w:t>S</w:t>
      </w:r>
      <w:r>
        <w:rPr>
          <w:spacing w:val="6"/>
          <w:w w:val="105"/>
          <w:position w:val="-5"/>
          <w:sz w:val="14"/>
        </w:rPr>
        <w:t>1</w:t>
      </w:r>
      <w:r>
        <w:rPr>
          <w:w w:val="105"/>
          <w:position w:val="-5"/>
          <w:sz w:val="14"/>
        </w:rPr>
        <w:t>6</w:t>
      </w:r>
      <w:r>
        <w:rPr>
          <w:position w:val="-5"/>
          <w:sz w:val="14"/>
        </w:rPr>
        <w:t xml:space="preserve"> </w:t>
      </w:r>
      <w:r>
        <w:rPr>
          <w:spacing w:val="-16"/>
          <w:position w:val="-5"/>
          <w:sz w:val="14"/>
        </w:rPr>
        <w:t xml:space="preserve"> </w:t>
      </w:r>
      <w:r>
        <w:rPr>
          <w:w w:val="105"/>
          <w:sz w:val="24"/>
        </w:rPr>
        <w:t>/</w:t>
      </w:r>
      <w:r>
        <w:rPr>
          <w:spacing w:val="-18"/>
          <w:sz w:val="24"/>
        </w:rPr>
        <w:t xml:space="preserve"> </w:t>
      </w:r>
      <w:r>
        <w:rPr>
          <w:i/>
          <w:spacing w:val="-4"/>
          <w:w w:val="105"/>
          <w:sz w:val="24"/>
        </w:rPr>
        <w:t>S</w:t>
      </w:r>
      <w:r>
        <w:rPr>
          <w:spacing w:val="6"/>
          <w:w w:val="105"/>
          <w:position w:val="-5"/>
          <w:sz w:val="14"/>
        </w:rPr>
        <w:t>1</w:t>
      </w:r>
      <w:r>
        <w:rPr>
          <w:w w:val="105"/>
          <w:position w:val="-5"/>
          <w:sz w:val="14"/>
        </w:rPr>
        <w:t>4</w:t>
      </w:r>
      <w:r>
        <w:rPr>
          <w:spacing w:val="-7"/>
          <w:position w:val="-5"/>
          <w:sz w:val="14"/>
        </w:rPr>
        <w:t xml:space="preserve"> </w:t>
      </w:r>
      <w:r>
        <w:rPr>
          <w:rFonts w:ascii="Symbol" w:hAnsi="Symbol"/>
          <w:w w:val="80"/>
          <w:sz w:val="31"/>
        </w:rPr>
        <w:t></w:t>
      </w:r>
    </w:p>
    <w:p w:rsidR="00231035" w:rsidRDefault="005F6A56">
      <w:pPr>
        <w:pStyle w:val="a3"/>
        <w:spacing w:before="59"/>
        <w:ind w:left="1156" w:firstLine="0"/>
        <w:jc w:val="left"/>
      </w:pPr>
      <w:r>
        <w:br w:type="column"/>
      </w:r>
      <w:r>
        <w:lastRenderedPageBreak/>
        <w:t>(2.14)</w:t>
      </w:r>
    </w:p>
    <w:p w:rsidR="00231035" w:rsidRDefault="00231035">
      <w:pPr>
        <w:sectPr w:rsidR="00231035">
          <w:type w:val="continuous"/>
          <w:pgSz w:w="11910" w:h="16840"/>
          <w:pgMar w:top="1060" w:right="500" w:bottom="280" w:left="920" w:header="720" w:footer="720" w:gutter="0"/>
          <w:cols w:num="2" w:space="720" w:equalWidth="0">
            <w:col w:w="7981" w:space="40"/>
            <w:col w:w="2469"/>
          </w:cols>
        </w:sectPr>
      </w:pPr>
    </w:p>
    <w:p w:rsidR="00231035" w:rsidRDefault="005F6A56">
      <w:pPr>
        <w:pStyle w:val="a3"/>
        <w:spacing w:before="347"/>
        <w:ind w:left="212" w:right="628"/>
      </w:pPr>
      <w:r>
        <w:lastRenderedPageBreak/>
        <w:t xml:space="preserve">Далі на підставі результатів обстеження стану устаткування і персоналу, обслуговуючого його, а також аналізу середовища (горно-геологічних умов) конкретного підприємства визначається вказана вище вірогідність відповідних станів експлуатації і прогнозується поведінка шахти, як ергатичної системи. Виявлення підвищених значень вірогідності виникнення небажаних явищ, наприклад, аварійних помилок </w:t>
      </w:r>
      <w:r>
        <w:rPr>
          <w:i/>
        </w:rPr>
        <w:t>Р</w:t>
      </w:r>
      <w:r>
        <w:rPr>
          <w:i/>
          <w:vertAlign w:val="subscript"/>
        </w:rPr>
        <w:t>5</w:t>
      </w:r>
      <w:r>
        <w:t xml:space="preserve">, дефектів </w:t>
      </w:r>
      <w:r>
        <w:rPr>
          <w:i/>
        </w:rPr>
        <w:t>Р</w:t>
      </w:r>
      <w:r>
        <w:rPr>
          <w:i/>
          <w:vertAlign w:val="subscript"/>
        </w:rPr>
        <w:t>10</w:t>
      </w:r>
      <w:r>
        <w:rPr>
          <w:i/>
        </w:rPr>
        <w:t xml:space="preserve"> </w:t>
      </w:r>
      <w:r>
        <w:t xml:space="preserve">або аварійних ситуацій </w:t>
      </w:r>
      <w:r>
        <w:rPr>
          <w:i/>
          <w:spacing w:val="-10"/>
        </w:rPr>
        <w:t>Р</w:t>
      </w:r>
      <w:r>
        <w:rPr>
          <w:i/>
          <w:spacing w:val="-10"/>
          <w:vertAlign w:val="subscript"/>
        </w:rPr>
        <w:t>14</w:t>
      </w:r>
      <w:r>
        <w:rPr>
          <w:i/>
          <w:spacing w:val="-10"/>
        </w:rPr>
        <w:t xml:space="preserve"> </w:t>
      </w:r>
      <w:r>
        <w:t xml:space="preserve">вказує на необхідність відповідного посилення контролю </w:t>
      </w:r>
      <w:r>
        <w:rPr>
          <w:spacing w:val="4"/>
        </w:rPr>
        <w:t xml:space="preserve">за </w:t>
      </w:r>
      <w:r>
        <w:t>підготовкою персоналу, своєчасній організації ремонтів дефектного (що вийшло з ладу) устаткування або підготовки організаційно-технічних заходів,</w:t>
      </w:r>
      <w:r>
        <w:rPr>
          <w:spacing w:val="26"/>
        </w:rPr>
        <w:t xml:space="preserve"> </w:t>
      </w:r>
      <w:r>
        <w:t>спрямованих</w:t>
      </w:r>
    </w:p>
    <w:p w:rsidR="00231035" w:rsidRDefault="00231035">
      <w:pPr>
        <w:sectPr w:rsidR="00231035">
          <w:type w:val="continuous"/>
          <w:pgSz w:w="11910" w:h="16840"/>
          <w:pgMar w:top="1060" w:right="500" w:bottom="280" w:left="920" w:header="720" w:footer="720" w:gutter="0"/>
          <w:cols w:space="720"/>
        </w:sectPr>
      </w:pPr>
    </w:p>
    <w:p w:rsidR="00231035" w:rsidRDefault="005F6A56">
      <w:pPr>
        <w:pStyle w:val="a3"/>
        <w:tabs>
          <w:tab w:val="left" w:pos="5489"/>
          <w:tab w:val="left" w:pos="6981"/>
          <w:tab w:val="left" w:pos="8590"/>
          <w:tab w:val="left" w:pos="9707"/>
        </w:tabs>
        <w:spacing w:before="72" w:line="242" w:lineRule="auto"/>
        <w:ind w:left="212" w:right="639" w:firstLine="0"/>
        <w:jc w:val="left"/>
      </w:pPr>
      <w:r>
        <w:lastRenderedPageBreak/>
        <w:t>на  локалізацію  аварійної</w:t>
      </w:r>
      <w:r>
        <w:rPr>
          <w:spacing w:val="20"/>
        </w:rPr>
        <w:t xml:space="preserve"> </w:t>
      </w:r>
      <w:r>
        <w:t>ситуації,</w:t>
      </w:r>
      <w:r>
        <w:rPr>
          <w:spacing w:val="50"/>
        </w:rPr>
        <w:t xml:space="preserve"> </w:t>
      </w:r>
      <w:r>
        <w:t>тобто</w:t>
      </w:r>
      <w:r>
        <w:tab/>
        <w:t>прийняття</w:t>
      </w:r>
      <w:r>
        <w:tab/>
        <w:t>необхідних</w:t>
      </w:r>
      <w:r>
        <w:tab/>
        <w:t>заходів</w:t>
      </w:r>
      <w:r>
        <w:tab/>
      </w:r>
      <w:r>
        <w:rPr>
          <w:spacing w:val="-18"/>
        </w:rPr>
        <w:t xml:space="preserve">у </w:t>
      </w:r>
      <w:r>
        <w:t>відповідних</w:t>
      </w:r>
      <w:r>
        <w:rPr>
          <w:spacing w:val="1"/>
        </w:rPr>
        <w:t xml:space="preserve"> </w:t>
      </w:r>
      <w:r>
        <w:t>напрямах.</w:t>
      </w:r>
    </w:p>
    <w:p w:rsidR="00231035" w:rsidRDefault="00231035">
      <w:pPr>
        <w:pStyle w:val="a3"/>
        <w:ind w:left="0" w:firstLine="0"/>
        <w:jc w:val="left"/>
        <w:rPr>
          <w:sz w:val="20"/>
        </w:rPr>
      </w:pPr>
    </w:p>
    <w:p w:rsidR="00231035" w:rsidRDefault="002A4DEC">
      <w:pPr>
        <w:pStyle w:val="a3"/>
        <w:spacing w:before="2"/>
        <w:ind w:left="0" w:firstLine="0"/>
        <w:jc w:val="left"/>
        <w:rPr>
          <w:sz w:val="11"/>
        </w:rPr>
      </w:pPr>
      <w:r>
        <w:pict>
          <v:group id="_x0000_s1081" style="position:absolute;margin-left:60.65pt;margin-top:8.4pt;width:474.75pt;height:436.8pt;z-index:-15713792;mso-wrap-distance-left:0;mso-wrap-distance-right:0;mso-position-horizontal-relative:page" coordorigin="1213,168" coordsize="9495,8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type="#_x0000_t75" style="position:absolute;left:1213;top:168;width:9495;height:6288">
              <v:imagedata r:id="rId14" o:title=""/>
            </v:shape>
            <v:shape id="_x0000_s1082" type="#_x0000_t75" style="position:absolute;left:3656;top:6516;width:4650;height:2388">
              <v:imagedata r:id="rId15" o:title=""/>
            </v:shape>
            <w10:wrap type="topAndBottom" anchorx="page"/>
          </v:group>
        </w:pict>
      </w:r>
    </w:p>
    <w:p w:rsidR="00231035" w:rsidRDefault="005F6A56">
      <w:pPr>
        <w:pStyle w:val="a3"/>
        <w:spacing w:before="25"/>
        <w:ind w:left="862" w:right="1285" w:firstLine="0"/>
        <w:jc w:val="center"/>
      </w:pPr>
      <w:r>
        <w:t>Рисунок 2.2 – Імовірнісні моделі характеру експлуатації</w:t>
      </w:r>
      <w:r>
        <w:rPr>
          <w:spacing w:val="56"/>
        </w:rPr>
        <w:t xml:space="preserve"> </w:t>
      </w:r>
      <w:r>
        <w:t>шахти</w:t>
      </w:r>
    </w:p>
    <w:p w:rsidR="00231035" w:rsidRDefault="00231035">
      <w:pPr>
        <w:pStyle w:val="a3"/>
        <w:ind w:left="0" w:firstLine="0"/>
        <w:jc w:val="left"/>
      </w:pPr>
    </w:p>
    <w:p w:rsidR="00231035" w:rsidRDefault="005F6A56">
      <w:pPr>
        <w:pStyle w:val="a3"/>
        <w:ind w:left="212" w:right="633"/>
      </w:pPr>
      <w:r>
        <w:t>Розгляд  будь-яких виробничих  комплексів,  у тому числі і  усієї  шахти,  з позиції «людина-машина-середовище» дає можливість на підставі єдиної методології провести оцінку її безпечних властивостей з наступним нормуванням необхідної вірогідності нормальної  або  безаварійної  роботи усієї шахти в цілому з урахуванням дій обслуговуючого персоналу і впливу довкілля.</w:t>
      </w:r>
    </w:p>
    <w:p w:rsidR="00231035" w:rsidRDefault="005F6A56">
      <w:pPr>
        <w:pStyle w:val="a3"/>
        <w:spacing w:before="1"/>
        <w:ind w:left="212" w:right="629"/>
      </w:pPr>
      <w:r>
        <w:t>Чисельна реалізація розрахункової схеми, приведеної на  рис.  2.2  вимагає визначення значень вірогідності, у тому числі і умовних, які характеризують різні стани системи «персонал-електрообладнання- середовище». Аналіз показав, що статистикою, що ведеться в галузі, не охоплена велика частина чинників, що підлягають аналізу, наприклад,</w:t>
      </w:r>
      <w:r>
        <w:rPr>
          <w:spacing w:val="22"/>
        </w:rPr>
        <w:t xml:space="preserve"> </w:t>
      </w:r>
      <w:r>
        <w:t>види</w:t>
      </w:r>
    </w:p>
    <w:p w:rsidR="00231035" w:rsidRDefault="00231035">
      <w:pPr>
        <w:sectPr w:rsidR="00231035">
          <w:pgSz w:w="11910" w:h="16840"/>
          <w:pgMar w:top="1040" w:right="500" w:bottom="1340" w:left="920" w:header="0" w:footer="1145" w:gutter="0"/>
          <w:cols w:space="720"/>
        </w:sectPr>
      </w:pPr>
    </w:p>
    <w:p w:rsidR="00231035" w:rsidRDefault="005F6A56">
      <w:pPr>
        <w:pStyle w:val="a3"/>
        <w:spacing w:before="72"/>
        <w:ind w:left="212" w:right="634" w:firstLine="0"/>
      </w:pPr>
      <w:r>
        <w:lastRenderedPageBreak/>
        <w:t>помилок персоналу, а дані по інших чинниках, наприклад, стану персоналу, устаткуванню мають явно недостовірний характер. Тому найбільш доцільним для визначення основних параметрів, що характеризують роботу вугільної шахти, небезпечної по газу або пилу, було визнано використання методів експертних оцінок [23], опитуваних фахівців, що дозволяють при досить широкому і компетентному крузі, коректно вирішити вказані проблеми.</w:t>
      </w:r>
    </w:p>
    <w:p w:rsidR="00231035" w:rsidRDefault="005F6A56">
      <w:pPr>
        <w:pStyle w:val="a3"/>
        <w:ind w:left="212" w:right="635"/>
      </w:pPr>
      <w:r>
        <w:t>Розроблена методологія оцінки можливої аварійності і виконані на її основі розрахунки, що забезпечують також оптимальний вибір послідовних дій з її попередження, має проте один істотний недолік, характерний втім для усіх розрахунків такого типу, тобто з використанням апарату умовної вірогідності. А конкретно, в результаті виконаних розрахунків ніде не визначена їх статична надійність, без чого практична реалізація виконаного аналізу до певної міри становиться некоректною. В цьому випадку, для оцінки зібраного шляхом опитування фахівців статистичного матеріалу і отриманих в результаті на ергатичній основі розрахунків ймовірно було б можливим застосувати методи параметричної статистики, ідеологія і алгоритм реалізації яких достатньо детально викладені в</w:t>
      </w:r>
      <w:r>
        <w:rPr>
          <w:spacing w:val="-4"/>
        </w:rPr>
        <w:t xml:space="preserve"> </w:t>
      </w:r>
      <w:r>
        <w:t>[24].</w:t>
      </w:r>
    </w:p>
    <w:p w:rsidR="00231035" w:rsidRDefault="005F6A56">
      <w:pPr>
        <w:pStyle w:val="a3"/>
        <w:spacing w:before="2"/>
        <w:ind w:left="212" w:right="629"/>
      </w:pPr>
      <w:r>
        <w:t xml:space="preserve">Для первинного аналізу, що виконується таким чином, представимо матрицю коефіцієнтів парної кореляції, з якої вилучені стовпці і рядки з найбільш мало залежними парами. Подальший аналіз виконаний факторним методом, підтвердив обґрунтованість застосування цього рішення. Загальний коефіцієнт множинної кореляції R=0,999, що припускає високу якість наступних розрахунків (табл. 2.4). Рівняння регресії, вихідним чинником якого є </w:t>
      </w:r>
      <w:r>
        <w:rPr>
          <w:i/>
        </w:rPr>
        <w:t>Р</w:t>
      </w:r>
      <w:r>
        <w:rPr>
          <w:i/>
          <w:vertAlign w:val="subscript"/>
        </w:rPr>
        <w:t>А</w:t>
      </w:r>
      <w:r>
        <w:t>, побудоване методами, викладеними в [25], має</w:t>
      </w:r>
      <w:r>
        <w:rPr>
          <w:spacing w:val="-8"/>
        </w:rPr>
        <w:t xml:space="preserve"> </w:t>
      </w:r>
      <w:r>
        <w:t>вигляд:</w:t>
      </w:r>
    </w:p>
    <w:p w:rsidR="00231035" w:rsidRDefault="00231035">
      <w:pPr>
        <w:pStyle w:val="a3"/>
        <w:spacing w:before="4"/>
        <w:ind w:left="0" w:firstLine="0"/>
        <w:jc w:val="left"/>
      </w:pPr>
    </w:p>
    <w:p w:rsidR="00231035" w:rsidRDefault="005F6A56">
      <w:pPr>
        <w:spacing w:before="1"/>
        <w:ind w:left="1210" w:right="923"/>
        <w:jc w:val="center"/>
        <w:rPr>
          <w:rFonts w:ascii="Symbol" w:hAnsi="Symbol"/>
          <w:sz w:val="24"/>
        </w:rPr>
      </w:pPr>
      <w:r>
        <w:rPr>
          <w:i/>
          <w:w w:val="105"/>
          <w:sz w:val="24"/>
        </w:rPr>
        <w:t>Р</w:t>
      </w:r>
      <w:r>
        <w:rPr>
          <w:i/>
          <w:w w:val="105"/>
          <w:position w:val="-5"/>
          <w:sz w:val="14"/>
        </w:rPr>
        <w:t xml:space="preserve">А </w:t>
      </w:r>
      <w:r>
        <w:rPr>
          <w:rFonts w:ascii="Symbol" w:hAnsi="Symbol"/>
          <w:w w:val="105"/>
          <w:sz w:val="24"/>
        </w:rPr>
        <w:t></w:t>
      </w:r>
      <w:r>
        <w:rPr>
          <w:w w:val="105"/>
          <w:sz w:val="24"/>
        </w:rPr>
        <w:t xml:space="preserve"> 0,102 </w:t>
      </w:r>
      <w:r>
        <w:rPr>
          <w:rFonts w:ascii="Symbol" w:hAnsi="Symbol"/>
          <w:w w:val="105"/>
          <w:sz w:val="24"/>
        </w:rPr>
        <w:t></w:t>
      </w:r>
      <w:r>
        <w:rPr>
          <w:w w:val="105"/>
          <w:sz w:val="24"/>
        </w:rPr>
        <w:t xml:space="preserve"> 0,25</w:t>
      </w:r>
      <w:r>
        <w:rPr>
          <w:i/>
          <w:w w:val="105"/>
          <w:sz w:val="24"/>
        </w:rPr>
        <w:t>Р</w:t>
      </w:r>
      <w:r>
        <w:rPr>
          <w:w w:val="105"/>
          <w:position w:val="-5"/>
          <w:sz w:val="14"/>
        </w:rPr>
        <w:t xml:space="preserve">1 </w:t>
      </w:r>
      <w:r>
        <w:rPr>
          <w:rFonts w:ascii="Symbol" w:hAnsi="Symbol"/>
          <w:w w:val="105"/>
          <w:sz w:val="24"/>
        </w:rPr>
        <w:t></w:t>
      </w:r>
      <w:r>
        <w:rPr>
          <w:w w:val="105"/>
          <w:sz w:val="24"/>
        </w:rPr>
        <w:t xml:space="preserve"> 0,0003</w:t>
      </w:r>
      <w:r>
        <w:rPr>
          <w:i/>
          <w:w w:val="105"/>
          <w:sz w:val="24"/>
        </w:rPr>
        <w:t>Р</w:t>
      </w:r>
      <w:r>
        <w:rPr>
          <w:w w:val="105"/>
          <w:position w:val="-5"/>
          <w:sz w:val="14"/>
        </w:rPr>
        <w:t xml:space="preserve">3 </w:t>
      </w:r>
      <w:r>
        <w:rPr>
          <w:rFonts w:ascii="Symbol" w:hAnsi="Symbol"/>
          <w:w w:val="105"/>
          <w:sz w:val="24"/>
        </w:rPr>
        <w:t></w:t>
      </w:r>
      <w:r>
        <w:rPr>
          <w:w w:val="105"/>
          <w:sz w:val="24"/>
        </w:rPr>
        <w:t xml:space="preserve"> 0,23</w:t>
      </w:r>
      <w:r>
        <w:rPr>
          <w:i/>
          <w:w w:val="105"/>
          <w:sz w:val="24"/>
        </w:rPr>
        <w:t>Р</w:t>
      </w:r>
      <w:r>
        <w:rPr>
          <w:w w:val="105"/>
          <w:position w:val="-5"/>
          <w:sz w:val="14"/>
        </w:rPr>
        <w:t xml:space="preserve">4 </w:t>
      </w:r>
      <w:r>
        <w:rPr>
          <w:rFonts w:ascii="Symbol" w:hAnsi="Symbol"/>
          <w:w w:val="105"/>
          <w:sz w:val="24"/>
        </w:rPr>
        <w:t></w:t>
      </w:r>
      <w:r>
        <w:rPr>
          <w:w w:val="105"/>
          <w:sz w:val="24"/>
        </w:rPr>
        <w:t xml:space="preserve"> 0,0003</w:t>
      </w:r>
      <w:r>
        <w:rPr>
          <w:i/>
          <w:w w:val="105"/>
          <w:sz w:val="24"/>
        </w:rPr>
        <w:t>Р</w:t>
      </w:r>
      <w:r>
        <w:rPr>
          <w:w w:val="105"/>
          <w:position w:val="-5"/>
          <w:sz w:val="14"/>
        </w:rPr>
        <w:t xml:space="preserve">8 </w:t>
      </w:r>
      <w:r>
        <w:rPr>
          <w:rFonts w:ascii="Symbol" w:hAnsi="Symbol"/>
          <w:w w:val="105"/>
          <w:sz w:val="24"/>
        </w:rPr>
        <w:t></w:t>
      </w:r>
      <w:r>
        <w:rPr>
          <w:w w:val="105"/>
          <w:sz w:val="24"/>
        </w:rPr>
        <w:t xml:space="preserve"> 0,198</w:t>
      </w:r>
      <w:r>
        <w:rPr>
          <w:i/>
          <w:w w:val="105"/>
          <w:sz w:val="24"/>
        </w:rPr>
        <w:t>Р</w:t>
      </w:r>
      <w:r>
        <w:rPr>
          <w:w w:val="105"/>
          <w:position w:val="-5"/>
          <w:sz w:val="14"/>
        </w:rPr>
        <w:t xml:space="preserve">10 </w:t>
      </w:r>
      <w:r>
        <w:rPr>
          <w:rFonts w:ascii="Symbol" w:hAnsi="Symbol"/>
          <w:w w:val="105"/>
          <w:sz w:val="24"/>
        </w:rPr>
        <w:t></w:t>
      </w:r>
      <w:r>
        <w:rPr>
          <w:w w:val="105"/>
          <w:sz w:val="24"/>
        </w:rPr>
        <w:t xml:space="preserve"> 0,052</w:t>
      </w:r>
      <w:r>
        <w:rPr>
          <w:i/>
          <w:w w:val="105"/>
          <w:sz w:val="24"/>
        </w:rPr>
        <w:t>Р</w:t>
      </w:r>
      <w:r>
        <w:rPr>
          <w:w w:val="105"/>
          <w:position w:val="-5"/>
          <w:sz w:val="14"/>
        </w:rPr>
        <w:t xml:space="preserve">13 </w:t>
      </w:r>
      <w:r>
        <w:rPr>
          <w:rFonts w:ascii="Symbol" w:hAnsi="Symbol"/>
          <w:w w:val="105"/>
          <w:sz w:val="24"/>
        </w:rPr>
        <w:t></w:t>
      </w:r>
    </w:p>
    <w:p w:rsidR="00231035" w:rsidRDefault="005F6A56">
      <w:pPr>
        <w:tabs>
          <w:tab w:val="left" w:pos="9176"/>
        </w:tabs>
        <w:spacing w:before="28"/>
        <w:ind w:left="3737"/>
        <w:rPr>
          <w:sz w:val="28"/>
        </w:rPr>
      </w:pPr>
      <w:r>
        <w:rPr>
          <w:rFonts w:ascii="Symbol" w:hAnsi="Symbol"/>
          <w:w w:val="105"/>
          <w:sz w:val="24"/>
        </w:rPr>
        <w:t></w:t>
      </w:r>
      <w:r>
        <w:rPr>
          <w:w w:val="105"/>
          <w:sz w:val="24"/>
        </w:rPr>
        <w:t xml:space="preserve"> </w:t>
      </w:r>
      <w:r>
        <w:rPr>
          <w:spacing w:val="-7"/>
          <w:w w:val="105"/>
          <w:sz w:val="24"/>
        </w:rPr>
        <w:t>0,146</w:t>
      </w:r>
      <w:r>
        <w:rPr>
          <w:i/>
          <w:spacing w:val="-7"/>
          <w:w w:val="105"/>
          <w:sz w:val="24"/>
        </w:rPr>
        <w:t>Р</w:t>
      </w:r>
      <w:r>
        <w:rPr>
          <w:spacing w:val="-7"/>
          <w:w w:val="105"/>
          <w:position w:val="-5"/>
          <w:sz w:val="14"/>
        </w:rPr>
        <w:t>14</w:t>
      </w:r>
      <w:r>
        <w:rPr>
          <w:spacing w:val="4"/>
          <w:w w:val="105"/>
          <w:position w:val="-5"/>
          <w:sz w:val="14"/>
        </w:rPr>
        <w:t xml:space="preserve"> </w:t>
      </w:r>
      <w:r>
        <w:rPr>
          <w:rFonts w:ascii="Symbol" w:hAnsi="Symbol"/>
          <w:w w:val="105"/>
          <w:sz w:val="24"/>
        </w:rPr>
        <w:t></w:t>
      </w:r>
      <w:r>
        <w:rPr>
          <w:spacing w:val="-26"/>
          <w:w w:val="105"/>
          <w:sz w:val="24"/>
        </w:rPr>
        <w:t xml:space="preserve"> </w:t>
      </w:r>
      <w:r>
        <w:rPr>
          <w:spacing w:val="-7"/>
          <w:w w:val="105"/>
          <w:sz w:val="24"/>
        </w:rPr>
        <w:t>0,121</w:t>
      </w:r>
      <w:r>
        <w:rPr>
          <w:i/>
          <w:spacing w:val="-7"/>
          <w:w w:val="105"/>
          <w:sz w:val="24"/>
        </w:rPr>
        <w:t>Р</w:t>
      </w:r>
      <w:r>
        <w:rPr>
          <w:spacing w:val="-7"/>
          <w:w w:val="105"/>
          <w:position w:val="-5"/>
          <w:sz w:val="14"/>
        </w:rPr>
        <w:t>20</w:t>
      </w:r>
      <w:r>
        <w:rPr>
          <w:spacing w:val="-7"/>
          <w:w w:val="105"/>
          <w:position w:val="-5"/>
          <w:sz w:val="14"/>
        </w:rPr>
        <w:tab/>
      </w:r>
      <w:r>
        <w:rPr>
          <w:w w:val="105"/>
          <w:sz w:val="28"/>
        </w:rPr>
        <w:t>(2.15)</w:t>
      </w:r>
    </w:p>
    <w:p w:rsidR="00231035" w:rsidRDefault="00231035">
      <w:pPr>
        <w:pStyle w:val="a3"/>
        <w:spacing w:before="5"/>
        <w:ind w:left="0" w:firstLine="0"/>
        <w:jc w:val="left"/>
        <w:rPr>
          <w:sz w:val="22"/>
        </w:rPr>
      </w:pPr>
    </w:p>
    <w:p w:rsidR="00231035" w:rsidRDefault="005F6A56">
      <w:pPr>
        <w:pStyle w:val="a3"/>
        <w:spacing w:before="89" w:after="9"/>
        <w:ind w:left="921" w:firstLine="0"/>
        <w:jc w:val="left"/>
      </w:pPr>
      <w:r>
        <w:t>Таблиця 2.4 – Матриця коефіцієнтів парної кореляції</w:t>
      </w:r>
    </w:p>
    <w:tbl>
      <w:tblPr>
        <w:tblStyle w:val="TableNormal"/>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8"/>
        <w:gridCol w:w="919"/>
        <w:gridCol w:w="918"/>
        <w:gridCol w:w="918"/>
        <w:gridCol w:w="918"/>
        <w:gridCol w:w="918"/>
        <w:gridCol w:w="920"/>
        <w:gridCol w:w="916"/>
        <w:gridCol w:w="920"/>
      </w:tblGrid>
      <w:tr w:rsidR="00231035">
        <w:trPr>
          <w:trHeight w:val="325"/>
        </w:trPr>
        <w:tc>
          <w:tcPr>
            <w:tcW w:w="1118" w:type="dxa"/>
          </w:tcPr>
          <w:p w:rsidR="00231035" w:rsidRDefault="005F6A56">
            <w:pPr>
              <w:pStyle w:val="TableParagraph"/>
              <w:spacing w:before="15"/>
              <w:ind w:left="159" w:right="150"/>
              <w:rPr>
                <w:sz w:val="24"/>
              </w:rPr>
            </w:pPr>
            <w:r>
              <w:rPr>
                <w:sz w:val="24"/>
              </w:rPr>
              <w:t>Фактор</w:t>
            </w:r>
          </w:p>
        </w:tc>
        <w:tc>
          <w:tcPr>
            <w:tcW w:w="919" w:type="dxa"/>
          </w:tcPr>
          <w:p w:rsidR="00231035" w:rsidRDefault="005F6A56">
            <w:pPr>
              <w:pStyle w:val="TableParagraph"/>
              <w:spacing w:before="15"/>
              <w:ind w:left="128" w:right="117"/>
              <w:rPr>
                <w:sz w:val="24"/>
              </w:rPr>
            </w:pPr>
            <w:r>
              <w:rPr>
                <w:sz w:val="24"/>
              </w:rPr>
              <w:t>Р</w:t>
            </w:r>
            <w:r>
              <w:rPr>
                <w:sz w:val="24"/>
                <w:vertAlign w:val="subscript"/>
              </w:rPr>
              <w:t>1</w:t>
            </w:r>
          </w:p>
        </w:tc>
        <w:tc>
          <w:tcPr>
            <w:tcW w:w="918" w:type="dxa"/>
          </w:tcPr>
          <w:p w:rsidR="00231035" w:rsidRDefault="005F6A56">
            <w:pPr>
              <w:pStyle w:val="TableParagraph"/>
              <w:spacing w:before="15"/>
              <w:ind w:left="186" w:right="172"/>
              <w:rPr>
                <w:sz w:val="24"/>
              </w:rPr>
            </w:pPr>
            <w:r>
              <w:rPr>
                <w:sz w:val="24"/>
              </w:rPr>
              <w:t>Р</w:t>
            </w:r>
            <w:r>
              <w:rPr>
                <w:sz w:val="24"/>
                <w:vertAlign w:val="subscript"/>
              </w:rPr>
              <w:t>3</w:t>
            </w:r>
          </w:p>
        </w:tc>
        <w:tc>
          <w:tcPr>
            <w:tcW w:w="918" w:type="dxa"/>
          </w:tcPr>
          <w:p w:rsidR="00231035" w:rsidRDefault="005F6A56">
            <w:pPr>
              <w:pStyle w:val="TableParagraph"/>
              <w:spacing w:before="15"/>
              <w:ind w:left="188" w:right="172"/>
              <w:rPr>
                <w:sz w:val="24"/>
              </w:rPr>
            </w:pPr>
            <w:r>
              <w:rPr>
                <w:sz w:val="24"/>
              </w:rPr>
              <w:t>Р</w:t>
            </w:r>
            <w:r>
              <w:rPr>
                <w:sz w:val="24"/>
                <w:vertAlign w:val="subscript"/>
              </w:rPr>
              <w:t>4</w:t>
            </w:r>
          </w:p>
        </w:tc>
        <w:tc>
          <w:tcPr>
            <w:tcW w:w="918" w:type="dxa"/>
          </w:tcPr>
          <w:p w:rsidR="00231035" w:rsidRDefault="005F6A56">
            <w:pPr>
              <w:pStyle w:val="TableParagraph"/>
              <w:spacing w:before="15"/>
              <w:ind w:left="189" w:right="170"/>
              <w:rPr>
                <w:sz w:val="24"/>
              </w:rPr>
            </w:pPr>
            <w:r>
              <w:rPr>
                <w:sz w:val="24"/>
              </w:rPr>
              <w:t>Р</w:t>
            </w:r>
            <w:r>
              <w:rPr>
                <w:sz w:val="24"/>
                <w:vertAlign w:val="subscript"/>
              </w:rPr>
              <w:t>8</w:t>
            </w:r>
          </w:p>
        </w:tc>
        <w:tc>
          <w:tcPr>
            <w:tcW w:w="918" w:type="dxa"/>
          </w:tcPr>
          <w:p w:rsidR="00231035" w:rsidRDefault="005F6A56">
            <w:pPr>
              <w:pStyle w:val="TableParagraph"/>
              <w:spacing w:before="17"/>
              <w:ind w:left="189" w:right="166"/>
              <w:rPr>
                <w:sz w:val="16"/>
              </w:rPr>
            </w:pPr>
            <w:r>
              <w:rPr>
                <w:position w:val="3"/>
                <w:sz w:val="24"/>
              </w:rPr>
              <w:t>Р</w:t>
            </w:r>
            <w:r>
              <w:rPr>
                <w:sz w:val="16"/>
              </w:rPr>
              <w:t>10</w:t>
            </w:r>
          </w:p>
        </w:tc>
        <w:tc>
          <w:tcPr>
            <w:tcW w:w="920" w:type="dxa"/>
          </w:tcPr>
          <w:p w:rsidR="00231035" w:rsidRDefault="005F6A56">
            <w:pPr>
              <w:pStyle w:val="TableParagraph"/>
              <w:spacing w:before="17"/>
              <w:ind w:left="193" w:right="170"/>
              <w:rPr>
                <w:sz w:val="16"/>
              </w:rPr>
            </w:pPr>
            <w:r>
              <w:rPr>
                <w:position w:val="3"/>
                <w:sz w:val="24"/>
              </w:rPr>
              <w:t>Р</w:t>
            </w:r>
            <w:r>
              <w:rPr>
                <w:sz w:val="16"/>
              </w:rPr>
              <w:t>13</w:t>
            </w:r>
          </w:p>
        </w:tc>
        <w:tc>
          <w:tcPr>
            <w:tcW w:w="916" w:type="dxa"/>
          </w:tcPr>
          <w:p w:rsidR="00231035" w:rsidRDefault="005F6A56">
            <w:pPr>
              <w:pStyle w:val="TableParagraph"/>
              <w:spacing w:before="17"/>
              <w:ind w:left="196" w:right="169"/>
              <w:rPr>
                <w:sz w:val="16"/>
              </w:rPr>
            </w:pPr>
            <w:r>
              <w:rPr>
                <w:position w:val="3"/>
                <w:sz w:val="24"/>
              </w:rPr>
              <w:t>Р</w:t>
            </w:r>
            <w:r>
              <w:rPr>
                <w:sz w:val="16"/>
              </w:rPr>
              <w:t>14</w:t>
            </w:r>
          </w:p>
        </w:tc>
        <w:tc>
          <w:tcPr>
            <w:tcW w:w="920" w:type="dxa"/>
          </w:tcPr>
          <w:p w:rsidR="00231035" w:rsidRDefault="005F6A56">
            <w:pPr>
              <w:pStyle w:val="TableParagraph"/>
              <w:spacing w:before="17"/>
              <w:ind w:left="196" w:right="167"/>
              <w:rPr>
                <w:sz w:val="16"/>
              </w:rPr>
            </w:pPr>
            <w:r>
              <w:rPr>
                <w:position w:val="3"/>
                <w:sz w:val="24"/>
              </w:rPr>
              <w:t>Р</w:t>
            </w:r>
            <w:r>
              <w:rPr>
                <w:sz w:val="16"/>
              </w:rPr>
              <w:t>20</w:t>
            </w:r>
          </w:p>
        </w:tc>
      </w:tr>
      <w:tr w:rsidR="00231035">
        <w:trPr>
          <w:trHeight w:val="325"/>
        </w:trPr>
        <w:tc>
          <w:tcPr>
            <w:tcW w:w="1118" w:type="dxa"/>
          </w:tcPr>
          <w:p w:rsidR="00231035" w:rsidRDefault="005F6A56">
            <w:pPr>
              <w:pStyle w:val="TableParagraph"/>
              <w:spacing w:before="18"/>
              <w:ind w:left="158" w:right="150"/>
              <w:rPr>
                <w:sz w:val="24"/>
              </w:rPr>
            </w:pPr>
            <w:r>
              <w:rPr>
                <w:sz w:val="24"/>
              </w:rPr>
              <w:t>Р</w:t>
            </w:r>
            <w:r>
              <w:rPr>
                <w:sz w:val="24"/>
                <w:vertAlign w:val="subscript"/>
              </w:rPr>
              <w:t>1</w:t>
            </w:r>
          </w:p>
        </w:tc>
        <w:tc>
          <w:tcPr>
            <w:tcW w:w="919" w:type="dxa"/>
          </w:tcPr>
          <w:p w:rsidR="00231035" w:rsidRDefault="005F6A56">
            <w:pPr>
              <w:pStyle w:val="TableParagraph"/>
              <w:spacing w:before="18"/>
              <w:ind w:left="8"/>
              <w:rPr>
                <w:sz w:val="24"/>
              </w:rPr>
            </w:pPr>
            <w:r>
              <w:rPr>
                <w:sz w:val="24"/>
              </w:rPr>
              <w:t>1</w:t>
            </w:r>
          </w:p>
        </w:tc>
        <w:tc>
          <w:tcPr>
            <w:tcW w:w="918" w:type="dxa"/>
          </w:tcPr>
          <w:p w:rsidR="00231035" w:rsidRDefault="005F6A56">
            <w:pPr>
              <w:pStyle w:val="TableParagraph"/>
              <w:spacing w:before="18"/>
              <w:ind w:left="182" w:right="172"/>
              <w:rPr>
                <w:sz w:val="24"/>
              </w:rPr>
            </w:pPr>
            <w:r>
              <w:rPr>
                <w:sz w:val="24"/>
              </w:rPr>
              <w:t>-0,48</w:t>
            </w:r>
          </w:p>
        </w:tc>
        <w:tc>
          <w:tcPr>
            <w:tcW w:w="918" w:type="dxa"/>
          </w:tcPr>
          <w:p w:rsidR="00231035" w:rsidRDefault="005F6A56">
            <w:pPr>
              <w:pStyle w:val="TableParagraph"/>
              <w:spacing w:before="18"/>
              <w:ind w:left="185" w:right="172"/>
              <w:rPr>
                <w:sz w:val="24"/>
              </w:rPr>
            </w:pPr>
            <w:r>
              <w:rPr>
                <w:sz w:val="24"/>
              </w:rPr>
              <w:t>-0,12</w:t>
            </w:r>
          </w:p>
        </w:tc>
        <w:tc>
          <w:tcPr>
            <w:tcW w:w="918" w:type="dxa"/>
          </w:tcPr>
          <w:p w:rsidR="00231035" w:rsidRDefault="005F6A56">
            <w:pPr>
              <w:pStyle w:val="TableParagraph"/>
              <w:spacing w:before="18"/>
              <w:ind w:left="187" w:right="172"/>
              <w:rPr>
                <w:sz w:val="24"/>
              </w:rPr>
            </w:pPr>
            <w:r>
              <w:rPr>
                <w:sz w:val="24"/>
              </w:rPr>
              <w:t>-0,49</w:t>
            </w:r>
          </w:p>
        </w:tc>
        <w:tc>
          <w:tcPr>
            <w:tcW w:w="918" w:type="dxa"/>
          </w:tcPr>
          <w:p w:rsidR="00231035" w:rsidRDefault="005F6A56">
            <w:pPr>
              <w:pStyle w:val="TableParagraph"/>
              <w:spacing w:before="18"/>
              <w:ind w:left="189" w:right="166"/>
              <w:rPr>
                <w:sz w:val="24"/>
              </w:rPr>
            </w:pPr>
            <w:r>
              <w:rPr>
                <w:sz w:val="24"/>
              </w:rPr>
              <w:t>-0,30</w:t>
            </w:r>
          </w:p>
        </w:tc>
        <w:tc>
          <w:tcPr>
            <w:tcW w:w="920" w:type="dxa"/>
          </w:tcPr>
          <w:p w:rsidR="00231035" w:rsidRDefault="005F6A56">
            <w:pPr>
              <w:pStyle w:val="TableParagraph"/>
              <w:spacing w:before="18"/>
              <w:ind w:left="193" w:right="170"/>
              <w:rPr>
                <w:sz w:val="24"/>
              </w:rPr>
            </w:pPr>
            <w:r>
              <w:rPr>
                <w:sz w:val="24"/>
              </w:rPr>
              <w:t>-0,59</w:t>
            </w:r>
          </w:p>
        </w:tc>
        <w:tc>
          <w:tcPr>
            <w:tcW w:w="916" w:type="dxa"/>
          </w:tcPr>
          <w:p w:rsidR="00231035" w:rsidRDefault="005F6A56">
            <w:pPr>
              <w:pStyle w:val="TableParagraph"/>
              <w:spacing w:before="18"/>
              <w:ind w:left="196" w:right="167"/>
              <w:rPr>
                <w:sz w:val="24"/>
              </w:rPr>
            </w:pPr>
            <w:r>
              <w:rPr>
                <w:sz w:val="24"/>
              </w:rPr>
              <w:t>0,15</w:t>
            </w:r>
          </w:p>
        </w:tc>
        <w:tc>
          <w:tcPr>
            <w:tcW w:w="920" w:type="dxa"/>
          </w:tcPr>
          <w:p w:rsidR="00231035" w:rsidRDefault="005F6A56">
            <w:pPr>
              <w:pStyle w:val="TableParagraph"/>
              <w:spacing w:before="18"/>
              <w:ind w:left="196" w:right="167"/>
              <w:rPr>
                <w:sz w:val="24"/>
              </w:rPr>
            </w:pPr>
            <w:r>
              <w:rPr>
                <w:sz w:val="24"/>
              </w:rPr>
              <w:t>-0,51</w:t>
            </w:r>
          </w:p>
        </w:tc>
      </w:tr>
      <w:tr w:rsidR="00231035">
        <w:trPr>
          <w:trHeight w:val="329"/>
        </w:trPr>
        <w:tc>
          <w:tcPr>
            <w:tcW w:w="1118" w:type="dxa"/>
          </w:tcPr>
          <w:p w:rsidR="00231035" w:rsidRDefault="005F6A56">
            <w:pPr>
              <w:pStyle w:val="TableParagraph"/>
              <w:spacing w:before="18"/>
              <w:ind w:left="158" w:right="150"/>
              <w:rPr>
                <w:sz w:val="24"/>
              </w:rPr>
            </w:pPr>
            <w:r>
              <w:rPr>
                <w:sz w:val="24"/>
              </w:rPr>
              <w:t>Р</w:t>
            </w:r>
            <w:r>
              <w:rPr>
                <w:sz w:val="24"/>
                <w:vertAlign w:val="subscript"/>
              </w:rPr>
              <w:t>3</w:t>
            </w:r>
          </w:p>
        </w:tc>
        <w:tc>
          <w:tcPr>
            <w:tcW w:w="919" w:type="dxa"/>
          </w:tcPr>
          <w:p w:rsidR="00231035" w:rsidRDefault="005F6A56">
            <w:pPr>
              <w:pStyle w:val="TableParagraph"/>
              <w:spacing w:before="18"/>
              <w:ind w:left="128" w:right="120"/>
              <w:rPr>
                <w:sz w:val="24"/>
              </w:rPr>
            </w:pPr>
            <w:r>
              <w:rPr>
                <w:sz w:val="24"/>
              </w:rPr>
              <w:t>-0,146</w:t>
            </w:r>
          </w:p>
        </w:tc>
        <w:tc>
          <w:tcPr>
            <w:tcW w:w="918" w:type="dxa"/>
          </w:tcPr>
          <w:p w:rsidR="00231035" w:rsidRDefault="005F6A56">
            <w:pPr>
              <w:pStyle w:val="TableParagraph"/>
              <w:spacing w:before="18"/>
              <w:ind w:left="10"/>
              <w:rPr>
                <w:sz w:val="24"/>
              </w:rPr>
            </w:pPr>
            <w:r>
              <w:rPr>
                <w:sz w:val="24"/>
              </w:rPr>
              <w:t>1</w:t>
            </w:r>
          </w:p>
        </w:tc>
        <w:tc>
          <w:tcPr>
            <w:tcW w:w="918" w:type="dxa"/>
          </w:tcPr>
          <w:p w:rsidR="00231035" w:rsidRDefault="005F6A56">
            <w:pPr>
              <w:pStyle w:val="TableParagraph"/>
              <w:spacing w:before="18"/>
              <w:ind w:left="185" w:right="172"/>
              <w:rPr>
                <w:sz w:val="24"/>
              </w:rPr>
            </w:pPr>
            <w:r>
              <w:rPr>
                <w:sz w:val="24"/>
              </w:rPr>
              <w:t>-0,40</w:t>
            </w:r>
          </w:p>
        </w:tc>
        <w:tc>
          <w:tcPr>
            <w:tcW w:w="918" w:type="dxa"/>
          </w:tcPr>
          <w:p w:rsidR="00231035" w:rsidRDefault="005F6A56">
            <w:pPr>
              <w:pStyle w:val="TableParagraph"/>
              <w:spacing w:before="18"/>
              <w:ind w:left="189" w:right="172"/>
              <w:rPr>
                <w:sz w:val="24"/>
              </w:rPr>
            </w:pPr>
            <w:r>
              <w:rPr>
                <w:sz w:val="24"/>
              </w:rPr>
              <w:t>0,25</w:t>
            </w:r>
          </w:p>
        </w:tc>
        <w:tc>
          <w:tcPr>
            <w:tcW w:w="918" w:type="dxa"/>
          </w:tcPr>
          <w:p w:rsidR="00231035" w:rsidRDefault="005F6A56">
            <w:pPr>
              <w:pStyle w:val="TableParagraph"/>
              <w:spacing w:before="18"/>
              <w:ind w:left="189" w:right="166"/>
              <w:rPr>
                <w:sz w:val="24"/>
              </w:rPr>
            </w:pPr>
            <w:r>
              <w:rPr>
                <w:sz w:val="24"/>
              </w:rPr>
              <w:t>-0,19</w:t>
            </w:r>
          </w:p>
        </w:tc>
        <w:tc>
          <w:tcPr>
            <w:tcW w:w="920" w:type="dxa"/>
          </w:tcPr>
          <w:p w:rsidR="00231035" w:rsidRDefault="005F6A56">
            <w:pPr>
              <w:pStyle w:val="TableParagraph"/>
              <w:spacing w:before="18"/>
              <w:ind w:left="196" w:right="170"/>
              <w:rPr>
                <w:sz w:val="24"/>
              </w:rPr>
            </w:pPr>
            <w:r>
              <w:rPr>
                <w:sz w:val="24"/>
              </w:rPr>
              <w:t>0,05</w:t>
            </w:r>
          </w:p>
        </w:tc>
        <w:tc>
          <w:tcPr>
            <w:tcW w:w="916" w:type="dxa"/>
          </w:tcPr>
          <w:p w:rsidR="00231035" w:rsidRDefault="005F6A56">
            <w:pPr>
              <w:pStyle w:val="TableParagraph"/>
              <w:spacing w:before="18"/>
              <w:ind w:left="196" w:right="167"/>
              <w:rPr>
                <w:sz w:val="24"/>
              </w:rPr>
            </w:pPr>
            <w:r>
              <w:rPr>
                <w:sz w:val="24"/>
              </w:rPr>
              <w:t>0,02</w:t>
            </w:r>
          </w:p>
        </w:tc>
        <w:tc>
          <w:tcPr>
            <w:tcW w:w="920" w:type="dxa"/>
          </w:tcPr>
          <w:p w:rsidR="00231035" w:rsidRDefault="005F6A56">
            <w:pPr>
              <w:pStyle w:val="TableParagraph"/>
              <w:spacing w:before="18"/>
              <w:ind w:left="196" w:right="164"/>
              <w:rPr>
                <w:sz w:val="24"/>
              </w:rPr>
            </w:pPr>
            <w:r>
              <w:rPr>
                <w:sz w:val="24"/>
              </w:rPr>
              <w:t>0,32</w:t>
            </w:r>
          </w:p>
        </w:tc>
      </w:tr>
      <w:tr w:rsidR="00231035">
        <w:trPr>
          <w:trHeight w:val="326"/>
        </w:trPr>
        <w:tc>
          <w:tcPr>
            <w:tcW w:w="1118" w:type="dxa"/>
          </w:tcPr>
          <w:p w:rsidR="00231035" w:rsidRDefault="005F6A56">
            <w:pPr>
              <w:pStyle w:val="TableParagraph"/>
              <w:spacing w:before="18"/>
              <w:ind w:left="158" w:right="150"/>
              <w:rPr>
                <w:sz w:val="24"/>
              </w:rPr>
            </w:pPr>
            <w:r>
              <w:rPr>
                <w:sz w:val="24"/>
              </w:rPr>
              <w:t>Р</w:t>
            </w:r>
            <w:r>
              <w:rPr>
                <w:sz w:val="24"/>
                <w:vertAlign w:val="subscript"/>
              </w:rPr>
              <w:t>4</w:t>
            </w:r>
          </w:p>
        </w:tc>
        <w:tc>
          <w:tcPr>
            <w:tcW w:w="919" w:type="dxa"/>
          </w:tcPr>
          <w:p w:rsidR="00231035" w:rsidRDefault="005F6A56">
            <w:pPr>
              <w:pStyle w:val="TableParagraph"/>
              <w:spacing w:before="18"/>
              <w:ind w:left="128" w:right="120"/>
              <w:rPr>
                <w:sz w:val="24"/>
              </w:rPr>
            </w:pPr>
            <w:r>
              <w:rPr>
                <w:sz w:val="24"/>
              </w:rPr>
              <w:t>-0,12</w:t>
            </w:r>
          </w:p>
        </w:tc>
        <w:tc>
          <w:tcPr>
            <w:tcW w:w="918" w:type="dxa"/>
          </w:tcPr>
          <w:p w:rsidR="00231035" w:rsidRDefault="005F6A56">
            <w:pPr>
              <w:pStyle w:val="TableParagraph"/>
              <w:spacing w:before="18"/>
              <w:ind w:left="182" w:right="172"/>
              <w:rPr>
                <w:sz w:val="24"/>
              </w:rPr>
            </w:pPr>
            <w:r>
              <w:rPr>
                <w:sz w:val="24"/>
              </w:rPr>
              <w:t>-0,40</w:t>
            </w:r>
          </w:p>
        </w:tc>
        <w:tc>
          <w:tcPr>
            <w:tcW w:w="918" w:type="dxa"/>
          </w:tcPr>
          <w:p w:rsidR="00231035" w:rsidRDefault="005F6A56">
            <w:pPr>
              <w:pStyle w:val="TableParagraph"/>
              <w:spacing w:before="18"/>
              <w:ind w:left="13"/>
              <w:rPr>
                <w:sz w:val="24"/>
              </w:rPr>
            </w:pPr>
            <w:r>
              <w:rPr>
                <w:sz w:val="24"/>
              </w:rPr>
              <w:t>1</w:t>
            </w:r>
          </w:p>
        </w:tc>
        <w:tc>
          <w:tcPr>
            <w:tcW w:w="918" w:type="dxa"/>
          </w:tcPr>
          <w:p w:rsidR="00231035" w:rsidRDefault="005F6A56">
            <w:pPr>
              <w:pStyle w:val="TableParagraph"/>
              <w:spacing w:before="18"/>
              <w:ind w:left="187" w:right="172"/>
              <w:rPr>
                <w:sz w:val="24"/>
              </w:rPr>
            </w:pPr>
            <w:r>
              <w:rPr>
                <w:sz w:val="24"/>
              </w:rPr>
              <w:t>-0,40</w:t>
            </w:r>
          </w:p>
        </w:tc>
        <w:tc>
          <w:tcPr>
            <w:tcW w:w="918" w:type="dxa"/>
          </w:tcPr>
          <w:p w:rsidR="00231035" w:rsidRDefault="005F6A56">
            <w:pPr>
              <w:pStyle w:val="TableParagraph"/>
              <w:spacing w:before="18"/>
              <w:ind w:left="189" w:right="164"/>
              <w:rPr>
                <w:sz w:val="24"/>
              </w:rPr>
            </w:pPr>
            <w:r>
              <w:rPr>
                <w:sz w:val="24"/>
              </w:rPr>
              <w:t>0,69</w:t>
            </w:r>
          </w:p>
        </w:tc>
        <w:tc>
          <w:tcPr>
            <w:tcW w:w="920" w:type="dxa"/>
          </w:tcPr>
          <w:p w:rsidR="00231035" w:rsidRDefault="005F6A56">
            <w:pPr>
              <w:pStyle w:val="TableParagraph"/>
              <w:spacing w:before="18"/>
              <w:ind w:left="193" w:right="170"/>
              <w:rPr>
                <w:sz w:val="24"/>
              </w:rPr>
            </w:pPr>
            <w:r>
              <w:rPr>
                <w:sz w:val="24"/>
              </w:rPr>
              <w:t>-0,03</w:t>
            </w:r>
          </w:p>
        </w:tc>
        <w:tc>
          <w:tcPr>
            <w:tcW w:w="916" w:type="dxa"/>
          </w:tcPr>
          <w:p w:rsidR="00231035" w:rsidRDefault="005F6A56">
            <w:pPr>
              <w:pStyle w:val="TableParagraph"/>
              <w:spacing w:before="18"/>
              <w:ind w:left="196" w:right="167"/>
              <w:rPr>
                <w:sz w:val="24"/>
              </w:rPr>
            </w:pPr>
            <w:r>
              <w:rPr>
                <w:sz w:val="24"/>
              </w:rPr>
              <w:t>0,22</w:t>
            </w:r>
          </w:p>
        </w:tc>
        <w:tc>
          <w:tcPr>
            <w:tcW w:w="920" w:type="dxa"/>
          </w:tcPr>
          <w:p w:rsidR="00231035" w:rsidRDefault="005F6A56">
            <w:pPr>
              <w:pStyle w:val="TableParagraph"/>
              <w:spacing w:before="18"/>
              <w:ind w:left="196" w:right="164"/>
              <w:rPr>
                <w:sz w:val="24"/>
              </w:rPr>
            </w:pPr>
            <w:r>
              <w:rPr>
                <w:sz w:val="24"/>
              </w:rPr>
              <w:t>0,05</w:t>
            </w:r>
          </w:p>
        </w:tc>
      </w:tr>
      <w:tr w:rsidR="00231035">
        <w:trPr>
          <w:trHeight w:val="328"/>
        </w:trPr>
        <w:tc>
          <w:tcPr>
            <w:tcW w:w="1118" w:type="dxa"/>
          </w:tcPr>
          <w:p w:rsidR="00231035" w:rsidRDefault="005F6A56">
            <w:pPr>
              <w:pStyle w:val="TableParagraph"/>
              <w:spacing w:before="18"/>
              <w:ind w:left="158" w:right="150"/>
              <w:rPr>
                <w:sz w:val="24"/>
              </w:rPr>
            </w:pPr>
            <w:r>
              <w:rPr>
                <w:sz w:val="24"/>
              </w:rPr>
              <w:t>Р</w:t>
            </w:r>
            <w:r>
              <w:rPr>
                <w:sz w:val="24"/>
                <w:vertAlign w:val="subscript"/>
              </w:rPr>
              <w:t>8</w:t>
            </w:r>
          </w:p>
        </w:tc>
        <w:tc>
          <w:tcPr>
            <w:tcW w:w="919" w:type="dxa"/>
          </w:tcPr>
          <w:p w:rsidR="00231035" w:rsidRDefault="005F6A56">
            <w:pPr>
              <w:pStyle w:val="TableParagraph"/>
              <w:spacing w:before="18"/>
              <w:ind w:left="128" w:right="120"/>
              <w:rPr>
                <w:sz w:val="24"/>
              </w:rPr>
            </w:pPr>
            <w:r>
              <w:rPr>
                <w:sz w:val="24"/>
              </w:rPr>
              <w:t>-0,49</w:t>
            </w:r>
          </w:p>
        </w:tc>
        <w:tc>
          <w:tcPr>
            <w:tcW w:w="918" w:type="dxa"/>
          </w:tcPr>
          <w:p w:rsidR="00231035" w:rsidRDefault="005F6A56">
            <w:pPr>
              <w:pStyle w:val="TableParagraph"/>
              <w:spacing w:before="18"/>
              <w:ind w:left="185" w:right="172"/>
              <w:rPr>
                <w:sz w:val="24"/>
              </w:rPr>
            </w:pPr>
            <w:r>
              <w:rPr>
                <w:sz w:val="24"/>
              </w:rPr>
              <w:t>0,25</w:t>
            </w:r>
          </w:p>
        </w:tc>
        <w:tc>
          <w:tcPr>
            <w:tcW w:w="918" w:type="dxa"/>
          </w:tcPr>
          <w:p w:rsidR="00231035" w:rsidRDefault="005F6A56">
            <w:pPr>
              <w:pStyle w:val="TableParagraph"/>
              <w:spacing w:before="18"/>
              <w:ind w:left="185" w:right="172"/>
              <w:rPr>
                <w:sz w:val="24"/>
              </w:rPr>
            </w:pPr>
            <w:r>
              <w:rPr>
                <w:sz w:val="24"/>
              </w:rPr>
              <w:t>-0,08</w:t>
            </w:r>
          </w:p>
        </w:tc>
        <w:tc>
          <w:tcPr>
            <w:tcW w:w="918" w:type="dxa"/>
          </w:tcPr>
          <w:p w:rsidR="00231035" w:rsidRDefault="005F6A56">
            <w:pPr>
              <w:pStyle w:val="TableParagraph"/>
              <w:spacing w:before="18"/>
              <w:ind w:left="16"/>
              <w:rPr>
                <w:sz w:val="24"/>
              </w:rPr>
            </w:pPr>
            <w:r>
              <w:rPr>
                <w:sz w:val="24"/>
              </w:rPr>
              <w:t>1</w:t>
            </w:r>
          </w:p>
        </w:tc>
        <w:tc>
          <w:tcPr>
            <w:tcW w:w="918" w:type="dxa"/>
          </w:tcPr>
          <w:p w:rsidR="00231035" w:rsidRDefault="005F6A56">
            <w:pPr>
              <w:pStyle w:val="TableParagraph"/>
              <w:spacing w:before="18"/>
              <w:ind w:left="189" w:right="164"/>
              <w:rPr>
                <w:sz w:val="24"/>
              </w:rPr>
            </w:pPr>
            <w:r>
              <w:rPr>
                <w:sz w:val="24"/>
              </w:rPr>
              <w:t>0,59</w:t>
            </w:r>
          </w:p>
        </w:tc>
        <w:tc>
          <w:tcPr>
            <w:tcW w:w="920" w:type="dxa"/>
          </w:tcPr>
          <w:p w:rsidR="00231035" w:rsidRDefault="005F6A56">
            <w:pPr>
              <w:pStyle w:val="TableParagraph"/>
              <w:spacing w:before="18"/>
              <w:ind w:left="196" w:right="170"/>
              <w:rPr>
                <w:sz w:val="24"/>
              </w:rPr>
            </w:pPr>
            <w:r>
              <w:rPr>
                <w:sz w:val="24"/>
              </w:rPr>
              <w:t>0,33</w:t>
            </w:r>
          </w:p>
        </w:tc>
        <w:tc>
          <w:tcPr>
            <w:tcW w:w="916" w:type="dxa"/>
          </w:tcPr>
          <w:p w:rsidR="00231035" w:rsidRDefault="005F6A56">
            <w:pPr>
              <w:pStyle w:val="TableParagraph"/>
              <w:spacing w:before="18"/>
              <w:ind w:left="196" w:right="169"/>
              <w:rPr>
                <w:sz w:val="24"/>
              </w:rPr>
            </w:pPr>
            <w:r>
              <w:rPr>
                <w:sz w:val="24"/>
              </w:rPr>
              <w:t>-0,47</w:t>
            </w:r>
          </w:p>
        </w:tc>
        <w:tc>
          <w:tcPr>
            <w:tcW w:w="920" w:type="dxa"/>
          </w:tcPr>
          <w:p w:rsidR="00231035" w:rsidRDefault="005F6A56">
            <w:pPr>
              <w:pStyle w:val="TableParagraph"/>
              <w:spacing w:before="18"/>
              <w:ind w:left="196" w:right="167"/>
              <w:rPr>
                <w:sz w:val="24"/>
              </w:rPr>
            </w:pPr>
            <w:r>
              <w:rPr>
                <w:sz w:val="24"/>
              </w:rPr>
              <w:t>-0,40</w:t>
            </w:r>
          </w:p>
        </w:tc>
      </w:tr>
      <w:tr w:rsidR="00231035">
        <w:trPr>
          <w:trHeight w:val="326"/>
        </w:trPr>
        <w:tc>
          <w:tcPr>
            <w:tcW w:w="1118" w:type="dxa"/>
          </w:tcPr>
          <w:p w:rsidR="00231035" w:rsidRDefault="005F6A56">
            <w:pPr>
              <w:pStyle w:val="TableParagraph"/>
              <w:spacing w:before="17"/>
              <w:ind w:left="159" w:right="150"/>
              <w:rPr>
                <w:sz w:val="16"/>
              </w:rPr>
            </w:pPr>
            <w:r>
              <w:rPr>
                <w:position w:val="3"/>
                <w:sz w:val="24"/>
              </w:rPr>
              <w:t>Р</w:t>
            </w:r>
            <w:r>
              <w:rPr>
                <w:sz w:val="16"/>
              </w:rPr>
              <w:t>10</w:t>
            </w:r>
          </w:p>
        </w:tc>
        <w:tc>
          <w:tcPr>
            <w:tcW w:w="919" w:type="dxa"/>
          </w:tcPr>
          <w:p w:rsidR="00231035" w:rsidRDefault="005F6A56">
            <w:pPr>
              <w:pStyle w:val="TableParagraph"/>
              <w:spacing w:before="15"/>
              <w:ind w:left="128" w:right="120"/>
              <w:rPr>
                <w:sz w:val="24"/>
              </w:rPr>
            </w:pPr>
            <w:r>
              <w:rPr>
                <w:sz w:val="24"/>
              </w:rPr>
              <w:t>-0,30</w:t>
            </w:r>
          </w:p>
        </w:tc>
        <w:tc>
          <w:tcPr>
            <w:tcW w:w="918" w:type="dxa"/>
          </w:tcPr>
          <w:p w:rsidR="00231035" w:rsidRDefault="005F6A56">
            <w:pPr>
              <w:pStyle w:val="TableParagraph"/>
              <w:spacing w:before="15"/>
              <w:ind w:left="182" w:right="172"/>
              <w:rPr>
                <w:sz w:val="24"/>
              </w:rPr>
            </w:pPr>
            <w:r>
              <w:rPr>
                <w:sz w:val="24"/>
              </w:rPr>
              <w:t>-0,19</w:t>
            </w:r>
          </w:p>
        </w:tc>
        <w:tc>
          <w:tcPr>
            <w:tcW w:w="918" w:type="dxa"/>
          </w:tcPr>
          <w:p w:rsidR="00231035" w:rsidRDefault="005F6A56">
            <w:pPr>
              <w:pStyle w:val="TableParagraph"/>
              <w:spacing w:before="15"/>
              <w:ind w:left="187" w:right="172"/>
              <w:rPr>
                <w:sz w:val="24"/>
              </w:rPr>
            </w:pPr>
            <w:r>
              <w:rPr>
                <w:sz w:val="24"/>
              </w:rPr>
              <w:t>0,69</w:t>
            </w:r>
          </w:p>
        </w:tc>
        <w:tc>
          <w:tcPr>
            <w:tcW w:w="918" w:type="dxa"/>
          </w:tcPr>
          <w:p w:rsidR="00231035" w:rsidRDefault="005F6A56">
            <w:pPr>
              <w:pStyle w:val="TableParagraph"/>
              <w:spacing w:before="15"/>
              <w:ind w:left="189" w:right="172"/>
              <w:rPr>
                <w:sz w:val="24"/>
              </w:rPr>
            </w:pPr>
            <w:r>
              <w:rPr>
                <w:sz w:val="24"/>
              </w:rPr>
              <w:t>0,59</w:t>
            </w:r>
          </w:p>
        </w:tc>
        <w:tc>
          <w:tcPr>
            <w:tcW w:w="918" w:type="dxa"/>
          </w:tcPr>
          <w:p w:rsidR="00231035" w:rsidRDefault="005F6A56">
            <w:pPr>
              <w:pStyle w:val="TableParagraph"/>
              <w:spacing w:before="15"/>
              <w:ind w:left="23"/>
              <w:rPr>
                <w:sz w:val="24"/>
              </w:rPr>
            </w:pPr>
            <w:r>
              <w:rPr>
                <w:sz w:val="24"/>
              </w:rPr>
              <w:t>1</w:t>
            </w:r>
          </w:p>
        </w:tc>
        <w:tc>
          <w:tcPr>
            <w:tcW w:w="920" w:type="dxa"/>
          </w:tcPr>
          <w:p w:rsidR="00231035" w:rsidRDefault="005F6A56">
            <w:pPr>
              <w:pStyle w:val="TableParagraph"/>
              <w:spacing w:before="15"/>
              <w:ind w:left="196" w:right="170"/>
              <w:rPr>
                <w:sz w:val="24"/>
              </w:rPr>
            </w:pPr>
            <w:r>
              <w:rPr>
                <w:sz w:val="24"/>
              </w:rPr>
              <w:t>0,24</w:t>
            </w:r>
          </w:p>
        </w:tc>
        <w:tc>
          <w:tcPr>
            <w:tcW w:w="916" w:type="dxa"/>
          </w:tcPr>
          <w:p w:rsidR="00231035" w:rsidRDefault="005F6A56">
            <w:pPr>
              <w:pStyle w:val="TableParagraph"/>
              <w:spacing w:before="15"/>
              <w:ind w:left="196" w:right="169"/>
              <w:rPr>
                <w:sz w:val="24"/>
              </w:rPr>
            </w:pPr>
            <w:r>
              <w:rPr>
                <w:sz w:val="24"/>
              </w:rPr>
              <w:t>-0,06</w:t>
            </w:r>
          </w:p>
        </w:tc>
        <w:tc>
          <w:tcPr>
            <w:tcW w:w="920" w:type="dxa"/>
          </w:tcPr>
          <w:p w:rsidR="00231035" w:rsidRDefault="005F6A56">
            <w:pPr>
              <w:pStyle w:val="TableParagraph"/>
              <w:spacing w:before="15"/>
              <w:ind w:left="196" w:right="167"/>
              <w:rPr>
                <w:sz w:val="24"/>
              </w:rPr>
            </w:pPr>
            <w:r>
              <w:rPr>
                <w:sz w:val="24"/>
              </w:rPr>
              <w:t>-0,31</w:t>
            </w:r>
          </w:p>
        </w:tc>
      </w:tr>
      <w:tr w:rsidR="00231035">
        <w:trPr>
          <w:trHeight w:val="328"/>
        </w:trPr>
        <w:tc>
          <w:tcPr>
            <w:tcW w:w="1118" w:type="dxa"/>
          </w:tcPr>
          <w:p w:rsidR="00231035" w:rsidRDefault="005F6A56">
            <w:pPr>
              <w:pStyle w:val="TableParagraph"/>
              <w:spacing w:before="19"/>
              <w:ind w:left="159" w:right="150"/>
              <w:rPr>
                <w:sz w:val="16"/>
              </w:rPr>
            </w:pPr>
            <w:r>
              <w:rPr>
                <w:position w:val="3"/>
                <w:sz w:val="24"/>
              </w:rPr>
              <w:t>Р</w:t>
            </w:r>
            <w:r>
              <w:rPr>
                <w:sz w:val="16"/>
              </w:rPr>
              <w:t>13</w:t>
            </w:r>
          </w:p>
        </w:tc>
        <w:tc>
          <w:tcPr>
            <w:tcW w:w="919" w:type="dxa"/>
          </w:tcPr>
          <w:p w:rsidR="00231035" w:rsidRDefault="005F6A56">
            <w:pPr>
              <w:pStyle w:val="TableParagraph"/>
              <w:spacing w:before="18"/>
              <w:ind w:left="128" w:right="120"/>
              <w:rPr>
                <w:sz w:val="24"/>
              </w:rPr>
            </w:pPr>
            <w:r>
              <w:rPr>
                <w:sz w:val="24"/>
              </w:rPr>
              <w:t>-0,59</w:t>
            </w:r>
          </w:p>
        </w:tc>
        <w:tc>
          <w:tcPr>
            <w:tcW w:w="918" w:type="dxa"/>
          </w:tcPr>
          <w:p w:rsidR="00231035" w:rsidRDefault="005F6A56">
            <w:pPr>
              <w:pStyle w:val="TableParagraph"/>
              <w:spacing w:before="18"/>
              <w:ind w:left="185" w:right="172"/>
              <w:rPr>
                <w:sz w:val="24"/>
              </w:rPr>
            </w:pPr>
            <w:r>
              <w:rPr>
                <w:sz w:val="24"/>
              </w:rPr>
              <w:t>0,05</w:t>
            </w:r>
          </w:p>
        </w:tc>
        <w:tc>
          <w:tcPr>
            <w:tcW w:w="918" w:type="dxa"/>
          </w:tcPr>
          <w:p w:rsidR="00231035" w:rsidRDefault="005F6A56">
            <w:pPr>
              <w:pStyle w:val="TableParagraph"/>
              <w:spacing w:before="18"/>
              <w:ind w:left="185" w:right="172"/>
              <w:rPr>
                <w:sz w:val="24"/>
              </w:rPr>
            </w:pPr>
            <w:r>
              <w:rPr>
                <w:sz w:val="24"/>
              </w:rPr>
              <w:t>-0,03</w:t>
            </w:r>
          </w:p>
        </w:tc>
        <w:tc>
          <w:tcPr>
            <w:tcW w:w="918" w:type="dxa"/>
          </w:tcPr>
          <w:p w:rsidR="00231035" w:rsidRDefault="005F6A56">
            <w:pPr>
              <w:pStyle w:val="TableParagraph"/>
              <w:spacing w:before="18"/>
              <w:ind w:left="189" w:right="172"/>
              <w:rPr>
                <w:sz w:val="24"/>
              </w:rPr>
            </w:pPr>
            <w:r>
              <w:rPr>
                <w:sz w:val="24"/>
              </w:rPr>
              <w:t>0,33</w:t>
            </w:r>
          </w:p>
        </w:tc>
        <w:tc>
          <w:tcPr>
            <w:tcW w:w="918" w:type="dxa"/>
          </w:tcPr>
          <w:p w:rsidR="00231035" w:rsidRDefault="005F6A56">
            <w:pPr>
              <w:pStyle w:val="TableParagraph"/>
              <w:spacing w:before="18"/>
              <w:ind w:left="189" w:right="164"/>
              <w:rPr>
                <w:sz w:val="24"/>
              </w:rPr>
            </w:pPr>
            <w:r>
              <w:rPr>
                <w:sz w:val="24"/>
              </w:rPr>
              <w:t>0,24</w:t>
            </w:r>
          </w:p>
        </w:tc>
        <w:tc>
          <w:tcPr>
            <w:tcW w:w="920" w:type="dxa"/>
          </w:tcPr>
          <w:p w:rsidR="00231035" w:rsidRDefault="005F6A56">
            <w:pPr>
              <w:pStyle w:val="TableParagraph"/>
              <w:spacing w:before="18"/>
              <w:ind w:left="23"/>
              <w:rPr>
                <w:sz w:val="24"/>
              </w:rPr>
            </w:pPr>
            <w:r>
              <w:rPr>
                <w:sz w:val="24"/>
              </w:rPr>
              <w:t>1</w:t>
            </w:r>
          </w:p>
        </w:tc>
        <w:tc>
          <w:tcPr>
            <w:tcW w:w="916" w:type="dxa"/>
          </w:tcPr>
          <w:p w:rsidR="00231035" w:rsidRDefault="005F6A56">
            <w:pPr>
              <w:pStyle w:val="TableParagraph"/>
              <w:spacing w:before="18"/>
              <w:ind w:left="196" w:right="169"/>
              <w:rPr>
                <w:sz w:val="24"/>
              </w:rPr>
            </w:pPr>
            <w:r>
              <w:rPr>
                <w:sz w:val="24"/>
              </w:rPr>
              <w:t>-0,52</w:t>
            </w:r>
          </w:p>
        </w:tc>
        <w:tc>
          <w:tcPr>
            <w:tcW w:w="920" w:type="dxa"/>
          </w:tcPr>
          <w:p w:rsidR="00231035" w:rsidRDefault="005F6A56">
            <w:pPr>
              <w:pStyle w:val="TableParagraph"/>
              <w:spacing w:before="18"/>
              <w:ind w:left="196" w:right="164"/>
              <w:rPr>
                <w:sz w:val="24"/>
              </w:rPr>
            </w:pPr>
            <w:r>
              <w:rPr>
                <w:sz w:val="24"/>
              </w:rPr>
              <w:t>0,09</w:t>
            </w:r>
          </w:p>
        </w:tc>
      </w:tr>
      <w:tr w:rsidR="00231035">
        <w:trPr>
          <w:trHeight w:val="325"/>
        </w:trPr>
        <w:tc>
          <w:tcPr>
            <w:tcW w:w="1118" w:type="dxa"/>
          </w:tcPr>
          <w:p w:rsidR="00231035" w:rsidRDefault="005F6A56">
            <w:pPr>
              <w:pStyle w:val="TableParagraph"/>
              <w:spacing w:before="17"/>
              <w:ind w:left="159" w:right="150"/>
              <w:rPr>
                <w:sz w:val="16"/>
              </w:rPr>
            </w:pPr>
            <w:r>
              <w:rPr>
                <w:position w:val="3"/>
                <w:sz w:val="24"/>
              </w:rPr>
              <w:t>Р</w:t>
            </w:r>
            <w:r>
              <w:rPr>
                <w:sz w:val="16"/>
              </w:rPr>
              <w:t>14</w:t>
            </w:r>
          </w:p>
        </w:tc>
        <w:tc>
          <w:tcPr>
            <w:tcW w:w="919" w:type="dxa"/>
          </w:tcPr>
          <w:p w:rsidR="00231035" w:rsidRDefault="005F6A56">
            <w:pPr>
              <w:pStyle w:val="TableParagraph"/>
              <w:spacing w:before="15"/>
              <w:ind w:left="128" w:right="118"/>
              <w:rPr>
                <w:sz w:val="24"/>
              </w:rPr>
            </w:pPr>
            <w:r>
              <w:rPr>
                <w:sz w:val="24"/>
              </w:rPr>
              <w:t>0,15</w:t>
            </w:r>
          </w:p>
        </w:tc>
        <w:tc>
          <w:tcPr>
            <w:tcW w:w="918" w:type="dxa"/>
          </w:tcPr>
          <w:p w:rsidR="00231035" w:rsidRDefault="005F6A56">
            <w:pPr>
              <w:pStyle w:val="TableParagraph"/>
              <w:spacing w:before="15"/>
              <w:ind w:left="185" w:right="172"/>
              <w:rPr>
                <w:sz w:val="24"/>
              </w:rPr>
            </w:pPr>
            <w:r>
              <w:rPr>
                <w:sz w:val="24"/>
              </w:rPr>
              <w:t>0,02</w:t>
            </w:r>
          </w:p>
        </w:tc>
        <w:tc>
          <w:tcPr>
            <w:tcW w:w="918" w:type="dxa"/>
          </w:tcPr>
          <w:p w:rsidR="00231035" w:rsidRDefault="005F6A56">
            <w:pPr>
              <w:pStyle w:val="TableParagraph"/>
              <w:spacing w:before="15"/>
              <w:ind w:left="187" w:right="172"/>
              <w:rPr>
                <w:sz w:val="24"/>
              </w:rPr>
            </w:pPr>
            <w:r>
              <w:rPr>
                <w:sz w:val="24"/>
              </w:rPr>
              <w:t>0,22</w:t>
            </w:r>
          </w:p>
        </w:tc>
        <w:tc>
          <w:tcPr>
            <w:tcW w:w="918" w:type="dxa"/>
          </w:tcPr>
          <w:p w:rsidR="00231035" w:rsidRDefault="005F6A56">
            <w:pPr>
              <w:pStyle w:val="TableParagraph"/>
              <w:spacing w:before="15"/>
              <w:ind w:left="189" w:right="172"/>
              <w:rPr>
                <w:sz w:val="24"/>
              </w:rPr>
            </w:pPr>
            <w:r>
              <w:rPr>
                <w:sz w:val="24"/>
              </w:rPr>
              <w:t>0,47</w:t>
            </w:r>
          </w:p>
        </w:tc>
        <w:tc>
          <w:tcPr>
            <w:tcW w:w="918" w:type="dxa"/>
          </w:tcPr>
          <w:p w:rsidR="00231035" w:rsidRDefault="005F6A56">
            <w:pPr>
              <w:pStyle w:val="TableParagraph"/>
              <w:spacing w:before="15"/>
              <w:ind w:left="189" w:right="166"/>
              <w:rPr>
                <w:sz w:val="24"/>
              </w:rPr>
            </w:pPr>
            <w:r>
              <w:rPr>
                <w:sz w:val="24"/>
              </w:rPr>
              <w:t>-0,06</w:t>
            </w:r>
          </w:p>
        </w:tc>
        <w:tc>
          <w:tcPr>
            <w:tcW w:w="920" w:type="dxa"/>
          </w:tcPr>
          <w:p w:rsidR="00231035" w:rsidRDefault="005F6A56">
            <w:pPr>
              <w:pStyle w:val="TableParagraph"/>
              <w:spacing w:before="15"/>
              <w:ind w:left="193" w:right="170"/>
              <w:rPr>
                <w:sz w:val="24"/>
              </w:rPr>
            </w:pPr>
            <w:r>
              <w:rPr>
                <w:sz w:val="24"/>
              </w:rPr>
              <w:t>-0,52</w:t>
            </w:r>
          </w:p>
        </w:tc>
        <w:tc>
          <w:tcPr>
            <w:tcW w:w="916" w:type="dxa"/>
          </w:tcPr>
          <w:p w:rsidR="00231035" w:rsidRDefault="005F6A56">
            <w:pPr>
              <w:pStyle w:val="TableParagraph"/>
              <w:spacing w:before="15"/>
              <w:ind w:left="27"/>
              <w:rPr>
                <w:sz w:val="24"/>
              </w:rPr>
            </w:pPr>
            <w:r>
              <w:rPr>
                <w:sz w:val="24"/>
              </w:rPr>
              <w:t>1</w:t>
            </w:r>
          </w:p>
        </w:tc>
        <w:tc>
          <w:tcPr>
            <w:tcW w:w="920" w:type="dxa"/>
          </w:tcPr>
          <w:p w:rsidR="00231035" w:rsidRDefault="005F6A56">
            <w:pPr>
              <w:pStyle w:val="TableParagraph"/>
              <w:spacing w:before="15"/>
              <w:ind w:left="196" w:right="164"/>
              <w:rPr>
                <w:sz w:val="24"/>
              </w:rPr>
            </w:pPr>
            <w:r>
              <w:rPr>
                <w:sz w:val="24"/>
              </w:rPr>
              <w:t>0,56</w:t>
            </w:r>
          </w:p>
        </w:tc>
      </w:tr>
      <w:tr w:rsidR="00231035">
        <w:trPr>
          <w:trHeight w:val="328"/>
        </w:trPr>
        <w:tc>
          <w:tcPr>
            <w:tcW w:w="1118" w:type="dxa"/>
          </w:tcPr>
          <w:p w:rsidR="00231035" w:rsidRDefault="005F6A56">
            <w:pPr>
              <w:pStyle w:val="TableParagraph"/>
              <w:spacing w:before="19"/>
              <w:ind w:left="159" w:right="150"/>
              <w:rPr>
                <w:sz w:val="16"/>
              </w:rPr>
            </w:pPr>
            <w:r>
              <w:rPr>
                <w:position w:val="3"/>
                <w:sz w:val="24"/>
              </w:rPr>
              <w:t>Р</w:t>
            </w:r>
            <w:r>
              <w:rPr>
                <w:sz w:val="16"/>
              </w:rPr>
              <w:t>20</w:t>
            </w:r>
          </w:p>
        </w:tc>
        <w:tc>
          <w:tcPr>
            <w:tcW w:w="919" w:type="dxa"/>
          </w:tcPr>
          <w:p w:rsidR="00231035" w:rsidRDefault="005F6A56">
            <w:pPr>
              <w:pStyle w:val="TableParagraph"/>
              <w:spacing w:before="18"/>
              <w:ind w:left="128" w:right="120"/>
              <w:rPr>
                <w:sz w:val="24"/>
              </w:rPr>
            </w:pPr>
            <w:r>
              <w:rPr>
                <w:sz w:val="24"/>
              </w:rPr>
              <w:t>-0,51</w:t>
            </w:r>
          </w:p>
        </w:tc>
        <w:tc>
          <w:tcPr>
            <w:tcW w:w="918" w:type="dxa"/>
          </w:tcPr>
          <w:p w:rsidR="00231035" w:rsidRDefault="005F6A56">
            <w:pPr>
              <w:pStyle w:val="TableParagraph"/>
              <w:spacing w:before="18"/>
              <w:ind w:left="185" w:right="172"/>
              <w:rPr>
                <w:sz w:val="24"/>
              </w:rPr>
            </w:pPr>
            <w:r>
              <w:rPr>
                <w:sz w:val="24"/>
              </w:rPr>
              <w:t>0,32</w:t>
            </w:r>
          </w:p>
        </w:tc>
        <w:tc>
          <w:tcPr>
            <w:tcW w:w="918" w:type="dxa"/>
          </w:tcPr>
          <w:p w:rsidR="00231035" w:rsidRDefault="005F6A56">
            <w:pPr>
              <w:pStyle w:val="TableParagraph"/>
              <w:spacing w:before="18"/>
              <w:ind w:left="187" w:right="172"/>
              <w:rPr>
                <w:sz w:val="24"/>
              </w:rPr>
            </w:pPr>
            <w:r>
              <w:rPr>
                <w:sz w:val="24"/>
              </w:rPr>
              <w:t>0,05</w:t>
            </w:r>
          </w:p>
        </w:tc>
        <w:tc>
          <w:tcPr>
            <w:tcW w:w="918" w:type="dxa"/>
          </w:tcPr>
          <w:p w:rsidR="00231035" w:rsidRDefault="005F6A56">
            <w:pPr>
              <w:pStyle w:val="TableParagraph"/>
              <w:spacing w:before="18"/>
              <w:ind w:left="187" w:right="172"/>
              <w:rPr>
                <w:sz w:val="24"/>
              </w:rPr>
            </w:pPr>
            <w:r>
              <w:rPr>
                <w:sz w:val="24"/>
              </w:rPr>
              <w:t>-0,40</w:t>
            </w:r>
          </w:p>
        </w:tc>
        <w:tc>
          <w:tcPr>
            <w:tcW w:w="918" w:type="dxa"/>
          </w:tcPr>
          <w:p w:rsidR="00231035" w:rsidRDefault="005F6A56">
            <w:pPr>
              <w:pStyle w:val="TableParagraph"/>
              <w:spacing w:before="18"/>
              <w:ind w:left="189" w:right="166"/>
              <w:rPr>
                <w:sz w:val="24"/>
              </w:rPr>
            </w:pPr>
            <w:r>
              <w:rPr>
                <w:sz w:val="24"/>
              </w:rPr>
              <w:t>-0,31</w:t>
            </w:r>
          </w:p>
        </w:tc>
        <w:tc>
          <w:tcPr>
            <w:tcW w:w="920" w:type="dxa"/>
          </w:tcPr>
          <w:p w:rsidR="00231035" w:rsidRDefault="005F6A56">
            <w:pPr>
              <w:pStyle w:val="TableParagraph"/>
              <w:spacing w:before="18"/>
              <w:ind w:left="196" w:right="170"/>
              <w:rPr>
                <w:sz w:val="24"/>
              </w:rPr>
            </w:pPr>
            <w:r>
              <w:rPr>
                <w:sz w:val="24"/>
              </w:rPr>
              <w:t>0,09</w:t>
            </w:r>
          </w:p>
        </w:tc>
        <w:tc>
          <w:tcPr>
            <w:tcW w:w="916" w:type="dxa"/>
          </w:tcPr>
          <w:p w:rsidR="00231035" w:rsidRDefault="005F6A56">
            <w:pPr>
              <w:pStyle w:val="TableParagraph"/>
              <w:spacing w:before="18"/>
              <w:ind w:left="196" w:right="167"/>
              <w:rPr>
                <w:sz w:val="24"/>
              </w:rPr>
            </w:pPr>
            <w:r>
              <w:rPr>
                <w:sz w:val="24"/>
              </w:rPr>
              <w:t>0,56</w:t>
            </w:r>
          </w:p>
        </w:tc>
        <w:tc>
          <w:tcPr>
            <w:tcW w:w="920" w:type="dxa"/>
          </w:tcPr>
          <w:p w:rsidR="00231035" w:rsidRDefault="005F6A56">
            <w:pPr>
              <w:pStyle w:val="TableParagraph"/>
              <w:spacing w:before="18"/>
              <w:ind w:left="29"/>
              <w:rPr>
                <w:sz w:val="24"/>
              </w:rPr>
            </w:pPr>
            <w:r>
              <w:rPr>
                <w:sz w:val="24"/>
              </w:rPr>
              <w:t>1</w:t>
            </w:r>
          </w:p>
        </w:tc>
      </w:tr>
    </w:tbl>
    <w:p w:rsidR="00231035" w:rsidRDefault="00231035">
      <w:pPr>
        <w:pStyle w:val="a3"/>
        <w:spacing w:before="4"/>
        <w:ind w:left="0" w:firstLine="0"/>
        <w:jc w:val="left"/>
        <w:rPr>
          <w:sz w:val="27"/>
        </w:rPr>
      </w:pPr>
    </w:p>
    <w:p w:rsidR="00231035" w:rsidRDefault="005F6A56">
      <w:pPr>
        <w:pStyle w:val="a3"/>
        <w:ind w:left="212" w:right="629"/>
      </w:pPr>
      <w:r>
        <w:t>Значення F - критерію Фішера, отриманого рівняння складає 13406,7, що значно  більше  F</w:t>
      </w:r>
      <w:r>
        <w:rPr>
          <w:vertAlign w:val="subscript"/>
        </w:rPr>
        <w:t>табл.</w:t>
      </w:r>
      <w:r>
        <w:t xml:space="preserve">  =  5,32.   Використовуючи   далі   для   аналізу   значення Т</w:t>
      </w:r>
      <w:r>
        <w:rPr>
          <w:spacing w:val="28"/>
        </w:rPr>
        <w:t xml:space="preserve"> </w:t>
      </w:r>
      <w:r>
        <w:t>–</w:t>
      </w:r>
      <w:r>
        <w:rPr>
          <w:spacing w:val="30"/>
        </w:rPr>
        <w:t xml:space="preserve"> </w:t>
      </w:r>
      <w:r>
        <w:t>критеріїв</w:t>
      </w:r>
      <w:r>
        <w:rPr>
          <w:spacing w:val="26"/>
        </w:rPr>
        <w:t xml:space="preserve"> </w:t>
      </w:r>
      <w:r>
        <w:t>Стьюдента,</w:t>
      </w:r>
      <w:r>
        <w:rPr>
          <w:spacing w:val="25"/>
        </w:rPr>
        <w:t xml:space="preserve"> </w:t>
      </w:r>
      <w:r>
        <w:t>для</w:t>
      </w:r>
      <w:r>
        <w:rPr>
          <w:spacing w:val="28"/>
        </w:rPr>
        <w:t xml:space="preserve"> </w:t>
      </w:r>
      <w:r>
        <w:t>кожного</w:t>
      </w:r>
      <w:r>
        <w:rPr>
          <w:spacing w:val="30"/>
        </w:rPr>
        <w:t xml:space="preserve"> </w:t>
      </w:r>
      <w:r>
        <w:t>члена</w:t>
      </w:r>
      <w:r>
        <w:rPr>
          <w:spacing w:val="28"/>
        </w:rPr>
        <w:t xml:space="preserve"> </w:t>
      </w:r>
      <w:r>
        <w:t>рівняння</w:t>
      </w:r>
      <w:r>
        <w:rPr>
          <w:spacing w:val="27"/>
        </w:rPr>
        <w:t xml:space="preserve"> </w:t>
      </w:r>
      <w:r>
        <w:t>(табл.</w:t>
      </w:r>
      <w:r>
        <w:rPr>
          <w:spacing w:val="27"/>
        </w:rPr>
        <w:t xml:space="preserve"> </w:t>
      </w:r>
      <w:r>
        <w:t>2.5),</w:t>
      </w:r>
      <w:r>
        <w:rPr>
          <w:spacing w:val="26"/>
        </w:rPr>
        <w:t xml:space="preserve"> </w:t>
      </w:r>
      <w:r>
        <w:t>можна</w:t>
      </w:r>
    </w:p>
    <w:p w:rsidR="00231035" w:rsidRDefault="00231035">
      <w:pPr>
        <w:sectPr w:rsidR="00231035">
          <w:pgSz w:w="11910" w:h="16840"/>
          <w:pgMar w:top="1040" w:right="500" w:bottom="1340" w:left="920" w:header="0" w:footer="1145" w:gutter="0"/>
          <w:cols w:space="720"/>
        </w:sectPr>
      </w:pPr>
    </w:p>
    <w:p w:rsidR="00231035" w:rsidRDefault="005F6A56">
      <w:pPr>
        <w:pStyle w:val="a3"/>
        <w:spacing w:before="72" w:line="242" w:lineRule="auto"/>
        <w:ind w:left="212" w:firstLine="0"/>
        <w:jc w:val="left"/>
      </w:pPr>
      <w:r>
        <w:lastRenderedPageBreak/>
        <w:t>визначити стійкість регресійних коефіцієнтів і тим самим виробити подальше коригування рівняння (2.15).</w:t>
      </w:r>
    </w:p>
    <w:p w:rsidR="00231035" w:rsidRDefault="00231035">
      <w:pPr>
        <w:pStyle w:val="a3"/>
        <w:spacing w:before="6"/>
        <w:ind w:left="0" w:firstLine="0"/>
        <w:jc w:val="left"/>
        <w:rPr>
          <w:sz w:val="27"/>
        </w:rPr>
      </w:pPr>
    </w:p>
    <w:p w:rsidR="00231035" w:rsidRDefault="005F6A56">
      <w:pPr>
        <w:pStyle w:val="a3"/>
        <w:spacing w:before="1" w:after="7"/>
        <w:ind w:left="921" w:firstLine="0"/>
        <w:jc w:val="left"/>
      </w:pPr>
      <w:r>
        <w:t>Таблиця 2.5 – Статистичні параметри</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55"/>
        <w:gridCol w:w="958"/>
        <w:gridCol w:w="957"/>
        <w:gridCol w:w="957"/>
        <w:gridCol w:w="954"/>
        <w:gridCol w:w="956"/>
        <w:gridCol w:w="957"/>
        <w:gridCol w:w="956"/>
        <w:gridCol w:w="956"/>
      </w:tblGrid>
      <w:tr w:rsidR="00231035">
        <w:trPr>
          <w:trHeight w:val="275"/>
        </w:trPr>
        <w:tc>
          <w:tcPr>
            <w:tcW w:w="1385" w:type="dxa"/>
          </w:tcPr>
          <w:p w:rsidR="00231035" w:rsidRDefault="005F6A56">
            <w:pPr>
              <w:pStyle w:val="TableParagraph"/>
              <w:spacing w:line="256" w:lineRule="exact"/>
              <w:ind w:left="386"/>
              <w:jc w:val="left"/>
              <w:rPr>
                <w:sz w:val="24"/>
              </w:rPr>
            </w:pPr>
            <w:r>
              <w:rPr>
                <w:sz w:val="24"/>
              </w:rPr>
              <w:t>№ п/п</w:t>
            </w:r>
          </w:p>
        </w:tc>
        <w:tc>
          <w:tcPr>
            <w:tcW w:w="955" w:type="dxa"/>
          </w:tcPr>
          <w:p w:rsidR="00231035" w:rsidRDefault="005F6A56">
            <w:pPr>
              <w:pStyle w:val="TableParagraph"/>
              <w:spacing w:line="256" w:lineRule="exact"/>
              <w:ind w:left="185" w:right="176"/>
              <w:rPr>
                <w:sz w:val="24"/>
              </w:rPr>
            </w:pPr>
            <w:r>
              <w:rPr>
                <w:sz w:val="24"/>
              </w:rPr>
              <w:t>а</w:t>
            </w:r>
            <w:r>
              <w:rPr>
                <w:sz w:val="24"/>
                <w:vertAlign w:val="subscript"/>
              </w:rPr>
              <w:t>0</w:t>
            </w:r>
          </w:p>
        </w:tc>
        <w:tc>
          <w:tcPr>
            <w:tcW w:w="958" w:type="dxa"/>
          </w:tcPr>
          <w:p w:rsidR="00231035" w:rsidRDefault="005F6A56">
            <w:pPr>
              <w:pStyle w:val="TableParagraph"/>
              <w:spacing w:line="256" w:lineRule="exact"/>
              <w:ind w:left="149" w:right="137"/>
              <w:rPr>
                <w:sz w:val="24"/>
              </w:rPr>
            </w:pPr>
            <w:r>
              <w:rPr>
                <w:sz w:val="24"/>
              </w:rPr>
              <w:t>а</w:t>
            </w:r>
            <w:r>
              <w:rPr>
                <w:sz w:val="24"/>
                <w:vertAlign w:val="subscript"/>
              </w:rPr>
              <w:t>1</w:t>
            </w:r>
          </w:p>
        </w:tc>
        <w:tc>
          <w:tcPr>
            <w:tcW w:w="957" w:type="dxa"/>
          </w:tcPr>
          <w:p w:rsidR="00231035" w:rsidRDefault="005F6A56">
            <w:pPr>
              <w:pStyle w:val="TableParagraph"/>
              <w:spacing w:line="256" w:lineRule="exact"/>
              <w:ind w:left="89" w:right="77"/>
              <w:rPr>
                <w:sz w:val="24"/>
              </w:rPr>
            </w:pPr>
            <w:r>
              <w:rPr>
                <w:sz w:val="24"/>
              </w:rPr>
              <w:t>а</w:t>
            </w:r>
            <w:r>
              <w:rPr>
                <w:sz w:val="24"/>
                <w:vertAlign w:val="subscript"/>
              </w:rPr>
              <w:t>2</w:t>
            </w:r>
          </w:p>
        </w:tc>
        <w:tc>
          <w:tcPr>
            <w:tcW w:w="957" w:type="dxa"/>
          </w:tcPr>
          <w:p w:rsidR="00231035" w:rsidRDefault="005F6A56">
            <w:pPr>
              <w:pStyle w:val="TableParagraph"/>
              <w:spacing w:line="256" w:lineRule="exact"/>
              <w:ind w:left="86" w:right="77"/>
              <w:rPr>
                <w:sz w:val="24"/>
              </w:rPr>
            </w:pPr>
            <w:r>
              <w:rPr>
                <w:sz w:val="24"/>
              </w:rPr>
              <w:t>а</w:t>
            </w:r>
            <w:r>
              <w:rPr>
                <w:sz w:val="24"/>
                <w:vertAlign w:val="subscript"/>
              </w:rPr>
              <w:t>3</w:t>
            </w:r>
          </w:p>
        </w:tc>
        <w:tc>
          <w:tcPr>
            <w:tcW w:w="954" w:type="dxa"/>
          </w:tcPr>
          <w:p w:rsidR="00231035" w:rsidRDefault="005F6A56">
            <w:pPr>
              <w:pStyle w:val="TableParagraph"/>
              <w:spacing w:line="256" w:lineRule="exact"/>
              <w:ind w:left="127" w:right="113"/>
              <w:rPr>
                <w:sz w:val="24"/>
              </w:rPr>
            </w:pPr>
            <w:r>
              <w:rPr>
                <w:sz w:val="24"/>
              </w:rPr>
              <w:t>а</w:t>
            </w:r>
            <w:r>
              <w:rPr>
                <w:sz w:val="24"/>
                <w:vertAlign w:val="subscript"/>
              </w:rPr>
              <w:t>4</w:t>
            </w:r>
          </w:p>
        </w:tc>
        <w:tc>
          <w:tcPr>
            <w:tcW w:w="956" w:type="dxa"/>
          </w:tcPr>
          <w:p w:rsidR="00231035" w:rsidRDefault="005F6A56">
            <w:pPr>
              <w:pStyle w:val="TableParagraph"/>
              <w:spacing w:line="256" w:lineRule="exact"/>
              <w:ind w:left="150" w:right="131"/>
              <w:rPr>
                <w:sz w:val="24"/>
              </w:rPr>
            </w:pPr>
            <w:r>
              <w:rPr>
                <w:sz w:val="24"/>
              </w:rPr>
              <w:t>а</w:t>
            </w:r>
            <w:r>
              <w:rPr>
                <w:sz w:val="24"/>
                <w:vertAlign w:val="subscript"/>
              </w:rPr>
              <w:t>5</w:t>
            </w:r>
          </w:p>
        </w:tc>
        <w:tc>
          <w:tcPr>
            <w:tcW w:w="957" w:type="dxa"/>
          </w:tcPr>
          <w:p w:rsidR="00231035" w:rsidRDefault="005F6A56">
            <w:pPr>
              <w:pStyle w:val="TableParagraph"/>
              <w:spacing w:line="256" w:lineRule="exact"/>
              <w:ind w:left="90" w:right="68"/>
              <w:rPr>
                <w:sz w:val="24"/>
              </w:rPr>
            </w:pPr>
            <w:r>
              <w:rPr>
                <w:sz w:val="24"/>
              </w:rPr>
              <w:t>а</w:t>
            </w:r>
            <w:r>
              <w:rPr>
                <w:sz w:val="24"/>
                <w:vertAlign w:val="subscript"/>
              </w:rPr>
              <w:t>6</w:t>
            </w:r>
          </w:p>
        </w:tc>
        <w:tc>
          <w:tcPr>
            <w:tcW w:w="956" w:type="dxa"/>
          </w:tcPr>
          <w:p w:rsidR="00231035" w:rsidRDefault="005F6A56">
            <w:pPr>
              <w:pStyle w:val="TableParagraph"/>
              <w:spacing w:line="256" w:lineRule="exact"/>
              <w:ind w:left="151" w:right="131"/>
              <w:rPr>
                <w:sz w:val="24"/>
              </w:rPr>
            </w:pPr>
            <w:r>
              <w:rPr>
                <w:sz w:val="24"/>
              </w:rPr>
              <w:t>а</w:t>
            </w:r>
            <w:r>
              <w:rPr>
                <w:sz w:val="24"/>
                <w:vertAlign w:val="subscript"/>
              </w:rPr>
              <w:t>7</w:t>
            </w:r>
          </w:p>
        </w:tc>
        <w:tc>
          <w:tcPr>
            <w:tcW w:w="956" w:type="dxa"/>
          </w:tcPr>
          <w:p w:rsidR="00231035" w:rsidRDefault="005F6A56">
            <w:pPr>
              <w:pStyle w:val="TableParagraph"/>
              <w:spacing w:line="256" w:lineRule="exact"/>
              <w:ind w:left="153" w:right="130"/>
              <w:rPr>
                <w:sz w:val="24"/>
              </w:rPr>
            </w:pPr>
            <w:r>
              <w:rPr>
                <w:sz w:val="24"/>
              </w:rPr>
              <w:t>а</w:t>
            </w:r>
            <w:r>
              <w:rPr>
                <w:sz w:val="24"/>
                <w:vertAlign w:val="subscript"/>
              </w:rPr>
              <w:t>8</w:t>
            </w:r>
          </w:p>
        </w:tc>
      </w:tr>
      <w:tr w:rsidR="00231035">
        <w:trPr>
          <w:trHeight w:val="551"/>
        </w:trPr>
        <w:tc>
          <w:tcPr>
            <w:tcW w:w="1385" w:type="dxa"/>
          </w:tcPr>
          <w:p w:rsidR="00231035" w:rsidRDefault="005F6A56">
            <w:pPr>
              <w:pStyle w:val="TableParagraph"/>
              <w:spacing w:line="268" w:lineRule="exact"/>
              <w:ind w:left="107"/>
              <w:jc w:val="left"/>
              <w:rPr>
                <w:sz w:val="24"/>
              </w:rPr>
            </w:pPr>
            <w:r>
              <w:rPr>
                <w:sz w:val="24"/>
              </w:rPr>
              <w:t>Коефіцієнт</w:t>
            </w:r>
          </w:p>
          <w:p w:rsidR="00231035" w:rsidRDefault="005F6A56">
            <w:pPr>
              <w:pStyle w:val="TableParagraph"/>
              <w:spacing w:line="264" w:lineRule="exact"/>
              <w:ind w:left="107"/>
              <w:jc w:val="left"/>
              <w:rPr>
                <w:sz w:val="24"/>
              </w:rPr>
            </w:pPr>
            <w:r>
              <w:rPr>
                <w:sz w:val="24"/>
              </w:rPr>
              <w:t>регресії</w:t>
            </w:r>
          </w:p>
        </w:tc>
        <w:tc>
          <w:tcPr>
            <w:tcW w:w="955" w:type="dxa"/>
          </w:tcPr>
          <w:p w:rsidR="00231035" w:rsidRDefault="005F6A56">
            <w:pPr>
              <w:pStyle w:val="TableParagraph"/>
              <w:spacing w:before="131"/>
              <w:ind w:left="188" w:right="176"/>
              <w:rPr>
                <w:sz w:val="24"/>
              </w:rPr>
            </w:pPr>
            <w:r>
              <w:rPr>
                <w:sz w:val="24"/>
              </w:rPr>
              <w:t>0,102</w:t>
            </w:r>
          </w:p>
        </w:tc>
        <w:tc>
          <w:tcPr>
            <w:tcW w:w="958" w:type="dxa"/>
          </w:tcPr>
          <w:p w:rsidR="00231035" w:rsidRDefault="005F6A56">
            <w:pPr>
              <w:pStyle w:val="TableParagraph"/>
              <w:spacing w:before="131"/>
              <w:ind w:left="150" w:right="137"/>
              <w:rPr>
                <w:sz w:val="24"/>
              </w:rPr>
            </w:pPr>
            <w:r>
              <w:rPr>
                <w:sz w:val="24"/>
              </w:rPr>
              <w:t>-0,250</w:t>
            </w:r>
          </w:p>
        </w:tc>
        <w:tc>
          <w:tcPr>
            <w:tcW w:w="957" w:type="dxa"/>
          </w:tcPr>
          <w:p w:rsidR="00231035" w:rsidRDefault="005F6A56">
            <w:pPr>
              <w:pStyle w:val="TableParagraph"/>
              <w:spacing w:before="131"/>
              <w:ind w:left="90" w:right="77"/>
              <w:rPr>
                <w:sz w:val="24"/>
              </w:rPr>
            </w:pPr>
            <w:r>
              <w:rPr>
                <w:sz w:val="24"/>
              </w:rPr>
              <w:t>-0,0003</w:t>
            </w:r>
          </w:p>
        </w:tc>
        <w:tc>
          <w:tcPr>
            <w:tcW w:w="957" w:type="dxa"/>
          </w:tcPr>
          <w:p w:rsidR="00231035" w:rsidRDefault="005F6A56">
            <w:pPr>
              <w:pStyle w:val="TableParagraph"/>
              <w:spacing w:before="131"/>
              <w:ind w:left="89" w:right="77"/>
              <w:rPr>
                <w:sz w:val="24"/>
              </w:rPr>
            </w:pPr>
            <w:r>
              <w:rPr>
                <w:sz w:val="24"/>
              </w:rPr>
              <w:t>0,237</w:t>
            </w:r>
          </w:p>
        </w:tc>
        <w:tc>
          <w:tcPr>
            <w:tcW w:w="954" w:type="dxa"/>
          </w:tcPr>
          <w:p w:rsidR="00231035" w:rsidRDefault="005F6A56">
            <w:pPr>
              <w:pStyle w:val="TableParagraph"/>
              <w:spacing w:before="131"/>
              <w:ind w:left="130" w:right="113"/>
              <w:rPr>
                <w:sz w:val="24"/>
              </w:rPr>
            </w:pPr>
            <w:r>
              <w:rPr>
                <w:sz w:val="24"/>
              </w:rPr>
              <w:t>0,0003</w:t>
            </w:r>
          </w:p>
        </w:tc>
        <w:tc>
          <w:tcPr>
            <w:tcW w:w="956" w:type="dxa"/>
          </w:tcPr>
          <w:p w:rsidR="00231035" w:rsidRDefault="005F6A56">
            <w:pPr>
              <w:pStyle w:val="TableParagraph"/>
              <w:spacing w:before="131"/>
              <w:ind w:left="151" w:right="131"/>
              <w:rPr>
                <w:sz w:val="24"/>
              </w:rPr>
            </w:pPr>
            <w:r>
              <w:rPr>
                <w:sz w:val="24"/>
              </w:rPr>
              <w:t>-0,198</w:t>
            </w:r>
          </w:p>
        </w:tc>
        <w:tc>
          <w:tcPr>
            <w:tcW w:w="957" w:type="dxa"/>
          </w:tcPr>
          <w:p w:rsidR="00231035" w:rsidRDefault="005F6A56">
            <w:pPr>
              <w:pStyle w:val="TableParagraph"/>
              <w:spacing w:before="131"/>
              <w:ind w:left="90" w:right="65"/>
              <w:rPr>
                <w:sz w:val="24"/>
              </w:rPr>
            </w:pPr>
            <w:r>
              <w:rPr>
                <w:sz w:val="24"/>
              </w:rPr>
              <w:t>0,052</w:t>
            </w:r>
          </w:p>
        </w:tc>
        <w:tc>
          <w:tcPr>
            <w:tcW w:w="956" w:type="dxa"/>
          </w:tcPr>
          <w:p w:rsidR="00231035" w:rsidRDefault="005F6A56">
            <w:pPr>
              <w:pStyle w:val="TableParagraph"/>
              <w:spacing w:before="131"/>
              <w:ind w:left="153" w:right="130"/>
              <w:rPr>
                <w:sz w:val="24"/>
              </w:rPr>
            </w:pPr>
            <w:r>
              <w:rPr>
                <w:sz w:val="24"/>
              </w:rPr>
              <w:t>0,146</w:t>
            </w:r>
          </w:p>
        </w:tc>
        <w:tc>
          <w:tcPr>
            <w:tcW w:w="956" w:type="dxa"/>
          </w:tcPr>
          <w:p w:rsidR="00231035" w:rsidRDefault="005F6A56">
            <w:pPr>
              <w:pStyle w:val="TableParagraph"/>
              <w:spacing w:before="131"/>
              <w:ind w:left="153" w:right="129"/>
              <w:rPr>
                <w:sz w:val="24"/>
              </w:rPr>
            </w:pPr>
            <w:r>
              <w:rPr>
                <w:sz w:val="24"/>
              </w:rPr>
              <w:t>-0,121</w:t>
            </w:r>
          </w:p>
        </w:tc>
      </w:tr>
      <w:tr w:rsidR="00231035">
        <w:trPr>
          <w:trHeight w:val="554"/>
        </w:trPr>
        <w:tc>
          <w:tcPr>
            <w:tcW w:w="1385" w:type="dxa"/>
          </w:tcPr>
          <w:p w:rsidR="00231035" w:rsidRDefault="005F6A56">
            <w:pPr>
              <w:pStyle w:val="TableParagraph"/>
              <w:spacing w:line="270" w:lineRule="exact"/>
              <w:ind w:left="107"/>
              <w:jc w:val="left"/>
              <w:rPr>
                <w:sz w:val="24"/>
              </w:rPr>
            </w:pPr>
            <w:r>
              <w:rPr>
                <w:sz w:val="24"/>
              </w:rPr>
              <w:t>Т-критерій</w:t>
            </w:r>
          </w:p>
          <w:p w:rsidR="00231035" w:rsidRDefault="005F6A56">
            <w:pPr>
              <w:pStyle w:val="TableParagraph"/>
              <w:spacing w:line="264" w:lineRule="exact"/>
              <w:ind w:left="107"/>
              <w:jc w:val="left"/>
              <w:rPr>
                <w:sz w:val="24"/>
              </w:rPr>
            </w:pPr>
            <w:r>
              <w:rPr>
                <w:sz w:val="24"/>
              </w:rPr>
              <w:t>Стьюдента</w:t>
            </w:r>
          </w:p>
        </w:tc>
        <w:tc>
          <w:tcPr>
            <w:tcW w:w="955" w:type="dxa"/>
          </w:tcPr>
          <w:p w:rsidR="00231035" w:rsidRDefault="005F6A56">
            <w:pPr>
              <w:pStyle w:val="TableParagraph"/>
              <w:spacing w:before="131"/>
              <w:ind w:left="188" w:right="176"/>
              <w:rPr>
                <w:sz w:val="24"/>
              </w:rPr>
            </w:pPr>
            <w:r>
              <w:rPr>
                <w:sz w:val="24"/>
              </w:rPr>
              <w:t>12,25</w:t>
            </w:r>
          </w:p>
        </w:tc>
        <w:tc>
          <w:tcPr>
            <w:tcW w:w="958" w:type="dxa"/>
          </w:tcPr>
          <w:p w:rsidR="00231035" w:rsidRDefault="005F6A56">
            <w:pPr>
              <w:pStyle w:val="TableParagraph"/>
              <w:spacing w:before="131"/>
              <w:ind w:left="150" w:right="137"/>
              <w:rPr>
                <w:sz w:val="24"/>
              </w:rPr>
            </w:pPr>
            <w:r>
              <w:rPr>
                <w:sz w:val="24"/>
              </w:rPr>
              <w:t>-10,94</w:t>
            </w:r>
          </w:p>
        </w:tc>
        <w:tc>
          <w:tcPr>
            <w:tcW w:w="957" w:type="dxa"/>
          </w:tcPr>
          <w:p w:rsidR="00231035" w:rsidRDefault="005F6A56">
            <w:pPr>
              <w:pStyle w:val="TableParagraph"/>
              <w:spacing w:before="131"/>
              <w:ind w:left="90" w:right="77"/>
              <w:rPr>
                <w:sz w:val="24"/>
              </w:rPr>
            </w:pPr>
            <w:r>
              <w:rPr>
                <w:sz w:val="24"/>
              </w:rPr>
              <w:t>-0,52</w:t>
            </w:r>
          </w:p>
        </w:tc>
        <w:tc>
          <w:tcPr>
            <w:tcW w:w="957" w:type="dxa"/>
          </w:tcPr>
          <w:p w:rsidR="00231035" w:rsidRDefault="005F6A56">
            <w:pPr>
              <w:pStyle w:val="TableParagraph"/>
              <w:spacing w:before="131"/>
              <w:ind w:left="89" w:right="77"/>
              <w:rPr>
                <w:sz w:val="24"/>
              </w:rPr>
            </w:pPr>
            <w:r>
              <w:rPr>
                <w:sz w:val="24"/>
              </w:rPr>
              <w:t>9,95</w:t>
            </w:r>
          </w:p>
        </w:tc>
        <w:tc>
          <w:tcPr>
            <w:tcW w:w="954" w:type="dxa"/>
          </w:tcPr>
          <w:p w:rsidR="00231035" w:rsidRDefault="005F6A56">
            <w:pPr>
              <w:pStyle w:val="TableParagraph"/>
              <w:spacing w:before="131"/>
              <w:ind w:left="130" w:right="113"/>
              <w:rPr>
                <w:sz w:val="24"/>
              </w:rPr>
            </w:pPr>
            <w:r>
              <w:rPr>
                <w:sz w:val="24"/>
              </w:rPr>
              <w:t>0,08</w:t>
            </w:r>
          </w:p>
        </w:tc>
        <w:tc>
          <w:tcPr>
            <w:tcW w:w="956" w:type="dxa"/>
          </w:tcPr>
          <w:p w:rsidR="00231035" w:rsidRDefault="005F6A56">
            <w:pPr>
              <w:pStyle w:val="TableParagraph"/>
              <w:spacing w:before="131"/>
              <w:ind w:left="151" w:right="131"/>
              <w:rPr>
                <w:sz w:val="24"/>
              </w:rPr>
            </w:pPr>
            <w:r>
              <w:rPr>
                <w:sz w:val="24"/>
              </w:rPr>
              <w:t>-10,93</w:t>
            </w:r>
          </w:p>
        </w:tc>
        <w:tc>
          <w:tcPr>
            <w:tcW w:w="957" w:type="dxa"/>
          </w:tcPr>
          <w:p w:rsidR="00231035" w:rsidRDefault="005F6A56">
            <w:pPr>
              <w:pStyle w:val="TableParagraph"/>
              <w:spacing w:before="131"/>
              <w:ind w:left="90" w:right="65"/>
              <w:rPr>
                <w:sz w:val="24"/>
              </w:rPr>
            </w:pPr>
            <w:r>
              <w:rPr>
                <w:sz w:val="24"/>
              </w:rPr>
              <w:t>12,72</w:t>
            </w:r>
          </w:p>
        </w:tc>
        <w:tc>
          <w:tcPr>
            <w:tcW w:w="956" w:type="dxa"/>
          </w:tcPr>
          <w:p w:rsidR="00231035" w:rsidRDefault="005F6A56">
            <w:pPr>
              <w:pStyle w:val="TableParagraph"/>
              <w:spacing w:before="131"/>
              <w:ind w:left="153" w:right="130"/>
              <w:rPr>
                <w:sz w:val="24"/>
              </w:rPr>
            </w:pPr>
            <w:r>
              <w:rPr>
                <w:sz w:val="24"/>
              </w:rPr>
              <w:t>10,3</w:t>
            </w:r>
          </w:p>
        </w:tc>
        <w:tc>
          <w:tcPr>
            <w:tcW w:w="956" w:type="dxa"/>
          </w:tcPr>
          <w:p w:rsidR="00231035" w:rsidRDefault="005F6A56">
            <w:pPr>
              <w:pStyle w:val="TableParagraph"/>
              <w:spacing w:before="131"/>
              <w:ind w:left="153" w:right="129"/>
              <w:rPr>
                <w:sz w:val="24"/>
              </w:rPr>
            </w:pPr>
            <w:r>
              <w:rPr>
                <w:sz w:val="24"/>
              </w:rPr>
              <w:t>-4,29</w:t>
            </w:r>
          </w:p>
        </w:tc>
      </w:tr>
    </w:tbl>
    <w:p w:rsidR="00231035" w:rsidRDefault="00231035">
      <w:pPr>
        <w:pStyle w:val="a3"/>
        <w:spacing w:before="4"/>
        <w:ind w:left="0" w:firstLine="0"/>
        <w:jc w:val="left"/>
        <w:rPr>
          <w:sz w:val="27"/>
        </w:rPr>
      </w:pPr>
    </w:p>
    <w:p w:rsidR="00231035" w:rsidRDefault="005F6A56">
      <w:pPr>
        <w:pStyle w:val="a3"/>
        <w:ind w:left="212" w:right="632"/>
      </w:pPr>
      <w:r>
        <w:t xml:space="preserve">Низькі значення Т – критеріїв Стьюдента для коефіцієнтів </w:t>
      </w:r>
      <w:r>
        <w:rPr>
          <w:spacing w:val="2"/>
        </w:rPr>
        <w:t>а</w:t>
      </w:r>
      <w:r>
        <w:rPr>
          <w:spacing w:val="2"/>
          <w:vertAlign w:val="subscript"/>
        </w:rPr>
        <w:t>2</w:t>
      </w:r>
      <w:r>
        <w:rPr>
          <w:spacing w:val="2"/>
        </w:rPr>
        <w:t xml:space="preserve"> </w:t>
      </w:r>
      <w:r>
        <w:t>і а</w:t>
      </w:r>
      <w:r>
        <w:rPr>
          <w:vertAlign w:val="subscript"/>
        </w:rPr>
        <w:t>4</w:t>
      </w:r>
      <w:r>
        <w:t xml:space="preserve">  (чинники </w:t>
      </w:r>
      <w:r>
        <w:rPr>
          <w:i/>
        </w:rPr>
        <w:t>Р</w:t>
      </w:r>
      <w:r>
        <w:rPr>
          <w:i/>
          <w:vertAlign w:val="subscript"/>
        </w:rPr>
        <w:t>3</w:t>
      </w:r>
      <w:r>
        <w:rPr>
          <w:i/>
        </w:rPr>
        <w:t xml:space="preserve"> </w:t>
      </w:r>
      <w:r>
        <w:t xml:space="preserve">і </w:t>
      </w:r>
      <w:r>
        <w:rPr>
          <w:i/>
        </w:rPr>
        <w:t>Р</w:t>
      </w:r>
      <w:r>
        <w:rPr>
          <w:i/>
          <w:vertAlign w:val="subscript"/>
        </w:rPr>
        <w:t>8</w:t>
      </w:r>
      <w:r>
        <w:rPr>
          <w:i/>
        </w:rPr>
        <w:t xml:space="preserve"> </w:t>
      </w:r>
      <w:r>
        <w:t xml:space="preserve">відповідно), співпадають з практично незначущими за абсолютною величиною величинами цих же коефіцієнтів (0,0003), у зв'язку з чим, чинники </w:t>
      </w:r>
      <w:r>
        <w:rPr>
          <w:i/>
        </w:rPr>
        <w:t>Р</w:t>
      </w:r>
      <w:r>
        <w:rPr>
          <w:vertAlign w:val="subscript"/>
        </w:rPr>
        <w:t>3</w:t>
      </w:r>
      <w:r>
        <w:t xml:space="preserve"> і </w:t>
      </w:r>
      <w:r>
        <w:rPr>
          <w:i/>
        </w:rPr>
        <w:t>Р</w:t>
      </w:r>
      <w:r>
        <w:rPr>
          <w:i/>
          <w:vertAlign w:val="subscript"/>
        </w:rPr>
        <w:t>8</w:t>
      </w:r>
      <w:r>
        <w:rPr>
          <w:i/>
        </w:rPr>
        <w:t xml:space="preserve"> </w:t>
      </w:r>
      <w:r>
        <w:t>можуть бути однозначно виведені з регресійного  рівняння, яке після коригування має наступний</w:t>
      </w:r>
      <w:r>
        <w:rPr>
          <w:spacing w:val="-7"/>
        </w:rPr>
        <w:t xml:space="preserve"> </w:t>
      </w:r>
      <w:r>
        <w:t>вигляд:</w:t>
      </w:r>
    </w:p>
    <w:p w:rsidR="00231035" w:rsidRDefault="00231035">
      <w:pPr>
        <w:pStyle w:val="a3"/>
        <w:spacing w:before="8"/>
        <w:ind w:left="0" w:firstLine="0"/>
        <w:jc w:val="left"/>
        <w:rPr>
          <w:sz w:val="20"/>
        </w:rPr>
      </w:pPr>
    </w:p>
    <w:p w:rsidR="00231035" w:rsidRDefault="005F6A56">
      <w:pPr>
        <w:tabs>
          <w:tab w:val="left" w:pos="9178"/>
        </w:tabs>
        <w:spacing w:before="89"/>
        <w:ind w:left="1918"/>
        <w:rPr>
          <w:sz w:val="28"/>
        </w:rPr>
      </w:pPr>
      <w:r>
        <w:rPr>
          <w:i/>
          <w:spacing w:val="3"/>
          <w:w w:val="105"/>
          <w:sz w:val="24"/>
        </w:rPr>
        <w:t>Р</w:t>
      </w:r>
      <w:r>
        <w:rPr>
          <w:i/>
          <w:spacing w:val="3"/>
          <w:w w:val="105"/>
          <w:position w:val="-5"/>
          <w:sz w:val="14"/>
        </w:rPr>
        <w:t xml:space="preserve">А </w:t>
      </w:r>
      <w:r>
        <w:rPr>
          <w:i/>
          <w:spacing w:val="12"/>
          <w:w w:val="105"/>
          <w:position w:val="-5"/>
          <w:sz w:val="14"/>
        </w:rPr>
        <w:t xml:space="preserve"> </w:t>
      </w:r>
      <w:r>
        <w:rPr>
          <w:rFonts w:ascii="Symbol" w:hAnsi="Symbol"/>
          <w:w w:val="105"/>
          <w:sz w:val="24"/>
        </w:rPr>
        <w:t></w:t>
      </w:r>
      <w:r>
        <w:rPr>
          <w:spacing w:val="-9"/>
          <w:w w:val="105"/>
          <w:sz w:val="24"/>
        </w:rPr>
        <w:t xml:space="preserve"> </w:t>
      </w:r>
      <w:r>
        <w:rPr>
          <w:spacing w:val="-10"/>
          <w:w w:val="105"/>
          <w:sz w:val="24"/>
        </w:rPr>
        <w:t>0,102</w:t>
      </w:r>
      <w:r>
        <w:rPr>
          <w:spacing w:val="-25"/>
          <w:w w:val="105"/>
          <w:sz w:val="24"/>
        </w:rPr>
        <w:t xml:space="preserve"> </w:t>
      </w:r>
      <w:r>
        <w:rPr>
          <w:rFonts w:ascii="Symbol" w:hAnsi="Symbol"/>
          <w:w w:val="105"/>
          <w:sz w:val="24"/>
        </w:rPr>
        <w:t></w:t>
      </w:r>
      <w:r>
        <w:rPr>
          <w:spacing w:val="-25"/>
          <w:w w:val="105"/>
          <w:sz w:val="24"/>
        </w:rPr>
        <w:t xml:space="preserve"> </w:t>
      </w:r>
      <w:r>
        <w:rPr>
          <w:spacing w:val="-6"/>
          <w:w w:val="105"/>
          <w:sz w:val="24"/>
        </w:rPr>
        <w:t>0,25</w:t>
      </w:r>
      <w:r>
        <w:rPr>
          <w:i/>
          <w:spacing w:val="-6"/>
          <w:w w:val="105"/>
          <w:sz w:val="24"/>
        </w:rPr>
        <w:t>Р</w:t>
      </w:r>
      <w:r>
        <w:rPr>
          <w:spacing w:val="-6"/>
          <w:w w:val="105"/>
          <w:position w:val="-5"/>
          <w:sz w:val="14"/>
        </w:rPr>
        <w:t xml:space="preserve">1 </w:t>
      </w:r>
      <w:r>
        <w:rPr>
          <w:spacing w:val="-2"/>
          <w:w w:val="105"/>
          <w:position w:val="-5"/>
          <w:sz w:val="14"/>
        </w:rPr>
        <w:t xml:space="preserve"> </w:t>
      </w:r>
      <w:r>
        <w:rPr>
          <w:rFonts w:ascii="Symbol" w:hAnsi="Symbol"/>
          <w:w w:val="105"/>
          <w:sz w:val="24"/>
        </w:rPr>
        <w:t></w:t>
      </w:r>
      <w:r>
        <w:rPr>
          <w:spacing w:val="-21"/>
          <w:w w:val="105"/>
          <w:sz w:val="24"/>
        </w:rPr>
        <w:t xml:space="preserve"> </w:t>
      </w:r>
      <w:r>
        <w:rPr>
          <w:spacing w:val="-3"/>
          <w:w w:val="105"/>
          <w:sz w:val="24"/>
        </w:rPr>
        <w:t>0,24</w:t>
      </w:r>
      <w:r>
        <w:rPr>
          <w:i/>
          <w:spacing w:val="-3"/>
          <w:w w:val="105"/>
          <w:sz w:val="24"/>
        </w:rPr>
        <w:t>Р</w:t>
      </w:r>
      <w:r>
        <w:rPr>
          <w:spacing w:val="-3"/>
          <w:w w:val="105"/>
          <w:position w:val="-5"/>
          <w:sz w:val="14"/>
        </w:rPr>
        <w:t xml:space="preserve">4 </w:t>
      </w:r>
      <w:r>
        <w:rPr>
          <w:spacing w:val="6"/>
          <w:w w:val="105"/>
          <w:position w:val="-5"/>
          <w:sz w:val="14"/>
        </w:rPr>
        <w:t xml:space="preserve"> </w:t>
      </w:r>
      <w:r>
        <w:rPr>
          <w:rFonts w:ascii="Symbol" w:hAnsi="Symbol"/>
          <w:w w:val="105"/>
          <w:sz w:val="24"/>
        </w:rPr>
        <w:t></w:t>
      </w:r>
      <w:r>
        <w:rPr>
          <w:spacing w:val="-25"/>
          <w:w w:val="105"/>
          <w:sz w:val="24"/>
        </w:rPr>
        <w:t xml:space="preserve"> </w:t>
      </w:r>
      <w:r>
        <w:rPr>
          <w:spacing w:val="-4"/>
          <w:w w:val="105"/>
          <w:sz w:val="24"/>
        </w:rPr>
        <w:t>0,20</w:t>
      </w:r>
      <w:r>
        <w:rPr>
          <w:i/>
          <w:spacing w:val="-4"/>
          <w:w w:val="105"/>
          <w:sz w:val="24"/>
        </w:rPr>
        <w:t>Р</w:t>
      </w:r>
      <w:r>
        <w:rPr>
          <w:spacing w:val="-4"/>
          <w:w w:val="105"/>
          <w:position w:val="-5"/>
          <w:sz w:val="14"/>
        </w:rPr>
        <w:t xml:space="preserve">10 </w:t>
      </w:r>
      <w:r>
        <w:rPr>
          <w:spacing w:val="-3"/>
          <w:w w:val="105"/>
          <w:position w:val="-5"/>
          <w:sz w:val="14"/>
        </w:rPr>
        <w:t xml:space="preserve"> </w:t>
      </w:r>
      <w:r>
        <w:rPr>
          <w:rFonts w:ascii="Symbol" w:hAnsi="Symbol"/>
          <w:w w:val="105"/>
          <w:sz w:val="24"/>
        </w:rPr>
        <w:t></w:t>
      </w:r>
      <w:r>
        <w:rPr>
          <w:spacing w:val="-21"/>
          <w:w w:val="105"/>
          <w:sz w:val="24"/>
        </w:rPr>
        <w:t xml:space="preserve"> </w:t>
      </w:r>
      <w:r>
        <w:rPr>
          <w:spacing w:val="-5"/>
          <w:w w:val="105"/>
          <w:sz w:val="24"/>
        </w:rPr>
        <w:t>0,05</w:t>
      </w:r>
      <w:r>
        <w:rPr>
          <w:i/>
          <w:spacing w:val="-5"/>
          <w:w w:val="105"/>
          <w:sz w:val="24"/>
        </w:rPr>
        <w:t>Р</w:t>
      </w:r>
      <w:r>
        <w:rPr>
          <w:spacing w:val="-5"/>
          <w:w w:val="105"/>
          <w:position w:val="-5"/>
          <w:sz w:val="14"/>
        </w:rPr>
        <w:t>13</w:t>
      </w:r>
      <w:r>
        <w:rPr>
          <w:spacing w:val="25"/>
          <w:w w:val="105"/>
          <w:position w:val="-5"/>
          <w:sz w:val="14"/>
        </w:rPr>
        <w:t xml:space="preserve"> </w:t>
      </w:r>
      <w:r>
        <w:rPr>
          <w:rFonts w:ascii="Symbol" w:hAnsi="Symbol"/>
          <w:w w:val="105"/>
          <w:sz w:val="24"/>
        </w:rPr>
        <w:t></w:t>
      </w:r>
      <w:r>
        <w:rPr>
          <w:spacing w:val="-21"/>
          <w:w w:val="105"/>
          <w:sz w:val="24"/>
        </w:rPr>
        <w:t xml:space="preserve"> </w:t>
      </w:r>
      <w:r>
        <w:rPr>
          <w:spacing w:val="-8"/>
          <w:w w:val="105"/>
          <w:sz w:val="24"/>
        </w:rPr>
        <w:t>0,15</w:t>
      </w:r>
      <w:r>
        <w:rPr>
          <w:i/>
          <w:spacing w:val="-8"/>
          <w:w w:val="105"/>
          <w:sz w:val="24"/>
        </w:rPr>
        <w:t>Р</w:t>
      </w:r>
      <w:r>
        <w:rPr>
          <w:spacing w:val="-8"/>
          <w:w w:val="105"/>
          <w:position w:val="-5"/>
          <w:sz w:val="14"/>
        </w:rPr>
        <w:t xml:space="preserve">14 </w:t>
      </w:r>
      <w:r>
        <w:rPr>
          <w:spacing w:val="1"/>
          <w:w w:val="105"/>
          <w:position w:val="-5"/>
          <w:sz w:val="14"/>
        </w:rPr>
        <w:t xml:space="preserve"> </w:t>
      </w:r>
      <w:r>
        <w:rPr>
          <w:rFonts w:ascii="Symbol" w:hAnsi="Symbol"/>
          <w:w w:val="105"/>
          <w:sz w:val="24"/>
        </w:rPr>
        <w:t></w:t>
      </w:r>
      <w:r>
        <w:rPr>
          <w:spacing w:val="-25"/>
          <w:w w:val="105"/>
          <w:sz w:val="24"/>
        </w:rPr>
        <w:t xml:space="preserve"> </w:t>
      </w:r>
      <w:r>
        <w:rPr>
          <w:spacing w:val="-6"/>
          <w:w w:val="105"/>
          <w:sz w:val="24"/>
        </w:rPr>
        <w:t>0,12</w:t>
      </w:r>
      <w:r>
        <w:rPr>
          <w:i/>
          <w:spacing w:val="-6"/>
          <w:w w:val="105"/>
          <w:sz w:val="24"/>
        </w:rPr>
        <w:t>Р</w:t>
      </w:r>
      <w:r>
        <w:rPr>
          <w:spacing w:val="-6"/>
          <w:w w:val="105"/>
          <w:position w:val="-5"/>
          <w:sz w:val="14"/>
        </w:rPr>
        <w:t>20</w:t>
      </w:r>
      <w:r>
        <w:rPr>
          <w:spacing w:val="-6"/>
          <w:w w:val="105"/>
          <w:position w:val="-5"/>
          <w:sz w:val="14"/>
        </w:rPr>
        <w:tab/>
      </w:r>
      <w:r>
        <w:rPr>
          <w:w w:val="105"/>
          <w:sz w:val="28"/>
        </w:rPr>
        <w:t>(2.16)</w:t>
      </w:r>
    </w:p>
    <w:p w:rsidR="00231035" w:rsidRDefault="00231035">
      <w:pPr>
        <w:pStyle w:val="a3"/>
        <w:spacing w:before="5"/>
        <w:ind w:left="0" w:firstLine="0"/>
        <w:jc w:val="left"/>
        <w:rPr>
          <w:sz w:val="22"/>
        </w:rPr>
      </w:pPr>
    </w:p>
    <w:p w:rsidR="00231035" w:rsidRDefault="005F6A56">
      <w:pPr>
        <w:pStyle w:val="a3"/>
        <w:spacing w:before="89"/>
        <w:ind w:left="212" w:right="633"/>
      </w:pPr>
      <w:r>
        <w:t>Таким чином, отримана регресійна залежність, що базується на статистичному матеріалі, що враховує специфічні особливості вугільної шахти, як ергатичного об'єкту типу «людина - машина – середовище», однозначно вказує на можливість використання його для коректного аналізу роботи з різними математичними методами, зокрема алгебри логіки (апарату умовної вірогідності), з такими чинниками, як підготовка персоналу, стан устаткування і вплив довкілля (тиск гірських порід, концентрація газу і тому подібне), на стабілізацію стану яких повинні першочергово спрямувати кошти, що виділяються суспільством, з наступною чисельною, статично вивіреною оцінкою отриманих результатів.</w:t>
      </w:r>
    </w:p>
    <w:p w:rsidR="00231035" w:rsidRDefault="005F6A56">
      <w:pPr>
        <w:pStyle w:val="a3"/>
        <w:ind w:left="212" w:right="628"/>
      </w:pPr>
      <w:r>
        <w:t xml:space="preserve">Слід зазначити, що, хоча пропонована методологія не  дозволяє, природно, оперувати повною вибіркою даних, реалізація її спільно  з методикою вибіркового дослідження [26] забезпечує отримання коректних результатів, особливо за умови  застосування  згладжування  отриманих  трендів встановленими способами [27]. Виходячи з викладеного, необхідні значення вірогідності </w:t>
      </w:r>
      <w:r>
        <w:rPr>
          <w:i/>
        </w:rPr>
        <w:t>Р</w:t>
      </w:r>
      <w:r>
        <w:rPr>
          <w:i/>
          <w:vertAlign w:val="subscript"/>
        </w:rPr>
        <w:t>1</w:t>
      </w:r>
      <w:r>
        <w:rPr>
          <w:i/>
        </w:rPr>
        <w:t xml:space="preserve"> </w:t>
      </w:r>
      <w:r>
        <w:t xml:space="preserve">- </w:t>
      </w:r>
      <w:r>
        <w:rPr>
          <w:i/>
        </w:rPr>
        <w:t>Р</w:t>
      </w:r>
      <w:r>
        <w:rPr>
          <w:i/>
          <w:vertAlign w:val="subscript"/>
        </w:rPr>
        <w:t>20</w:t>
      </w:r>
      <w:r>
        <w:rPr>
          <w:i/>
        </w:rPr>
        <w:t xml:space="preserve"> </w:t>
      </w:r>
      <w:r>
        <w:t>визначалися шляхом опитування ряду висококваліфікованих фахівців енергомеханічних служб об'єднань і шахт більшості областей. Отримана вказаними вище способами вірогідність станів об'єкту оцінки і їх статистичні характеристики приведені в таблиці</w:t>
      </w:r>
      <w:r>
        <w:rPr>
          <w:spacing w:val="-18"/>
        </w:rPr>
        <w:t xml:space="preserve"> </w:t>
      </w:r>
      <w:r>
        <w:t>2.5.</w:t>
      </w:r>
    </w:p>
    <w:p w:rsidR="00231035" w:rsidRDefault="005F6A56">
      <w:pPr>
        <w:pStyle w:val="a3"/>
        <w:spacing w:before="1"/>
        <w:ind w:left="212" w:right="628"/>
      </w:pPr>
      <w:r>
        <w:t xml:space="preserve">Аналогічним чином визначалася і умовна вірогідність подій </w:t>
      </w:r>
      <w:r>
        <w:rPr>
          <w:i/>
        </w:rPr>
        <w:t>Р(S</w:t>
      </w:r>
      <w:r>
        <w:rPr>
          <w:i/>
          <w:vertAlign w:val="subscript"/>
        </w:rPr>
        <w:t>A</w:t>
      </w:r>
      <w:r>
        <w:rPr>
          <w:i/>
        </w:rPr>
        <w:t>/S</w:t>
      </w:r>
      <w:r>
        <w:rPr>
          <w:i/>
          <w:vertAlign w:val="subscript"/>
        </w:rPr>
        <w:t>B</w:t>
      </w:r>
      <w:r>
        <w:rPr>
          <w:i/>
        </w:rPr>
        <w:t>)</w:t>
      </w:r>
      <w:r>
        <w:t xml:space="preserve">, необхідна для реалізації розрахункової схеми, приведеної на рис. 2. 2. Аналізуючи використовувані в обчисленнях за формулами (2.4, 2.5, 2.7, 2.14) умовні вірогідності, можна показати, що деякі відповідні ним події попарно незалежні, оскільки вони характеризують дану систему з різних сторін, наприклад </w:t>
      </w:r>
      <w:r>
        <w:rPr>
          <w:i/>
        </w:rPr>
        <w:t>Р(S</w:t>
      </w:r>
      <w:r>
        <w:rPr>
          <w:i/>
          <w:vertAlign w:val="subscript"/>
        </w:rPr>
        <w:t>15</w:t>
      </w:r>
      <w:r>
        <w:rPr>
          <w:i/>
        </w:rPr>
        <w:t>/S</w:t>
      </w:r>
      <w:r>
        <w:rPr>
          <w:i/>
          <w:vertAlign w:val="subscript"/>
        </w:rPr>
        <w:t>14</w:t>
      </w:r>
      <w:r>
        <w:rPr>
          <w:i/>
        </w:rPr>
        <w:t>)</w:t>
      </w:r>
      <w:r>
        <w:t xml:space="preserve">, виходячи з чого в цьому випадку </w:t>
      </w:r>
      <w:r>
        <w:rPr>
          <w:i/>
        </w:rPr>
        <w:t>Р(S</w:t>
      </w:r>
      <w:r>
        <w:rPr>
          <w:i/>
          <w:vertAlign w:val="subscript"/>
        </w:rPr>
        <w:t>A</w:t>
      </w:r>
      <w:r>
        <w:rPr>
          <w:i/>
        </w:rPr>
        <w:t>/S</w:t>
      </w:r>
      <w:r>
        <w:rPr>
          <w:i/>
          <w:vertAlign w:val="subscript"/>
        </w:rPr>
        <w:t>B</w:t>
      </w:r>
      <w:r>
        <w:rPr>
          <w:i/>
        </w:rPr>
        <w:t xml:space="preserve">) </w:t>
      </w:r>
      <w:r>
        <w:t xml:space="preserve">може бути прийнята рівною </w:t>
      </w:r>
      <w:r>
        <w:rPr>
          <w:i/>
        </w:rPr>
        <w:t>Р(S</w:t>
      </w:r>
      <w:r>
        <w:rPr>
          <w:i/>
          <w:vertAlign w:val="subscript"/>
        </w:rPr>
        <w:t>A</w:t>
      </w:r>
      <w:r>
        <w:rPr>
          <w:i/>
        </w:rPr>
        <w:t>)</w:t>
      </w:r>
      <w:r>
        <w:t>. Отримані вказаними методами значення</w:t>
      </w:r>
    </w:p>
    <w:p w:rsidR="00231035" w:rsidRDefault="00231035">
      <w:pPr>
        <w:sectPr w:rsidR="00231035">
          <w:pgSz w:w="11910" w:h="16840"/>
          <w:pgMar w:top="1040" w:right="500" w:bottom="1340" w:left="920" w:header="0" w:footer="1145" w:gutter="0"/>
          <w:cols w:space="720"/>
        </w:sectPr>
      </w:pPr>
    </w:p>
    <w:p w:rsidR="00231035" w:rsidRDefault="005F6A56">
      <w:pPr>
        <w:pStyle w:val="a3"/>
        <w:tabs>
          <w:tab w:val="left" w:pos="8045"/>
        </w:tabs>
        <w:spacing w:before="72" w:line="242" w:lineRule="auto"/>
        <w:ind w:left="212" w:right="640" w:firstLine="0"/>
        <w:jc w:val="left"/>
      </w:pPr>
      <w:r>
        <w:lastRenderedPageBreak/>
        <w:t>ймовірностей і  використовувалися надалі для оцінки</w:t>
      </w:r>
      <w:r>
        <w:rPr>
          <w:spacing w:val="22"/>
        </w:rPr>
        <w:t xml:space="preserve"> </w:t>
      </w:r>
      <w:r>
        <w:t>безпеки</w:t>
      </w:r>
      <w:r>
        <w:rPr>
          <w:spacing w:val="2"/>
        </w:rPr>
        <w:t xml:space="preserve"> </w:t>
      </w:r>
      <w:r>
        <w:t>і</w:t>
      </w:r>
      <w:r>
        <w:tab/>
      </w:r>
      <w:r>
        <w:rPr>
          <w:spacing w:val="-1"/>
        </w:rPr>
        <w:t xml:space="preserve">працездатності </w:t>
      </w:r>
      <w:r>
        <w:t>усієї вугільної шахти в цілому (табл.</w:t>
      </w:r>
      <w:r>
        <w:rPr>
          <w:spacing w:val="-6"/>
        </w:rPr>
        <w:t xml:space="preserve"> </w:t>
      </w:r>
      <w:r>
        <w:t>2.6).</w:t>
      </w:r>
    </w:p>
    <w:p w:rsidR="00231035" w:rsidRDefault="00231035">
      <w:pPr>
        <w:pStyle w:val="a3"/>
        <w:spacing w:before="6"/>
        <w:ind w:left="0" w:firstLine="0"/>
        <w:jc w:val="left"/>
        <w:rPr>
          <w:sz w:val="27"/>
        </w:rPr>
      </w:pPr>
    </w:p>
    <w:p w:rsidR="00231035" w:rsidRDefault="005F6A56">
      <w:pPr>
        <w:pStyle w:val="a3"/>
        <w:spacing w:before="1" w:after="7"/>
        <w:ind w:left="921" w:firstLine="0"/>
        <w:jc w:val="left"/>
      </w:pPr>
      <w:r>
        <w:t>Таблиця 2.6 – Вірогідність станів вугільної шахти</w:t>
      </w:r>
    </w:p>
    <w:tbl>
      <w:tblPr>
        <w:tblStyle w:val="TableNormal"/>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3"/>
        <w:gridCol w:w="1365"/>
        <w:gridCol w:w="1682"/>
        <w:gridCol w:w="1721"/>
        <w:gridCol w:w="1956"/>
      </w:tblGrid>
      <w:tr w:rsidR="00231035">
        <w:trPr>
          <w:trHeight w:val="551"/>
        </w:trPr>
        <w:tc>
          <w:tcPr>
            <w:tcW w:w="2273" w:type="dxa"/>
          </w:tcPr>
          <w:p w:rsidR="00231035" w:rsidRDefault="005F6A56">
            <w:pPr>
              <w:pStyle w:val="TableParagraph"/>
              <w:spacing w:line="268" w:lineRule="exact"/>
              <w:ind w:left="282" w:right="264"/>
              <w:rPr>
                <w:sz w:val="24"/>
              </w:rPr>
            </w:pPr>
            <w:r>
              <w:rPr>
                <w:sz w:val="24"/>
              </w:rPr>
              <w:t>Номер елементу</w:t>
            </w:r>
          </w:p>
          <w:p w:rsidR="00231035" w:rsidRDefault="005F6A56">
            <w:pPr>
              <w:pStyle w:val="TableParagraph"/>
              <w:spacing w:line="264" w:lineRule="exact"/>
              <w:ind w:left="274" w:right="264"/>
              <w:rPr>
                <w:sz w:val="24"/>
              </w:rPr>
            </w:pPr>
            <w:r>
              <w:rPr>
                <w:sz w:val="24"/>
              </w:rPr>
              <w:t>схеми станів</w:t>
            </w:r>
          </w:p>
        </w:tc>
        <w:tc>
          <w:tcPr>
            <w:tcW w:w="1365" w:type="dxa"/>
          </w:tcPr>
          <w:p w:rsidR="00231035" w:rsidRDefault="005F6A56">
            <w:pPr>
              <w:pStyle w:val="TableParagraph"/>
              <w:spacing w:before="132"/>
              <w:ind w:left="395" w:right="379"/>
              <w:rPr>
                <w:i/>
                <w:sz w:val="16"/>
              </w:rPr>
            </w:pPr>
            <w:r>
              <w:rPr>
                <w:i/>
                <w:position w:val="3"/>
                <w:sz w:val="24"/>
              </w:rPr>
              <w:t>Х</w:t>
            </w:r>
            <w:r>
              <w:rPr>
                <w:i/>
                <w:sz w:val="16"/>
              </w:rPr>
              <w:t>min</w:t>
            </w:r>
          </w:p>
        </w:tc>
        <w:tc>
          <w:tcPr>
            <w:tcW w:w="1682" w:type="dxa"/>
          </w:tcPr>
          <w:p w:rsidR="00231035" w:rsidRDefault="005F6A56">
            <w:pPr>
              <w:pStyle w:val="TableParagraph"/>
              <w:spacing w:before="132"/>
              <w:ind w:left="553" w:right="538"/>
              <w:rPr>
                <w:i/>
                <w:sz w:val="16"/>
              </w:rPr>
            </w:pPr>
            <w:r>
              <w:rPr>
                <w:i/>
                <w:position w:val="3"/>
                <w:sz w:val="24"/>
              </w:rPr>
              <w:t>Х</w:t>
            </w:r>
            <w:r>
              <w:rPr>
                <w:i/>
                <w:sz w:val="16"/>
              </w:rPr>
              <w:t>max</w:t>
            </w:r>
          </w:p>
        </w:tc>
        <w:tc>
          <w:tcPr>
            <w:tcW w:w="1721" w:type="dxa"/>
          </w:tcPr>
          <w:p w:rsidR="00231035" w:rsidRDefault="00231035">
            <w:pPr>
              <w:pStyle w:val="TableParagraph"/>
              <w:spacing w:before="7" w:after="1"/>
              <w:jc w:val="left"/>
              <w:rPr>
                <w:sz w:val="15"/>
              </w:rPr>
            </w:pPr>
          </w:p>
          <w:p w:rsidR="00231035" w:rsidRDefault="002A4DEC">
            <w:pPr>
              <w:pStyle w:val="TableParagraph"/>
              <w:spacing w:line="20" w:lineRule="exact"/>
              <w:ind w:left="798"/>
              <w:jc w:val="left"/>
              <w:rPr>
                <w:sz w:val="2"/>
              </w:rPr>
            </w:pPr>
            <w:r>
              <w:rPr>
                <w:sz w:val="2"/>
              </w:rPr>
            </w:r>
            <w:r>
              <w:rPr>
                <w:sz w:val="2"/>
              </w:rPr>
              <w:pict>
                <v:group id="_x0000_s1079" style="width:7.5pt;height:.55pt;mso-position-horizontal-relative:char;mso-position-vertical-relative:line" coordsize="150,11">
                  <v:line id="_x0000_s1080" style="position:absolute" from="0,5" to="149,5" strokeweight=".17744mm"/>
                  <w10:wrap type="none"/>
                  <w10:anchorlock/>
                </v:group>
              </w:pict>
            </w:r>
          </w:p>
          <w:p w:rsidR="00231035" w:rsidRDefault="005F6A56">
            <w:pPr>
              <w:pStyle w:val="TableParagraph"/>
              <w:ind w:right="9"/>
              <w:rPr>
                <w:i/>
                <w:sz w:val="24"/>
              </w:rPr>
            </w:pPr>
            <w:r>
              <w:rPr>
                <w:i/>
                <w:w w:val="101"/>
                <w:sz w:val="24"/>
              </w:rPr>
              <w:t>Х</w:t>
            </w:r>
          </w:p>
        </w:tc>
        <w:tc>
          <w:tcPr>
            <w:tcW w:w="1956" w:type="dxa"/>
          </w:tcPr>
          <w:p w:rsidR="00231035" w:rsidRDefault="005F6A56">
            <w:pPr>
              <w:pStyle w:val="TableParagraph"/>
              <w:spacing w:before="91"/>
              <w:ind w:right="46"/>
              <w:rPr>
                <w:rFonts w:ascii="Symbol" w:hAnsi="Symbol"/>
                <w:i/>
                <w:sz w:val="26"/>
              </w:rPr>
            </w:pPr>
            <w:r>
              <w:rPr>
                <w:rFonts w:ascii="Symbol" w:hAnsi="Symbol"/>
                <w:i/>
                <w:w w:val="93"/>
                <w:sz w:val="26"/>
              </w:rPr>
              <w:t></w:t>
            </w:r>
          </w:p>
        </w:tc>
      </w:tr>
      <w:tr w:rsidR="00231035">
        <w:trPr>
          <w:trHeight w:val="275"/>
        </w:trPr>
        <w:tc>
          <w:tcPr>
            <w:tcW w:w="2273" w:type="dxa"/>
          </w:tcPr>
          <w:p w:rsidR="00231035" w:rsidRDefault="005F6A56">
            <w:pPr>
              <w:pStyle w:val="TableParagraph"/>
              <w:spacing w:line="256" w:lineRule="exact"/>
              <w:ind w:left="279" w:right="264"/>
              <w:rPr>
                <w:sz w:val="24"/>
              </w:rPr>
            </w:pPr>
            <w:r>
              <w:rPr>
                <w:sz w:val="24"/>
              </w:rPr>
              <w:t>Р</w:t>
            </w:r>
            <w:r>
              <w:rPr>
                <w:sz w:val="24"/>
                <w:vertAlign w:val="subscript"/>
              </w:rPr>
              <w:t>1</w:t>
            </w:r>
          </w:p>
        </w:tc>
        <w:tc>
          <w:tcPr>
            <w:tcW w:w="1365" w:type="dxa"/>
          </w:tcPr>
          <w:p w:rsidR="00231035" w:rsidRDefault="005F6A56">
            <w:pPr>
              <w:pStyle w:val="TableParagraph"/>
              <w:spacing w:line="256" w:lineRule="exact"/>
              <w:ind w:left="395" w:right="380"/>
              <w:rPr>
                <w:sz w:val="24"/>
              </w:rPr>
            </w:pPr>
            <w:r>
              <w:rPr>
                <w:sz w:val="24"/>
              </w:rPr>
              <w:t>0,100</w:t>
            </w:r>
          </w:p>
        </w:tc>
        <w:tc>
          <w:tcPr>
            <w:tcW w:w="1682" w:type="dxa"/>
          </w:tcPr>
          <w:p w:rsidR="00231035" w:rsidRDefault="005F6A56">
            <w:pPr>
              <w:pStyle w:val="TableParagraph"/>
              <w:spacing w:line="256" w:lineRule="exact"/>
              <w:ind w:left="554" w:right="538"/>
              <w:rPr>
                <w:sz w:val="24"/>
              </w:rPr>
            </w:pPr>
            <w:r>
              <w:rPr>
                <w:sz w:val="24"/>
              </w:rPr>
              <w:t>0,400</w:t>
            </w:r>
          </w:p>
        </w:tc>
        <w:tc>
          <w:tcPr>
            <w:tcW w:w="1721" w:type="dxa"/>
          </w:tcPr>
          <w:p w:rsidR="00231035" w:rsidRDefault="005F6A56">
            <w:pPr>
              <w:pStyle w:val="TableParagraph"/>
              <w:spacing w:line="256" w:lineRule="exact"/>
              <w:ind w:left="571" w:right="559"/>
              <w:rPr>
                <w:sz w:val="24"/>
              </w:rPr>
            </w:pPr>
            <w:r>
              <w:rPr>
                <w:sz w:val="24"/>
              </w:rPr>
              <w:t>0,208</w:t>
            </w:r>
          </w:p>
        </w:tc>
        <w:tc>
          <w:tcPr>
            <w:tcW w:w="1956" w:type="dxa"/>
          </w:tcPr>
          <w:p w:rsidR="00231035" w:rsidRDefault="005F6A56">
            <w:pPr>
              <w:pStyle w:val="TableParagraph"/>
              <w:spacing w:line="256" w:lineRule="exact"/>
              <w:ind w:left="689" w:right="676"/>
              <w:rPr>
                <w:sz w:val="24"/>
              </w:rPr>
            </w:pPr>
            <w:r>
              <w:rPr>
                <w:sz w:val="24"/>
              </w:rPr>
              <w:t>0,103</w:t>
            </w:r>
          </w:p>
        </w:tc>
      </w:tr>
      <w:tr w:rsidR="00231035">
        <w:trPr>
          <w:trHeight w:val="277"/>
        </w:trPr>
        <w:tc>
          <w:tcPr>
            <w:tcW w:w="2273" w:type="dxa"/>
          </w:tcPr>
          <w:p w:rsidR="00231035" w:rsidRDefault="005F6A56">
            <w:pPr>
              <w:pStyle w:val="TableParagraph"/>
              <w:spacing w:line="258" w:lineRule="exact"/>
              <w:ind w:left="279" w:right="264"/>
              <w:rPr>
                <w:sz w:val="24"/>
              </w:rPr>
            </w:pPr>
            <w:r>
              <w:rPr>
                <w:sz w:val="24"/>
              </w:rPr>
              <w:t>Р</w:t>
            </w:r>
            <w:r>
              <w:rPr>
                <w:sz w:val="24"/>
                <w:vertAlign w:val="subscript"/>
              </w:rPr>
              <w:t>2</w:t>
            </w:r>
          </w:p>
        </w:tc>
        <w:tc>
          <w:tcPr>
            <w:tcW w:w="1365" w:type="dxa"/>
          </w:tcPr>
          <w:p w:rsidR="00231035" w:rsidRDefault="005F6A56">
            <w:pPr>
              <w:pStyle w:val="TableParagraph"/>
              <w:spacing w:line="258" w:lineRule="exact"/>
              <w:ind w:left="395" w:right="380"/>
              <w:rPr>
                <w:sz w:val="24"/>
              </w:rPr>
            </w:pPr>
            <w:r>
              <w:rPr>
                <w:sz w:val="24"/>
              </w:rPr>
              <w:t>0,200</w:t>
            </w:r>
          </w:p>
        </w:tc>
        <w:tc>
          <w:tcPr>
            <w:tcW w:w="1682" w:type="dxa"/>
          </w:tcPr>
          <w:p w:rsidR="00231035" w:rsidRDefault="005F6A56">
            <w:pPr>
              <w:pStyle w:val="TableParagraph"/>
              <w:spacing w:line="258" w:lineRule="exact"/>
              <w:ind w:left="554" w:right="538"/>
              <w:rPr>
                <w:sz w:val="24"/>
              </w:rPr>
            </w:pPr>
            <w:r>
              <w:rPr>
                <w:sz w:val="24"/>
              </w:rPr>
              <w:t>0,750</w:t>
            </w:r>
          </w:p>
        </w:tc>
        <w:tc>
          <w:tcPr>
            <w:tcW w:w="1721" w:type="dxa"/>
          </w:tcPr>
          <w:p w:rsidR="00231035" w:rsidRDefault="005F6A56">
            <w:pPr>
              <w:pStyle w:val="TableParagraph"/>
              <w:spacing w:line="258" w:lineRule="exact"/>
              <w:ind w:left="571" w:right="559"/>
              <w:rPr>
                <w:sz w:val="24"/>
              </w:rPr>
            </w:pPr>
            <w:r>
              <w:rPr>
                <w:sz w:val="24"/>
              </w:rPr>
              <w:t>0,408</w:t>
            </w:r>
          </w:p>
        </w:tc>
        <w:tc>
          <w:tcPr>
            <w:tcW w:w="1956" w:type="dxa"/>
          </w:tcPr>
          <w:p w:rsidR="00231035" w:rsidRDefault="005F6A56">
            <w:pPr>
              <w:pStyle w:val="TableParagraph"/>
              <w:spacing w:line="258" w:lineRule="exact"/>
              <w:ind w:left="689" w:right="676"/>
              <w:rPr>
                <w:sz w:val="24"/>
              </w:rPr>
            </w:pPr>
            <w:r>
              <w:rPr>
                <w:sz w:val="24"/>
              </w:rPr>
              <w:t>0,167</w:t>
            </w:r>
          </w:p>
        </w:tc>
      </w:tr>
      <w:tr w:rsidR="00231035">
        <w:trPr>
          <w:trHeight w:val="275"/>
        </w:trPr>
        <w:tc>
          <w:tcPr>
            <w:tcW w:w="2273" w:type="dxa"/>
          </w:tcPr>
          <w:p w:rsidR="00231035" w:rsidRDefault="005F6A56">
            <w:pPr>
              <w:pStyle w:val="TableParagraph"/>
              <w:spacing w:line="256" w:lineRule="exact"/>
              <w:ind w:left="279" w:right="264"/>
              <w:rPr>
                <w:sz w:val="24"/>
              </w:rPr>
            </w:pPr>
            <w:r>
              <w:rPr>
                <w:sz w:val="24"/>
              </w:rPr>
              <w:t>Р</w:t>
            </w:r>
            <w:r>
              <w:rPr>
                <w:sz w:val="24"/>
                <w:vertAlign w:val="subscript"/>
              </w:rPr>
              <w:t>3</w:t>
            </w:r>
          </w:p>
        </w:tc>
        <w:tc>
          <w:tcPr>
            <w:tcW w:w="1365" w:type="dxa"/>
          </w:tcPr>
          <w:p w:rsidR="00231035" w:rsidRDefault="005F6A56">
            <w:pPr>
              <w:pStyle w:val="TableParagraph"/>
              <w:spacing w:line="256" w:lineRule="exact"/>
              <w:ind w:left="395" w:right="380"/>
              <w:rPr>
                <w:sz w:val="24"/>
              </w:rPr>
            </w:pPr>
            <w:r>
              <w:rPr>
                <w:sz w:val="24"/>
              </w:rPr>
              <w:t>0,250</w:t>
            </w:r>
          </w:p>
        </w:tc>
        <w:tc>
          <w:tcPr>
            <w:tcW w:w="1682" w:type="dxa"/>
          </w:tcPr>
          <w:p w:rsidR="00231035" w:rsidRDefault="005F6A56">
            <w:pPr>
              <w:pStyle w:val="TableParagraph"/>
              <w:spacing w:line="256" w:lineRule="exact"/>
              <w:ind w:left="554" w:right="538"/>
              <w:rPr>
                <w:sz w:val="24"/>
              </w:rPr>
            </w:pPr>
            <w:r>
              <w:rPr>
                <w:sz w:val="24"/>
              </w:rPr>
              <w:t>0,800</w:t>
            </w:r>
          </w:p>
        </w:tc>
        <w:tc>
          <w:tcPr>
            <w:tcW w:w="1721" w:type="dxa"/>
          </w:tcPr>
          <w:p w:rsidR="00231035" w:rsidRDefault="005F6A56">
            <w:pPr>
              <w:pStyle w:val="TableParagraph"/>
              <w:spacing w:line="256" w:lineRule="exact"/>
              <w:ind w:left="571" w:right="559"/>
              <w:rPr>
                <w:sz w:val="24"/>
              </w:rPr>
            </w:pPr>
            <w:r>
              <w:rPr>
                <w:sz w:val="24"/>
              </w:rPr>
              <w:t>0,492</w:t>
            </w:r>
          </w:p>
        </w:tc>
        <w:tc>
          <w:tcPr>
            <w:tcW w:w="1956" w:type="dxa"/>
          </w:tcPr>
          <w:p w:rsidR="00231035" w:rsidRDefault="005F6A56">
            <w:pPr>
              <w:pStyle w:val="TableParagraph"/>
              <w:spacing w:line="256" w:lineRule="exact"/>
              <w:ind w:left="689" w:right="676"/>
              <w:rPr>
                <w:sz w:val="24"/>
              </w:rPr>
            </w:pPr>
            <w:r>
              <w:rPr>
                <w:sz w:val="24"/>
              </w:rPr>
              <w:t>0,188</w:t>
            </w:r>
          </w:p>
        </w:tc>
      </w:tr>
      <w:tr w:rsidR="00231035">
        <w:trPr>
          <w:trHeight w:val="275"/>
        </w:trPr>
        <w:tc>
          <w:tcPr>
            <w:tcW w:w="2273" w:type="dxa"/>
          </w:tcPr>
          <w:p w:rsidR="00231035" w:rsidRDefault="005F6A56">
            <w:pPr>
              <w:pStyle w:val="TableParagraph"/>
              <w:spacing w:line="256" w:lineRule="exact"/>
              <w:ind w:left="279" w:right="264"/>
              <w:rPr>
                <w:sz w:val="24"/>
              </w:rPr>
            </w:pPr>
            <w:r>
              <w:rPr>
                <w:sz w:val="24"/>
              </w:rPr>
              <w:t>Р</w:t>
            </w:r>
            <w:r>
              <w:rPr>
                <w:sz w:val="24"/>
                <w:vertAlign w:val="subscript"/>
              </w:rPr>
              <w:t>4</w:t>
            </w:r>
          </w:p>
        </w:tc>
        <w:tc>
          <w:tcPr>
            <w:tcW w:w="1365" w:type="dxa"/>
          </w:tcPr>
          <w:p w:rsidR="00231035" w:rsidRDefault="005F6A56">
            <w:pPr>
              <w:pStyle w:val="TableParagraph"/>
              <w:spacing w:line="256" w:lineRule="exact"/>
              <w:ind w:left="395" w:right="380"/>
              <w:rPr>
                <w:sz w:val="24"/>
              </w:rPr>
            </w:pPr>
            <w:r>
              <w:rPr>
                <w:sz w:val="24"/>
              </w:rPr>
              <w:t>0,150</w:t>
            </w:r>
          </w:p>
        </w:tc>
        <w:tc>
          <w:tcPr>
            <w:tcW w:w="1682" w:type="dxa"/>
          </w:tcPr>
          <w:p w:rsidR="00231035" w:rsidRDefault="005F6A56">
            <w:pPr>
              <w:pStyle w:val="TableParagraph"/>
              <w:spacing w:line="256" w:lineRule="exact"/>
              <w:ind w:left="554" w:right="538"/>
              <w:rPr>
                <w:sz w:val="24"/>
              </w:rPr>
            </w:pPr>
            <w:r>
              <w:rPr>
                <w:sz w:val="24"/>
              </w:rPr>
              <w:t>0,400</w:t>
            </w:r>
          </w:p>
        </w:tc>
        <w:tc>
          <w:tcPr>
            <w:tcW w:w="1721" w:type="dxa"/>
          </w:tcPr>
          <w:p w:rsidR="00231035" w:rsidRDefault="005F6A56">
            <w:pPr>
              <w:pStyle w:val="TableParagraph"/>
              <w:spacing w:line="256" w:lineRule="exact"/>
              <w:ind w:left="571" w:right="559"/>
              <w:rPr>
                <w:sz w:val="24"/>
              </w:rPr>
            </w:pPr>
            <w:r>
              <w:rPr>
                <w:sz w:val="24"/>
              </w:rPr>
              <w:t>0,258</w:t>
            </w:r>
          </w:p>
        </w:tc>
        <w:tc>
          <w:tcPr>
            <w:tcW w:w="1956" w:type="dxa"/>
          </w:tcPr>
          <w:p w:rsidR="00231035" w:rsidRDefault="005F6A56">
            <w:pPr>
              <w:pStyle w:val="TableParagraph"/>
              <w:spacing w:line="256" w:lineRule="exact"/>
              <w:ind w:left="689" w:right="676"/>
              <w:rPr>
                <w:sz w:val="24"/>
              </w:rPr>
            </w:pPr>
            <w:r>
              <w:rPr>
                <w:sz w:val="24"/>
              </w:rPr>
              <w:t>0,084</w:t>
            </w:r>
          </w:p>
        </w:tc>
      </w:tr>
      <w:tr w:rsidR="00231035">
        <w:trPr>
          <w:trHeight w:val="275"/>
        </w:trPr>
        <w:tc>
          <w:tcPr>
            <w:tcW w:w="2273" w:type="dxa"/>
          </w:tcPr>
          <w:p w:rsidR="00231035" w:rsidRDefault="005F6A56">
            <w:pPr>
              <w:pStyle w:val="TableParagraph"/>
              <w:spacing w:line="256" w:lineRule="exact"/>
              <w:ind w:left="279" w:right="264"/>
              <w:rPr>
                <w:sz w:val="24"/>
              </w:rPr>
            </w:pPr>
            <w:r>
              <w:rPr>
                <w:sz w:val="24"/>
              </w:rPr>
              <w:t>Р</w:t>
            </w:r>
            <w:r>
              <w:rPr>
                <w:sz w:val="24"/>
                <w:vertAlign w:val="subscript"/>
              </w:rPr>
              <w:t>5</w:t>
            </w:r>
          </w:p>
        </w:tc>
        <w:tc>
          <w:tcPr>
            <w:tcW w:w="1365" w:type="dxa"/>
          </w:tcPr>
          <w:p w:rsidR="00231035" w:rsidRDefault="005F6A56">
            <w:pPr>
              <w:pStyle w:val="TableParagraph"/>
              <w:spacing w:line="256" w:lineRule="exact"/>
              <w:ind w:left="395" w:right="380"/>
              <w:rPr>
                <w:sz w:val="24"/>
              </w:rPr>
            </w:pPr>
            <w:r>
              <w:rPr>
                <w:sz w:val="24"/>
              </w:rPr>
              <w:t>0,050</w:t>
            </w:r>
          </w:p>
        </w:tc>
        <w:tc>
          <w:tcPr>
            <w:tcW w:w="1682" w:type="dxa"/>
          </w:tcPr>
          <w:p w:rsidR="00231035" w:rsidRDefault="005F6A56">
            <w:pPr>
              <w:pStyle w:val="TableParagraph"/>
              <w:spacing w:line="256" w:lineRule="exact"/>
              <w:ind w:left="554" w:right="538"/>
              <w:rPr>
                <w:sz w:val="24"/>
              </w:rPr>
            </w:pPr>
            <w:r>
              <w:rPr>
                <w:sz w:val="24"/>
              </w:rPr>
              <w:t>0,500</w:t>
            </w:r>
          </w:p>
        </w:tc>
        <w:tc>
          <w:tcPr>
            <w:tcW w:w="1721" w:type="dxa"/>
          </w:tcPr>
          <w:p w:rsidR="00231035" w:rsidRDefault="005F6A56">
            <w:pPr>
              <w:pStyle w:val="TableParagraph"/>
              <w:spacing w:line="256" w:lineRule="exact"/>
              <w:ind w:left="571" w:right="559"/>
              <w:rPr>
                <w:sz w:val="24"/>
              </w:rPr>
            </w:pPr>
            <w:r>
              <w:rPr>
                <w:sz w:val="24"/>
              </w:rPr>
              <w:t>0,167</w:t>
            </w:r>
          </w:p>
        </w:tc>
        <w:tc>
          <w:tcPr>
            <w:tcW w:w="1956" w:type="dxa"/>
          </w:tcPr>
          <w:p w:rsidR="00231035" w:rsidRDefault="005F6A56">
            <w:pPr>
              <w:pStyle w:val="TableParagraph"/>
              <w:spacing w:line="256" w:lineRule="exact"/>
              <w:ind w:left="689" w:right="676"/>
              <w:rPr>
                <w:sz w:val="24"/>
              </w:rPr>
            </w:pPr>
            <w:r>
              <w:rPr>
                <w:sz w:val="24"/>
              </w:rPr>
              <w:t>0,171</w:t>
            </w:r>
          </w:p>
        </w:tc>
      </w:tr>
      <w:tr w:rsidR="00231035">
        <w:trPr>
          <w:trHeight w:val="275"/>
        </w:trPr>
        <w:tc>
          <w:tcPr>
            <w:tcW w:w="2273" w:type="dxa"/>
          </w:tcPr>
          <w:p w:rsidR="00231035" w:rsidRDefault="005F6A56">
            <w:pPr>
              <w:pStyle w:val="TableParagraph"/>
              <w:spacing w:line="256" w:lineRule="exact"/>
              <w:ind w:left="279" w:right="264"/>
              <w:rPr>
                <w:sz w:val="24"/>
              </w:rPr>
            </w:pPr>
            <w:r>
              <w:rPr>
                <w:sz w:val="24"/>
              </w:rPr>
              <w:t>Р</w:t>
            </w:r>
            <w:r>
              <w:rPr>
                <w:sz w:val="24"/>
                <w:vertAlign w:val="subscript"/>
              </w:rPr>
              <w:t>6</w:t>
            </w:r>
          </w:p>
        </w:tc>
        <w:tc>
          <w:tcPr>
            <w:tcW w:w="1365" w:type="dxa"/>
          </w:tcPr>
          <w:p w:rsidR="00231035" w:rsidRDefault="005F6A56">
            <w:pPr>
              <w:pStyle w:val="TableParagraph"/>
              <w:spacing w:line="256" w:lineRule="exact"/>
              <w:ind w:left="395" w:right="380"/>
              <w:rPr>
                <w:sz w:val="24"/>
              </w:rPr>
            </w:pPr>
            <w:r>
              <w:rPr>
                <w:sz w:val="24"/>
              </w:rPr>
              <w:t>0,150</w:t>
            </w:r>
          </w:p>
        </w:tc>
        <w:tc>
          <w:tcPr>
            <w:tcW w:w="1682" w:type="dxa"/>
          </w:tcPr>
          <w:p w:rsidR="00231035" w:rsidRDefault="005F6A56">
            <w:pPr>
              <w:pStyle w:val="TableParagraph"/>
              <w:spacing w:line="256" w:lineRule="exact"/>
              <w:ind w:left="554" w:right="538"/>
              <w:rPr>
                <w:sz w:val="24"/>
              </w:rPr>
            </w:pPr>
            <w:r>
              <w:rPr>
                <w:sz w:val="24"/>
              </w:rPr>
              <w:t>0,650</w:t>
            </w:r>
          </w:p>
        </w:tc>
        <w:tc>
          <w:tcPr>
            <w:tcW w:w="1721" w:type="dxa"/>
          </w:tcPr>
          <w:p w:rsidR="00231035" w:rsidRDefault="005F6A56">
            <w:pPr>
              <w:pStyle w:val="TableParagraph"/>
              <w:spacing w:line="256" w:lineRule="exact"/>
              <w:ind w:left="571" w:right="559"/>
              <w:rPr>
                <w:sz w:val="24"/>
              </w:rPr>
            </w:pPr>
            <w:r>
              <w:rPr>
                <w:sz w:val="24"/>
              </w:rPr>
              <w:t>0,450</w:t>
            </w:r>
          </w:p>
        </w:tc>
        <w:tc>
          <w:tcPr>
            <w:tcW w:w="1956" w:type="dxa"/>
          </w:tcPr>
          <w:p w:rsidR="00231035" w:rsidRDefault="005F6A56">
            <w:pPr>
              <w:pStyle w:val="TableParagraph"/>
              <w:spacing w:line="256" w:lineRule="exact"/>
              <w:ind w:left="689" w:right="676"/>
              <w:rPr>
                <w:sz w:val="24"/>
              </w:rPr>
            </w:pPr>
            <w:r>
              <w:rPr>
                <w:sz w:val="24"/>
              </w:rPr>
              <w:t>0,266</w:t>
            </w:r>
          </w:p>
        </w:tc>
      </w:tr>
      <w:tr w:rsidR="00231035">
        <w:trPr>
          <w:trHeight w:val="276"/>
        </w:trPr>
        <w:tc>
          <w:tcPr>
            <w:tcW w:w="2273" w:type="dxa"/>
          </w:tcPr>
          <w:p w:rsidR="00231035" w:rsidRDefault="005F6A56">
            <w:pPr>
              <w:pStyle w:val="TableParagraph"/>
              <w:spacing w:line="256" w:lineRule="exact"/>
              <w:ind w:left="279" w:right="264"/>
              <w:rPr>
                <w:sz w:val="24"/>
              </w:rPr>
            </w:pPr>
            <w:r>
              <w:rPr>
                <w:sz w:val="24"/>
              </w:rPr>
              <w:t>Р</w:t>
            </w:r>
            <w:r>
              <w:rPr>
                <w:sz w:val="24"/>
                <w:vertAlign w:val="subscript"/>
              </w:rPr>
              <w:t>7</w:t>
            </w:r>
          </w:p>
        </w:tc>
        <w:tc>
          <w:tcPr>
            <w:tcW w:w="1365" w:type="dxa"/>
          </w:tcPr>
          <w:p w:rsidR="00231035" w:rsidRDefault="005F6A56">
            <w:pPr>
              <w:pStyle w:val="TableParagraph"/>
              <w:spacing w:line="256" w:lineRule="exact"/>
              <w:ind w:left="395" w:right="380"/>
              <w:rPr>
                <w:sz w:val="24"/>
              </w:rPr>
            </w:pPr>
            <w:r>
              <w:rPr>
                <w:sz w:val="24"/>
              </w:rPr>
              <w:t>0,200</w:t>
            </w:r>
          </w:p>
        </w:tc>
        <w:tc>
          <w:tcPr>
            <w:tcW w:w="1682" w:type="dxa"/>
          </w:tcPr>
          <w:p w:rsidR="00231035" w:rsidRDefault="005F6A56">
            <w:pPr>
              <w:pStyle w:val="TableParagraph"/>
              <w:spacing w:line="256" w:lineRule="exact"/>
              <w:ind w:left="554" w:right="538"/>
              <w:rPr>
                <w:sz w:val="24"/>
              </w:rPr>
            </w:pPr>
            <w:r>
              <w:rPr>
                <w:sz w:val="24"/>
              </w:rPr>
              <w:t>0,900</w:t>
            </w:r>
          </w:p>
        </w:tc>
        <w:tc>
          <w:tcPr>
            <w:tcW w:w="1721" w:type="dxa"/>
          </w:tcPr>
          <w:p w:rsidR="00231035" w:rsidRDefault="005F6A56">
            <w:pPr>
              <w:pStyle w:val="TableParagraph"/>
              <w:spacing w:line="256" w:lineRule="exact"/>
              <w:ind w:left="571" w:right="559"/>
              <w:rPr>
                <w:sz w:val="24"/>
              </w:rPr>
            </w:pPr>
            <w:r>
              <w:rPr>
                <w:sz w:val="24"/>
              </w:rPr>
              <w:t>0,383</w:t>
            </w:r>
          </w:p>
        </w:tc>
        <w:tc>
          <w:tcPr>
            <w:tcW w:w="1956" w:type="dxa"/>
          </w:tcPr>
          <w:p w:rsidR="00231035" w:rsidRDefault="005F6A56">
            <w:pPr>
              <w:pStyle w:val="TableParagraph"/>
              <w:spacing w:line="256" w:lineRule="exact"/>
              <w:ind w:left="689" w:right="676"/>
              <w:rPr>
                <w:sz w:val="24"/>
              </w:rPr>
            </w:pPr>
            <w:r>
              <w:rPr>
                <w:sz w:val="24"/>
              </w:rPr>
              <w:t>0,189</w:t>
            </w:r>
          </w:p>
        </w:tc>
      </w:tr>
      <w:tr w:rsidR="00231035">
        <w:trPr>
          <w:trHeight w:val="277"/>
        </w:trPr>
        <w:tc>
          <w:tcPr>
            <w:tcW w:w="2273" w:type="dxa"/>
          </w:tcPr>
          <w:p w:rsidR="00231035" w:rsidRDefault="005F6A56">
            <w:pPr>
              <w:pStyle w:val="TableParagraph"/>
              <w:spacing w:line="258" w:lineRule="exact"/>
              <w:ind w:left="279" w:right="264"/>
              <w:rPr>
                <w:sz w:val="24"/>
              </w:rPr>
            </w:pPr>
            <w:r>
              <w:rPr>
                <w:sz w:val="24"/>
              </w:rPr>
              <w:t>Р</w:t>
            </w:r>
            <w:r>
              <w:rPr>
                <w:sz w:val="24"/>
                <w:vertAlign w:val="subscript"/>
              </w:rPr>
              <w:t>8</w:t>
            </w:r>
          </w:p>
        </w:tc>
        <w:tc>
          <w:tcPr>
            <w:tcW w:w="1365" w:type="dxa"/>
          </w:tcPr>
          <w:p w:rsidR="00231035" w:rsidRDefault="005F6A56">
            <w:pPr>
              <w:pStyle w:val="TableParagraph"/>
              <w:spacing w:line="258" w:lineRule="exact"/>
              <w:ind w:left="395" w:right="380"/>
              <w:rPr>
                <w:sz w:val="24"/>
              </w:rPr>
            </w:pPr>
            <w:r>
              <w:rPr>
                <w:sz w:val="24"/>
              </w:rPr>
              <w:t>0,200</w:t>
            </w:r>
          </w:p>
        </w:tc>
        <w:tc>
          <w:tcPr>
            <w:tcW w:w="1682" w:type="dxa"/>
          </w:tcPr>
          <w:p w:rsidR="00231035" w:rsidRDefault="005F6A56">
            <w:pPr>
              <w:pStyle w:val="TableParagraph"/>
              <w:spacing w:line="258" w:lineRule="exact"/>
              <w:ind w:left="554" w:right="538"/>
              <w:rPr>
                <w:sz w:val="24"/>
              </w:rPr>
            </w:pPr>
            <w:r>
              <w:rPr>
                <w:sz w:val="24"/>
              </w:rPr>
              <w:t>0,600</w:t>
            </w:r>
          </w:p>
        </w:tc>
        <w:tc>
          <w:tcPr>
            <w:tcW w:w="1721" w:type="dxa"/>
          </w:tcPr>
          <w:p w:rsidR="00231035" w:rsidRDefault="005F6A56">
            <w:pPr>
              <w:pStyle w:val="TableParagraph"/>
              <w:spacing w:line="258" w:lineRule="exact"/>
              <w:ind w:left="571" w:right="559"/>
              <w:rPr>
                <w:sz w:val="24"/>
              </w:rPr>
            </w:pPr>
            <w:r>
              <w:rPr>
                <w:sz w:val="24"/>
              </w:rPr>
              <w:t>0,433</w:t>
            </w:r>
          </w:p>
        </w:tc>
        <w:tc>
          <w:tcPr>
            <w:tcW w:w="1956" w:type="dxa"/>
          </w:tcPr>
          <w:p w:rsidR="00231035" w:rsidRDefault="005F6A56">
            <w:pPr>
              <w:pStyle w:val="TableParagraph"/>
              <w:spacing w:line="258" w:lineRule="exact"/>
              <w:ind w:left="689" w:right="676"/>
              <w:rPr>
                <w:sz w:val="24"/>
              </w:rPr>
            </w:pPr>
            <w:r>
              <w:rPr>
                <w:sz w:val="24"/>
              </w:rPr>
              <w:t>0,141</w:t>
            </w:r>
          </w:p>
        </w:tc>
      </w:tr>
      <w:tr w:rsidR="00231035">
        <w:trPr>
          <w:trHeight w:val="275"/>
        </w:trPr>
        <w:tc>
          <w:tcPr>
            <w:tcW w:w="2273" w:type="dxa"/>
          </w:tcPr>
          <w:p w:rsidR="00231035" w:rsidRDefault="005F6A56">
            <w:pPr>
              <w:pStyle w:val="TableParagraph"/>
              <w:spacing w:line="256" w:lineRule="exact"/>
              <w:ind w:left="276" w:right="264"/>
              <w:rPr>
                <w:sz w:val="24"/>
              </w:rPr>
            </w:pPr>
            <w:r>
              <w:rPr>
                <w:sz w:val="24"/>
              </w:rPr>
              <w:t>Р9</w:t>
            </w:r>
          </w:p>
        </w:tc>
        <w:tc>
          <w:tcPr>
            <w:tcW w:w="1365" w:type="dxa"/>
          </w:tcPr>
          <w:p w:rsidR="00231035" w:rsidRDefault="005F6A56">
            <w:pPr>
              <w:pStyle w:val="TableParagraph"/>
              <w:spacing w:line="256" w:lineRule="exact"/>
              <w:ind w:left="395" w:right="380"/>
              <w:rPr>
                <w:sz w:val="24"/>
              </w:rPr>
            </w:pPr>
            <w:r>
              <w:rPr>
                <w:sz w:val="24"/>
              </w:rPr>
              <w:t>0,400</w:t>
            </w:r>
          </w:p>
        </w:tc>
        <w:tc>
          <w:tcPr>
            <w:tcW w:w="1682" w:type="dxa"/>
          </w:tcPr>
          <w:p w:rsidR="00231035" w:rsidRDefault="005F6A56">
            <w:pPr>
              <w:pStyle w:val="TableParagraph"/>
              <w:spacing w:line="256" w:lineRule="exact"/>
              <w:ind w:left="554" w:right="538"/>
              <w:rPr>
                <w:sz w:val="24"/>
              </w:rPr>
            </w:pPr>
            <w:r>
              <w:rPr>
                <w:sz w:val="24"/>
              </w:rPr>
              <w:t>0,800</w:t>
            </w:r>
          </w:p>
        </w:tc>
        <w:tc>
          <w:tcPr>
            <w:tcW w:w="1721" w:type="dxa"/>
          </w:tcPr>
          <w:p w:rsidR="00231035" w:rsidRDefault="005F6A56">
            <w:pPr>
              <w:pStyle w:val="TableParagraph"/>
              <w:spacing w:line="256" w:lineRule="exact"/>
              <w:ind w:left="571" w:right="559"/>
              <w:rPr>
                <w:sz w:val="24"/>
              </w:rPr>
            </w:pPr>
            <w:r>
              <w:rPr>
                <w:sz w:val="24"/>
              </w:rPr>
              <w:t>0,567</w:t>
            </w:r>
          </w:p>
        </w:tc>
        <w:tc>
          <w:tcPr>
            <w:tcW w:w="1956" w:type="dxa"/>
          </w:tcPr>
          <w:p w:rsidR="00231035" w:rsidRDefault="005F6A56">
            <w:pPr>
              <w:pStyle w:val="TableParagraph"/>
              <w:spacing w:line="256" w:lineRule="exact"/>
              <w:ind w:left="689" w:right="676"/>
              <w:rPr>
                <w:sz w:val="24"/>
              </w:rPr>
            </w:pPr>
            <w:r>
              <w:rPr>
                <w:sz w:val="24"/>
              </w:rPr>
              <w:t>0,141</w:t>
            </w:r>
          </w:p>
        </w:tc>
      </w:tr>
      <w:tr w:rsidR="00231035">
        <w:trPr>
          <w:trHeight w:val="275"/>
        </w:trPr>
        <w:tc>
          <w:tcPr>
            <w:tcW w:w="2273" w:type="dxa"/>
          </w:tcPr>
          <w:p w:rsidR="00231035" w:rsidRDefault="005F6A56">
            <w:pPr>
              <w:pStyle w:val="TableParagraph"/>
              <w:spacing w:line="256" w:lineRule="exact"/>
              <w:ind w:left="275" w:right="264"/>
              <w:rPr>
                <w:sz w:val="24"/>
              </w:rPr>
            </w:pPr>
            <w:r>
              <w:rPr>
                <w:sz w:val="24"/>
              </w:rPr>
              <w:t>Р10</w:t>
            </w:r>
          </w:p>
        </w:tc>
        <w:tc>
          <w:tcPr>
            <w:tcW w:w="1365" w:type="dxa"/>
          </w:tcPr>
          <w:p w:rsidR="00231035" w:rsidRDefault="005F6A56">
            <w:pPr>
              <w:pStyle w:val="TableParagraph"/>
              <w:spacing w:line="256" w:lineRule="exact"/>
              <w:ind w:left="395" w:right="380"/>
              <w:rPr>
                <w:sz w:val="24"/>
              </w:rPr>
            </w:pPr>
            <w:r>
              <w:rPr>
                <w:sz w:val="24"/>
              </w:rPr>
              <w:t>0,400</w:t>
            </w:r>
          </w:p>
        </w:tc>
        <w:tc>
          <w:tcPr>
            <w:tcW w:w="1682" w:type="dxa"/>
          </w:tcPr>
          <w:p w:rsidR="00231035" w:rsidRDefault="005F6A56">
            <w:pPr>
              <w:pStyle w:val="TableParagraph"/>
              <w:spacing w:line="256" w:lineRule="exact"/>
              <w:ind w:left="554" w:right="538"/>
              <w:rPr>
                <w:sz w:val="24"/>
              </w:rPr>
            </w:pPr>
            <w:r>
              <w:rPr>
                <w:sz w:val="24"/>
              </w:rPr>
              <w:t>0,900</w:t>
            </w:r>
          </w:p>
        </w:tc>
        <w:tc>
          <w:tcPr>
            <w:tcW w:w="1721" w:type="dxa"/>
          </w:tcPr>
          <w:p w:rsidR="00231035" w:rsidRDefault="005F6A56">
            <w:pPr>
              <w:pStyle w:val="TableParagraph"/>
              <w:spacing w:line="256" w:lineRule="exact"/>
              <w:ind w:left="571" w:right="559"/>
              <w:rPr>
                <w:sz w:val="24"/>
              </w:rPr>
            </w:pPr>
            <w:r>
              <w:rPr>
                <w:sz w:val="24"/>
              </w:rPr>
              <w:t>0,677</w:t>
            </w:r>
          </w:p>
        </w:tc>
        <w:tc>
          <w:tcPr>
            <w:tcW w:w="1956" w:type="dxa"/>
          </w:tcPr>
          <w:p w:rsidR="00231035" w:rsidRDefault="005F6A56">
            <w:pPr>
              <w:pStyle w:val="TableParagraph"/>
              <w:spacing w:line="256" w:lineRule="exact"/>
              <w:ind w:left="689" w:right="676"/>
              <w:rPr>
                <w:sz w:val="24"/>
              </w:rPr>
            </w:pPr>
            <w:r>
              <w:rPr>
                <w:sz w:val="24"/>
              </w:rPr>
              <w:t>0,172</w:t>
            </w:r>
          </w:p>
        </w:tc>
      </w:tr>
      <w:tr w:rsidR="00231035">
        <w:trPr>
          <w:trHeight w:val="275"/>
        </w:trPr>
        <w:tc>
          <w:tcPr>
            <w:tcW w:w="2273" w:type="dxa"/>
          </w:tcPr>
          <w:p w:rsidR="00231035" w:rsidRDefault="005F6A56">
            <w:pPr>
              <w:pStyle w:val="TableParagraph"/>
              <w:spacing w:line="256" w:lineRule="exact"/>
              <w:ind w:left="275" w:right="264"/>
              <w:rPr>
                <w:sz w:val="24"/>
              </w:rPr>
            </w:pPr>
            <w:r>
              <w:rPr>
                <w:sz w:val="24"/>
              </w:rPr>
              <w:t>Р11</w:t>
            </w:r>
          </w:p>
        </w:tc>
        <w:tc>
          <w:tcPr>
            <w:tcW w:w="1365" w:type="dxa"/>
          </w:tcPr>
          <w:p w:rsidR="00231035" w:rsidRDefault="005F6A56">
            <w:pPr>
              <w:pStyle w:val="TableParagraph"/>
              <w:spacing w:line="256" w:lineRule="exact"/>
              <w:ind w:left="395" w:right="380"/>
              <w:rPr>
                <w:sz w:val="24"/>
              </w:rPr>
            </w:pPr>
            <w:r>
              <w:rPr>
                <w:sz w:val="24"/>
              </w:rPr>
              <w:t>0,100</w:t>
            </w:r>
          </w:p>
        </w:tc>
        <w:tc>
          <w:tcPr>
            <w:tcW w:w="1682" w:type="dxa"/>
          </w:tcPr>
          <w:p w:rsidR="00231035" w:rsidRDefault="005F6A56">
            <w:pPr>
              <w:pStyle w:val="TableParagraph"/>
              <w:spacing w:line="256" w:lineRule="exact"/>
              <w:ind w:left="554" w:right="538"/>
              <w:rPr>
                <w:sz w:val="24"/>
              </w:rPr>
            </w:pPr>
            <w:r>
              <w:rPr>
                <w:sz w:val="24"/>
              </w:rPr>
              <w:t>0,600</w:t>
            </w:r>
          </w:p>
        </w:tc>
        <w:tc>
          <w:tcPr>
            <w:tcW w:w="1721" w:type="dxa"/>
          </w:tcPr>
          <w:p w:rsidR="00231035" w:rsidRDefault="005F6A56">
            <w:pPr>
              <w:pStyle w:val="TableParagraph"/>
              <w:spacing w:line="256" w:lineRule="exact"/>
              <w:ind w:left="571" w:right="559"/>
              <w:rPr>
                <w:sz w:val="24"/>
              </w:rPr>
            </w:pPr>
            <w:r>
              <w:rPr>
                <w:sz w:val="24"/>
              </w:rPr>
              <w:t>0,323</w:t>
            </w:r>
          </w:p>
        </w:tc>
        <w:tc>
          <w:tcPr>
            <w:tcW w:w="1956" w:type="dxa"/>
          </w:tcPr>
          <w:p w:rsidR="00231035" w:rsidRDefault="005F6A56">
            <w:pPr>
              <w:pStyle w:val="TableParagraph"/>
              <w:spacing w:line="256" w:lineRule="exact"/>
              <w:ind w:left="689" w:right="676"/>
              <w:rPr>
                <w:sz w:val="24"/>
              </w:rPr>
            </w:pPr>
            <w:r>
              <w:rPr>
                <w:sz w:val="24"/>
              </w:rPr>
              <w:t>0,172</w:t>
            </w:r>
          </w:p>
        </w:tc>
      </w:tr>
      <w:tr w:rsidR="00231035">
        <w:trPr>
          <w:trHeight w:val="275"/>
        </w:trPr>
        <w:tc>
          <w:tcPr>
            <w:tcW w:w="2273" w:type="dxa"/>
          </w:tcPr>
          <w:p w:rsidR="00231035" w:rsidRDefault="005F6A56">
            <w:pPr>
              <w:pStyle w:val="TableParagraph"/>
              <w:spacing w:line="256" w:lineRule="exact"/>
              <w:ind w:left="275" w:right="264"/>
              <w:rPr>
                <w:sz w:val="24"/>
              </w:rPr>
            </w:pPr>
            <w:r>
              <w:rPr>
                <w:sz w:val="24"/>
              </w:rPr>
              <w:t>Р12</w:t>
            </w:r>
          </w:p>
        </w:tc>
        <w:tc>
          <w:tcPr>
            <w:tcW w:w="1365" w:type="dxa"/>
          </w:tcPr>
          <w:p w:rsidR="00231035" w:rsidRDefault="005F6A56">
            <w:pPr>
              <w:pStyle w:val="TableParagraph"/>
              <w:spacing w:line="256" w:lineRule="exact"/>
              <w:ind w:left="395" w:right="380"/>
              <w:rPr>
                <w:sz w:val="24"/>
              </w:rPr>
            </w:pPr>
            <w:r>
              <w:rPr>
                <w:sz w:val="24"/>
              </w:rPr>
              <w:t>0,015</w:t>
            </w:r>
          </w:p>
        </w:tc>
        <w:tc>
          <w:tcPr>
            <w:tcW w:w="1682" w:type="dxa"/>
          </w:tcPr>
          <w:p w:rsidR="00231035" w:rsidRDefault="005F6A56">
            <w:pPr>
              <w:pStyle w:val="TableParagraph"/>
              <w:spacing w:line="256" w:lineRule="exact"/>
              <w:ind w:left="554" w:right="538"/>
              <w:rPr>
                <w:sz w:val="24"/>
              </w:rPr>
            </w:pPr>
            <w:r>
              <w:rPr>
                <w:sz w:val="24"/>
              </w:rPr>
              <w:t>0,750</w:t>
            </w:r>
          </w:p>
        </w:tc>
        <w:tc>
          <w:tcPr>
            <w:tcW w:w="1721" w:type="dxa"/>
          </w:tcPr>
          <w:p w:rsidR="00231035" w:rsidRDefault="005F6A56">
            <w:pPr>
              <w:pStyle w:val="TableParagraph"/>
              <w:spacing w:line="256" w:lineRule="exact"/>
              <w:ind w:left="571" w:right="559"/>
              <w:rPr>
                <w:sz w:val="24"/>
              </w:rPr>
            </w:pPr>
            <w:r>
              <w:rPr>
                <w:sz w:val="24"/>
              </w:rPr>
              <w:t>0,378</w:t>
            </w:r>
          </w:p>
        </w:tc>
        <w:tc>
          <w:tcPr>
            <w:tcW w:w="1956" w:type="dxa"/>
          </w:tcPr>
          <w:p w:rsidR="00231035" w:rsidRDefault="005F6A56">
            <w:pPr>
              <w:pStyle w:val="TableParagraph"/>
              <w:spacing w:line="256" w:lineRule="exact"/>
              <w:ind w:left="689" w:right="676"/>
              <w:rPr>
                <w:sz w:val="24"/>
              </w:rPr>
            </w:pPr>
            <w:r>
              <w:rPr>
                <w:sz w:val="24"/>
              </w:rPr>
              <w:t>0,207</w:t>
            </w:r>
          </w:p>
        </w:tc>
      </w:tr>
      <w:tr w:rsidR="00231035">
        <w:trPr>
          <w:trHeight w:val="275"/>
        </w:trPr>
        <w:tc>
          <w:tcPr>
            <w:tcW w:w="2273" w:type="dxa"/>
          </w:tcPr>
          <w:p w:rsidR="00231035" w:rsidRDefault="005F6A56">
            <w:pPr>
              <w:pStyle w:val="TableParagraph"/>
              <w:spacing w:line="256" w:lineRule="exact"/>
              <w:ind w:left="275" w:right="264"/>
              <w:rPr>
                <w:sz w:val="24"/>
              </w:rPr>
            </w:pPr>
            <w:r>
              <w:rPr>
                <w:sz w:val="24"/>
              </w:rPr>
              <w:t>Р13</w:t>
            </w:r>
          </w:p>
        </w:tc>
        <w:tc>
          <w:tcPr>
            <w:tcW w:w="1365" w:type="dxa"/>
          </w:tcPr>
          <w:p w:rsidR="00231035" w:rsidRDefault="005F6A56">
            <w:pPr>
              <w:pStyle w:val="TableParagraph"/>
              <w:spacing w:line="256" w:lineRule="exact"/>
              <w:ind w:left="395" w:right="380"/>
              <w:rPr>
                <w:sz w:val="24"/>
              </w:rPr>
            </w:pPr>
            <w:r>
              <w:rPr>
                <w:sz w:val="24"/>
              </w:rPr>
              <w:t>0,250</w:t>
            </w:r>
          </w:p>
        </w:tc>
        <w:tc>
          <w:tcPr>
            <w:tcW w:w="1682" w:type="dxa"/>
          </w:tcPr>
          <w:p w:rsidR="00231035" w:rsidRDefault="005F6A56">
            <w:pPr>
              <w:pStyle w:val="TableParagraph"/>
              <w:spacing w:line="256" w:lineRule="exact"/>
              <w:ind w:left="554" w:right="538"/>
              <w:rPr>
                <w:sz w:val="24"/>
              </w:rPr>
            </w:pPr>
            <w:r>
              <w:rPr>
                <w:sz w:val="24"/>
              </w:rPr>
              <w:t>0,985</w:t>
            </w:r>
          </w:p>
        </w:tc>
        <w:tc>
          <w:tcPr>
            <w:tcW w:w="1721" w:type="dxa"/>
          </w:tcPr>
          <w:p w:rsidR="00231035" w:rsidRDefault="005F6A56">
            <w:pPr>
              <w:pStyle w:val="TableParagraph"/>
              <w:spacing w:line="256" w:lineRule="exact"/>
              <w:ind w:left="571" w:right="559"/>
              <w:rPr>
                <w:sz w:val="24"/>
              </w:rPr>
            </w:pPr>
            <w:r>
              <w:rPr>
                <w:sz w:val="24"/>
              </w:rPr>
              <w:t>0,623</w:t>
            </w:r>
          </w:p>
        </w:tc>
        <w:tc>
          <w:tcPr>
            <w:tcW w:w="1956" w:type="dxa"/>
          </w:tcPr>
          <w:p w:rsidR="00231035" w:rsidRDefault="005F6A56">
            <w:pPr>
              <w:pStyle w:val="TableParagraph"/>
              <w:spacing w:line="256" w:lineRule="exact"/>
              <w:ind w:left="689" w:right="676"/>
              <w:rPr>
                <w:sz w:val="24"/>
              </w:rPr>
            </w:pPr>
            <w:r>
              <w:rPr>
                <w:sz w:val="24"/>
              </w:rPr>
              <w:t>0,207</w:t>
            </w:r>
          </w:p>
        </w:tc>
      </w:tr>
      <w:tr w:rsidR="00231035">
        <w:trPr>
          <w:trHeight w:val="275"/>
        </w:trPr>
        <w:tc>
          <w:tcPr>
            <w:tcW w:w="2273" w:type="dxa"/>
          </w:tcPr>
          <w:p w:rsidR="00231035" w:rsidRDefault="005F6A56">
            <w:pPr>
              <w:pStyle w:val="TableParagraph"/>
              <w:spacing w:line="256" w:lineRule="exact"/>
              <w:ind w:left="275" w:right="264"/>
              <w:rPr>
                <w:sz w:val="24"/>
              </w:rPr>
            </w:pPr>
            <w:r>
              <w:rPr>
                <w:sz w:val="24"/>
              </w:rPr>
              <w:t>Р14</w:t>
            </w:r>
          </w:p>
        </w:tc>
        <w:tc>
          <w:tcPr>
            <w:tcW w:w="1365" w:type="dxa"/>
          </w:tcPr>
          <w:p w:rsidR="00231035" w:rsidRDefault="005F6A56">
            <w:pPr>
              <w:pStyle w:val="TableParagraph"/>
              <w:spacing w:line="256" w:lineRule="exact"/>
              <w:ind w:left="395" w:right="380"/>
              <w:rPr>
                <w:sz w:val="24"/>
              </w:rPr>
            </w:pPr>
            <w:r>
              <w:rPr>
                <w:sz w:val="24"/>
              </w:rPr>
              <w:t>0,015</w:t>
            </w:r>
          </w:p>
        </w:tc>
        <w:tc>
          <w:tcPr>
            <w:tcW w:w="1682" w:type="dxa"/>
          </w:tcPr>
          <w:p w:rsidR="00231035" w:rsidRDefault="005F6A56">
            <w:pPr>
              <w:pStyle w:val="TableParagraph"/>
              <w:spacing w:line="256" w:lineRule="exact"/>
              <w:ind w:left="554" w:right="538"/>
              <w:rPr>
                <w:sz w:val="24"/>
              </w:rPr>
            </w:pPr>
            <w:r>
              <w:rPr>
                <w:sz w:val="24"/>
              </w:rPr>
              <w:t>0,500</w:t>
            </w:r>
          </w:p>
        </w:tc>
        <w:tc>
          <w:tcPr>
            <w:tcW w:w="1721" w:type="dxa"/>
          </w:tcPr>
          <w:p w:rsidR="00231035" w:rsidRDefault="005F6A56">
            <w:pPr>
              <w:pStyle w:val="TableParagraph"/>
              <w:spacing w:line="256" w:lineRule="exact"/>
              <w:ind w:left="571" w:right="559"/>
              <w:rPr>
                <w:sz w:val="24"/>
              </w:rPr>
            </w:pPr>
            <w:r>
              <w:rPr>
                <w:sz w:val="24"/>
              </w:rPr>
              <w:t>0,186</w:t>
            </w:r>
          </w:p>
        </w:tc>
        <w:tc>
          <w:tcPr>
            <w:tcW w:w="1956" w:type="dxa"/>
          </w:tcPr>
          <w:p w:rsidR="00231035" w:rsidRDefault="005F6A56">
            <w:pPr>
              <w:pStyle w:val="TableParagraph"/>
              <w:spacing w:line="256" w:lineRule="exact"/>
              <w:ind w:left="689" w:right="676"/>
              <w:rPr>
                <w:sz w:val="24"/>
              </w:rPr>
            </w:pPr>
            <w:r>
              <w:rPr>
                <w:sz w:val="24"/>
              </w:rPr>
              <w:t>0,117</w:t>
            </w:r>
          </w:p>
        </w:tc>
      </w:tr>
      <w:tr w:rsidR="00231035">
        <w:trPr>
          <w:trHeight w:val="277"/>
        </w:trPr>
        <w:tc>
          <w:tcPr>
            <w:tcW w:w="2273" w:type="dxa"/>
          </w:tcPr>
          <w:p w:rsidR="00231035" w:rsidRDefault="005F6A56">
            <w:pPr>
              <w:pStyle w:val="TableParagraph"/>
              <w:spacing w:line="258" w:lineRule="exact"/>
              <w:ind w:left="275" w:right="264"/>
              <w:rPr>
                <w:sz w:val="24"/>
              </w:rPr>
            </w:pPr>
            <w:r>
              <w:rPr>
                <w:sz w:val="24"/>
              </w:rPr>
              <w:t>Р15</w:t>
            </w:r>
          </w:p>
        </w:tc>
        <w:tc>
          <w:tcPr>
            <w:tcW w:w="1365" w:type="dxa"/>
          </w:tcPr>
          <w:p w:rsidR="00231035" w:rsidRDefault="005F6A56">
            <w:pPr>
              <w:pStyle w:val="TableParagraph"/>
              <w:spacing w:line="258" w:lineRule="exact"/>
              <w:ind w:left="395" w:right="380"/>
              <w:rPr>
                <w:sz w:val="24"/>
              </w:rPr>
            </w:pPr>
            <w:r>
              <w:rPr>
                <w:sz w:val="24"/>
              </w:rPr>
              <w:t>0,200</w:t>
            </w:r>
          </w:p>
        </w:tc>
        <w:tc>
          <w:tcPr>
            <w:tcW w:w="1682" w:type="dxa"/>
          </w:tcPr>
          <w:p w:rsidR="00231035" w:rsidRDefault="005F6A56">
            <w:pPr>
              <w:pStyle w:val="TableParagraph"/>
              <w:spacing w:line="258" w:lineRule="exact"/>
              <w:ind w:left="554" w:right="538"/>
              <w:rPr>
                <w:sz w:val="24"/>
              </w:rPr>
            </w:pPr>
            <w:r>
              <w:rPr>
                <w:sz w:val="24"/>
              </w:rPr>
              <w:t>0,815</w:t>
            </w:r>
          </w:p>
        </w:tc>
        <w:tc>
          <w:tcPr>
            <w:tcW w:w="1721" w:type="dxa"/>
          </w:tcPr>
          <w:p w:rsidR="00231035" w:rsidRDefault="005F6A56">
            <w:pPr>
              <w:pStyle w:val="TableParagraph"/>
              <w:spacing w:line="258" w:lineRule="exact"/>
              <w:ind w:left="571" w:right="559"/>
              <w:rPr>
                <w:sz w:val="24"/>
              </w:rPr>
            </w:pPr>
            <w:r>
              <w:rPr>
                <w:sz w:val="24"/>
              </w:rPr>
              <w:t>0,469</w:t>
            </w:r>
          </w:p>
        </w:tc>
        <w:tc>
          <w:tcPr>
            <w:tcW w:w="1956" w:type="dxa"/>
          </w:tcPr>
          <w:p w:rsidR="00231035" w:rsidRDefault="005F6A56">
            <w:pPr>
              <w:pStyle w:val="TableParagraph"/>
              <w:spacing w:line="258" w:lineRule="exact"/>
              <w:ind w:left="689" w:right="676"/>
              <w:rPr>
                <w:sz w:val="24"/>
              </w:rPr>
            </w:pPr>
            <w:r>
              <w:rPr>
                <w:sz w:val="24"/>
              </w:rPr>
              <w:t>0,126</w:t>
            </w:r>
          </w:p>
        </w:tc>
      </w:tr>
      <w:tr w:rsidR="00231035">
        <w:trPr>
          <w:trHeight w:val="275"/>
        </w:trPr>
        <w:tc>
          <w:tcPr>
            <w:tcW w:w="2273" w:type="dxa"/>
          </w:tcPr>
          <w:p w:rsidR="00231035" w:rsidRDefault="005F6A56">
            <w:pPr>
              <w:pStyle w:val="TableParagraph"/>
              <w:spacing w:line="256" w:lineRule="exact"/>
              <w:ind w:left="275" w:right="264"/>
              <w:rPr>
                <w:sz w:val="24"/>
              </w:rPr>
            </w:pPr>
            <w:r>
              <w:rPr>
                <w:sz w:val="24"/>
              </w:rPr>
              <w:t>Р16</w:t>
            </w:r>
          </w:p>
        </w:tc>
        <w:tc>
          <w:tcPr>
            <w:tcW w:w="1365" w:type="dxa"/>
          </w:tcPr>
          <w:p w:rsidR="00231035" w:rsidRDefault="005F6A56">
            <w:pPr>
              <w:pStyle w:val="TableParagraph"/>
              <w:spacing w:line="256" w:lineRule="exact"/>
              <w:ind w:left="395" w:right="380"/>
              <w:rPr>
                <w:sz w:val="24"/>
              </w:rPr>
            </w:pPr>
            <w:r>
              <w:rPr>
                <w:sz w:val="24"/>
              </w:rPr>
              <w:t>0,125</w:t>
            </w:r>
          </w:p>
        </w:tc>
        <w:tc>
          <w:tcPr>
            <w:tcW w:w="1682" w:type="dxa"/>
          </w:tcPr>
          <w:p w:rsidR="00231035" w:rsidRDefault="005F6A56">
            <w:pPr>
              <w:pStyle w:val="TableParagraph"/>
              <w:spacing w:line="256" w:lineRule="exact"/>
              <w:ind w:left="554" w:right="538"/>
              <w:rPr>
                <w:sz w:val="24"/>
              </w:rPr>
            </w:pPr>
            <w:r>
              <w:rPr>
                <w:sz w:val="24"/>
              </w:rPr>
              <w:t>0,400</w:t>
            </w:r>
          </w:p>
        </w:tc>
        <w:tc>
          <w:tcPr>
            <w:tcW w:w="1721" w:type="dxa"/>
          </w:tcPr>
          <w:p w:rsidR="00231035" w:rsidRDefault="005F6A56">
            <w:pPr>
              <w:pStyle w:val="TableParagraph"/>
              <w:spacing w:line="256" w:lineRule="exact"/>
              <w:ind w:left="571" w:right="559"/>
              <w:rPr>
                <w:sz w:val="24"/>
              </w:rPr>
            </w:pPr>
            <w:r>
              <w:rPr>
                <w:sz w:val="24"/>
              </w:rPr>
              <w:t>0,288</w:t>
            </w:r>
          </w:p>
        </w:tc>
        <w:tc>
          <w:tcPr>
            <w:tcW w:w="1956" w:type="dxa"/>
          </w:tcPr>
          <w:p w:rsidR="00231035" w:rsidRDefault="005F6A56">
            <w:pPr>
              <w:pStyle w:val="TableParagraph"/>
              <w:spacing w:line="256" w:lineRule="exact"/>
              <w:ind w:left="689" w:right="676"/>
              <w:rPr>
                <w:sz w:val="24"/>
              </w:rPr>
            </w:pPr>
            <w:r>
              <w:rPr>
                <w:sz w:val="24"/>
              </w:rPr>
              <w:t>0,081</w:t>
            </w:r>
          </w:p>
        </w:tc>
      </w:tr>
      <w:tr w:rsidR="00231035">
        <w:trPr>
          <w:trHeight w:val="275"/>
        </w:trPr>
        <w:tc>
          <w:tcPr>
            <w:tcW w:w="2273" w:type="dxa"/>
          </w:tcPr>
          <w:p w:rsidR="00231035" w:rsidRDefault="005F6A56">
            <w:pPr>
              <w:pStyle w:val="TableParagraph"/>
              <w:spacing w:line="256" w:lineRule="exact"/>
              <w:ind w:left="275" w:right="264"/>
              <w:rPr>
                <w:sz w:val="24"/>
              </w:rPr>
            </w:pPr>
            <w:r>
              <w:rPr>
                <w:sz w:val="24"/>
              </w:rPr>
              <w:t>Р17</w:t>
            </w:r>
          </w:p>
        </w:tc>
        <w:tc>
          <w:tcPr>
            <w:tcW w:w="1365" w:type="dxa"/>
          </w:tcPr>
          <w:p w:rsidR="00231035" w:rsidRDefault="005F6A56">
            <w:pPr>
              <w:pStyle w:val="TableParagraph"/>
              <w:spacing w:line="256" w:lineRule="exact"/>
              <w:ind w:left="395" w:right="380"/>
              <w:rPr>
                <w:sz w:val="24"/>
              </w:rPr>
            </w:pPr>
            <w:r>
              <w:rPr>
                <w:sz w:val="24"/>
              </w:rPr>
              <w:t>0,060</w:t>
            </w:r>
          </w:p>
        </w:tc>
        <w:tc>
          <w:tcPr>
            <w:tcW w:w="1682" w:type="dxa"/>
          </w:tcPr>
          <w:p w:rsidR="00231035" w:rsidRDefault="005F6A56">
            <w:pPr>
              <w:pStyle w:val="TableParagraph"/>
              <w:spacing w:line="256" w:lineRule="exact"/>
              <w:ind w:left="554" w:right="538"/>
              <w:rPr>
                <w:sz w:val="24"/>
              </w:rPr>
            </w:pPr>
            <w:r>
              <w:rPr>
                <w:sz w:val="24"/>
              </w:rPr>
              <w:t>0,600</w:t>
            </w:r>
          </w:p>
        </w:tc>
        <w:tc>
          <w:tcPr>
            <w:tcW w:w="1721" w:type="dxa"/>
          </w:tcPr>
          <w:p w:rsidR="00231035" w:rsidRDefault="005F6A56">
            <w:pPr>
              <w:pStyle w:val="TableParagraph"/>
              <w:spacing w:line="256" w:lineRule="exact"/>
              <w:ind w:left="571" w:right="559"/>
              <w:rPr>
                <w:sz w:val="24"/>
              </w:rPr>
            </w:pPr>
            <w:r>
              <w:rPr>
                <w:sz w:val="24"/>
              </w:rPr>
              <w:t>0,243</w:t>
            </w:r>
          </w:p>
        </w:tc>
        <w:tc>
          <w:tcPr>
            <w:tcW w:w="1956" w:type="dxa"/>
          </w:tcPr>
          <w:p w:rsidR="00231035" w:rsidRDefault="005F6A56">
            <w:pPr>
              <w:pStyle w:val="TableParagraph"/>
              <w:spacing w:line="256" w:lineRule="exact"/>
              <w:ind w:left="689" w:right="676"/>
              <w:rPr>
                <w:sz w:val="24"/>
              </w:rPr>
            </w:pPr>
            <w:r>
              <w:rPr>
                <w:sz w:val="24"/>
              </w:rPr>
              <w:t>0,175</w:t>
            </w:r>
          </w:p>
        </w:tc>
      </w:tr>
      <w:tr w:rsidR="00231035">
        <w:trPr>
          <w:trHeight w:val="275"/>
        </w:trPr>
        <w:tc>
          <w:tcPr>
            <w:tcW w:w="2273" w:type="dxa"/>
          </w:tcPr>
          <w:p w:rsidR="00231035" w:rsidRDefault="005F6A56">
            <w:pPr>
              <w:pStyle w:val="TableParagraph"/>
              <w:spacing w:line="256" w:lineRule="exact"/>
              <w:ind w:left="275" w:right="264"/>
              <w:rPr>
                <w:sz w:val="24"/>
              </w:rPr>
            </w:pPr>
            <w:r>
              <w:rPr>
                <w:sz w:val="24"/>
              </w:rPr>
              <w:t>Р18</w:t>
            </w:r>
          </w:p>
        </w:tc>
        <w:tc>
          <w:tcPr>
            <w:tcW w:w="1365" w:type="dxa"/>
          </w:tcPr>
          <w:p w:rsidR="00231035" w:rsidRDefault="005F6A56">
            <w:pPr>
              <w:pStyle w:val="TableParagraph"/>
              <w:spacing w:line="256" w:lineRule="exact"/>
              <w:ind w:left="395" w:right="380"/>
              <w:rPr>
                <w:sz w:val="24"/>
              </w:rPr>
            </w:pPr>
            <w:r>
              <w:rPr>
                <w:sz w:val="24"/>
              </w:rPr>
              <w:t>0,250</w:t>
            </w:r>
          </w:p>
        </w:tc>
        <w:tc>
          <w:tcPr>
            <w:tcW w:w="1682" w:type="dxa"/>
          </w:tcPr>
          <w:p w:rsidR="00231035" w:rsidRDefault="005F6A56">
            <w:pPr>
              <w:pStyle w:val="TableParagraph"/>
              <w:spacing w:line="256" w:lineRule="exact"/>
              <w:ind w:left="554" w:right="538"/>
              <w:rPr>
                <w:sz w:val="24"/>
              </w:rPr>
            </w:pPr>
            <w:r>
              <w:rPr>
                <w:sz w:val="24"/>
              </w:rPr>
              <w:t>0,900</w:t>
            </w:r>
          </w:p>
        </w:tc>
        <w:tc>
          <w:tcPr>
            <w:tcW w:w="1721" w:type="dxa"/>
          </w:tcPr>
          <w:p w:rsidR="00231035" w:rsidRDefault="005F6A56">
            <w:pPr>
              <w:pStyle w:val="TableParagraph"/>
              <w:spacing w:line="256" w:lineRule="exact"/>
              <w:ind w:left="571" w:right="559"/>
              <w:rPr>
                <w:sz w:val="24"/>
              </w:rPr>
            </w:pPr>
            <w:r>
              <w:rPr>
                <w:sz w:val="24"/>
              </w:rPr>
              <w:t>0,597</w:t>
            </w:r>
          </w:p>
        </w:tc>
        <w:tc>
          <w:tcPr>
            <w:tcW w:w="1956" w:type="dxa"/>
          </w:tcPr>
          <w:p w:rsidR="00231035" w:rsidRDefault="005F6A56">
            <w:pPr>
              <w:pStyle w:val="TableParagraph"/>
              <w:spacing w:line="256" w:lineRule="exact"/>
              <w:ind w:left="689" w:right="676"/>
              <w:rPr>
                <w:sz w:val="24"/>
              </w:rPr>
            </w:pPr>
            <w:r>
              <w:rPr>
                <w:sz w:val="24"/>
              </w:rPr>
              <w:t>0,200</w:t>
            </w:r>
          </w:p>
        </w:tc>
      </w:tr>
      <w:tr w:rsidR="00231035">
        <w:trPr>
          <w:trHeight w:val="276"/>
        </w:trPr>
        <w:tc>
          <w:tcPr>
            <w:tcW w:w="2273" w:type="dxa"/>
          </w:tcPr>
          <w:p w:rsidR="00231035" w:rsidRDefault="005F6A56">
            <w:pPr>
              <w:pStyle w:val="TableParagraph"/>
              <w:spacing w:line="256" w:lineRule="exact"/>
              <w:ind w:left="275" w:right="264"/>
              <w:rPr>
                <w:sz w:val="24"/>
              </w:rPr>
            </w:pPr>
            <w:r>
              <w:rPr>
                <w:sz w:val="24"/>
              </w:rPr>
              <w:t>Р19</w:t>
            </w:r>
          </w:p>
        </w:tc>
        <w:tc>
          <w:tcPr>
            <w:tcW w:w="1365" w:type="dxa"/>
          </w:tcPr>
          <w:p w:rsidR="00231035" w:rsidRDefault="005F6A56">
            <w:pPr>
              <w:pStyle w:val="TableParagraph"/>
              <w:spacing w:line="256" w:lineRule="exact"/>
              <w:ind w:left="395" w:right="380"/>
              <w:rPr>
                <w:sz w:val="24"/>
              </w:rPr>
            </w:pPr>
            <w:r>
              <w:rPr>
                <w:sz w:val="24"/>
              </w:rPr>
              <w:t>0,100</w:t>
            </w:r>
          </w:p>
        </w:tc>
        <w:tc>
          <w:tcPr>
            <w:tcW w:w="1682" w:type="dxa"/>
          </w:tcPr>
          <w:p w:rsidR="00231035" w:rsidRDefault="005F6A56">
            <w:pPr>
              <w:pStyle w:val="TableParagraph"/>
              <w:spacing w:line="256" w:lineRule="exact"/>
              <w:ind w:left="554" w:right="538"/>
              <w:rPr>
                <w:sz w:val="24"/>
              </w:rPr>
            </w:pPr>
            <w:r>
              <w:rPr>
                <w:sz w:val="24"/>
              </w:rPr>
              <w:t>0,500</w:t>
            </w:r>
          </w:p>
        </w:tc>
        <w:tc>
          <w:tcPr>
            <w:tcW w:w="1721" w:type="dxa"/>
          </w:tcPr>
          <w:p w:rsidR="00231035" w:rsidRDefault="005F6A56">
            <w:pPr>
              <w:pStyle w:val="TableParagraph"/>
              <w:spacing w:line="256" w:lineRule="exact"/>
              <w:ind w:left="571" w:right="559"/>
              <w:rPr>
                <w:sz w:val="24"/>
              </w:rPr>
            </w:pPr>
            <w:r>
              <w:rPr>
                <w:sz w:val="24"/>
              </w:rPr>
              <w:t>0,262</w:t>
            </w:r>
          </w:p>
        </w:tc>
        <w:tc>
          <w:tcPr>
            <w:tcW w:w="1956" w:type="dxa"/>
          </w:tcPr>
          <w:p w:rsidR="00231035" w:rsidRDefault="005F6A56">
            <w:pPr>
              <w:pStyle w:val="TableParagraph"/>
              <w:spacing w:line="256" w:lineRule="exact"/>
              <w:ind w:left="689" w:right="676"/>
              <w:rPr>
                <w:sz w:val="24"/>
              </w:rPr>
            </w:pPr>
            <w:r>
              <w:rPr>
                <w:sz w:val="24"/>
              </w:rPr>
              <w:t>0,143</w:t>
            </w:r>
          </w:p>
        </w:tc>
      </w:tr>
      <w:tr w:rsidR="00231035">
        <w:trPr>
          <w:trHeight w:val="277"/>
        </w:trPr>
        <w:tc>
          <w:tcPr>
            <w:tcW w:w="2273" w:type="dxa"/>
          </w:tcPr>
          <w:p w:rsidR="00231035" w:rsidRDefault="005F6A56">
            <w:pPr>
              <w:pStyle w:val="TableParagraph"/>
              <w:spacing w:line="258" w:lineRule="exact"/>
              <w:ind w:left="275" w:right="264"/>
              <w:rPr>
                <w:sz w:val="24"/>
              </w:rPr>
            </w:pPr>
            <w:r>
              <w:rPr>
                <w:sz w:val="24"/>
              </w:rPr>
              <w:t>Р20</w:t>
            </w:r>
          </w:p>
        </w:tc>
        <w:tc>
          <w:tcPr>
            <w:tcW w:w="1365" w:type="dxa"/>
          </w:tcPr>
          <w:p w:rsidR="00231035" w:rsidRDefault="005F6A56">
            <w:pPr>
              <w:pStyle w:val="TableParagraph"/>
              <w:spacing w:line="258" w:lineRule="exact"/>
              <w:ind w:left="395" w:right="380"/>
              <w:rPr>
                <w:sz w:val="24"/>
              </w:rPr>
            </w:pPr>
            <w:r>
              <w:rPr>
                <w:sz w:val="24"/>
              </w:rPr>
              <w:t>0,000</w:t>
            </w:r>
          </w:p>
        </w:tc>
        <w:tc>
          <w:tcPr>
            <w:tcW w:w="1682" w:type="dxa"/>
          </w:tcPr>
          <w:p w:rsidR="00231035" w:rsidRDefault="005F6A56">
            <w:pPr>
              <w:pStyle w:val="TableParagraph"/>
              <w:spacing w:line="258" w:lineRule="exact"/>
              <w:ind w:left="554" w:right="538"/>
              <w:rPr>
                <w:sz w:val="24"/>
              </w:rPr>
            </w:pPr>
            <w:r>
              <w:rPr>
                <w:sz w:val="24"/>
              </w:rPr>
              <w:t>0,310</w:t>
            </w:r>
          </w:p>
        </w:tc>
        <w:tc>
          <w:tcPr>
            <w:tcW w:w="1721" w:type="dxa"/>
          </w:tcPr>
          <w:p w:rsidR="00231035" w:rsidRDefault="005F6A56">
            <w:pPr>
              <w:pStyle w:val="TableParagraph"/>
              <w:spacing w:line="258" w:lineRule="exact"/>
              <w:ind w:left="571" w:right="559"/>
              <w:rPr>
                <w:sz w:val="24"/>
              </w:rPr>
            </w:pPr>
            <w:r>
              <w:rPr>
                <w:sz w:val="24"/>
              </w:rPr>
              <w:t>0,142</w:t>
            </w:r>
          </w:p>
        </w:tc>
        <w:tc>
          <w:tcPr>
            <w:tcW w:w="1956" w:type="dxa"/>
          </w:tcPr>
          <w:p w:rsidR="00231035" w:rsidRDefault="005F6A56">
            <w:pPr>
              <w:pStyle w:val="TableParagraph"/>
              <w:spacing w:line="258" w:lineRule="exact"/>
              <w:ind w:left="689" w:right="676"/>
              <w:rPr>
                <w:sz w:val="24"/>
              </w:rPr>
            </w:pPr>
            <w:r>
              <w:rPr>
                <w:sz w:val="24"/>
              </w:rPr>
              <w:t>0,132</w:t>
            </w:r>
          </w:p>
        </w:tc>
      </w:tr>
    </w:tbl>
    <w:p w:rsidR="00231035" w:rsidRDefault="00231035">
      <w:pPr>
        <w:pStyle w:val="a3"/>
        <w:spacing w:before="4"/>
        <w:ind w:left="0" w:firstLine="0"/>
        <w:jc w:val="left"/>
        <w:rPr>
          <w:sz w:val="27"/>
        </w:rPr>
      </w:pPr>
    </w:p>
    <w:p w:rsidR="00231035" w:rsidRDefault="005F6A56">
      <w:pPr>
        <w:pStyle w:val="a3"/>
        <w:ind w:left="212" w:right="635"/>
      </w:pPr>
      <w:r>
        <w:t>На підставі формул 2.1 – 2.14 з використанням параметрів, визначених раніше, вказаними методами, можливо визначити фактичний рівень безпеки експлуатованих нині вугільних шахт небезпечних по газу або пилу з урахуванням дій персоналу, стану устаткування і середовища. Результати розрахунків приведені в таблиці 2.7.</w:t>
      </w:r>
    </w:p>
    <w:p w:rsidR="00231035" w:rsidRDefault="00231035">
      <w:pPr>
        <w:pStyle w:val="a3"/>
        <w:ind w:left="0" w:firstLine="0"/>
        <w:jc w:val="left"/>
      </w:pPr>
    </w:p>
    <w:p w:rsidR="00231035" w:rsidRDefault="005F6A56">
      <w:pPr>
        <w:pStyle w:val="a3"/>
        <w:spacing w:after="7"/>
        <w:ind w:left="921" w:firstLine="0"/>
        <w:jc w:val="left"/>
      </w:pPr>
      <w:r>
        <w:t>Таблиця 2.7 – Вірогідність режимів роботи вугільної шахти</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7"/>
        <w:gridCol w:w="3286"/>
        <w:gridCol w:w="3287"/>
      </w:tblGrid>
      <w:tr w:rsidR="00231035">
        <w:trPr>
          <w:trHeight w:val="276"/>
        </w:trPr>
        <w:tc>
          <w:tcPr>
            <w:tcW w:w="3287" w:type="dxa"/>
          </w:tcPr>
          <w:p w:rsidR="00231035" w:rsidRDefault="005F6A56">
            <w:pPr>
              <w:pStyle w:val="TableParagraph"/>
              <w:spacing w:line="256" w:lineRule="exact"/>
              <w:ind w:left="667"/>
              <w:jc w:val="left"/>
              <w:rPr>
                <w:sz w:val="24"/>
              </w:rPr>
            </w:pPr>
            <w:r>
              <w:rPr>
                <w:sz w:val="24"/>
              </w:rPr>
              <w:t>Нормальна</w:t>
            </w:r>
            <w:r>
              <w:rPr>
                <w:spacing w:val="58"/>
                <w:sz w:val="24"/>
              </w:rPr>
              <w:t xml:space="preserve"> </w:t>
            </w:r>
            <w:r>
              <w:rPr>
                <w:sz w:val="24"/>
              </w:rPr>
              <w:t>робота</w:t>
            </w:r>
          </w:p>
        </w:tc>
        <w:tc>
          <w:tcPr>
            <w:tcW w:w="3286" w:type="dxa"/>
          </w:tcPr>
          <w:p w:rsidR="00231035" w:rsidRDefault="005F6A56">
            <w:pPr>
              <w:pStyle w:val="TableParagraph"/>
              <w:spacing w:line="256" w:lineRule="exact"/>
              <w:ind w:left="656"/>
              <w:jc w:val="left"/>
              <w:rPr>
                <w:sz w:val="24"/>
              </w:rPr>
            </w:pPr>
            <w:r>
              <w:rPr>
                <w:sz w:val="24"/>
              </w:rPr>
              <w:t>Безаварійна робота</w:t>
            </w:r>
          </w:p>
        </w:tc>
        <w:tc>
          <w:tcPr>
            <w:tcW w:w="3287" w:type="dxa"/>
          </w:tcPr>
          <w:p w:rsidR="00231035" w:rsidRDefault="005F6A56">
            <w:pPr>
              <w:pStyle w:val="TableParagraph"/>
              <w:spacing w:line="256" w:lineRule="exact"/>
              <w:ind w:left="1274" w:right="1271"/>
              <w:rPr>
                <w:sz w:val="24"/>
              </w:rPr>
            </w:pPr>
            <w:r>
              <w:rPr>
                <w:sz w:val="24"/>
              </w:rPr>
              <w:t>Аварія</w:t>
            </w:r>
          </w:p>
        </w:tc>
      </w:tr>
      <w:tr w:rsidR="00231035">
        <w:trPr>
          <w:trHeight w:val="248"/>
        </w:trPr>
        <w:tc>
          <w:tcPr>
            <w:tcW w:w="3287" w:type="dxa"/>
            <w:tcBorders>
              <w:bottom w:val="nil"/>
            </w:tcBorders>
          </w:tcPr>
          <w:p w:rsidR="00231035" w:rsidRDefault="005F6A56">
            <w:pPr>
              <w:pStyle w:val="TableParagraph"/>
              <w:spacing w:before="18" w:line="210" w:lineRule="exact"/>
              <w:ind w:left="914"/>
              <w:jc w:val="left"/>
              <w:rPr>
                <w:sz w:val="24"/>
              </w:rPr>
            </w:pPr>
            <w:r>
              <w:rPr>
                <w:i/>
                <w:w w:val="105"/>
                <w:sz w:val="24"/>
              </w:rPr>
              <w:t>Р</w:t>
            </w:r>
            <w:r>
              <w:rPr>
                <w:w w:val="105"/>
                <w:sz w:val="24"/>
                <w:vertAlign w:val="superscript"/>
              </w:rPr>
              <w:t>1</w:t>
            </w:r>
            <w:r>
              <w:rPr>
                <w:w w:val="105"/>
                <w:sz w:val="24"/>
              </w:rPr>
              <w:t xml:space="preserve"> </w:t>
            </w:r>
            <w:r>
              <w:rPr>
                <w:rFonts w:ascii="Symbol" w:hAnsi="Symbol"/>
                <w:w w:val="105"/>
                <w:sz w:val="24"/>
              </w:rPr>
              <w:t></w:t>
            </w:r>
            <w:r>
              <w:rPr>
                <w:w w:val="105"/>
                <w:sz w:val="24"/>
              </w:rPr>
              <w:t xml:space="preserve"> 3,83</w:t>
            </w:r>
            <w:r>
              <w:rPr>
                <w:rFonts w:ascii="Symbol" w:hAnsi="Symbol"/>
                <w:w w:val="105"/>
                <w:sz w:val="24"/>
              </w:rPr>
              <w:t></w:t>
            </w:r>
            <w:r>
              <w:rPr>
                <w:w w:val="105"/>
                <w:sz w:val="24"/>
              </w:rPr>
              <w:t>10</w:t>
            </w:r>
            <w:r>
              <w:rPr>
                <w:rFonts w:ascii="Symbol" w:hAnsi="Symbol"/>
                <w:w w:val="105"/>
                <w:sz w:val="24"/>
                <w:vertAlign w:val="superscript"/>
              </w:rPr>
              <w:t></w:t>
            </w:r>
            <w:r>
              <w:rPr>
                <w:w w:val="105"/>
                <w:sz w:val="24"/>
                <w:vertAlign w:val="superscript"/>
              </w:rPr>
              <w:t>1</w:t>
            </w:r>
          </w:p>
        </w:tc>
        <w:tc>
          <w:tcPr>
            <w:tcW w:w="3286" w:type="dxa"/>
            <w:tcBorders>
              <w:bottom w:val="nil"/>
            </w:tcBorders>
          </w:tcPr>
          <w:p w:rsidR="00231035" w:rsidRDefault="005F6A56">
            <w:pPr>
              <w:pStyle w:val="TableParagraph"/>
              <w:spacing w:before="18" w:line="210" w:lineRule="exact"/>
              <w:ind w:left="928"/>
              <w:jc w:val="left"/>
              <w:rPr>
                <w:sz w:val="24"/>
              </w:rPr>
            </w:pPr>
            <w:r>
              <w:rPr>
                <w:i/>
                <w:w w:val="105"/>
                <w:sz w:val="24"/>
              </w:rPr>
              <w:t>Р</w:t>
            </w:r>
            <w:r>
              <w:rPr>
                <w:w w:val="105"/>
                <w:sz w:val="24"/>
                <w:vertAlign w:val="superscript"/>
              </w:rPr>
              <w:t>1</w:t>
            </w:r>
            <w:r>
              <w:rPr>
                <w:w w:val="105"/>
                <w:sz w:val="24"/>
              </w:rPr>
              <w:t xml:space="preserve"> </w:t>
            </w:r>
            <w:r>
              <w:rPr>
                <w:rFonts w:ascii="Symbol" w:hAnsi="Symbol"/>
                <w:w w:val="105"/>
                <w:sz w:val="24"/>
              </w:rPr>
              <w:t></w:t>
            </w:r>
            <w:r>
              <w:rPr>
                <w:w w:val="105"/>
                <w:sz w:val="24"/>
              </w:rPr>
              <w:t xml:space="preserve"> 8,00 </w:t>
            </w:r>
            <w:r>
              <w:rPr>
                <w:rFonts w:ascii="Symbol" w:hAnsi="Symbol"/>
                <w:w w:val="105"/>
                <w:sz w:val="24"/>
              </w:rPr>
              <w:t></w:t>
            </w:r>
            <w:r>
              <w:rPr>
                <w:w w:val="105"/>
                <w:sz w:val="24"/>
              </w:rPr>
              <w:t>10</w:t>
            </w:r>
            <w:r>
              <w:rPr>
                <w:rFonts w:ascii="Symbol" w:hAnsi="Symbol"/>
                <w:w w:val="105"/>
                <w:sz w:val="24"/>
                <w:vertAlign w:val="superscript"/>
              </w:rPr>
              <w:t></w:t>
            </w:r>
            <w:r>
              <w:rPr>
                <w:w w:val="105"/>
                <w:sz w:val="24"/>
                <w:vertAlign w:val="superscript"/>
              </w:rPr>
              <w:t>3</w:t>
            </w:r>
          </w:p>
        </w:tc>
        <w:tc>
          <w:tcPr>
            <w:tcW w:w="3287" w:type="dxa"/>
            <w:vMerge w:val="restart"/>
          </w:tcPr>
          <w:p w:rsidR="00231035" w:rsidRDefault="00231035">
            <w:pPr>
              <w:pStyle w:val="TableParagraph"/>
              <w:jc w:val="left"/>
              <w:rPr>
                <w:sz w:val="26"/>
              </w:rPr>
            </w:pPr>
          </w:p>
        </w:tc>
      </w:tr>
      <w:tr w:rsidR="00231035">
        <w:trPr>
          <w:trHeight w:val="100"/>
        </w:trPr>
        <w:tc>
          <w:tcPr>
            <w:tcW w:w="3287" w:type="dxa"/>
            <w:tcBorders>
              <w:top w:val="nil"/>
              <w:bottom w:val="nil"/>
            </w:tcBorders>
          </w:tcPr>
          <w:p w:rsidR="00231035" w:rsidRDefault="005F6A56">
            <w:pPr>
              <w:pStyle w:val="TableParagraph"/>
              <w:spacing w:line="81" w:lineRule="exact"/>
              <w:ind w:left="1068"/>
              <w:jc w:val="left"/>
              <w:rPr>
                <w:i/>
                <w:sz w:val="14"/>
              </w:rPr>
            </w:pPr>
            <w:r>
              <w:rPr>
                <w:i/>
                <w:w w:val="104"/>
                <w:sz w:val="14"/>
              </w:rPr>
              <w:t>Н</w:t>
            </w:r>
          </w:p>
        </w:tc>
        <w:tc>
          <w:tcPr>
            <w:tcW w:w="3286" w:type="dxa"/>
            <w:tcBorders>
              <w:top w:val="nil"/>
              <w:bottom w:val="nil"/>
            </w:tcBorders>
          </w:tcPr>
          <w:p w:rsidR="00231035" w:rsidRDefault="005F6A56">
            <w:pPr>
              <w:pStyle w:val="TableParagraph"/>
              <w:spacing w:line="81" w:lineRule="exact"/>
              <w:ind w:left="1081"/>
              <w:jc w:val="left"/>
              <w:rPr>
                <w:i/>
                <w:sz w:val="14"/>
              </w:rPr>
            </w:pPr>
            <w:r>
              <w:rPr>
                <w:i/>
                <w:w w:val="103"/>
                <w:sz w:val="14"/>
              </w:rPr>
              <w:t>Б</w:t>
            </w:r>
          </w:p>
        </w:tc>
        <w:tc>
          <w:tcPr>
            <w:tcW w:w="3287" w:type="dxa"/>
            <w:vMerge/>
            <w:tcBorders>
              <w:top w:val="nil"/>
            </w:tcBorders>
          </w:tcPr>
          <w:p w:rsidR="00231035" w:rsidRDefault="00231035">
            <w:pPr>
              <w:rPr>
                <w:sz w:val="2"/>
                <w:szCs w:val="2"/>
              </w:rPr>
            </w:pPr>
          </w:p>
        </w:tc>
      </w:tr>
      <w:tr w:rsidR="00231035">
        <w:trPr>
          <w:trHeight w:val="239"/>
        </w:trPr>
        <w:tc>
          <w:tcPr>
            <w:tcW w:w="3287" w:type="dxa"/>
            <w:tcBorders>
              <w:top w:val="nil"/>
              <w:bottom w:val="nil"/>
            </w:tcBorders>
          </w:tcPr>
          <w:p w:rsidR="00231035" w:rsidRDefault="005F6A56">
            <w:pPr>
              <w:pStyle w:val="TableParagraph"/>
              <w:spacing w:before="9" w:line="210" w:lineRule="exact"/>
              <w:ind w:left="929"/>
              <w:jc w:val="left"/>
              <w:rPr>
                <w:sz w:val="24"/>
              </w:rPr>
            </w:pPr>
            <w:r>
              <w:rPr>
                <w:i/>
                <w:w w:val="105"/>
                <w:sz w:val="24"/>
              </w:rPr>
              <w:t>Р</w:t>
            </w:r>
            <w:r>
              <w:rPr>
                <w:w w:val="105"/>
                <w:sz w:val="24"/>
                <w:vertAlign w:val="superscript"/>
              </w:rPr>
              <w:t>2</w:t>
            </w:r>
            <w:r>
              <w:rPr>
                <w:w w:val="105"/>
                <w:sz w:val="24"/>
              </w:rPr>
              <w:t xml:space="preserve"> </w:t>
            </w:r>
            <w:r>
              <w:rPr>
                <w:rFonts w:ascii="Symbol" w:hAnsi="Symbol"/>
                <w:w w:val="105"/>
                <w:sz w:val="24"/>
              </w:rPr>
              <w:t></w:t>
            </w:r>
            <w:r>
              <w:rPr>
                <w:w w:val="105"/>
                <w:sz w:val="24"/>
              </w:rPr>
              <w:t xml:space="preserve"> 1,60 </w:t>
            </w:r>
            <w:r>
              <w:rPr>
                <w:rFonts w:ascii="Symbol" w:hAnsi="Symbol"/>
                <w:w w:val="105"/>
                <w:sz w:val="24"/>
              </w:rPr>
              <w:t></w:t>
            </w:r>
            <w:r>
              <w:rPr>
                <w:w w:val="105"/>
                <w:sz w:val="24"/>
              </w:rPr>
              <w:t>10</w:t>
            </w:r>
            <w:r>
              <w:rPr>
                <w:rFonts w:ascii="Symbol" w:hAnsi="Symbol"/>
                <w:w w:val="105"/>
                <w:sz w:val="24"/>
                <w:vertAlign w:val="superscript"/>
              </w:rPr>
              <w:t></w:t>
            </w:r>
            <w:r>
              <w:rPr>
                <w:w w:val="105"/>
                <w:sz w:val="24"/>
                <w:vertAlign w:val="superscript"/>
              </w:rPr>
              <w:t>2</w:t>
            </w:r>
          </w:p>
        </w:tc>
        <w:tc>
          <w:tcPr>
            <w:tcW w:w="3286" w:type="dxa"/>
            <w:tcBorders>
              <w:top w:val="nil"/>
              <w:bottom w:val="nil"/>
            </w:tcBorders>
          </w:tcPr>
          <w:p w:rsidR="00231035" w:rsidRDefault="005F6A56">
            <w:pPr>
              <w:pStyle w:val="TableParagraph"/>
              <w:spacing w:before="9" w:line="210" w:lineRule="exact"/>
              <w:ind w:left="928"/>
              <w:jc w:val="left"/>
              <w:rPr>
                <w:sz w:val="24"/>
              </w:rPr>
            </w:pPr>
            <w:r>
              <w:rPr>
                <w:i/>
                <w:w w:val="105"/>
                <w:sz w:val="24"/>
              </w:rPr>
              <w:t>Р</w:t>
            </w:r>
            <w:r>
              <w:rPr>
                <w:w w:val="105"/>
                <w:sz w:val="24"/>
                <w:vertAlign w:val="superscript"/>
              </w:rPr>
              <w:t>2</w:t>
            </w:r>
            <w:r>
              <w:rPr>
                <w:w w:val="105"/>
                <w:sz w:val="24"/>
              </w:rPr>
              <w:t xml:space="preserve"> </w:t>
            </w:r>
            <w:r>
              <w:rPr>
                <w:rFonts w:ascii="Symbol" w:hAnsi="Symbol"/>
                <w:w w:val="105"/>
                <w:sz w:val="24"/>
              </w:rPr>
              <w:t></w:t>
            </w:r>
            <w:r>
              <w:rPr>
                <w:w w:val="105"/>
                <w:sz w:val="24"/>
              </w:rPr>
              <w:t xml:space="preserve"> 4,10 </w:t>
            </w:r>
            <w:r>
              <w:rPr>
                <w:rFonts w:ascii="Symbol" w:hAnsi="Symbol"/>
                <w:w w:val="105"/>
                <w:sz w:val="24"/>
              </w:rPr>
              <w:t></w:t>
            </w:r>
            <w:r>
              <w:rPr>
                <w:w w:val="105"/>
                <w:sz w:val="24"/>
              </w:rPr>
              <w:t>10</w:t>
            </w:r>
            <w:r>
              <w:rPr>
                <w:rFonts w:ascii="Symbol" w:hAnsi="Symbol"/>
                <w:w w:val="105"/>
                <w:sz w:val="24"/>
                <w:vertAlign w:val="superscript"/>
              </w:rPr>
              <w:t></w:t>
            </w:r>
            <w:r>
              <w:rPr>
                <w:w w:val="105"/>
                <w:sz w:val="24"/>
                <w:vertAlign w:val="superscript"/>
              </w:rPr>
              <w:t>2</w:t>
            </w:r>
          </w:p>
        </w:tc>
        <w:tc>
          <w:tcPr>
            <w:tcW w:w="3287" w:type="dxa"/>
            <w:vMerge/>
            <w:tcBorders>
              <w:top w:val="nil"/>
            </w:tcBorders>
          </w:tcPr>
          <w:p w:rsidR="00231035" w:rsidRDefault="00231035">
            <w:pPr>
              <w:rPr>
                <w:sz w:val="2"/>
                <w:szCs w:val="2"/>
              </w:rPr>
            </w:pPr>
          </w:p>
        </w:tc>
      </w:tr>
      <w:tr w:rsidR="00231035">
        <w:trPr>
          <w:trHeight w:val="100"/>
        </w:trPr>
        <w:tc>
          <w:tcPr>
            <w:tcW w:w="3287" w:type="dxa"/>
            <w:tcBorders>
              <w:top w:val="nil"/>
              <w:bottom w:val="nil"/>
            </w:tcBorders>
          </w:tcPr>
          <w:p w:rsidR="00231035" w:rsidRDefault="005F6A56">
            <w:pPr>
              <w:pStyle w:val="TableParagraph"/>
              <w:spacing w:line="81" w:lineRule="exact"/>
              <w:ind w:left="1082"/>
              <w:jc w:val="left"/>
              <w:rPr>
                <w:i/>
                <w:sz w:val="14"/>
              </w:rPr>
            </w:pPr>
            <w:r>
              <w:rPr>
                <w:i/>
                <w:w w:val="103"/>
                <w:sz w:val="14"/>
              </w:rPr>
              <w:t>Н</w:t>
            </w:r>
          </w:p>
        </w:tc>
        <w:tc>
          <w:tcPr>
            <w:tcW w:w="3286" w:type="dxa"/>
            <w:tcBorders>
              <w:top w:val="nil"/>
              <w:bottom w:val="nil"/>
            </w:tcBorders>
          </w:tcPr>
          <w:p w:rsidR="00231035" w:rsidRDefault="005F6A56">
            <w:pPr>
              <w:pStyle w:val="TableParagraph"/>
              <w:spacing w:line="81" w:lineRule="exact"/>
              <w:ind w:left="1081"/>
              <w:jc w:val="left"/>
              <w:rPr>
                <w:i/>
                <w:sz w:val="14"/>
              </w:rPr>
            </w:pPr>
            <w:r>
              <w:rPr>
                <w:i/>
                <w:w w:val="103"/>
                <w:sz w:val="14"/>
              </w:rPr>
              <w:t>Б</w:t>
            </w:r>
          </w:p>
        </w:tc>
        <w:tc>
          <w:tcPr>
            <w:tcW w:w="3287" w:type="dxa"/>
            <w:vMerge/>
            <w:tcBorders>
              <w:top w:val="nil"/>
            </w:tcBorders>
          </w:tcPr>
          <w:p w:rsidR="00231035" w:rsidRDefault="00231035">
            <w:pPr>
              <w:rPr>
                <w:sz w:val="2"/>
                <w:szCs w:val="2"/>
              </w:rPr>
            </w:pPr>
          </w:p>
        </w:tc>
      </w:tr>
      <w:tr w:rsidR="00231035">
        <w:trPr>
          <w:trHeight w:val="239"/>
        </w:trPr>
        <w:tc>
          <w:tcPr>
            <w:tcW w:w="3287" w:type="dxa"/>
            <w:tcBorders>
              <w:top w:val="nil"/>
              <w:bottom w:val="nil"/>
            </w:tcBorders>
          </w:tcPr>
          <w:p w:rsidR="00231035" w:rsidRDefault="005F6A56">
            <w:pPr>
              <w:pStyle w:val="TableParagraph"/>
              <w:spacing w:before="9" w:line="210" w:lineRule="exact"/>
              <w:ind w:left="898"/>
              <w:jc w:val="left"/>
              <w:rPr>
                <w:sz w:val="24"/>
              </w:rPr>
            </w:pPr>
            <w:r>
              <w:rPr>
                <w:i/>
                <w:w w:val="105"/>
                <w:sz w:val="24"/>
              </w:rPr>
              <w:t>Р</w:t>
            </w:r>
            <w:r>
              <w:rPr>
                <w:w w:val="105"/>
                <w:sz w:val="24"/>
                <w:vertAlign w:val="superscript"/>
              </w:rPr>
              <w:t>3</w:t>
            </w:r>
            <w:r>
              <w:rPr>
                <w:w w:val="105"/>
                <w:sz w:val="24"/>
              </w:rPr>
              <w:t xml:space="preserve"> </w:t>
            </w:r>
            <w:r>
              <w:rPr>
                <w:rFonts w:ascii="Symbol" w:hAnsi="Symbol"/>
                <w:w w:val="105"/>
                <w:sz w:val="24"/>
              </w:rPr>
              <w:t></w:t>
            </w:r>
            <w:r>
              <w:rPr>
                <w:w w:val="105"/>
                <w:sz w:val="24"/>
              </w:rPr>
              <w:t xml:space="preserve"> 4,27 </w:t>
            </w:r>
            <w:r>
              <w:rPr>
                <w:rFonts w:ascii="Symbol" w:hAnsi="Symbol"/>
                <w:w w:val="105"/>
                <w:sz w:val="24"/>
              </w:rPr>
              <w:t></w:t>
            </w:r>
            <w:r>
              <w:rPr>
                <w:w w:val="105"/>
                <w:sz w:val="24"/>
              </w:rPr>
              <w:t>10</w:t>
            </w:r>
            <w:r>
              <w:rPr>
                <w:rFonts w:ascii="Symbol" w:hAnsi="Symbol"/>
                <w:w w:val="105"/>
                <w:sz w:val="24"/>
                <w:vertAlign w:val="superscript"/>
              </w:rPr>
              <w:t></w:t>
            </w:r>
            <w:r>
              <w:rPr>
                <w:w w:val="105"/>
                <w:sz w:val="24"/>
                <w:vertAlign w:val="superscript"/>
              </w:rPr>
              <w:t>1</w:t>
            </w:r>
          </w:p>
        </w:tc>
        <w:tc>
          <w:tcPr>
            <w:tcW w:w="3286" w:type="dxa"/>
            <w:tcBorders>
              <w:top w:val="nil"/>
              <w:bottom w:val="nil"/>
            </w:tcBorders>
          </w:tcPr>
          <w:p w:rsidR="00231035" w:rsidRDefault="005F6A56">
            <w:pPr>
              <w:pStyle w:val="TableParagraph"/>
              <w:spacing w:before="9" w:line="211" w:lineRule="exact"/>
              <w:ind w:left="928"/>
              <w:jc w:val="left"/>
              <w:rPr>
                <w:sz w:val="24"/>
              </w:rPr>
            </w:pPr>
            <w:r>
              <w:rPr>
                <w:i/>
                <w:w w:val="105"/>
                <w:sz w:val="24"/>
              </w:rPr>
              <w:t>Р</w:t>
            </w:r>
            <w:r>
              <w:rPr>
                <w:w w:val="105"/>
                <w:sz w:val="24"/>
                <w:vertAlign w:val="superscript"/>
              </w:rPr>
              <w:t>3</w:t>
            </w:r>
            <w:r>
              <w:rPr>
                <w:w w:val="105"/>
                <w:sz w:val="24"/>
              </w:rPr>
              <w:t xml:space="preserve"> </w:t>
            </w:r>
            <w:r>
              <w:rPr>
                <w:rFonts w:ascii="Symbol" w:hAnsi="Symbol"/>
                <w:w w:val="105"/>
                <w:sz w:val="24"/>
              </w:rPr>
              <w:t></w:t>
            </w:r>
            <w:r>
              <w:rPr>
                <w:w w:val="105"/>
                <w:sz w:val="24"/>
              </w:rPr>
              <w:t xml:space="preserve"> 6,10 </w:t>
            </w:r>
            <w:r>
              <w:rPr>
                <w:rFonts w:ascii="Symbol" w:hAnsi="Symbol"/>
                <w:w w:val="105"/>
                <w:sz w:val="24"/>
              </w:rPr>
              <w:t></w:t>
            </w:r>
            <w:r>
              <w:rPr>
                <w:w w:val="105"/>
                <w:sz w:val="24"/>
              </w:rPr>
              <w:t>10</w:t>
            </w:r>
            <w:r>
              <w:rPr>
                <w:rFonts w:ascii="Symbol" w:hAnsi="Symbol"/>
                <w:w w:val="105"/>
                <w:sz w:val="24"/>
                <w:vertAlign w:val="superscript"/>
              </w:rPr>
              <w:t></w:t>
            </w:r>
            <w:r>
              <w:rPr>
                <w:w w:val="105"/>
                <w:sz w:val="24"/>
                <w:vertAlign w:val="superscript"/>
              </w:rPr>
              <w:t>2</w:t>
            </w:r>
          </w:p>
        </w:tc>
        <w:tc>
          <w:tcPr>
            <w:tcW w:w="3287" w:type="dxa"/>
            <w:vMerge/>
            <w:tcBorders>
              <w:top w:val="nil"/>
            </w:tcBorders>
          </w:tcPr>
          <w:p w:rsidR="00231035" w:rsidRDefault="00231035">
            <w:pPr>
              <w:rPr>
                <w:sz w:val="2"/>
                <w:szCs w:val="2"/>
              </w:rPr>
            </w:pPr>
          </w:p>
        </w:tc>
      </w:tr>
      <w:tr w:rsidR="00231035">
        <w:trPr>
          <w:trHeight w:val="100"/>
        </w:trPr>
        <w:tc>
          <w:tcPr>
            <w:tcW w:w="3287" w:type="dxa"/>
            <w:tcBorders>
              <w:top w:val="nil"/>
              <w:bottom w:val="nil"/>
            </w:tcBorders>
          </w:tcPr>
          <w:p w:rsidR="00231035" w:rsidRDefault="005F6A56">
            <w:pPr>
              <w:pStyle w:val="TableParagraph"/>
              <w:spacing w:line="80" w:lineRule="exact"/>
              <w:ind w:left="1052"/>
              <w:jc w:val="left"/>
              <w:rPr>
                <w:i/>
                <w:sz w:val="14"/>
              </w:rPr>
            </w:pPr>
            <w:r>
              <w:rPr>
                <w:i/>
                <w:w w:val="103"/>
                <w:sz w:val="14"/>
              </w:rPr>
              <w:t>Н</w:t>
            </w:r>
          </w:p>
        </w:tc>
        <w:tc>
          <w:tcPr>
            <w:tcW w:w="3286" w:type="dxa"/>
            <w:tcBorders>
              <w:top w:val="nil"/>
              <w:bottom w:val="nil"/>
            </w:tcBorders>
          </w:tcPr>
          <w:p w:rsidR="00231035" w:rsidRDefault="005F6A56">
            <w:pPr>
              <w:pStyle w:val="TableParagraph"/>
              <w:spacing w:line="80" w:lineRule="exact"/>
              <w:ind w:left="1081"/>
              <w:jc w:val="left"/>
              <w:rPr>
                <w:i/>
                <w:sz w:val="14"/>
              </w:rPr>
            </w:pPr>
            <w:r>
              <w:rPr>
                <w:i/>
                <w:w w:val="103"/>
                <w:sz w:val="14"/>
              </w:rPr>
              <w:t>Б</w:t>
            </w:r>
          </w:p>
        </w:tc>
        <w:tc>
          <w:tcPr>
            <w:tcW w:w="3287" w:type="dxa"/>
            <w:vMerge/>
            <w:tcBorders>
              <w:top w:val="nil"/>
            </w:tcBorders>
          </w:tcPr>
          <w:p w:rsidR="00231035" w:rsidRDefault="00231035">
            <w:pPr>
              <w:rPr>
                <w:sz w:val="2"/>
                <w:szCs w:val="2"/>
              </w:rPr>
            </w:pPr>
          </w:p>
        </w:tc>
      </w:tr>
      <w:tr w:rsidR="00231035">
        <w:trPr>
          <w:trHeight w:val="239"/>
        </w:trPr>
        <w:tc>
          <w:tcPr>
            <w:tcW w:w="3287" w:type="dxa"/>
            <w:tcBorders>
              <w:top w:val="nil"/>
              <w:bottom w:val="nil"/>
            </w:tcBorders>
          </w:tcPr>
          <w:p w:rsidR="00231035" w:rsidRDefault="005F6A56">
            <w:pPr>
              <w:pStyle w:val="TableParagraph"/>
              <w:spacing w:before="9" w:line="210" w:lineRule="exact"/>
              <w:ind w:left="898"/>
              <w:jc w:val="left"/>
              <w:rPr>
                <w:sz w:val="24"/>
              </w:rPr>
            </w:pPr>
            <w:r>
              <w:rPr>
                <w:i/>
                <w:w w:val="105"/>
                <w:sz w:val="24"/>
              </w:rPr>
              <w:t>Р</w:t>
            </w:r>
            <w:r>
              <w:rPr>
                <w:w w:val="105"/>
                <w:sz w:val="24"/>
                <w:vertAlign w:val="superscript"/>
              </w:rPr>
              <w:t>4</w:t>
            </w:r>
            <w:r>
              <w:rPr>
                <w:w w:val="105"/>
                <w:sz w:val="24"/>
              </w:rPr>
              <w:t xml:space="preserve"> </w:t>
            </w:r>
            <w:r>
              <w:rPr>
                <w:rFonts w:ascii="Symbol" w:hAnsi="Symbol"/>
                <w:w w:val="105"/>
                <w:sz w:val="24"/>
              </w:rPr>
              <w:t></w:t>
            </w:r>
            <w:r>
              <w:rPr>
                <w:w w:val="105"/>
                <w:sz w:val="24"/>
              </w:rPr>
              <w:t xml:space="preserve"> 6,00 </w:t>
            </w:r>
            <w:r>
              <w:rPr>
                <w:rFonts w:ascii="Symbol" w:hAnsi="Symbol"/>
                <w:w w:val="105"/>
                <w:sz w:val="24"/>
              </w:rPr>
              <w:t></w:t>
            </w:r>
            <w:r>
              <w:rPr>
                <w:w w:val="105"/>
                <w:sz w:val="24"/>
              </w:rPr>
              <w:t>10</w:t>
            </w:r>
            <w:r>
              <w:rPr>
                <w:rFonts w:ascii="Symbol" w:hAnsi="Symbol"/>
                <w:w w:val="105"/>
                <w:sz w:val="24"/>
                <w:vertAlign w:val="superscript"/>
              </w:rPr>
              <w:t></w:t>
            </w:r>
            <w:r>
              <w:rPr>
                <w:w w:val="105"/>
                <w:sz w:val="24"/>
                <w:vertAlign w:val="superscript"/>
              </w:rPr>
              <w:t>2</w:t>
            </w:r>
          </w:p>
        </w:tc>
        <w:tc>
          <w:tcPr>
            <w:tcW w:w="3286" w:type="dxa"/>
            <w:tcBorders>
              <w:top w:val="nil"/>
              <w:bottom w:val="nil"/>
            </w:tcBorders>
          </w:tcPr>
          <w:p w:rsidR="00231035" w:rsidRDefault="005F6A56">
            <w:pPr>
              <w:pStyle w:val="TableParagraph"/>
              <w:spacing w:before="9" w:line="211" w:lineRule="exact"/>
              <w:ind w:left="912"/>
              <w:jc w:val="left"/>
              <w:rPr>
                <w:sz w:val="24"/>
              </w:rPr>
            </w:pPr>
            <w:r>
              <w:rPr>
                <w:i/>
                <w:w w:val="105"/>
                <w:sz w:val="24"/>
              </w:rPr>
              <w:t>Р</w:t>
            </w:r>
            <w:r>
              <w:rPr>
                <w:w w:val="105"/>
                <w:sz w:val="24"/>
                <w:vertAlign w:val="superscript"/>
              </w:rPr>
              <w:t>4</w:t>
            </w:r>
            <w:r>
              <w:rPr>
                <w:w w:val="105"/>
                <w:sz w:val="24"/>
              </w:rPr>
              <w:t xml:space="preserve"> </w:t>
            </w:r>
            <w:r>
              <w:rPr>
                <w:rFonts w:ascii="Symbol" w:hAnsi="Symbol"/>
                <w:w w:val="105"/>
                <w:sz w:val="24"/>
              </w:rPr>
              <w:t></w:t>
            </w:r>
            <w:r>
              <w:rPr>
                <w:w w:val="105"/>
                <w:sz w:val="24"/>
              </w:rPr>
              <w:t xml:space="preserve"> 2,00 </w:t>
            </w:r>
            <w:r>
              <w:rPr>
                <w:rFonts w:ascii="Symbol" w:hAnsi="Symbol"/>
                <w:w w:val="105"/>
                <w:sz w:val="24"/>
              </w:rPr>
              <w:t></w:t>
            </w:r>
            <w:r>
              <w:rPr>
                <w:w w:val="105"/>
                <w:sz w:val="24"/>
              </w:rPr>
              <w:t>10</w:t>
            </w:r>
            <w:r>
              <w:rPr>
                <w:rFonts w:ascii="Symbol" w:hAnsi="Symbol"/>
                <w:w w:val="105"/>
                <w:sz w:val="24"/>
                <w:vertAlign w:val="superscript"/>
              </w:rPr>
              <w:t></w:t>
            </w:r>
            <w:r>
              <w:rPr>
                <w:w w:val="105"/>
                <w:sz w:val="24"/>
                <w:vertAlign w:val="superscript"/>
              </w:rPr>
              <w:t>3</w:t>
            </w:r>
          </w:p>
        </w:tc>
        <w:tc>
          <w:tcPr>
            <w:tcW w:w="3287" w:type="dxa"/>
            <w:vMerge/>
            <w:tcBorders>
              <w:top w:val="nil"/>
            </w:tcBorders>
          </w:tcPr>
          <w:p w:rsidR="00231035" w:rsidRDefault="00231035">
            <w:pPr>
              <w:rPr>
                <w:sz w:val="2"/>
                <w:szCs w:val="2"/>
              </w:rPr>
            </w:pPr>
          </w:p>
        </w:tc>
      </w:tr>
      <w:tr w:rsidR="00231035">
        <w:trPr>
          <w:trHeight w:val="100"/>
        </w:trPr>
        <w:tc>
          <w:tcPr>
            <w:tcW w:w="3287" w:type="dxa"/>
            <w:tcBorders>
              <w:top w:val="nil"/>
              <w:bottom w:val="nil"/>
            </w:tcBorders>
          </w:tcPr>
          <w:p w:rsidR="00231035" w:rsidRDefault="005F6A56">
            <w:pPr>
              <w:pStyle w:val="TableParagraph"/>
              <w:spacing w:line="80" w:lineRule="exact"/>
              <w:ind w:left="1052"/>
              <w:jc w:val="left"/>
              <w:rPr>
                <w:i/>
                <w:sz w:val="14"/>
              </w:rPr>
            </w:pPr>
            <w:r>
              <w:rPr>
                <w:i/>
                <w:w w:val="103"/>
                <w:sz w:val="14"/>
              </w:rPr>
              <w:t>Н</w:t>
            </w:r>
          </w:p>
        </w:tc>
        <w:tc>
          <w:tcPr>
            <w:tcW w:w="3286" w:type="dxa"/>
            <w:tcBorders>
              <w:top w:val="nil"/>
              <w:bottom w:val="nil"/>
            </w:tcBorders>
          </w:tcPr>
          <w:p w:rsidR="00231035" w:rsidRDefault="005F6A56">
            <w:pPr>
              <w:pStyle w:val="TableParagraph"/>
              <w:spacing w:line="81" w:lineRule="exact"/>
              <w:ind w:left="1066"/>
              <w:jc w:val="left"/>
              <w:rPr>
                <w:i/>
                <w:sz w:val="14"/>
              </w:rPr>
            </w:pPr>
            <w:r>
              <w:rPr>
                <w:i/>
                <w:w w:val="104"/>
                <w:sz w:val="14"/>
              </w:rPr>
              <w:t>Б</w:t>
            </w:r>
          </w:p>
        </w:tc>
        <w:tc>
          <w:tcPr>
            <w:tcW w:w="3287" w:type="dxa"/>
            <w:vMerge/>
            <w:tcBorders>
              <w:top w:val="nil"/>
            </w:tcBorders>
          </w:tcPr>
          <w:p w:rsidR="00231035" w:rsidRDefault="00231035">
            <w:pPr>
              <w:rPr>
                <w:sz w:val="2"/>
                <w:szCs w:val="2"/>
              </w:rPr>
            </w:pPr>
          </w:p>
        </w:tc>
      </w:tr>
      <w:tr w:rsidR="00231035">
        <w:trPr>
          <w:trHeight w:val="239"/>
        </w:trPr>
        <w:tc>
          <w:tcPr>
            <w:tcW w:w="3287" w:type="dxa"/>
            <w:tcBorders>
              <w:top w:val="nil"/>
              <w:bottom w:val="nil"/>
            </w:tcBorders>
          </w:tcPr>
          <w:p w:rsidR="00231035" w:rsidRDefault="00231035">
            <w:pPr>
              <w:pStyle w:val="TableParagraph"/>
              <w:jc w:val="left"/>
              <w:rPr>
                <w:sz w:val="16"/>
              </w:rPr>
            </w:pPr>
          </w:p>
        </w:tc>
        <w:tc>
          <w:tcPr>
            <w:tcW w:w="3286" w:type="dxa"/>
            <w:tcBorders>
              <w:top w:val="nil"/>
              <w:bottom w:val="nil"/>
            </w:tcBorders>
          </w:tcPr>
          <w:p w:rsidR="00231035" w:rsidRDefault="005F6A56">
            <w:pPr>
              <w:pStyle w:val="TableParagraph"/>
              <w:spacing w:before="9" w:line="210" w:lineRule="exact"/>
              <w:ind w:left="1118" w:right="1112"/>
              <w:rPr>
                <w:sz w:val="24"/>
              </w:rPr>
            </w:pPr>
            <w:r>
              <w:rPr>
                <w:i/>
                <w:w w:val="105"/>
                <w:sz w:val="24"/>
              </w:rPr>
              <w:t>Р</w:t>
            </w:r>
            <w:r>
              <w:rPr>
                <w:w w:val="105"/>
                <w:sz w:val="24"/>
                <w:vertAlign w:val="superscript"/>
              </w:rPr>
              <w:t>5</w:t>
            </w:r>
            <w:r>
              <w:rPr>
                <w:w w:val="105"/>
                <w:sz w:val="24"/>
              </w:rPr>
              <w:t xml:space="preserve">  </w:t>
            </w:r>
            <w:r>
              <w:rPr>
                <w:rFonts w:ascii="Symbol" w:hAnsi="Symbol"/>
                <w:w w:val="105"/>
                <w:sz w:val="24"/>
              </w:rPr>
              <w:t></w:t>
            </w:r>
            <w:r>
              <w:rPr>
                <w:w w:val="105"/>
                <w:sz w:val="24"/>
              </w:rPr>
              <w:t xml:space="preserve"> 0,00</w:t>
            </w:r>
          </w:p>
        </w:tc>
        <w:tc>
          <w:tcPr>
            <w:tcW w:w="3287" w:type="dxa"/>
            <w:vMerge/>
            <w:tcBorders>
              <w:top w:val="nil"/>
            </w:tcBorders>
          </w:tcPr>
          <w:p w:rsidR="00231035" w:rsidRDefault="00231035">
            <w:pPr>
              <w:rPr>
                <w:sz w:val="2"/>
                <w:szCs w:val="2"/>
              </w:rPr>
            </w:pPr>
          </w:p>
        </w:tc>
      </w:tr>
      <w:tr w:rsidR="00231035">
        <w:trPr>
          <w:trHeight w:val="100"/>
        </w:trPr>
        <w:tc>
          <w:tcPr>
            <w:tcW w:w="3287" w:type="dxa"/>
            <w:tcBorders>
              <w:top w:val="nil"/>
              <w:bottom w:val="nil"/>
            </w:tcBorders>
          </w:tcPr>
          <w:p w:rsidR="00231035" w:rsidRDefault="00231035">
            <w:pPr>
              <w:pStyle w:val="TableParagraph"/>
              <w:jc w:val="left"/>
              <w:rPr>
                <w:sz w:val="4"/>
              </w:rPr>
            </w:pPr>
          </w:p>
        </w:tc>
        <w:tc>
          <w:tcPr>
            <w:tcW w:w="3286" w:type="dxa"/>
            <w:tcBorders>
              <w:top w:val="nil"/>
              <w:bottom w:val="nil"/>
            </w:tcBorders>
          </w:tcPr>
          <w:p w:rsidR="00231035" w:rsidRDefault="005F6A56">
            <w:pPr>
              <w:pStyle w:val="TableParagraph"/>
              <w:spacing w:line="81" w:lineRule="exact"/>
              <w:ind w:right="545"/>
              <w:rPr>
                <w:i/>
                <w:sz w:val="14"/>
              </w:rPr>
            </w:pPr>
            <w:r>
              <w:rPr>
                <w:i/>
                <w:w w:val="102"/>
                <w:sz w:val="14"/>
              </w:rPr>
              <w:t>Б</w:t>
            </w:r>
          </w:p>
        </w:tc>
        <w:tc>
          <w:tcPr>
            <w:tcW w:w="3287" w:type="dxa"/>
            <w:vMerge/>
            <w:tcBorders>
              <w:top w:val="nil"/>
            </w:tcBorders>
          </w:tcPr>
          <w:p w:rsidR="00231035" w:rsidRDefault="00231035">
            <w:pPr>
              <w:rPr>
                <w:sz w:val="2"/>
                <w:szCs w:val="2"/>
              </w:rPr>
            </w:pPr>
          </w:p>
        </w:tc>
      </w:tr>
      <w:tr w:rsidR="00231035">
        <w:trPr>
          <w:trHeight w:val="239"/>
        </w:trPr>
        <w:tc>
          <w:tcPr>
            <w:tcW w:w="3287" w:type="dxa"/>
            <w:tcBorders>
              <w:top w:val="nil"/>
              <w:bottom w:val="nil"/>
            </w:tcBorders>
          </w:tcPr>
          <w:p w:rsidR="00231035" w:rsidRDefault="00231035">
            <w:pPr>
              <w:pStyle w:val="TableParagraph"/>
              <w:jc w:val="left"/>
              <w:rPr>
                <w:sz w:val="16"/>
              </w:rPr>
            </w:pPr>
          </w:p>
        </w:tc>
        <w:tc>
          <w:tcPr>
            <w:tcW w:w="3286" w:type="dxa"/>
            <w:tcBorders>
              <w:top w:val="nil"/>
              <w:bottom w:val="nil"/>
            </w:tcBorders>
          </w:tcPr>
          <w:p w:rsidR="00231035" w:rsidRDefault="005F6A56">
            <w:pPr>
              <w:pStyle w:val="TableParagraph"/>
              <w:spacing w:before="9" w:line="210" w:lineRule="exact"/>
              <w:ind w:left="936"/>
              <w:jc w:val="left"/>
              <w:rPr>
                <w:sz w:val="24"/>
              </w:rPr>
            </w:pPr>
            <w:r>
              <w:rPr>
                <w:i/>
                <w:w w:val="105"/>
                <w:sz w:val="24"/>
              </w:rPr>
              <w:t>Р</w:t>
            </w:r>
            <w:r>
              <w:rPr>
                <w:w w:val="105"/>
                <w:sz w:val="24"/>
                <w:vertAlign w:val="superscript"/>
              </w:rPr>
              <w:t>6</w:t>
            </w:r>
            <w:r>
              <w:rPr>
                <w:w w:val="105"/>
                <w:sz w:val="24"/>
              </w:rPr>
              <w:t xml:space="preserve"> </w:t>
            </w:r>
            <w:r>
              <w:rPr>
                <w:rFonts w:ascii="Symbol" w:hAnsi="Symbol"/>
                <w:w w:val="105"/>
                <w:sz w:val="24"/>
              </w:rPr>
              <w:t></w:t>
            </w:r>
            <w:r>
              <w:rPr>
                <w:w w:val="105"/>
                <w:sz w:val="24"/>
              </w:rPr>
              <w:t xml:space="preserve"> 1,00 </w:t>
            </w:r>
            <w:r>
              <w:rPr>
                <w:rFonts w:ascii="Symbol" w:hAnsi="Symbol"/>
                <w:w w:val="105"/>
                <w:sz w:val="24"/>
              </w:rPr>
              <w:t></w:t>
            </w:r>
            <w:r>
              <w:rPr>
                <w:w w:val="105"/>
                <w:sz w:val="24"/>
              </w:rPr>
              <w:t>10</w:t>
            </w:r>
            <w:r>
              <w:rPr>
                <w:rFonts w:ascii="Symbol" w:hAnsi="Symbol"/>
                <w:w w:val="105"/>
                <w:sz w:val="24"/>
                <w:vertAlign w:val="superscript"/>
              </w:rPr>
              <w:t></w:t>
            </w:r>
            <w:r>
              <w:rPr>
                <w:w w:val="105"/>
                <w:sz w:val="24"/>
                <w:vertAlign w:val="superscript"/>
              </w:rPr>
              <w:t>3</w:t>
            </w:r>
          </w:p>
        </w:tc>
        <w:tc>
          <w:tcPr>
            <w:tcW w:w="3287" w:type="dxa"/>
            <w:vMerge/>
            <w:tcBorders>
              <w:top w:val="nil"/>
            </w:tcBorders>
          </w:tcPr>
          <w:p w:rsidR="00231035" w:rsidRDefault="00231035">
            <w:pPr>
              <w:rPr>
                <w:sz w:val="2"/>
                <w:szCs w:val="2"/>
              </w:rPr>
            </w:pPr>
          </w:p>
        </w:tc>
      </w:tr>
      <w:tr w:rsidR="00231035">
        <w:trPr>
          <w:trHeight w:val="100"/>
        </w:trPr>
        <w:tc>
          <w:tcPr>
            <w:tcW w:w="3287" w:type="dxa"/>
            <w:tcBorders>
              <w:top w:val="nil"/>
            </w:tcBorders>
          </w:tcPr>
          <w:p w:rsidR="00231035" w:rsidRDefault="00231035">
            <w:pPr>
              <w:pStyle w:val="TableParagraph"/>
              <w:jc w:val="left"/>
              <w:rPr>
                <w:sz w:val="4"/>
              </w:rPr>
            </w:pPr>
          </w:p>
        </w:tc>
        <w:tc>
          <w:tcPr>
            <w:tcW w:w="3286" w:type="dxa"/>
            <w:tcBorders>
              <w:top w:val="nil"/>
            </w:tcBorders>
          </w:tcPr>
          <w:p w:rsidR="00231035" w:rsidRDefault="005F6A56">
            <w:pPr>
              <w:pStyle w:val="TableParagraph"/>
              <w:spacing w:line="81" w:lineRule="exact"/>
              <w:ind w:left="1090"/>
              <w:jc w:val="left"/>
              <w:rPr>
                <w:i/>
                <w:sz w:val="14"/>
              </w:rPr>
            </w:pPr>
            <w:r>
              <w:rPr>
                <w:i/>
                <w:w w:val="104"/>
                <w:sz w:val="14"/>
              </w:rPr>
              <w:t>Б</w:t>
            </w:r>
          </w:p>
        </w:tc>
        <w:tc>
          <w:tcPr>
            <w:tcW w:w="3287" w:type="dxa"/>
            <w:vMerge/>
            <w:tcBorders>
              <w:top w:val="nil"/>
            </w:tcBorders>
          </w:tcPr>
          <w:p w:rsidR="00231035" w:rsidRDefault="00231035">
            <w:pPr>
              <w:rPr>
                <w:sz w:val="2"/>
                <w:szCs w:val="2"/>
              </w:rPr>
            </w:pPr>
          </w:p>
        </w:tc>
      </w:tr>
      <w:tr w:rsidR="00231035">
        <w:trPr>
          <w:trHeight w:val="99"/>
        </w:trPr>
        <w:tc>
          <w:tcPr>
            <w:tcW w:w="3287" w:type="dxa"/>
            <w:tcBorders>
              <w:bottom w:val="nil"/>
            </w:tcBorders>
          </w:tcPr>
          <w:p w:rsidR="00231035" w:rsidRDefault="005F6A56">
            <w:pPr>
              <w:pStyle w:val="TableParagraph"/>
              <w:spacing w:before="10" w:line="69" w:lineRule="exact"/>
              <w:ind w:right="887"/>
              <w:jc w:val="right"/>
              <w:rPr>
                <w:sz w:val="14"/>
              </w:rPr>
            </w:pPr>
            <w:r>
              <w:rPr>
                <w:rFonts w:ascii="Symbol" w:hAnsi="Symbol"/>
                <w:sz w:val="14"/>
              </w:rPr>
              <w:t></w:t>
            </w:r>
            <w:r>
              <w:rPr>
                <w:sz w:val="14"/>
              </w:rPr>
              <w:t>1</w:t>
            </w:r>
          </w:p>
        </w:tc>
        <w:tc>
          <w:tcPr>
            <w:tcW w:w="3286" w:type="dxa"/>
            <w:tcBorders>
              <w:bottom w:val="nil"/>
            </w:tcBorders>
          </w:tcPr>
          <w:p w:rsidR="00231035" w:rsidRDefault="005F6A56">
            <w:pPr>
              <w:pStyle w:val="TableParagraph"/>
              <w:spacing w:before="10" w:line="69" w:lineRule="exact"/>
              <w:ind w:right="928"/>
              <w:jc w:val="right"/>
              <w:rPr>
                <w:sz w:val="14"/>
              </w:rPr>
            </w:pPr>
            <w:r>
              <w:rPr>
                <w:rFonts w:ascii="Symbol" w:hAnsi="Symbol"/>
                <w:sz w:val="14"/>
              </w:rPr>
              <w:t></w:t>
            </w:r>
            <w:r>
              <w:rPr>
                <w:sz w:val="14"/>
              </w:rPr>
              <w:t>3</w:t>
            </w:r>
          </w:p>
        </w:tc>
        <w:tc>
          <w:tcPr>
            <w:tcW w:w="3287" w:type="dxa"/>
            <w:tcBorders>
              <w:bottom w:val="nil"/>
            </w:tcBorders>
          </w:tcPr>
          <w:p w:rsidR="00231035" w:rsidRDefault="005F6A56">
            <w:pPr>
              <w:pStyle w:val="TableParagraph"/>
              <w:spacing w:before="10" w:line="69" w:lineRule="exact"/>
              <w:ind w:right="870"/>
              <w:jc w:val="right"/>
              <w:rPr>
                <w:sz w:val="14"/>
              </w:rPr>
            </w:pPr>
            <w:r>
              <w:rPr>
                <w:rFonts w:ascii="Symbol" w:hAnsi="Symbol"/>
                <w:sz w:val="14"/>
              </w:rPr>
              <w:t></w:t>
            </w:r>
            <w:r>
              <w:rPr>
                <w:sz w:val="14"/>
              </w:rPr>
              <w:t>4</w:t>
            </w:r>
          </w:p>
        </w:tc>
      </w:tr>
      <w:tr w:rsidR="00231035">
        <w:trPr>
          <w:trHeight w:val="259"/>
        </w:trPr>
        <w:tc>
          <w:tcPr>
            <w:tcW w:w="3287" w:type="dxa"/>
            <w:tcBorders>
              <w:top w:val="nil"/>
            </w:tcBorders>
          </w:tcPr>
          <w:p w:rsidR="00231035" w:rsidRDefault="005F6A56">
            <w:pPr>
              <w:pStyle w:val="TableParagraph"/>
              <w:spacing w:line="240" w:lineRule="exact"/>
              <w:ind w:left="914"/>
              <w:jc w:val="left"/>
              <w:rPr>
                <w:sz w:val="24"/>
              </w:rPr>
            </w:pPr>
            <w:r>
              <w:rPr>
                <w:i/>
                <w:w w:val="105"/>
                <w:sz w:val="24"/>
              </w:rPr>
              <w:t>Р</w:t>
            </w:r>
            <w:r>
              <w:rPr>
                <w:i/>
                <w:w w:val="105"/>
                <w:position w:val="-5"/>
                <w:sz w:val="14"/>
              </w:rPr>
              <w:t xml:space="preserve">Н </w:t>
            </w:r>
            <w:r>
              <w:rPr>
                <w:rFonts w:ascii="Symbol" w:hAnsi="Symbol"/>
                <w:w w:val="105"/>
                <w:sz w:val="24"/>
              </w:rPr>
              <w:t></w:t>
            </w:r>
            <w:r>
              <w:rPr>
                <w:w w:val="105"/>
                <w:sz w:val="24"/>
              </w:rPr>
              <w:t xml:space="preserve"> </w:t>
            </w:r>
            <w:r>
              <w:rPr>
                <w:spacing w:val="-8"/>
                <w:w w:val="105"/>
                <w:sz w:val="24"/>
              </w:rPr>
              <w:t xml:space="preserve">8,86 </w:t>
            </w:r>
            <w:r>
              <w:rPr>
                <w:rFonts w:ascii="Symbol" w:hAnsi="Symbol"/>
                <w:w w:val="105"/>
                <w:sz w:val="24"/>
              </w:rPr>
              <w:t></w:t>
            </w:r>
            <w:r>
              <w:rPr>
                <w:w w:val="105"/>
                <w:sz w:val="24"/>
              </w:rPr>
              <w:t>10</w:t>
            </w:r>
          </w:p>
        </w:tc>
        <w:tc>
          <w:tcPr>
            <w:tcW w:w="3286" w:type="dxa"/>
            <w:tcBorders>
              <w:top w:val="nil"/>
            </w:tcBorders>
          </w:tcPr>
          <w:p w:rsidR="00231035" w:rsidRDefault="005F6A56">
            <w:pPr>
              <w:pStyle w:val="TableParagraph"/>
              <w:spacing w:line="240" w:lineRule="exact"/>
              <w:ind w:left="957"/>
              <w:jc w:val="left"/>
              <w:rPr>
                <w:sz w:val="24"/>
              </w:rPr>
            </w:pPr>
            <w:r>
              <w:rPr>
                <w:i/>
                <w:w w:val="105"/>
                <w:sz w:val="24"/>
              </w:rPr>
              <w:t>Р</w:t>
            </w:r>
            <w:r>
              <w:rPr>
                <w:i/>
                <w:w w:val="105"/>
                <w:position w:val="-5"/>
                <w:sz w:val="14"/>
              </w:rPr>
              <w:t xml:space="preserve">Б </w:t>
            </w:r>
            <w:r>
              <w:rPr>
                <w:rFonts w:ascii="Symbol" w:hAnsi="Symbol"/>
                <w:w w:val="105"/>
                <w:sz w:val="24"/>
              </w:rPr>
              <w:t></w:t>
            </w:r>
            <w:r>
              <w:rPr>
                <w:w w:val="105"/>
                <w:sz w:val="24"/>
              </w:rPr>
              <w:t xml:space="preserve"> 1,13</w:t>
            </w:r>
            <w:r>
              <w:rPr>
                <w:rFonts w:ascii="Symbol" w:hAnsi="Symbol"/>
                <w:w w:val="105"/>
                <w:sz w:val="24"/>
              </w:rPr>
              <w:t></w:t>
            </w:r>
            <w:r>
              <w:rPr>
                <w:w w:val="105"/>
                <w:sz w:val="24"/>
              </w:rPr>
              <w:t>10</w:t>
            </w:r>
          </w:p>
        </w:tc>
        <w:tc>
          <w:tcPr>
            <w:tcW w:w="3287" w:type="dxa"/>
            <w:tcBorders>
              <w:top w:val="nil"/>
            </w:tcBorders>
          </w:tcPr>
          <w:p w:rsidR="00231035" w:rsidRDefault="005F6A56">
            <w:pPr>
              <w:pStyle w:val="TableParagraph"/>
              <w:spacing w:line="240" w:lineRule="exact"/>
              <w:ind w:left="876"/>
              <w:jc w:val="left"/>
              <w:rPr>
                <w:sz w:val="24"/>
              </w:rPr>
            </w:pPr>
            <w:r>
              <w:rPr>
                <w:i/>
                <w:w w:val="105"/>
                <w:sz w:val="24"/>
              </w:rPr>
              <w:t>Р</w:t>
            </w:r>
            <w:r>
              <w:rPr>
                <w:i/>
                <w:w w:val="105"/>
                <w:position w:val="-5"/>
                <w:sz w:val="14"/>
              </w:rPr>
              <w:t xml:space="preserve">А </w:t>
            </w:r>
            <w:r>
              <w:rPr>
                <w:rFonts w:ascii="Symbol" w:hAnsi="Symbol"/>
                <w:w w:val="105"/>
                <w:sz w:val="24"/>
              </w:rPr>
              <w:t></w:t>
            </w:r>
            <w:r>
              <w:rPr>
                <w:w w:val="105"/>
                <w:sz w:val="24"/>
              </w:rPr>
              <w:t xml:space="preserve"> 10,81</w:t>
            </w:r>
            <w:r>
              <w:rPr>
                <w:rFonts w:ascii="Symbol" w:hAnsi="Symbol"/>
                <w:w w:val="105"/>
                <w:sz w:val="24"/>
              </w:rPr>
              <w:t></w:t>
            </w:r>
            <w:r>
              <w:rPr>
                <w:w w:val="105"/>
                <w:sz w:val="24"/>
              </w:rPr>
              <w:t>10</w:t>
            </w:r>
          </w:p>
        </w:tc>
      </w:tr>
    </w:tbl>
    <w:p w:rsidR="00231035" w:rsidRDefault="00231035">
      <w:pPr>
        <w:pStyle w:val="a3"/>
        <w:spacing w:before="6"/>
        <w:ind w:left="0" w:firstLine="0"/>
        <w:jc w:val="left"/>
        <w:rPr>
          <w:sz w:val="27"/>
        </w:rPr>
      </w:pPr>
    </w:p>
    <w:p w:rsidR="00231035" w:rsidRDefault="005F6A56">
      <w:pPr>
        <w:pStyle w:val="a3"/>
        <w:ind w:left="212" w:right="631"/>
      </w:pPr>
      <w:r>
        <w:t>Таким чином, у нас виявилися визначеними чисельні значення вірогідності нормальної (</w:t>
      </w:r>
      <w:r>
        <w:rPr>
          <w:i/>
        </w:rPr>
        <w:t>Р</w:t>
      </w:r>
      <w:r>
        <w:rPr>
          <w:i/>
          <w:vertAlign w:val="subscript"/>
        </w:rPr>
        <w:t>Н</w:t>
      </w:r>
      <w:r>
        <w:t>), безаварійної (</w:t>
      </w:r>
      <w:r>
        <w:rPr>
          <w:i/>
        </w:rPr>
        <w:t>Р</w:t>
      </w:r>
      <w:r>
        <w:rPr>
          <w:i/>
          <w:vertAlign w:val="subscript"/>
        </w:rPr>
        <w:t>Б</w:t>
      </w:r>
      <w:r>
        <w:t>) роботи і аварії (</w:t>
      </w:r>
      <w:r>
        <w:rPr>
          <w:i/>
        </w:rPr>
        <w:t>Р</w:t>
      </w:r>
      <w:r>
        <w:rPr>
          <w:i/>
          <w:vertAlign w:val="subscript"/>
        </w:rPr>
        <w:t>А</w:t>
      </w:r>
      <w:r>
        <w:t>) вугільних шахт. З цього ймовірно слід відмітити, що відносне невисоке значення</w:t>
      </w:r>
    </w:p>
    <w:p w:rsidR="00231035" w:rsidRDefault="00231035">
      <w:pPr>
        <w:sectPr w:rsidR="00231035">
          <w:pgSz w:w="11910" w:h="16840"/>
          <w:pgMar w:top="1040" w:right="500" w:bottom="1340" w:left="920" w:header="0" w:footer="1145" w:gutter="0"/>
          <w:cols w:space="720"/>
        </w:sectPr>
      </w:pPr>
    </w:p>
    <w:p w:rsidR="00231035" w:rsidRDefault="002A4DEC">
      <w:pPr>
        <w:spacing w:before="99"/>
        <w:ind w:left="257"/>
        <w:rPr>
          <w:sz w:val="24"/>
        </w:rPr>
      </w:pPr>
      <w:r>
        <w:lastRenderedPageBreak/>
        <w:pict>
          <v:shape id="_x0000_s1078" type="#_x0000_t202" style="position:absolute;left:0;text-align:left;margin-left:66.6pt;margin-top:13.8pt;width:4.3pt;height:7.8pt;z-index:-20955136;mso-position-horizontal-relative:page" filled="f" stroked="f">
            <v:textbox inset="0,0,0,0">
              <w:txbxContent>
                <w:p w:rsidR="002A4DEC" w:rsidRDefault="002A4DEC">
                  <w:pPr>
                    <w:spacing w:line="155" w:lineRule="exact"/>
                    <w:rPr>
                      <w:i/>
                      <w:sz w:val="14"/>
                    </w:rPr>
                  </w:pPr>
                  <w:r>
                    <w:rPr>
                      <w:i/>
                      <w:w w:val="103"/>
                      <w:sz w:val="14"/>
                    </w:rPr>
                    <w:t>Б</w:t>
                  </w:r>
                </w:p>
              </w:txbxContent>
            </v:textbox>
            <w10:wrap anchorx="page"/>
          </v:shape>
        </w:pict>
      </w:r>
      <w:r w:rsidR="005F6A56">
        <w:rPr>
          <w:i/>
          <w:w w:val="105"/>
          <w:sz w:val="24"/>
        </w:rPr>
        <w:t xml:space="preserve">Р </w:t>
      </w:r>
      <w:r w:rsidR="005F6A56">
        <w:rPr>
          <w:rFonts w:ascii="Symbol" w:hAnsi="Symbol"/>
          <w:w w:val="105"/>
          <w:sz w:val="24"/>
        </w:rPr>
        <w:t></w:t>
      </w:r>
      <w:r w:rsidR="005F6A56">
        <w:rPr>
          <w:w w:val="105"/>
          <w:sz w:val="24"/>
        </w:rPr>
        <w:t xml:space="preserve"> 1,13</w:t>
      </w:r>
      <w:r w:rsidR="005F6A56">
        <w:rPr>
          <w:rFonts w:ascii="Symbol" w:hAnsi="Symbol"/>
          <w:w w:val="105"/>
          <w:sz w:val="24"/>
        </w:rPr>
        <w:t></w:t>
      </w:r>
      <w:r w:rsidR="005F6A56">
        <w:rPr>
          <w:w w:val="105"/>
          <w:sz w:val="24"/>
        </w:rPr>
        <w:t>10</w:t>
      </w:r>
      <w:r w:rsidR="005F6A56">
        <w:rPr>
          <w:rFonts w:ascii="Symbol" w:hAnsi="Symbol"/>
          <w:w w:val="105"/>
          <w:sz w:val="24"/>
          <w:vertAlign w:val="superscript"/>
        </w:rPr>
        <w:t></w:t>
      </w:r>
      <w:r w:rsidR="005F6A56">
        <w:rPr>
          <w:w w:val="105"/>
          <w:sz w:val="24"/>
          <w:vertAlign w:val="superscript"/>
        </w:rPr>
        <w:t>3</w:t>
      </w:r>
    </w:p>
    <w:p w:rsidR="00231035" w:rsidRDefault="005F6A56">
      <w:pPr>
        <w:pStyle w:val="a3"/>
        <w:spacing w:before="77"/>
        <w:ind w:left="73" w:firstLine="0"/>
        <w:jc w:val="left"/>
      </w:pPr>
      <w:r>
        <w:br w:type="column"/>
      </w:r>
      <w:r>
        <w:lastRenderedPageBreak/>
        <w:t>в порівнянні з</w:t>
      </w:r>
    </w:p>
    <w:p w:rsidR="00231035" w:rsidRDefault="005F6A56">
      <w:pPr>
        <w:tabs>
          <w:tab w:val="left" w:pos="472"/>
        </w:tabs>
        <w:spacing w:before="99"/>
        <w:ind w:left="102"/>
        <w:rPr>
          <w:sz w:val="24"/>
        </w:rPr>
      </w:pPr>
      <w:r>
        <w:br w:type="column"/>
      </w:r>
      <w:r>
        <w:rPr>
          <w:i/>
          <w:w w:val="105"/>
          <w:sz w:val="24"/>
        </w:rPr>
        <w:lastRenderedPageBreak/>
        <w:t>Р</w:t>
      </w:r>
      <w:r>
        <w:rPr>
          <w:i/>
          <w:w w:val="105"/>
          <w:sz w:val="24"/>
        </w:rPr>
        <w:tab/>
      </w:r>
      <w:r>
        <w:rPr>
          <w:rFonts w:ascii="Symbol" w:hAnsi="Symbol"/>
          <w:w w:val="105"/>
          <w:sz w:val="24"/>
        </w:rPr>
        <w:t></w:t>
      </w:r>
      <w:r>
        <w:rPr>
          <w:w w:val="105"/>
          <w:sz w:val="24"/>
        </w:rPr>
        <w:t xml:space="preserve"> </w:t>
      </w:r>
      <w:r>
        <w:rPr>
          <w:spacing w:val="-8"/>
          <w:w w:val="105"/>
          <w:sz w:val="24"/>
        </w:rPr>
        <w:t>8,86</w:t>
      </w:r>
      <w:r>
        <w:rPr>
          <w:spacing w:val="-36"/>
          <w:w w:val="105"/>
          <w:sz w:val="24"/>
        </w:rPr>
        <w:t xml:space="preserve"> </w:t>
      </w:r>
      <w:r>
        <w:rPr>
          <w:rFonts w:ascii="Symbol" w:hAnsi="Symbol"/>
          <w:spacing w:val="-9"/>
          <w:w w:val="105"/>
          <w:sz w:val="24"/>
        </w:rPr>
        <w:t></w:t>
      </w:r>
      <w:r>
        <w:rPr>
          <w:spacing w:val="-9"/>
          <w:w w:val="105"/>
          <w:sz w:val="24"/>
        </w:rPr>
        <w:t>10</w:t>
      </w:r>
      <w:r>
        <w:rPr>
          <w:rFonts w:ascii="Symbol" w:hAnsi="Symbol"/>
          <w:spacing w:val="-9"/>
          <w:w w:val="105"/>
          <w:sz w:val="24"/>
          <w:vertAlign w:val="superscript"/>
        </w:rPr>
        <w:t></w:t>
      </w:r>
      <w:r>
        <w:rPr>
          <w:spacing w:val="-9"/>
          <w:w w:val="105"/>
          <w:sz w:val="24"/>
          <w:vertAlign w:val="superscript"/>
        </w:rPr>
        <w:t>1</w:t>
      </w:r>
    </w:p>
    <w:p w:rsidR="00231035" w:rsidRDefault="005F6A56">
      <w:pPr>
        <w:pStyle w:val="a3"/>
        <w:spacing w:before="77"/>
        <w:ind w:left="184" w:firstLine="0"/>
        <w:jc w:val="left"/>
      </w:pPr>
      <w:r>
        <w:br w:type="column"/>
      </w:r>
      <w:r>
        <w:lastRenderedPageBreak/>
        <w:t>визначається, як це витікає з досвіду</w:t>
      </w:r>
    </w:p>
    <w:p w:rsidR="00231035" w:rsidRDefault="00231035">
      <w:pPr>
        <w:sectPr w:rsidR="00231035">
          <w:pgSz w:w="11910" w:h="16840"/>
          <w:pgMar w:top="1040" w:right="500" w:bottom="1340" w:left="920" w:header="0" w:footer="1145" w:gutter="0"/>
          <w:cols w:num="4" w:space="720" w:equalWidth="0">
            <w:col w:w="1646" w:space="40"/>
            <w:col w:w="1808" w:space="39"/>
            <w:col w:w="1577" w:space="39"/>
            <w:col w:w="5341"/>
          </w:cols>
        </w:sectPr>
      </w:pPr>
    </w:p>
    <w:p w:rsidR="00231035" w:rsidRDefault="002A4DEC">
      <w:pPr>
        <w:pStyle w:val="a3"/>
        <w:spacing w:before="36"/>
        <w:ind w:left="212" w:right="630" w:firstLine="0"/>
      </w:pPr>
      <w:r>
        <w:lastRenderedPageBreak/>
        <w:pict>
          <v:shape id="_x0000_s1077" type="#_x0000_t202" style="position:absolute;left:0;text-align:left;margin-left:235.45pt;margin-top:-6.15pt;width:5.3pt;height:7.8pt;z-index:-20954624;mso-position-horizontal-relative:page" filled="f" stroked="f">
            <v:textbox inset="0,0,0,0">
              <w:txbxContent>
                <w:p w:rsidR="002A4DEC" w:rsidRDefault="002A4DEC">
                  <w:pPr>
                    <w:spacing w:line="155" w:lineRule="exact"/>
                    <w:rPr>
                      <w:i/>
                      <w:sz w:val="14"/>
                    </w:rPr>
                  </w:pPr>
                  <w:r>
                    <w:rPr>
                      <w:i/>
                      <w:w w:val="104"/>
                      <w:sz w:val="14"/>
                    </w:rPr>
                    <w:t>Н</w:t>
                  </w:r>
                </w:p>
              </w:txbxContent>
            </v:textbox>
            <w10:wrap anchorx="page"/>
          </v:shape>
        </w:pict>
      </w:r>
      <w:r w:rsidR="005F6A56">
        <w:t>експлуатації, не стільки підтримкою устаткування у відповідному  стані, скільки локалізацією аварійних ситуацій [28,29]. Очевидно не зайвим буде тут відмітити, що розроблена методологія може бути застосована також для вирішення аналогічних  завдань  в  металургійній,  коксохімічній,  будівельній  і інших галузях промисловості, функціонування яких пов'язане з діями персоналу значної чисельності і різної кваліфікації, високою насиченістю потенційно небезпечних машин і механізмів, частина яких, принаймні, розташована в потенційно небезпечному</w:t>
      </w:r>
      <w:r w:rsidR="005F6A56">
        <w:rPr>
          <w:spacing w:val="-7"/>
        </w:rPr>
        <w:t xml:space="preserve"> </w:t>
      </w:r>
      <w:r w:rsidR="005F6A56">
        <w:t>середовищі.</w:t>
      </w:r>
    </w:p>
    <w:p w:rsidR="00231035" w:rsidRDefault="005F6A56">
      <w:pPr>
        <w:pStyle w:val="a3"/>
        <w:ind w:left="212" w:right="630"/>
      </w:pPr>
      <w:r>
        <w:rPr>
          <w:b/>
          <w:i/>
        </w:rPr>
        <w:t xml:space="preserve">Приклад 1. </w:t>
      </w:r>
      <w:r>
        <w:t xml:space="preserve">Визначити вірогідність нормальної роботи вугільної шахти, у разі технологічної відмови персоналу, що призвела до його функціональної помилки. Значення умовної вірогідності </w:t>
      </w:r>
      <w:r>
        <w:rPr>
          <w:i/>
        </w:rPr>
        <w:t>Р</w:t>
      </w:r>
      <w:r>
        <w:rPr>
          <w:i/>
          <w:vertAlign w:val="subscript"/>
        </w:rPr>
        <w:t>2</w:t>
      </w:r>
      <w:r>
        <w:rPr>
          <w:i/>
        </w:rPr>
        <w:t xml:space="preserve"> = 0,50</w:t>
      </w:r>
      <w:r>
        <w:t xml:space="preserve">; </w:t>
      </w:r>
      <w:r>
        <w:rPr>
          <w:i/>
        </w:rPr>
        <w:t>Р</w:t>
      </w:r>
      <w:r>
        <w:rPr>
          <w:i/>
          <w:vertAlign w:val="subscript"/>
        </w:rPr>
        <w:t>4</w:t>
      </w:r>
      <w:r>
        <w:rPr>
          <w:i/>
        </w:rPr>
        <w:t xml:space="preserve"> = 0,25</w:t>
      </w:r>
      <w:r>
        <w:t xml:space="preserve">; </w:t>
      </w:r>
      <w:r>
        <w:rPr>
          <w:i/>
        </w:rPr>
        <w:t>Р</w:t>
      </w:r>
      <w:r>
        <w:rPr>
          <w:i/>
          <w:vertAlign w:val="subscript"/>
        </w:rPr>
        <w:t>8</w:t>
      </w:r>
      <w:r>
        <w:rPr>
          <w:i/>
        </w:rPr>
        <w:t xml:space="preserve"> = 0,50 </w:t>
      </w:r>
      <w:r>
        <w:t>визначаються шляхом опитування провідних технічних фахівців цього підприємства.</w:t>
      </w:r>
    </w:p>
    <w:p w:rsidR="00231035" w:rsidRDefault="00231035">
      <w:pPr>
        <w:pStyle w:val="a3"/>
        <w:spacing w:before="9"/>
        <w:ind w:left="0" w:firstLine="0"/>
        <w:jc w:val="left"/>
        <w:rPr>
          <w:sz w:val="14"/>
        </w:rPr>
      </w:pPr>
    </w:p>
    <w:p w:rsidR="00231035" w:rsidRDefault="00231035">
      <w:pPr>
        <w:rPr>
          <w:sz w:val="14"/>
        </w:rPr>
        <w:sectPr w:rsidR="00231035">
          <w:type w:val="continuous"/>
          <w:pgSz w:w="11910" w:h="16840"/>
          <w:pgMar w:top="1060" w:right="500" w:bottom="280" w:left="920" w:header="720" w:footer="720" w:gutter="0"/>
          <w:cols w:space="720"/>
        </w:sectPr>
      </w:pPr>
    </w:p>
    <w:p w:rsidR="00231035" w:rsidRDefault="002A4DEC">
      <w:pPr>
        <w:spacing w:before="184"/>
        <w:jc w:val="right"/>
        <w:rPr>
          <w:sz w:val="14"/>
        </w:rPr>
      </w:pPr>
      <w:r>
        <w:lastRenderedPageBreak/>
        <w:pict>
          <v:shape id="_x0000_s1076" type="#_x0000_t202" style="position:absolute;left:0;text-align:left;margin-left:213.95pt;margin-top:10.2pt;width:7.7pt;height:13.15pt;z-index:15744512;mso-position-horizontal-relative:page" filled="f" stroked="f">
            <v:textbox inset="0,0,0,0">
              <w:txbxContent>
                <w:p w:rsidR="002A4DEC" w:rsidRDefault="002A4DEC">
                  <w:pPr>
                    <w:spacing w:line="261" w:lineRule="exact"/>
                    <w:rPr>
                      <w:i/>
                      <w:sz w:val="23"/>
                    </w:rPr>
                  </w:pPr>
                  <w:r>
                    <w:rPr>
                      <w:i/>
                      <w:w w:val="109"/>
                      <w:sz w:val="23"/>
                    </w:rPr>
                    <w:t>Р</w:t>
                  </w:r>
                </w:p>
              </w:txbxContent>
            </v:textbox>
            <w10:wrap anchorx="page"/>
          </v:shape>
        </w:pict>
      </w:r>
      <w:r>
        <w:pict>
          <v:shape id="_x0000_s1075" type="#_x0000_t202" style="position:absolute;left:0;text-align:left;margin-left:222.2pt;margin-top:9.3pt;width:3.7pt;height:7.65pt;z-index:-20954112;mso-position-horizontal-relative:page" filled="f" stroked="f">
            <v:textbox inset="0,0,0,0">
              <w:txbxContent>
                <w:p w:rsidR="002A4DEC" w:rsidRDefault="002A4DEC">
                  <w:pPr>
                    <w:spacing w:line="153" w:lineRule="exact"/>
                    <w:rPr>
                      <w:sz w:val="14"/>
                    </w:rPr>
                  </w:pPr>
                  <w:r>
                    <w:rPr>
                      <w:w w:val="104"/>
                      <w:sz w:val="14"/>
                    </w:rPr>
                    <w:t>3</w:t>
                  </w:r>
                </w:p>
              </w:txbxContent>
            </v:textbox>
            <w10:wrap anchorx="page"/>
          </v:shape>
        </w:pict>
      </w:r>
      <w:r w:rsidR="005F6A56">
        <w:rPr>
          <w:i/>
          <w:w w:val="110"/>
          <w:sz w:val="23"/>
          <w:vertAlign w:val="subscript"/>
        </w:rPr>
        <w:t>Н</w:t>
      </w:r>
      <w:r w:rsidR="005F6A56">
        <w:rPr>
          <w:i/>
          <w:w w:val="110"/>
          <w:sz w:val="23"/>
        </w:rPr>
        <w:t xml:space="preserve"> </w:t>
      </w:r>
      <w:r w:rsidR="005F6A56">
        <w:rPr>
          <w:rFonts w:ascii="Symbol" w:hAnsi="Symbol"/>
          <w:w w:val="110"/>
          <w:sz w:val="23"/>
        </w:rPr>
        <w:t></w:t>
      </w:r>
      <w:r w:rsidR="005F6A56">
        <w:rPr>
          <w:w w:val="110"/>
          <w:sz w:val="23"/>
        </w:rPr>
        <w:t xml:space="preserve"> </w:t>
      </w:r>
      <w:r w:rsidR="005F6A56">
        <w:rPr>
          <w:i/>
          <w:w w:val="110"/>
          <w:sz w:val="23"/>
        </w:rPr>
        <w:t>Р</w:t>
      </w:r>
      <w:r w:rsidR="005F6A56">
        <w:rPr>
          <w:w w:val="110"/>
          <w:position w:val="-5"/>
          <w:sz w:val="14"/>
        </w:rPr>
        <w:t>2</w:t>
      </w:r>
    </w:p>
    <w:p w:rsidR="00231035" w:rsidRDefault="005F6A56">
      <w:pPr>
        <w:spacing w:before="104"/>
        <w:ind w:left="24"/>
        <w:rPr>
          <w:sz w:val="14"/>
        </w:rPr>
      </w:pPr>
      <w:r>
        <w:br w:type="column"/>
      </w:r>
      <w:r>
        <w:rPr>
          <w:rFonts w:ascii="Symbol" w:hAnsi="Symbol"/>
          <w:w w:val="109"/>
          <w:sz w:val="23"/>
        </w:rPr>
        <w:lastRenderedPageBreak/>
        <w:t></w:t>
      </w:r>
      <w:r>
        <w:rPr>
          <w:spacing w:val="-16"/>
          <w:sz w:val="23"/>
        </w:rPr>
        <w:t xml:space="preserve"> </w:t>
      </w:r>
      <w:r>
        <w:rPr>
          <w:i/>
          <w:spacing w:val="-2"/>
          <w:w w:val="109"/>
          <w:sz w:val="23"/>
        </w:rPr>
        <w:t>Р</w:t>
      </w:r>
      <w:r>
        <w:rPr>
          <w:rFonts w:ascii="Symbol" w:hAnsi="Symbol"/>
          <w:spacing w:val="-4"/>
          <w:w w:val="79"/>
          <w:sz w:val="31"/>
        </w:rPr>
        <w:t></w:t>
      </w:r>
      <w:r>
        <w:rPr>
          <w:i/>
          <w:spacing w:val="13"/>
          <w:w w:val="109"/>
          <w:sz w:val="23"/>
        </w:rPr>
        <w:t>S</w:t>
      </w:r>
      <w:r>
        <w:rPr>
          <w:w w:val="104"/>
          <w:position w:val="-5"/>
          <w:sz w:val="14"/>
        </w:rPr>
        <w:t>4</w:t>
      </w:r>
      <w:r>
        <w:rPr>
          <w:spacing w:val="-16"/>
          <w:position w:val="-5"/>
          <w:sz w:val="14"/>
        </w:rPr>
        <w:t xml:space="preserve"> </w:t>
      </w:r>
      <w:r>
        <w:rPr>
          <w:i/>
          <w:spacing w:val="5"/>
          <w:w w:val="109"/>
          <w:sz w:val="23"/>
        </w:rPr>
        <w:t>S</w:t>
      </w:r>
      <w:r>
        <w:rPr>
          <w:spacing w:val="-8"/>
          <w:w w:val="104"/>
          <w:position w:val="-5"/>
          <w:sz w:val="14"/>
        </w:rPr>
        <w:t>2</w:t>
      </w:r>
    </w:p>
    <w:p w:rsidR="00231035" w:rsidRDefault="005F6A56">
      <w:pPr>
        <w:spacing w:before="104"/>
        <w:ind w:left="-2"/>
        <w:rPr>
          <w:sz w:val="14"/>
        </w:rPr>
      </w:pPr>
      <w:r>
        <w:br w:type="column"/>
      </w:r>
      <w:r>
        <w:rPr>
          <w:rFonts w:ascii="Symbol" w:hAnsi="Symbol"/>
          <w:spacing w:val="12"/>
          <w:sz w:val="31"/>
        </w:rPr>
        <w:lastRenderedPageBreak/>
        <w:t></w:t>
      </w:r>
      <w:r>
        <w:rPr>
          <w:rFonts w:ascii="Symbol" w:hAnsi="Symbol"/>
          <w:spacing w:val="12"/>
          <w:sz w:val="23"/>
        </w:rPr>
        <w:t></w:t>
      </w:r>
      <w:r>
        <w:rPr>
          <w:spacing w:val="12"/>
          <w:sz w:val="23"/>
        </w:rPr>
        <w:t xml:space="preserve"> </w:t>
      </w:r>
      <w:r>
        <w:rPr>
          <w:i/>
          <w:spacing w:val="-31"/>
          <w:sz w:val="23"/>
        </w:rPr>
        <w:t>P</w:t>
      </w:r>
      <w:r>
        <w:rPr>
          <w:spacing w:val="-31"/>
          <w:position w:val="-5"/>
          <w:sz w:val="14"/>
        </w:rPr>
        <w:t>8</w:t>
      </w:r>
    </w:p>
    <w:p w:rsidR="00231035" w:rsidRDefault="005F6A56">
      <w:pPr>
        <w:pStyle w:val="a5"/>
        <w:numPr>
          <w:ilvl w:val="0"/>
          <w:numId w:val="74"/>
        </w:numPr>
        <w:tabs>
          <w:tab w:val="left" w:pos="222"/>
        </w:tabs>
        <w:spacing w:before="104"/>
        <w:ind w:left="221"/>
        <w:jc w:val="left"/>
        <w:rPr>
          <w:sz w:val="14"/>
        </w:rPr>
      </w:pPr>
      <w:r>
        <w:rPr>
          <w:i/>
          <w:spacing w:val="-6"/>
          <w:w w:val="109"/>
          <w:sz w:val="23"/>
        </w:rPr>
        <w:br w:type="column"/>
      </w:r>
      <w:r>
        <w:rPr>
          <w:i/>
          <w:spacing w:val="-6"/>
          <w:w w:val="109"/>
          <w:sz w:val="23"/>
        </w:rPr>
        <w:lastRenderedPageBreak/>
        <w:t>P</w:t>
      </w:r>
      <w:r>
        <w:rPr>
          <w:rFonts w:ascii="Symbol" w:hAnsi="Symbol"/>
          <w:spacing w:val="-9"/>
          <w:w w:val="79"/>
          <w:sz w:val="31"/>
        </w:rPr>
        <w:t></w:t>
      </w:r>
      <w:r>
        <w:rPr>
          <w:i/>
          <w:spacing w:val="7"/>
          <w:w w:val="109"/>
          <w:sz w:val="23"/>
        </w:rPr>
        <w:t>S</w:t>
      </w:r>
      <w:r>
        <w:rPr>
          <w:spacing w:val="-5"/>
          <w:w w:val="104"/>
          <w:position w:val="-5"/>
          <w:sz w:val="14"/>
        </w:rPr>
        <w:t>4</w:t>
      </w:r>
    </w:p>
    <w:p w:rsidR="00231035" w:rsidRDefault="005F6A56">
      <w:pPr>
        <w:spacing w:before="104"/>
        <w:ind w:left="-13"/>
        <w:rPr>
          <w:rFonts w:ascii="Symbol" w:hAnsi="Symbol"/>
          <w:sz w:val="31"/>
        </w:rPr>
      </w:pPr>
      <w:r>
        <w:br w:type="column"/>
      </w:r>
      <w:r>
        <w:rPr>
          <w:i/>
          <w:sz w:val="23"/>
        </w:rPr>
        <w:lastRenderedPageBreak/>
        <w:t>ЛS</w:t>
      </w:r>
      <w:r>
        <w:rPr>
          <w:position w:val="-5"/>
          <w:sz w:val="14"/>
        </w:rPr>
        <w:t xml:space="preserve">8 </w:t>
      </w:r>
      <w:r>
        <w:rPr>
          <w:rFonts w:ascii="Symbol" w:hAnsi="Symbol"/>
          <w:sz w:val="31"/>
        </w:rPr>
        <w:t></w:t>
      </w:r>
    </w:p>
    <w:p w:rsidR="00231035" w:rsidRDefault="00231035">
      <w:pPr>
        <w:rPr>
          <w:rFonts w:ascii="Symbol" w:hAnsi="Symbol"/>
          <w:sz w:val="31"/>
        </w:rPr>
        <w:sectPr w:rsidR="00231035">
          <w:type w:val="continuous"/>
          <w:pgSz w:w="11910" w:h="16840"/>
          <w:pgMar w:top="1060" w:right="500" w:bottom="280" w:left="920" w:header="720" w:footer="720" w:gutter="0"/>
          <w:cols w:num="5" w:space="720" w:equalWidth="0">
            <w:col w:w="4152" w:space="40"/>
            <w:col w:w="805" w:space="39"/>
            <w:col w:w="483" w:space="39"/>
            <w:col w:w="665" w:space="39"/>
            <w:col w:w="4228"/>
          </w:cols>
        </w:sectPr>
      </w:pPr>
    </w:p>
    <w:p w:rsidR="00231035" w:rsidRDefault="002A4DEC">
      <w:pPr>
        <w:spacing w:before="49"/>
        <w:ind w:left="1035" w:right="1285"/>
        <w:jc w:val="center"/>
        <w:rPr>
          <w:sz w:val="24"/>
        </w:rPr>
      </w:pPr>
      <w:r>
        <w:lastRenderedPageBreak/>
        <w:pict>
          <v:shape id="_x0000_s1074" type="#_x0000_t202" style="position:absolute;left:0;text-align:left;margin-left:194.85pt;margin-top:3.85pt;width:7.7pt;height:13.3pt;z-index:15745024;mso-position-horizontal-relative:page" filled="f" stroked="f">
            <v:textbox inset="0,0,0,0">
              <w:txbxContent>
                <w:p w:rsidR="002A4DEC" w:rsidRDefault="002A4DEC">
                  <w:pPr>
                    <w:spacing w:line="266" w:lineRule="exact"/>
                    <w:rPr>
                      <w:i/>
                      <w:sz w:val="24"/>
                    </w:rPr>
                  </w:pPr>
                  <w:r>
                    <w:rPr>
                      <w:i/>
                      <w:w w:val="105"/>
                      <w:sz w:val="24"/>
                    </w:rPr>
                    <w:t>Р</w:t>
                  </w:r>
                </w:p>
              </w:txbxContent>
            </v:textbox>
            <w10:wrap anchorx="page"/>
          </v:shape>
        </w:pict>
      </w:r>
      <w:r>
        <w:pict>
          <v:shape id="_x0000_s1073" type="#_x0000_t202" style="position:absolute;left:0;text-align:left;margin-left:202.55pt;margin-top:11.3pt;width:5.35pt;height:7.8pt;z-index:-20953600;mso-position-horizontal-relative:page" filled="f" stroked="f">
            <v:textbox inset="0,0,0,0">
              <w:txbxContent>
                <w:p w:rsidR="002A4DEC" w:rsidRDefault="002A4DEC">
                  <w:pPr>
                    <w:spacing w:line="155" w:lineRule="exact"/>
                    <w:rPr>
                      <w:i/>
                      <w:sz w:val="14"/>
                    </w:rPr>
                  </w:pPr>
                  <w:r>
                    <w:rPr>
                      <w:i/>
                      <w:w w:val="105"/>
                      <w:sz w:val="14"/>
                    </w:rPr>
                    <w:t>Н</w:t>
                  </w:r>
                </w:p>
              </w:txbxContent>
            </v:textbox>
            <w10:wrap anchorx="page"/>
          </v:shape>
        </w:pict>
      </w:r>
      <w:r w:rsidR="005F6A56">
        <w:rPr>
          <w:w w:val="105"/>
          <w:sz w:val="24"/>
          <w:vertAlign w:val="superscript"/>
        </w:rPr>
        <w:t>3</w:t>
      </w:r>
      <w:r w:rsidR="005F6A56">
        <w:rPr>
          <w:w w:val="105"/>
          <w:sz w:val="24"/>
        </w:rPr>
        <w:t xml:space="preserve"> </w:t>
      </w:r>
      <w:r w:rsidR="005F6A56">
        <w:rPr>
          <w:rFonts w:ascii="Symbol" w:hAnsi="Symbol"/>
          <w:w w:val="105"/>
          <w:sz w:val="24"/>
        </w:rPr>
        <w:t></w:t>
      </w:r>
      <w:r w:rsidR="005F6A56">
        <w:rPr>
          <w:w w:val="105"/>
          <w:sz w:val="24"/>
        </w:rPr>
        <w:t xml:space="preserve"> 0,50 </w:t>
      </w:r>
      <w:r w:rsidR="005F6A56">
        <w:rPr>
          <w:rFonts w:ascii="Symbol" w:hAnsi="Symbol"/>
          <w:w w:val="105"/>
          <w:sz w:val="24"/>
        </w:rPr>
        <w:t></w:t>
      </w:r>
      <w:r w:rsidR="005F6A56">
        <w:rPr>
          <w:w w:val="105"/>
          <w:sz w:val="24"/>
        </w:rPr>
        <w:t xml:space="preserve"> 0,25 </w:t>
      </w:r>
      <w:r w:rsidR="005F6A56">
        <w:rPr>
          <w:rFonts w:ascii="Symbol" w:hAnsi="Symbol"/>
          <w:w w:val="105"/>
          <w:sz w:val="24"/>
        </w:rPr>
        <w:t></w:t>
      </w:r>
      <w:r w:rsidR="005F6A56">
        <w:rPr>
          <w:w w:val="105"/>
          <w:sz w:val="24"/>
        </w:rPr>
        <w:t xml:space="preserve"> 0,50 </w:t>
      </w:r>
      <w:r w:rsidR="005F6A56">
        <w:rPr>
          <w:rFonts w:ascii="Symbol" w:hAnsi="Symbol"/>
          <w:w w:val="105"/>
          <w:sz w:val="24"/>
        </w:rPr>
        <w:t></w:t>
      </w:r>
      <w:r w:rsidR="005F6A56">
        <w:rPr>
          <w:w w:val="105"/>
          <w:sz w:val="24"/>
        </w:rPr>
        <w:t xml:space="preserve"> 0,50 </w:t>
      </w:r>
      <w:r w:rsidR="005F6A56">
        <w:rPr>
          <w:rFonts w:ascii="Symbol" w:hAnsi="Symbol"/>
          <w:w w:val="105"/>
          <w:sz w:val="24"/>
        </w:rPr>
        <w:t></w:t>
      </w:r>
      <w:r w:rsidR="005F6A56">
        <w:rPr>
          <w:w w:val="105"/>
          <w:sz w:val="24"/>
        </w:rPr>
        <w:t xml:space="preserve"> 0,25 </w:t>
      </w:r>
      <w:r w:rsidR="005F6A56">
        <w:rPr>
          <w:rFonts w:ascii="Symbol" w:hAnsi="Symbol"/>
          <w:w w:val="105"/>
          <w:sz w:val="24"/>
        </w:rPr>
        <w:t></w:t>
      </w:r>
      <w:r w:rsidR="005F6A56">
        <w:rPr>
          <w:w w:val="105"/>
          <w:sz w:val="24"/>
        </w:rPr>
        <w:t xml:space="preserve"> 0,312</w:t>
      </w:r>
    </w:p>
    <w:p w:rsidR="00231035" w:rsidRDefault="00231035">
      <w:pPr>
        <w:pStyle w:val="a3"/>
        <w:spacing w:before="8"/>
        <w:ind w:left="0" w:firstLine="0"/>
        <w:jc w:val="left"/>
        <w:rPr>
          <w:sz w:val="23"/>
        </w:rPr>
      </w:pPr>
    </w:p>
    <w:p w:rsidR="00231035" w:rsidRDefault="005F6A56">
      <w:pPr>
        <w:pStyle w:val="a3"/>
        <w:spacing w:before="89"/>
        <w:ind w:left="212" w:right="629"/>
      </w:pPr>
      <w:r>
        <w:rPr>
          <w:b/>
          <w:i/>
        </w:rPr>
        <w:t xml:space="preserve">Приклад 2. </w:t>
      </w:r>
      <w:r>
        <w:t xml:space="preserve">Визначити вірогідність безпечної роботи шахти в умовах появи несправності устаткування, що призводить до дефекту і виникнення ускладнених  умов  експлуатації.  Значення  умовної  вірогідності  </w:t>
      </w:r>
      <w:r>
        <w:rPr>
          <w:i/>
        </w:rPr>
        <w:t>Р</w:t>
      </w:r>
      <w:r>
        <w:rPr>
          <w:i/>
          <w:vertAlign w:val="subscript"/>
        </w:rPr>
        <w:t>9</w:t>
      </w:r>
      <w:r>
        <w:rPr>
          <w:i/>
        </w:rPr>
        <w:t>=0,50</w:t>
      </w:r>
      <w:r>
        <w:t xml:space="preserve">; </w:t>
      </w:r>
      <w:r>
        <w:rPr>
          <w:i/>
        </w:rPr>
        <w:t>Р</w:t>
      </w:r>
      <w:r>
        <w:rPr>
          <w:i/>
          <w:vertAlign w:val="subscript"/>
        </w:rPr>
        <w:t>10</w:t>
      </w:r>
      <w:r>
        <w:rPr>
          <w:i/>
        </w:rPr>
        <w:t xml:space="preserve">= 0,70 </w:t>
      </w:r>
      <w:r>
        <w:t>визначені шляхом</w:t>
      </w:r>
      <w:r>
        <w:rPr>
          <w:spacing w:val="-6"/>
        </w:rPr>
        <w:t xml:space="preserve"> </w:t>
      </w:r>
      <w:r>
        <w:t>опитування.</w:t>
      </w:r>
    </w:p>
    <w:p w:rsidR="00231035" w:rsidRDefault="00231035">
      <w:pPr>
        <w:pStyle w:val="a3"/>
        <w:spacing w:before="5"/>
        <w:ind w:left="0" w:firstLine="0"/>
        <w:jc w:val="left"/>
        <w:rPr>
          <w:sz w:val="21"/>
        </w:rPr>
      </w:pPr>
    </w:p>
    <w:p w:rsidR="00231035" w:rsidRDefault="002A4DEC">
      <w:pPr>
        <w:spacing w:before="100"/>
        <w:ind w:left="869" w:right="1285"/>
        <w:jc w:val="center"/>
        <w:rPr>
          <w:sz w:val="24"/>
        </w:rPr>
      </w:pPr>
      <w:r>
        <w:pict>
          <v:shape id="_x0000_s1072" type="#_x0000_t202" style="position:absolute;left:0;text-align:left;margin-left:248.7pt;margin-top:13.85pt;width:4.35pt;height:7.8pt;z-index:-20955648;mso-position-horizontal-relative:page" filled="f" stroked="f">
            <v:textbox inset="0,0,0,0">
              <w:txbxContent>
                <w:p w:rsidR="002A4DEC" w:rsidRDefault="002A4DEC">
                  <w:pPr>
                    <w:spacing w:line="155" w:lineRule="exact"/>
                    <w:rPr>
                      <w:i/>
                      <w:sz w:val="14"/>
                    </w:rPr>
                  </w:pPr>
                  <w:r>
                    <w:rPr>
                      <w:i/>
                      <w:w w:val="104"/>
                      <w:sz w:val="14"/>
                    </w:rPr>
                    <w:t>Б</w:t>
                  </w:r>
                </w:p>
              </w:txbxContent>
            </v:textbox>
            <w10:wrap anchorx="page"/>
          </v:shape>
        </w:pict>
      </w:r>
      <w:r w:rsidR="005F6A56">
        <w:rPr>
          <w:i/>
          <w:w w:val="105"/>
          <w:sz w:val="24"/>
        </w:rPr>
        <w:t>Р</w:t>
      </w:r>
      <w:r w:rsidR="005F6A56">
        <w:rPr>
          <w:w w:val="105"/>
          <w:sz w:val="24"/>
          <w:vertAlign w:val="superscript"/>
        </w:rPr>
        <w:t>2</w:t>
      </w:r>
      <w:r w:rsidR="005F6A56">
        <w:rPr>
          <w:w w:val="105"/>
          <w:sz w:val="24"/>
        </w:rPr>
        <w:t xml:space="preserve"> </w:t>
      </w:r>
      <w:r w:rsidR="005F6A56">
        <w:rPr>
          <w:rFonts w:ascii="Symbol" w:hAnsi="Symbol"/>
          <w:w w:val="105"/>
          <w:sz w:val="24"/>
        </w:rPr>
        <w:t></w:t>
      </w:r>
      <w:r w:rsidR="005F6A56">
        <w:rPr>
          <w:w w:val="105"/>
          <w:sz w:val="24"/>
        </w:rPr>
        <w:t xml:space="preserve"> 0,50 </w:t>
      </w:r>
      <w:r w:rsidR="005F6A56">
        <w:rPr>
          <w:rFonts w:ascii="Symbol" w:hAnsi="Symbol"/>
          <w:w w:val="105"/>
          <w:sz w:val="24"/>
        </w:rPr>
        <w:t></w:t>
      </w:r>
      <w:r w:rsidR="005F6A56">
        <w:rPr>
          <w:w w:val="105"/>
          <w:sz w:val="24"/>
        </w:rPr>
        <w:t xml:space="preserve"> 0,70 </w:t>
      </w:r>
      <w:r w:rsidR="005F6A56">
        <w:rPr>
          <w:rFonts w:ascii="Symbol" w:hAnsi="Symbol"/>
          <w:w w:val="105"/>
          <w:sz w:val="24"/>
        </w:rPr>
        <w:t></w:t>
      </w:r>
      <w:r w:rsidR="005F6A56">
        <w:rPr>
          <w:w w:val="105"/>
          <w:sz w:val="24"/>
        </w:rPr>
        <w:t xml:space="preserve"> 0,350</w:t>
      </w:r>
    </w:p>
    <w:p w:rsidR="00231035" w:rsidRDefault="00231035">
      <w:pPr>
        <w:pStyle w:val="a3"/>
        <w:spacing w:before="10"/>
        <w:ind w:left="0" w:firstLine="0"/>
        <w:jc w:val="left"/>
        <w:rPr>
          <w:sz w:val="23"/>
        </w:rPr>
      </w:pPr>
    </w:p>
    <w:p w:rsidR="00231035" w:rsidRDefault="005F6A56">
      <w:pPr>
        <w:pStyle w:val="a3"/>
        <w:spacing w:before="89"/>
        <w:ind w:left="212" w:right="633"/>
      </w:pPr>
      <w:r>
        <w:t xml:space="preserve">Таким чином, методом викладеним в цій роботі, спільно з формалізованим опитуванням фахівців відповідного профілю і рівня, встановлені чисельні значення фактичних  рівнів  вірогідності  безпечної роботи конкретної шахти залежно від розглянутих умов стану її ергатичних компонентів. Перш, ніж виробити зіставлення набутого значення </w:t>
      </w:r>
      <w:r>
        <w:rPr>
          <w:spacing w:val="4"/>
        </w:rPr>
        <w:t>Р</w:t>
      </w:r>
      <w:r>
        <w:rPr>
          <w:spacing w:val="4"/>
          <w:vertAlign w:val="subscript"/>
        </w:rPr>
        <w:t>А</w:t>
      </w:r>
      <w:r>
        <w:rPr>
          <w:spacing w:val="4"/>
        </w:rPr>
        <w:t xml:space="preserve"> </w:t>
      </w:r>
      <w:r>
        <w:t>з розрахунковими значеннями, визначеними виходячи з іншого методичного підходу, наприклад, роботи [30] чи прийнятими на основі відповідних нормативних документів, для вугільної шахти, відмітимо принципову відмінність пропонованих</w:t>
      </w:r>
      <w:r>
        <w:rPr>
          <w:spacing w:val="67"/>
        </w:rPr>
        <w:t xml:space="preserve"> </w:t>
      </w:r>
      <w:r>
        <w:t>методів.</w:t>
      </w:r>
    </w:p>
    <w:p w:rsidR="00231035" w:rsidRDefault="005F6A56">
      <w:pPr>
        <w:pStyle w:val="a3"/>
        <w:ind w:left="212" w:right="628"/>
      </w:pPr>
      <w:r>
        <w:t>Традиційні підходи, засновані на використанні марківських процесів, виходять з обліку граничних значень вірогідності одиничних вибухів на ділянці, пожеж і електропоразок, що приймаються рівними 10</w:t>
      </w:r>
      <w:r>
        <w:rPr>
          <w:vertAlign w:val="superscript"/>
        </w:rPr>
        <w:t>-6</w:t>
      </w:r>
      <w:r>
        <w:t xml:space="preserve"> в рік. При усій суворості і зручності наступних розрахунків такі підходи мають певні дуже істотні, на наш погляд, недоліки, що витікають з формалізації процесу функціонування, наприклад, системи підземного електропостачання, зокрема, високої напруги. Так, наприклад, безпосереднє збільшення числа одиниць високовольтного електроустаткування не завжди веде до  підвищення небезпеки експлуатації</w:t>
      </w:r>
      <w:r>
        <w:rPr>
          <w:spacing w:val="69"/>
        </w:rPr>
        <w:t xml:space="preserve"> </w:t>
      </w:r>
      <w:r>
        <w:t>системи.</w:t>
      </w:r>
    </w:p>
    <w:p w:rsidR="00231035" w:rsidRDefault="00231035">
      <w:pPr>
        <w:sectPr w:rsidR="00231035">
          <w:type w:val="continuous"/>
          <w:pgSz w:w="11910" w:h="16840"/>
          <w:pgMar w:top="1060" w:right="500" w:bottom="280" w:left="920" w:header="720" w:footer="720" w:gutter="0"/>
          <w:cols w:space="720"/>
        </w:sectPr>
      </w:pPr>
    </w:p>
    <w:p w:rsidR="00231035" w:rsidRDefault="005F6A56">
      <w:pPr>
        <w:pStyle w:val="a3"/>
        <w:spacing w:before="72"/>
        <w:ind w:left="212" w:right="630"/>
      </w:pPr>
      <w:r>
        <w:lastRenderedPageBreak/>
        <w:t>У разі збільшення числа КРУ і протяжності кабельних ліній при додатковому резервуванні або заміні кільцевої схеми електропостачання на радіальну, незважаючи на зростання кількості складових її елементів, відбувається зниження вірогідності вибухів і  пожеж,  у  зв'язку  з  чим радіальна схема і була рекомендована до впровадження в галузі. При цьому слід також мати на увазі, що традиційні методи оцінки безпеки шахт, як правило, не дозволяють чітко встановити і оцінити причинно-наслідкові залежності: помилки персоналу - погана підготовка або хвороба, відмова устаткування - низька якість його проектування, виготовлення або обслуговування і так</w:t>
      </w:r>
      <w:r>
        <w:rPr>
          <w:spacing w:val="-1"/>
        </w:rPr>
        <w:t xml:space="preserve"> </w:t>
      </w:r>
      <w:r>
        <w:t>далі.</w:t>
      </w:r>
    </w:p>
    <w:p w:rsidR="00231035" w:rsidRDefault="005F6A56">
      <w:pPr>
        <w:pStyle w:val="a3"/>
        <w:spacing w:before="1"/>
        <w:ind w:left="212" w:right="628"/>
      </w:pPr>
      <w:r>
        <w:t xml:space="preserve">У зв'язку з викладеним, набутих розрахункових значень можуть бути порівняні з нормованими, тільки для попередньої оцінки кінцевих результатів. Так, наприклад, при 100÷200 одиницях устаткування  або 10÷20 ділянках  </w:t>
      </w:r>
      <w:r>
        <w:rPr>
          <w:i/>
        </w:rPr>
        <w:t>Р</w:t>
      </w:r>
      <w:r>
        <w:rPr>
          <w:i/>
          <w:vertAlign w:val="subscript"/>
        </w:rPr>
        <w:t>А</w:t>
      </w:r>
      <w:r>
        <w:t xml:space="preserve">, що приймається в даному випадку рівній сумі граничних значень вірогідності вибуху </w:t>
      </w:r>
      <w:r>
        <w:rPr>
          <w:i/>
        </w:rPr>
        <w:t>Р</w:t>
      </w:r>
      <w:r>
        <w:rPr>
          <w:i/>
          <w:vertAlign w:val="subscript"/>
        </w:rPr>
        <w:t>В</w:t>
      </w:r>
      <w:r>
        <w:t xml:space="preserve">, пожежі </w:t>
      </w:r>
      <w:r>
        <w:rPr>
          <w:i/>
        </w:rPr>
        <w:t>Р</w:t>
      </w:r>
      <w:r>
        <w:rPr>
          <w:i/>
          <w:vertAlign w:val="subscript"/>
        </w:rPr>
        <w:t>П</w:t>
      </w:r>
      <w:r>
        <w:rPr>
          <w:i/>
        </w:rPr>
        <w:t xml:space="preserve"> </w:t>
      </w:r>
      <w:r>
        <w:t xml:space="preserve">і поразки </w:t>
      </w:r>
      <w:r>
        <w:rPr>
          <w:i/>
        </w:rPr>
        <w:t>Р</w:t>
      </w:r>
      <w:r>
        <w:rPr>
          <w:i/>
          <w:vertAlign w:val="subscript"/>
        </w:rPr>
        <w:t>ЕП</w:t>
      </w:r>
      <w:r>
        <w:t xml:space="preserve">, може бути приблизно визначена </w:t>
      </w:r>
      <w:r>
        <w:rPr>
          <w:spacing w:val="-16"/>
        </w:rPr>
        <w:t xml:space="preserve">по </w:t>
      </w:r>
      <w:r>
        <w:t>формулі:</w:t>
      </w:r>
    </w:p>
    <w:p w:rsidR="00231035" w:rsidRDefault="00231035">
      <w:pPr>
        <w:pStyle w:val="a3"/>
        <w:spacing w:before="9"/>
        <w:ind w:left="0" w:firstLine="0"/>
        <w:jc w:val="left"/>
        <w:rPr>
          <w:sz w:val="20"/>
        </w:rPr>
      </w:pPr>
    </w:p>
    <w:p w:rsidR="00231035" w:rsidRDefault="005F6A56">
      <w:pPr>
        <w:tabs>
          <w:tab w:val="left" w:pos="9176"/>
        </w:tabs>
        <w:spacing w:before="88"/>
        <w:ind w:left="3961"/>
        <w:rPr>
          <w:sz w:val="28"/>
        </w:rPr>
      </w:pPr>
      <w:r>
        <w:rPr>
          <w:i/>
          <w:spacing w:val="3"/>
          <w:w w:val="105"/>
          <w:sz w:val="24"/>
        </w:rPr>
        <w:t>Р</w:t>
      </w:r>
      <w:r>
        <w:rPr>
          <w:i/>
          <w:spacing w:val="3"/>
          <w:w w:val="105"/>
          <w:position w:val="-5"/>
          <w:sz w:val="14"/>
        </w:rPr>
        <w:t xml:space="preserve">А  </w:t>
      </w:r>
      <w:r>
        <w:rPr>
          <w:rFonts w:ascii="Symbol" w:hAnsi="Symbol"/>
          <w:w w:val="105"/>
          <w:sz w:val="24"/>
        </w:rPr>
        <w:t></w:t>
      </w:r>
      <w:r>
        <w:rPr>
          <w:w w:val="105"/>
          <w:sz w:val="24"/>
        </w:rPr>
        <w:t xml:space="preserve"> </w:t>
      </w:r>
      <w:r>
        <w:rPr>
          <w:i/>
          <w:w w:val="105"/>
          <w:sz w:val="24"/>
        </w:rPr>
        <w:t>Р</w:t>
      </w:r>
      <w:r>
        <w:rPr>
          <w:i/>
          <w:w w:val="105"/>
          <w:position w:val="-5"/>
          <w:sz w:val="14"/>
        </w:rPr>
        <w:t xml:space="preserve">В  </w:t>
      </w:r>
      <w:r>
        <w:rPr>
          <w:rFonts w:ascii="Symbol" w:hAnsi="Symbol"/>
          <w:w w:val="105"/>
          <w:sz w:val="24"/>
        </w:rPr>
        <w:t></w:t>
      </w:r>
      <w:r>
        <w:rPr>
          <w:w w:val="105"/>
          <w:sz w:val="24"/>
        </w:rPr>
        <w:t xml:space="preserve"> </w:t>
      </w:r>
      <w:r>
        <w:rPr>
          <w:i/>
          <w:w w:val="105"/>
          <w:sz w:val="24"/>
        </w:rPr>
        <w:t>Р</w:t>
      </w:r>
      <w:r>
        <w:rPr>
          <w:i/>
          <w:w w:val="105"/>
          <w:position w:val="-5"/>
          <w:sz w:val="14"/>
        </w:rPr>
        <w:t xml:space="preserve">П </w:t>
      </w:r>
      <w:r>
        <w:rPr>
          <w:i/>
          <w:spacing w:val="18"/>
          <w:w w:val="105"/>
          <w:position w:val="-5"/>
          <w:sz w:val="14"/>
        </w:rPr>
        <w:t xml:space="preserve"> </w:t>
      </w:r>
      <w:r>
        <w:rPr>
          <w:rFonts w:ascii="Symbol" w:hAnsi="Symbol"/>
          <w:w w:val="105"/>
          <w:sz w:val="24"/>
        </w:rPr>
        <w:t></w:t>
      </w:r>
      <w:r>
        <w:rPr>
          <w:spacing w:val="-9"/>
          <w:w w:val="105"/>
          <w:sz w:val="24"/>
        </w:rPr>
        <w:t xml:space="preserve"> </w:t>
      </w:r>
      <w:r>
        <w:rPr>
          <w:i/>
          <w:spacing w:val="-4"/>
          <w:w w:val="105"/>
          <w:sz w:val="24"/>
        </w:rPr>
        <w:t>Р</w:t>
      </w:r>
      <w:r>
        <w:rPr>
          <w:i/>
          <w:spacing w:val="-4"/>
          <w:w w:val="105"/>
          <w:position w:val="-5"/>
          <w:sz w:val="14"/>
        </w:rPr>
        <w:t>ЕП</w:t>
      </w:r>
      <w:r>
        <w:rPr>
          <w:i/>
          <w:spacing w:val="-4"/>
          <w:w w:val="105"/>
          <w:position w:val="-5"/>
          <w:sz w:val="14"/>
        </w:rPr>
        <w:tab/>
      </w:r>
      <w:r>
        <w:rPr>
          <w:w w:val="105"/>
          <w:sz w:val="28"/>
        </w:rPr>
        <w:t>(2.17)</w:t>
      </w:r>
    </w:p>
    <w:p w:rsidR="00231035" w:rsidRDefault="00231035">
      <w:pPr>
        <w:pStyle w:val="a3"/>
        <w:spacing w:before="9"/>
        <w:ind w:left="0" w:firstLine="0"/>
        <w:jc w:val="left"/>
        <w:rPr>
          <w:sz w:val="20"/>
        </w:rPr>
      </w:pPr>
    </w:p>
    <w:p w:rsidR="00231035" w:rsidRDefault="005F6A56">
      <w:pPr>
        <w:pStyle w:val="a3"/>
        <w:spacing w:before="89"/>
        <w:ind w:left="212" w:firstLine="0"/>
        <w:jc w:val="left"/>
      </w:pPr>
      <w:r>
        <w:t>відповідним чином:</w:t>
      </w:r>
    </w:p>
    <w:p w:rsidR="00231035" w:rsidRDefault="00231035">
      <w:pPr>
        <w:pStyle w:val="a3"/>
        <w:ind w:left="0" w:firstLine="0"/>
        <w:jc w:val="left"/>
        <w:rPr>
          <w:sz w:val="24"/>
        </w:rPr>
      </w:pPr>
    </w:p>
    <w:p w:rsidR="00231035" w:rsidRDefault="002A4DEC">
      <w:pPr>
        <w:spacing w:before="1"/>
        <w:ind w:left="865" w:right="1285"/>
        <w:jc w:val="center"/>
        <w:rPr>
          <w:sz w:val="24"/>
        </w:rPr>
      </w:pPr>
      <w:r>
        <w:pict>
          <v:shape id="_x0000_s1071" type="#_x0000_t202" style="position:absolute;left:0;text-align:left;margin-left:141.8pt;margin-top:12.4pt;width:4.55pt;height:7.8pt;z-index:-20953088;mso-position-horizontal-relative:page" filled="f" stroked="f">
            <v:textbox inset="0,0,0,0">
              <w:txbxContent>
                <w:p w:rsidR="002A4DEC" w:rsidRDefault="002A4DEC">
                  <w:pPr>
                    <w:spacing w:line="155" w:lineRule="exact"/>
                    <w:rPr>
                      <w:i/>
                      <w:sz w:val="14"/>
                    </w:rPr>
                  </w:pPr>
                  <w:r>
                    <w:rPr>
                      <w:i/>
                      <w:w w:val="105"/>
                      <w:sz w:val="14"/>
                    </w:rPr>
                    <w:t>А</w:t>
                  </w:r>
                </w:p>
              </w:txbxContent>
            </v:textbox>
            <w10:wrap anchorx="page"/>
          </v:shape>
        </w:pict>
      </w:r>
      <w:r w:rsidR="005F6A56">
        <w:rPr>
          <w:i/>
          <w:w w:val="105"/>
          <w:sz w:val="24"/>
        </w:rPr>
        <w:t>Р</w:t>
      </w:r>
      <w:r w:rsidR="005F6A56">
        <w:rPr>
          <w:i/>
          <w:spacing w:val="59"/>
          <w:w w:val="105"/>
          <w:sz w:val="24"/>
        </w:rPr>
        <w:t xml:space="preserve"> </w:t>
      </w:r>
      <w:r w:rsidR="005F6A56">
        <w:rPr>
          <w:rFonts w:ascii="Symbol" w:hAnsi="Symbol"/>
          <w:w w:val="105"/>
          <w:sz w:val="24"/>
        </w:rPr>
        <w:t></w:t>
      </w:r>
      <w:r w:rsidR="005F6A56">
        <w:rPr>
          <w:w w:val="105"/>
          <w:sz w:val="24"/>
        </w:rPr>
        <w:t xml:space="preserve"> 10</w:t>
      </w:r>
      <w:r w:rsidR="005F6A56">
        <w:rPr>
          <w:rFonts w:ascii="Symbol" w:hAnsi="Symbol"/>
          <w:w w:val="105"/>
          <w:sz w:val="24"/>
          <w:vertAlign w:val="superscript"/>
        </w:rPr>
        <w:t></w:t>
      </w:r>
      <w:r w:rsidR="005F6A56">
        <w:rPr>
          <w:w w:val="105"/>
          <w:sz w:val="24"/>
          <w:vertAlign w:val="superscript"/>
        </w:rPr>
        <w:t>6</w:t>
      </w:r>
      <w:r w:rsidR="005F6A56">
        <w:rPr>
          <w:w w:val="105"/>
          <w:sz w:val="24"/>
        </w:rPr>
        <w:t xml:space="preserve"> </w:t>
      </w:r>
      <w:r w:rsidR="005F6A56">
        <w:rPr>
          <w:rFonts w:ascii="Symbol" w:hAnsi="Symbol"/>
          <w:w w:val="105"/>
          <w:sz w:val="24"/>
        </w:rPr>
        <w:t></w:t>
      </w:r>
      <w:r w:rsidR="005F6A56">
        <w:rPr>
          <w:w w:val="105"/>
          <w:sz w:val="24"/>
        </w:rPr>
        <w:t xml:space="preserve"> </w:t>
      </w:r>
      <w:r w:rsidR="005F6A56">
        <w:rPr>
          <w:rFonts w:ascii="Symbol" w:hAnsi="Symbol"/>
          <w:spacing w:val="-14"/>
          <w:w w:val="105"/>
          <w:sz w:val="31"/>
        </w:rPr>
        <w:t></w:t>
      </w:r>
      <w:r w:rsidR="005F6A56">
        <w:rPr>
          <w:spacing w:val="-14"/>
          <w:w w:val="105"/>
          <w:sz w:val="24"/>
        </w:rPr>
        <w:t xml:space="preserve">10 </w:t>
      </w:r>
      <w:r w:rsidR="005F6A56">
        <w:rPr>
          <w:rFonts w:ascii="Symbol" w:hAnsi="Symbol"/>
          <w:w w:val="105"/>
          <w:sz w:val="24"/>
        </w:rPr>
        <w:t></w:t>
      </w:r>
      <w:r w:rsidR="005F6A56">
        <w:rPr>
          <w:w w:val="105"/>
          <w:sz w:val="24"/>
        </w:rPr>
        <w:t xml:space="preserve"> </w:t>
      </w:r>
      <w:r w:rsidR="005F6A56">
        <w:rPr>
          <w:spacing w:val="4"/>
          <w:w w:val="105"/>
          <w:sz w:val="24"/>
        </w:rPr>
        <w:t>20</w:t>
      </w:r>
      <w:r w:rsidR="005F6A56">
        <w:rPr>
          <w:rFonts w:ascii="Symbol" w:hAnsi="Symbol"/>
          <w:spacing w:val="4"/>
          <w:w w:val="105"/>
          <w:sz w:val="31"/>
        </w:rPr>
        <w:t></w:t>
      </w:r>
      <w:r w:rsidR="005F6A56">
        <w:rPr>
          <w:rFonts w:ascii="Symbol" w:hAnsi="Symbol"/>
          <w:spacing w:val="4"/>
          <w:w w:val="105"/>
          <w:sz w:val="24"/>
        </w:rPr>
        <w:t></w:t>
      </w:r>
      <w:r w:rsidR="005F6A56">
        <w:rPr>
          <w:spacing w:val="4"/>
          <w:w w:val="105"/>
          <w:sz w:val="24"/>
        </w:rPr>
        <w:t>10</w:t>
      </w:r>
      <w:r w:rsidR="005F6A56">
        <w:rPr>
          <w:rFonts w:ascii="Symbol" w:hAnsi="Symbol"/>
          <w:spacing w:val="4"/>
          <w:w w:val="105"/>
          <w:sz w:val="24"/>
          <w:vertAlign w:val="superscript"/>
        </w:rPr>
        <w:t></w:t>
      </w:r>
      <w:r w:rsidR="005F6A56">
        <w:rPr>
          <w:spacing w:val="4"/>
          <w:w w:val="105"/>
          <w:sz w:val="24"/>
          <w:vertAlign w:val="superscript"/>
        </w:rPr>
        <w:t>6</w:t>
      </w:r>
      <w:r w:rsidR="005F6A56">
        <w:rPr>
          <w:spacing w:val="4"/>
          <w:w w:val="105"/>
          <w:sz w:val="24"/>
        </w:rPr>
        <w:t xml:space="preserve"> </w:t>
      </w:r>
      <w:r w:rsidR="005F6A56">
        <w:rPr>
          <w:rFonts w:ascii="Symbol" w:hAnsi="Symbol"/>
          <w:w w:val="105"/>
          <w:sz w:val="24"/>
        </w:rPr>
        <w:t></w:t>
      </w:r>
      <w:r w:rsidR="005F6A56">
        <w:rPr>
          <w:w w:val="105"/>
          <w:sz w:val="24"/>
        </w:rPr>
        <w:t xml:space="preserve"> </w:t>
      </w:r>
      <w:r w:rsidR="005F6A56">
        <w:rPr>
          <w:rFonts w:ascii="Symbol" w:hAnsi="Symbol"/>
          <w:spacing w:val="-13"/>
          <w:w w:val="105"/>
          <w:sz w:val="31"/>
        </w:rPr>
        <w:t></w:t>
      </w:r>
      <w:r w:rsidR="005F6A56">
        <w:rPr>
          <w:spacing w:val="-13"/>
          <w:w w:val="105"/>
          <w:sz w:val="24"/>
        </w:rPr>
        <w:t xml:space="preserve">100 </w:t>
      </w:r>
      <w:r w:rsidR="005F6A56">
        <w:rPr>
          <w:rFonts w:ascii="Symbol" w:hAnsi="Symbol"/>
          <w:w w:val="105"/>
          <w:sz w:val="24"/>
        </w:rPr>
        <w:t></w:t>
      </w:r>
      <w:r w:rsidR="005F6A56">
        <w:rPr>
          <w:w w:val="105"/>
          <w:sz w:val="24"/>
        </w:rPr>
        <w:t xml:space="preserve"> </w:t>
      </w:r>
      <w:r w:rsidR="005F6A56">
        <w:rPr>
          <w:spacing w:val="3"/>
          <w:w w:val="105"/>
          <w:sz w:val="24"/>
        </w:rPr>
        <w:t>200</w:t>
      </w:r>
      <w:r w:rsidR="005F6A56">
        <w:rPr>
          <w:rFonts w:ascii="Symbol" w:hAnsi="Symbol"/>
          <w:spacing w:val="3"/>
          <w:w w:val="105"/>
          <w:sz w:val="31"/>
        </w:rPr>
        <w:t></w:t>
      </w:r>
      <w:r w:rsidR="005F6A56">
        <w:rPr>
          <w:rFonts w:ascii="Symbol" w:hAnsi="Symbol"/>
          <w:spacing w:val="3"/>
          <w:w w:val="105"/>
          <w:sz w:val="24"/>
        </w:rPr>
        <w:t></w:t>
      </w:r>
      <w:r w:rsidR="005F6A56">
        <w:rPr>
          <w:spacing w:val="3"/>
          <w:w w:val="105"/>
          <w:sz w:val="24"/>
        </w:rPr>
        <w:t>10</w:t>
      </w:r>
      <w:r w:rsidR="005F6A56">
        <w:rPr>
          <w:rFonts w:ascii="Symbol" w:hAnsi="Symbol"/>
          <w:spacing w:val="3"/>
          <w:w w:val="105"/>
          <w:sz w:val="24"/>
          <w:vertAlign w:val="superscript"/>
        </w:rPr>
        <w:t></w:t>
      </w:r>
      <w:r w:rsidR="005F6A56">
        <w:rPr>
          <w:spacing w:val="3"/>
          <w:w w:val="105"/>
          <w:sz w:val="24"/>
          <w:vertAlign w:val="superscript"/>
        </w:rPr>
        <w:t>6</w:t>
      </w:r>
      <w:r w:rsidR="005F6A56">
        <w:rPr>
          <w:spacing w:val="3"/>
          <w:w w:val="105"/>
          <w:sz w:val="24"/>
        </w:rPr>
        <w:t xml:space="preserve"> </w:t>
      </w:r>
      <w:r w:rsidR="005F6A56">
        <w:rPr>
          <w:rFonts w:ascii="Symbol" w:hAnsi="Symbol"/>
          <w:w w:val="105"/>
          <w:sz w:val="24"/>
        </w:rPr>
        <w:t></w:t>
      </w:r>
      <w:r w:rsidR="005F6A56">
        <w:rPr>
          <w:w w:val="105"/>
          <w:sz w:val="24"/>
        </w:rPr>
        <w:t xml:space="preserve"> </w:t>
      </w:r>
      <w:r w:rsidR="005F6A56">
        <w:rPr>
          <w:spacing w:val="-3"/>
          <w:w w:val="105"/>
          <w:sz w:val="24"/>
        </w:rPr>
        <w:t>1,11</w:t>
      </w:r>
      <w:r w:rsidR="005F6A56">
        <w:rPr>
          <w:rFonts w:ascii="Symbol" w:hAnsi="Symbol"/>
          <w:spacing w:val="-3"/>
          <w:w w:val="105"/>
          <w:sz w:val="24"/>
        </w:rPr>
        <w:t></w:t>
      </w:r>
      <w:r w:rsidR="005F6A56">
        <w:rPr>
          <w:spacing w:val="-3"/>
          <w:w w:val="105"/>
          <w:sz w:val="24"/>
        </w:rPr>
        <w:t>10</w:t>
      </w:r>
      <w:r w:rsidR="005F6A56">
        <w:rPr>
          <w:rFonts w:ascii="Symbol" w:hAnsi="Symbol"/>
          <w:spacing w:val="-3"/>
          <w:w w:val="105"/>
          <w:sz w:val="24"/>
          <w:vertAlign w:val="superscript"/>
        </w:rPr>
        <w:t></w:t>
      </w:r>
      <w:r w:rsidR="005F6A56">
        <w:rPr>
          <w:spacing w:val="-3"/>
          <w:w w:val="105"/>
          <w:sz w:val="24"/>
          <w:vertAlign w:val="superscript"/>
        </w:rPr>
        <w:t>4</w:t>
      </w:r>
      <w:r w:rsidR="005F6A56">
        <w:rPr>
          <w:spacing w:val="-3"/>
          <w:w w:val="105"/>
          <w:sz w:val="24"/>
        </w:rPr>
        <w:t>...2,21</w:t>
      </w:r>
      <w:r w:rsidR="005F6A56">
        <w:rPr>
          <w:rFonts w:ascii="Symbol" w:hAnsi="Symbol"/>
          <w:spacing w:val="-3"/>
          <w:w w:val="105"/>
          <w:sz w:val="24"/>
        </w:rPr>
        <w:t></w:t>
      </w:r>
      <w:r w:rsidR="005F6A56">
        <w:rPr>
          <w:spacing w:val="-3"/>
          <w:w w:val="105"/>
          <w:sz w:val="24"/>
        </w:rPr>
        <w:t>10</w:t>
      </w:r>
      <w:r w:rsidR="005F6A56">
        <w:rPr>
          <w:rFonts w:ascii="Symbol" w:hAnsi="Symbol"/>
          <w:spacing w:val="-3"/>
          <w:w w:val="105"/>
          <w:sz w:val="24"/>
          <w:vertAlign w:val="superscript"/>
        </w:rPr>
        <w:t></w:t>
      </w:r>
      <w:r w:rsidR="005F6A56">
        <w:rPr>
          <w:spacing w:val="-3"/>
          <w:w w:val="105"/>
          <w:sz w:val="24"/>
          <w:vertAlign w:val="superscript"/>
        </w:rPr>
        <w:t>4</w:t>
      </w:r>
    </w:p>
    <w:p w:rsidR="00231035" w:rsidRDefault="00231035">
      <w:pPr>
        <w:pStyle w:val="a3"/>
        <w:spacing w:before="5"/>
        <w:ind w:left="0" w:firstLine="0"/>
        <w:jc w:val="left"/>
        <w:rPr>
          <w:sz w:val="22"/>
        </w:rPr>
      </w:pPr>
    </w:p>
    <w:p w:rsidR="00231035" w:rsidRDefault="005F6A56">
      <w:pPr>
        <w:pStyle w:val="a3"/>
        <w:spacing w:before="89"/>
        <w:ind w:left="212" w:right="629"/>
      </w:pPr>
      <w:r>
        <w:t>Отримане значення по порядку відповідає визначеною пропонованим методом Р</w:t>
      </w:r>
      <w:r>
        <w:rPr>
          <w:vertAlign w:val="subscript"/>
        </w:rPr>
        <w:t>А</w:t>
      </w:r>
      <w:r>
        <w:t xml:space="preserve"> = 7,14 ·10</w:t>
      </w:r>
      <w:r>
        <w:rPr>
          <w:vertAlign w:val="superscript"/>
        </w:rPr>
        <w:t>-4</w:t>
      </w:r>
      <w:r>
        <w:t xml:space="preserve"> [30],  яка  дещо  вища,  оскільки  враховує  ряд чинників, що не розглядаються раніше, пов'язаних з якістю експлуатації устаткування, що дає можливість на новому рівні підійти  до  оцінки фактичного стану експлуатованих шахт і розробити заходи по зниженню їх аварійності. </w:t>
      </w:r>
      <w:r>
        <w:rPr>
          <w:spacing w:val="-2"/>
        </w:rPr>
        <w:t xml:space="preserve">Тут </w:t>
      </w:r>
      <w:r>
        <w:t xml:space="preserve">слід також відмітити, що навіть значення </w:t>
      </w:r>
      <w:r>
        <w:rPr>
          <w:i/>
        </w:rPr>
        <w:t>Р</w:t>
      </w:r>
      <w:r>
        <w:rPr>
          <w:i/>
          <w:vertAlign w:val="subscript"/>
        </w:rPr>
        <w:t>А</w:t>
      </w:r>
      <w:r>
        <w:rPr>
          <w:i/>
        </w:rPr>
        <w:t xml:space="preserve"> </w:t>
      </w:r>
      <w:r>
        <w:t>= 7,14 ·10</w:t>
      </w:r>
      <w:r>
        <w:rPr>
          <w:vertAlign w:val="superscript"/>
        </w:rPr>
        <w:t>-4</w:t>
      </w:r>
      <w:r>
        <w:t xml:space="preserve"> по  усій тільки системі електропостачання шахти в 2,4 рази  перевищує  відповідний рівень ризику для нещасних  випадків,  пов'язаних  з автомобільним транспортом в США, який вважається прийнятним для суспільства , що ще раз вказує на необхідність вживання відповідних</w:t>
      </w:r>
      <w:r>
        <w:rPr>
          <w:spacing w:val="-29"/>
        </w:rPr>
        <w:t xml:space="preserve"> </w:t>
      </w:r>
      <w:r>
        <w:t>заходів.</w:t>
      </w:r>
    </w:p>
    <w:p w:rsidR="00231035" w:rsidRDefault="005F6A56">
      <w:pPr>
        <w:pStyle w:val="a3"/>
        <w:spacing w:before="1"/>
        <w:ind w:left="212" w:right="629"/>
      </w:pPr>
      <w:r>
        <w:t>Обґрунтування критеріїв оцінки безпеки усього виробництва в цілому і, зокрема, вугільної шахти представляється дуже складною проблемою, яка  може бути вирішена тільки з урахуванням реального стану усіх елементів шахти, небезпечної по газу або  пилу.  Найбільш  відповідною  передумовою для цього є аналіз формули 2.14, на основі якої  визначається  вірогідність  аварії</w:t>
      </w:r>
      <w:r>
        <w:rPr>
          <w:spacing w:val="1"/>
        </w:rPr>
        <w:t xml:space="preserve"> </w:t>
      </w:r>
      <w:r>
        <w:rPr>
          <w:i/>
        </w:rPr>
        <w:t>Р</w:t>
      </w:r>
      <w:r>
        <w:rPr>
          <w:i/>
          <w:vertAlign w:val="subscript"/>
        </w:rPr>
        <w:t>А</w:t>
      </w:r>
      <w:r>
        <w:t>.</w:t>
      </w:r>
    </w:p>
    <w:p w:rsidR="00231035" w:rsidRDefault="005F6A56">
      <w:pPr>
        <w:pStyle w:val="a3"/>
        <w:ind w:left="212" w:right="632"/>
      </w:pPr>
      <w:r>
        <w:t xml:space="preserve">Виробивши аналіз цієї формули, можна встановити, що,  принаймні, шість ймовірностей </w:t>
      </w:r>
      <w:r>
        <w:rPr>
          <w:i/>
        </w:rPr>
        <w:t>Р</w:t>
      </w:r>
      <w:r>
        <w:rPr>
          <w:i/>
          <w:vertAlign w:val="subscript"/>
        </w:rPr>
        <w:t>3</w:t>
      </w:r>
      <w:r>
        <w:t xml:space="preserve">, </w:t>
      </w:r>
      <w:r>
        <w:rPr>
          <w:i/>
        </w:rPr>
        <w:t>Р</w:t>
      </w:r>
      <w:r>
        <w:rPr>
          <w:i/>
          <w:vertAlign w:val="subscript"/>
        </w:rPr>
        <w:t>6</w:t>
      </w:r>
      <w:r>
        <w:t xml:space="preserve">, </w:t>
      </w:r>
      <w:r>
        <w:rPr>
          <w:i/>
        </w:rPr>
        <w:t>Р</w:t>
      </w:r>
      <w:r>
        <w:rPr>
          <w:i/>
          <w:vertAlign w:val="subscript"/>
        </w:rPr>
        <w:t>9</w:t>
      </w:r>
      <w:r>
        <w:t xml:space="preserve">, </w:t>
      </w:r>
      <w:r>
        <w:rPr>
          <w:i/>
        </w:rPr>
        <w:t>Р</w:t>
      </w:r>
      <w:r>
        <w:rPr>
          <w:i/>
          <w:vertAlign w:val="subscript"/>
        </w:rPr>
        <w:t>12</w:t>
      </w:r>
      <w:r>
        <w:t xml:space="preserve">, </w:t>
      </w:r>
      <w:r>
        <w:rPr>
          <w:i/>
        </w:rPr>
        <w:t>Р</w:t>
      </w:r>
      <w:r>
        <w:rPr>
          <w:i/>
          <w:vertAlign w:val="subscript"/>
        </w:rPr>
        <w:t>15</w:t>
      </w:r>
      <w:r>
        <w:rPr>
          <w:i/>
        </w:rPr>
        <w:t xml:space="preserve">  </w:t>
      </w:r>
      <w:r>
        <w:t xml:space="preserve">і  </w:t>
      </w:r>
      <w:r>
        <w:rPr>
          <w:i/>
        </w:rPr>
        <w:t>Р</w:t>
      </w:r>
      <w:r>
        <w:rPr>
          <w:i/>
          <w:vertAlign w:val="subscript"/>
        </w:rPr>
        <w:t>18</w:t>
      </w:r>
      <w:r>
        <w:rPr>
          <w:i/>
        </w:rPr>
        <w:t xml:space="preserve">  </w:t>
      </w:r>
      <w:r>
        <w:t xml:space="preserve">чинять  основний  вплив  </w:t>
      </w:r>
      <w:r>
        <w:rPr>
          <w:spacing w:val="-34"/>
        </w:rPr>
        <w:t xml:space="preserve">на  </w:t>
      </w:r>
      <w:r>
        <w:t>вихідну величину Р</w:t>
      </w:r>
      <w:r>
        <w:rPr>
          <w:vertAlign w:val="subscript"/>
        </w:rPr>
        <w:t>А</w:t>
      </w:r>
      <w:r>
        <w:t>, визначаючи тим самим її  чисельне  значення.  Розглянемо отримані фактичні значення  цієї  вірогідності  і  спробуємо  оцінити технічні можливості зниження їх, а отже, і Р</w:t>
      </w:r>
      <w:r>
        <w:rPr>
          <w:vertAlign w:val="subscript"/>
        </w:rPr>
        <w:t>А</w:t>
      </w:r>
      <w:r>
        <w:t>. Відхилення</w:t>
      </w:r>
      <w:r>
        <w:rPr>
          <w:spacing w:val="12"/>
        </w:rPr>
        <w:t xml:space="preserve"> </w:t>
      </w:r>
      <w:r>
        <w:t>від</w:t>
      </w:r>
    </w:p>
    <w:p w:rsidR="00231035" w:rsidRDefault="00231035">
      <w:pPr>
        <w:sectPr w:rsidR="00231035">
          <w:pgSz w:w="11910" w:h="16840"/>
          <w:pgMar w:top="1040" w:right="500" w:bottom="1340" w:left="920" w:header="0" w:footer="1145" w:gutter="0"/>
          <w:cols w:space="720"/>
        </w:sectPr>
      </w:pPr>
    </w:p>
    <w:p w:rsidR="00231035" w:rsidRDefault="005F6A56">
      <w:pPr>
        <w:pStyle w:val="a3"/>
        <w:spacing w:before="72" w:line="242" w:lineRule="auto"/>
        <w:ind w:left="212" w:right="634" w:firstLine="0"/>
      </w:pPr>
      <w:r>
        <w:lastRenderedPageBreak/>
        <w:t>середнього цих шести ймовірностей,  виражених  через  σ,  приведені  в  таблиці</w:t>
      </w:r>
      <w:r>
        <w:rPr>
          <w:spacing w:val="-2"/>
        </w:rPr>
        <w:t xml:space="preserve"> </w:t>
      </w:r>
      <w:r>
        <w:t>2.8.</w:t>
      </w:r>
    </w:p>
    <w:p w:rsidR="00231035" w:rsidRDefault="00231035">
      <w:pPr>
        <w:pStyle w:val="a3"/>
        <w:spacing w:before="6"/>
        <w:ind w:left="0" w:firstLine="0"/>
        <w:jc w:val="left"/>
        <w:rPr>
          <w:sz w:val="27"/>
        </w:rPr>
      </w:pPr>
    </w:p>
    <w:p w:rsidR="00231035" w:rsidRDefault="005F6A56">
      <w:pPr>
        <w:pStyle w:val="a3"/>
        <w:spacing w:before="1" w:after="7"/>
        <w:ind w:left="990" w:firstLine="0"/>
      </w:pPr>
      <w:r>
        <w:t>Таблиця 2.8 – Відхилення ймовірностей, виражені через σ</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056"/>
        <w:gridCol w:w="1058"/>
        <w:gridCol w:w="1058"/>
        <w:gridCol w:w="1058"/>
        <w:gridCol w:w="1055"/>
        <w:gridCol w:w="1058"/>
        <w:gridCol w:w="1055"/>
        <w:gridCol w:w="1058"/>
      </w:tblGrid>
      <w:tr w:rsidR="00231035">
        <w:trPr>
          <w:trHeight w:val="381"/>
        </w:trPr>
        <w:tc>
          <w:tcPr>
            <w:tcW w:w="1560" w:type="dxa"/>
          </w:tcPr>
          <w:p w:rsidR="00231035" w:rsidRDefault="005F6A56">
            <w:pPr>
              <w:pStyle w:val="TableParagraph"/>
              <w:spacing w:before="44"/>
              <w:ind w:left="128" w:right="119"/>
              <w:rPr>
                <w:sz w:val="24"/>
              </w:rPr>
            </w:pPr>
            <w:r>
              <w:rPr>
                <w:sz w:val="24"/>
              </w:rPr>
              <w:t>Ймовірність</w:t>
            </w:r>
          </w:p>
        </w:tc>
        <w:tc>
          <w:tcPr>
            <w:tcW w:w="1056" w:type="dxa"/>
          </w:tcPr>
          <w:p w:rsidR="00231035" w:rsidRDefault="005F6A56">
            <w:pPr>
              <w:pStyle w:val="TableParagraph"/>
              <w:spacing w:before="44"/>
              <w:ind w:left="198" w:right="188"/>
              <w:rPr>
                <w:sz w:val="24"/>
              </w:rPr>
            </w:pPr>
            <w:r>
              <w:rPr>
                <w:sz w:val="24"/>
              </w:rPr>
              <w:t>- 3σ</w:t>
            </w:r>
          </w:p>
        </w:tc>
        <w:tc>
          <w:tcPr>
            <w:tcW w:w="1058" w:type="dxa"/>
          </w:tcPr>
          <w:p w:rsidR="00231035" w:rsidRDefault="005F6A56">
            <w:pPr>
              <w:pStyle w:val="TableParagraph"/>
              <w:spacing w:before="44"/>
              <w:ind w:left="201" w:right="187"/>
              <w:rPr>
                <w:sz w:val="24"/>
              </w:rPr>
            </w:pPr>
            <w:r>
              <w:rPr>
                <w:sz w:val="24"/>
              </w:rPr>
              <w:t>- 2σ</w:t>
            </w:r>
          </w:p>
        </w:tc>
        <w:tc>
          <w:tcPr>
            <w:tcW w:w="1058" w:type="dxa"/>
          </w:tcPr>
          <w:p w:rsidR="00231035" w:rsidRDefault="005F6A56">
            <w:pPr>
              <w:pStyle w:val="TableParagraph"/>
              <w:spacing w:before="44"/>
              <w:ind w:left="201" w:right="187"/>
              <w:rPr>
                <w:sz w:val="24"/>
              </w:rPr>
            </w:pPr>
            <w:r>
              <w:rPr>
                <w:sz w:val="24"/>
              </w:rPr>
              <w:t>- σ</w:t>
            </w:r>
          </w:p>
        </w:tc>
        <w:tc>
          <w:tcPr>
            <w:tcW w:w="1058" w:type="dxa"/>
          </w:tcPr>
          <w:p w:rsidR="00231035" w:rsidRDefault="00231035">
            <w:pPr>
              <w:pStyle w:val="TableParagraph"/>
              <w:spacing w:before="11"/>
              <w:jc w:val="left"/>
              <w:rPr>
                <w:sz w:val="6"/>
              </w:rPr>
            </w:pPr>
          </w:p>
          <w:p w:rsidR="00231035" w:rsidRDefault="002A4DEC">
            <w:pPr>
              <w:pStyle w:val="TableParagraph"/>
              <w:spacing w:line="20" w:lineRule="exact"/>
              <w:ind w:left="417"/>
              <w:jc w:val="left"/>
              <w:rPr>
                <w:sz w:val="2"/>
              </w:rPr>
            </w:pPr>
            <w:r>
              <w:rPr>
                <w:sz w:val="2"/>
              </w:rPr>
            </w:r>
            <w:r>
              <w:rPr>
                <w:sz w:val="2"/>
              </w:rPr>
              <w:pict>
                <v:group id="_x0000_s1069" style="width:7.2pt;height:.75pt;mso-position-horizontal-relative:char;mso-position-vertical-relative:line" coordsize="144,15">
                  <v:line id="_x0000_s1070" style="position:absolute" from="0,7" to="144,7" strokeweight=".26mm"/>
                  <w10:wrap type="none"/>
                  <w10:anchorlock/>
                </v:group>
              </w:pict>
            </w:r>
          </w:p>
          <w:p w:rsidR="00231035" w:rsidRDefault="005F6A56">
            <w:pPr>
              <w:pStyle w:val="TableParagraph"/>
              <w:spacing w:line="261" w:lineRule="exact"/>
              <w:ind w:left="12"/>
              <w:rPr>
                <w:sz w:val="24"/>
              </w:rPr>
            </w:pPr>
            <w:r>
              <w:rPr>
                <w:sz w:val="24"/>
              </w:rPr>
              <w:t>х</w:t>
            </w:r>
          </w:p>
        </w:tc>
        <w:tc>
          <w:tcPr>
            <w:tcW w:w="1055" w:type="dxa"/>
          </w:tcPr>
          <w:p w:rsidR="00231035" w:rsidRDefault="005F6A56">
            <w:pPr>
              <w:pStyle w:val="TableParagraph"/>
              <w:spacing w:before="44"/>
              <w:ind w:left="15"/>
              <w:rPr>
                <w:sz w:val="24"/>
              </w:rPr>
            </w:pPr>
            <w:r>
              <w:rPr>
                <w:sz w:val="24"/>
              </w:rPr>
              <w:t>σ</w:t>
            </w:r>
          </w:p>
        </w:tc>
        <w:tc>
          <w:tcPr>
            <w:tcW w:w="1058" w:type="dxa"/>
          </w:tcPr>
          <w:p w:rsidR="00231035" w:rsidRDefault="005F6A56">
            <w:pPr>
              <w:pStyle w:val="TableParagraph"/>
              <w:spacing w:before="44"/>
              <w:ind w:left="201" w:right="187"/>
              <w:rPr>
                <w:sz w:val="24"/>
              </w:rPr>
            </w:pPr>
            <w:r>
              <w:rPr>
                <w:sz w:val="24"/>
              </w:rPr>
              <w:t>+σ</w:t>
            </w:r>
          </w:p>
        </w:tc>
        <w:tc>
          <w:tcPr>
            <w:tcW w:w="1055" w:type="dxa"/>
          </w:tcPr>
          <w:p w:rsidR="00231035" w:rsidRDefault="005F6A56">
            <w:pPr>
              <w:pStyle w:val="TableParagraph"/>
              <w:spacing w:before="44"/>
              <w:ind w:right="318"/>
              <w:jc w:val="right"/>
              <w:rPr>
                <w:sz w:val="24"/>
              </w:rPr>
            </w:pPr>
            <w:r>
              <w:rPr>
                <w:sz w:val="24"/>
              </w:rPr>
              <w:t>+2σ</w:t>
            </w:r>
          </w:p>
        </w:tc>
        <w:tc>
          <w:tcPr>
            <w:tcW w:w="1058" w:type="dxa"/>
          </w:tcPr>
          <w:p w:rsidR="00231035" w:rsidRDefault="005F6A56">
            <w:pPr>
              <w:pStyle w:val="TableParagraph"/>
              <w:spacing w:before="44"/>
              <w:ind w:left="201" w:right="178"/>
              <w:rPr>
                <w:sz w:val="24"/>
              </w:rPr>
            </w:pPr>
            <w:r>
              <w:rPr>
                <w:sz w:val="24"/>
              </w:rPr>
              <w:t>+3σ</w:t>
            </w:r>
          </w:p>
        </w:tc>
      </w:tr>
      <w:tr w:rsidR="00231035">
        <w:trPr>
          <w:trHeight w:val="275"/>
        </w:trPr>
        <w:tc>
          <w:tcPr>
            <w:tcW w:w="1560" w:type="dxa"/>
          </w:tcPr>
          <w:p w:rsidR="00231035" w:rsidRDefault="005F6A56">
            <w:pPr>
              <w:pStyle w:val="TableParagraph"/>
              <w:spacing w:line="256" w:lineRule="exact"/>
              <w:ind w:left="128" w:right="119"/>
              <w:rPr>
                <w:sz w:val="24"/>
              </w:rPr>
            </w:pPr>
            <w:r>
              <w:rPr>
                <w:sz w:val="24"/>
              </w:rPr>
              <w:t>Р</w:t>
            </w:r>
            <w:r>
              <w:rPr>
                <w:sz w:val="24"/>
                <w:vertAlign w:val="subscript"/>
              </w:rPr>
              <w:t>3</w:t>
            </w:r>
          </w:p>
        </w:tc>
        <w:tc>
          <w:tcPr>
            <w:tcW w:w="1056" w:type="dxa"/>
          </w:tcPr>
          <w:p w:rsidR="00231035" w:rsidRDefault="005F6A56">
            <w:pPr>
              <w:pStyle w:val="TableParagraph"/>
              <w:spacing w:line="256" w:lineRule="exact"/>
              <w:ind w:left="198" w:right="188"/>
              <w:rPr>
                <w:sz w:val="24"/>
              </w:rPr>
            </w:pPr>
            <w:r>
              <w:rPr>
                <w:sz w:val="24"/>
              </w:rPr>
              <w:t>-0,072</w:t>
            </w:r>
          </w:p>
        </w:tc>
        <w:tc>
          <w:tcPr>
            <w:tcW w:w="1058" w:type="dxa"/>
          </w:tcPr>
          <w:p w:rsidR="00231035" w:rsidRDefault="005F6A56">
            <w:pPr>
              <w:pStyle w:val="TableParagraph"/>
              <w:spacing w:line="256" w:lineRule="exact"/>
              <w:ind w:left="201" w:right="185"/>
              <w:rPr>
                <w:sz w:val="24"/>
              </w:rPr>
            </w:pPr>
            <w:r>
              <w:rPr>
                <w:sz w:val="24"/>
              </w:rPr>
              <w:t>0,116</w:t>
            </w:r>
          </w:p>
        </w:tc>
        <w:tc>
          <w:tcPr>
            <w:tcW w:w="1058" w:type="dxa"/>
          </w:tcPr>
          <w:p w:rsidR="00231035" w:rsidRDefault="005F6A56">
            <w:pPr>
              <w:pStyle w:val="TableParagraph"/>
              <w:spacing w:line="256" w:lineRule="exact"/>
              <w:ind w:left="199" w:right="187"/>
              <w:rPr>
                <w:sz w:val="24"/>
              </w:rPr>
            </w:pPr>
            <w:r>
              <w:rPr>
                <w:sz w:val="24"/>
              </w:rPr>
              <w:t>0,304</w:t>
            </w:r>
          </w:p>
        </w:tc>
        <w:tc>
          <w:tcPr>
            <w:tcW w:w="1058" w:type="dxa"/>
          </w:tcPr>
          <w:p w:rsidR="00231035" w:rsidRDefault="005F6A56">
            <w:pPr>
              <w:pStyle w:val="TableParagraph"/>
              <w:spacing w:line="256" w:lineRule="exact"/>
              <w:ind w:left="201" w:right="187"/>
              <w:rPr>
                <w:sz w:val="24"/>
              </w:rPr>
            </w:pPr>
            <w:r>
              <w:rPr>
                <w:sz w:val="24"/>
              </w:rPr>
              <w:t>0,492</w:t>
            </w:r>
          </w:p>
        </w:tc>
        <w:tc>
          <w:tcPr>
            <w:tcW w:w="1055" w:type="dxa"/>
          </w:tcPr>
          <w:p w:rsidR="00231035" w:rsidRDefault="005F6A56">
            <w:pPr>
              <w:pStyle w:val="TableParagraph"/>
              <w:spacing w:line="256" w:lineRule="exact"/>
              <w:ind w:left="239" w:right="226"/>
              <w:rPr>
                <w:sz w:val="24"/>
              </w:rPr>
            </w:pPr>
            <w:r>
              <w:rPr>
                <w:sz w:val="24"/>
              </w:rPr>
              <w:t>0,188</w:t>
            </w:r>
          </w:p>
        </w:tc>
        <w:tc>
          <w:tcPr>
            <w:tcW w:w="1058" w:type="dxa"/>
          </w:tcPr>
          <w:p w:rsidR="00231035" w:rsidRDefault="005F6A56">
            <w:pPr>
              <w:pStyle w:val="TableParagraph"/>
              <w:spacing w:line="256" w:lineRule="exact"/>
              <w:ind w:left="201" w:right="184"/>
              <w:rPr>
                <w:sz w:val="24"/>
              </w:rPr>
            </w:pPr>
            <w:r>
              <w:rPr>
                <w:sz w:val="24"/>
              </w:rPr>
              <w:t>0,680</w:t>
            </w:r>
          </w:p>
        </w:tc>
        <w:tc>
          <w:tcPr>
            <w:tcW w:w="1055" w:type="dxa"/>
          </w:tcPr>
          <w:p w:rsidR="00231035" w:rsidRDefault="005F6A56">
            <w:pPr>
              <w:pStyle w:val="TableParagraph"/>
              <w:spacing w:line="256" w:lineRule="exact"/>
              <w:ind w:right="241"/>
              <w:jc w:val="right"/>
              <w:rPr>
                <w:sz w:val="24"/>
              </w:rPr>
            </w:pPr>
            <w:r>
              <w:rPr>
                <w:sz w:val="24"/>
              </w:rPr>
              <w:t>0,868</w:t>
            </w:r>
          </w:p>
        </w:tc>
        <w:tc>
          <w:tcPr>
            <w:tcW w:w="1058" w:type="dxa"/>
          </w:tcPr>
          <w:p w:rsidR="00231035" w:rsidRDefault="005F6A56">
            <w:pPr>
              <w:pStyle w:val="TableParagraph"/>
              <w:spacing w:line="256" w:lineRule="exact"/>
              <w:ind w:left="201" w:right="175"/>
              <w:rPr>
                <w:sz w:val="24"/>
              </w:rPr>
            </w:pPr>
            <w:r>
              <w:rPr>
                <w:sz w:val="24"/>
              </w:rPr>
              <w:t>1,056</w:t>
            </w:r>
          </w:p>
        </w:tc>
      </w:tr>
      <w:tr w:rsidR="00231035">
        <w:trPr>
          <w:trHeight w:val="275"/>
        </w:trPr>
        <w:tc>
          <w:tcPr>
            <w:tcW w:w="1560" w:type="dxa"/>
          </w:tcPr>
          <w:p w:rsidR="00231035" w:rsidRDefault="005F6A56">
            <w:pPr>
              <w:pStyle w:val="TableParagraph"/>
              <w:spacing w:line="256" w:lineRule="exact"/>
              <w:ind w:left="128" w:right="119"/>
              <w:rPr>
                <w:sz w:val="24"/>
              </w:rPr>
            </w:pPr>
            <w:r>
              <w:rPr>
                <w:sz w:val="24"/>
              </w:rPr>
              <w:t>Р</w:t>
            </w:r>
            <w:r>
              <w:rPr>
                <w:sz w:val="24"/>
                <w:vertAlign w:val="subscript"/>
              </w:rPr>
              <w:t>6</w:t>
            </w:r>
          </w:p>
        </w:tc>
        <w:tc>
          <w:tcPr>
            <w:tcW w:w="1056" w:type="dxa"/>
          </w:tcPr>
          <w:p w:rsidR="00231035" w:rsidRDefault="005F6A56">
            <w:pPr>
              <w:pStyle w:val="TableParagraph"/>
              <w:spacing w:line="256" w:lineRule="exact"/>
              <w:ind w:left="198" w:right="188"/>
              <w:rPr>
                <w:sz w:val="24"/>
              </w:rPr>
            </w:pPr>
            <w:r>
              <w:rPr>
                <w:sz w:val="24"/>
              </w:rPr>
              <w:t>-0,347</w:t>
            </w:r>
          </w:p>
        </w:tc>
        <w:tc>
          <w:tcPr>
            <w:tcW w:w="1058" w:type="dxa"/>
          </w:tcPr>
          <w:p w:rsidR="00231035" w:rsidRDefault="005F6A56">
            <w:pPr>
              <w:pStyle w:val="TableParagraph"/>
              <w:spacing w:line="256" w:lineRule="exact"/>
              <w:ind w:left="201" w:right="187"/>
              <w:rPr>
                <w:sz w:val="24"/>
              </w:rPr>
            </w:pPr>
            <w:r>
              <w:rPr>
                <w:sz w:val="24"/>
              </w:rPr>
              <w:t>-0,081</w:t>
            </w:r>
          </w:p>
        </w:tc>
        <w:tc>
          <w:tcPr>
            <w:tcW w:w="1058" w:type="dxa"/>
          </w:tcPr>
          <w:p w:rsidR="00231035" w:rsidRDefault="005F6A56">
            <w:pPr>
              <w:pStyle w:val="TableParagraph"/>
              <w:spacing w:line="256" w:lineRule="exact"/>
              <w:ind w:left="199" w:right="187"/>
              <w:rPr>
                <w:sz w:val="24"/>
              </w:rPr>
            </w:pPr>
            <w:r>
              <w:rPr>
                <w:sz w:val="24"/>
              </w:rPr>
              <w:t>0,184</w:t>
            </w:r>
          </w:p>
        </w:tc>
        <w:tc>
          <w:tcPr>
            <w:tcW w:w="1058" w:type="dxa"/>
          </w:tcPr>
          <w:p w:rsidR="00231035" w:rsidRDefault="005F6A56">
            <w:pPr>
              <w:pStyle w:val="TableParagraph"/>
              <w:spacing w:line="256" w:lineRule="exact"/>
              <w:ind w:left="201" w:right="187"/>
              <w:rPr>
                <w:sz w:val="24"/>
              </w:rPr>
            </w:pPr>
            <w:r>
              <w:rPr>
                <w:sz w:val="24"/>
              </w:rPr>
              <w:t>0,450</w:t>
            </w:r>
          </w:p>
        </w:tc>
        <w:tc>
          <w:tcPr>
            <w:tcW w:w="1055" w:type="dxa"/>
          </w:tcPr>
          <w:p w:rsidR="00231035" w:rsidRDefault="005F6A56">
            <w:pPr>
              <w:pStyle w:val="TableParagraph"/>
              <w:spacing w:line="256" w:lineRule="exact"/>
              <w:ind w:left="239" w:right="226"/>
              <w:rPr>
                <w:sz w:val="24"/>
              </w:rPr>
            </w:pPr>
            <w:r>
              <w:rPr>
                <w:sz w:val="24"/>
              </w:rPr>
              <w:t>0,266</w:t>
            </w:r>
          </w:p>
        </w:tc>
        <w:tc>
          <w:tcPr>
            <w:tcW w:w="1058" w:type="dxa"/>
          </w:tcPr>
          <w:p w:rsidR="00231035" w:rsidRDefault="005F6A56">
            <w:pPr>
              <w:pStyle w:val="TableParagraph"/>
              <w:spacing w:line="256" w:lineRule="exact"/>
              <w:ind w:left="201" w:right="184"/>
              <w:rPr>
                <w:sz w:val="24"/>
              </w:rPr>
            </w:pPr>
            <w:r>
              <w:rPr>
                <w:sz w:val="24"/>
              </w:rPr>
              <w:t>0,716</w:t>
            </w:r>
          </w:p>
        </w:tc>
        <w:tc>
          <w:tcPr>
            <w:tcW w:w="1055" w:type="dxa"/>
          </w:tcPr>
          <w:p w:rsidR="00231035" w:rsidRDefault="005F6A56">
            <w:pPr>
              <w:pStyle w:val="TableParagraph"/>
              <w:spacing w:line="256" w:lineRule="exact"/>
              <w:ind w:right="241"/>
              <w:jc w:val="right"/>
              <w:rPr>
                <w:sz w:val="24"/>
              </w:rPr>
            </w:pPr>
            <w:r>
              <w:rPr>
                <w:sz w:val="24"/>
              </w:rPr>
              <w:t>0,981</w:t>
            </w:r>
          </w:p>
        </w:tc>
        <w:tc>
          <w:tcPr>
            <w:tcW w:w="1058" w:type="dxa"/>
          </w:tcPr>
          <w:p w:rsidR="00231035" w:rsidRDefault="005F6A56">
            <w:pPr>
              <w:pStyle w:val="TableParagraph"/>
              <w:spacing w:line="256" w:lineRule="exact"/>
              <w:ind w:left="201" w:right="175"/>
              <w:rPr>
                <w:sz w:val="24"/>
              </w:rPr>
            </w:pPr>
            <w:r>
              <w:rPr>
                <w:sz w:val="24"/>
              </w:rPr>
              <w:t>1,247</w:t>
            </w:r>
          </w:p>
        </w:tc>
      </w:tr>
      <w:tr w:rsidR="00231035">
        <w:trPr>
          <w:trHeight w:val="275"/>
        </w:trPr>
        <w:tc>
          <w:tcPr>
            <w:tcW w:w="1560" w:type="dxa"/>
          </w:tcPr>
          <w:p w:rsidR="00231035" w:rsidRDefault="005F6A56">
            <w:pPr>
              <w:pStyle w:val="TableParagraph"/>
              <w:spacing w:line="256" w:lineRule="exact"/>
              <w:ind w:left="128" w:right="119"/>
              <w:rPr>
                <w:sz w:val="24"/>
              </w:rPr>
            </w:pPr>
            <w:r>
              <w:rPr>
                <w:sz w:val="24"/>
              </w:rPr>
              <w:t>Р</w:t>
            </w:r>
            <w:r>
              <w:rPr>
                <w:sz w:val="24"/>
                <w:vertAlign w:val="subscript"/>
              </w:rPr>
              <w:t>9</w:t>
            </w:r>
          </w:p>
        </w:tc>
        <w:tc>
          <w:tcPr>
            <w:tcW w:w="1056" w:type="dxa"/>
          </w:tcPr>
          <w:p w:rsidR="00231035" w:rsidRDefault="005F6A56">
            <w:pPr>
              <w:pStyle w:val="TableParagraph"/>
              <w:spacing w:line="256" w:lineRule="exact"/>
              <w:ind w:left="196" w:right="188"/>
              <w:rPr>
                <w:sz w:val="24"/>
              </w:rPr>
            </w:pPr>
            <w:r>
              <w:rPr>
                <w:sz w:val="24"/>
              </w:rPr>
              <w:t>0,143</w:t>
            </w:r>
          </w:p>
        </w:tc>
        <w:tc>
          <w:tcPr>
            <w:tcW w:w="1058" w:type="dxa"/>
          </w:tcPr>
          <w:p w:rsidR="00231035" w:rsidRDefault="005F6A56">
            <w:pPr>
              <w:pStyle w:val="TableParagraph"/>
              <w:spacing w:line="256" w:lineRule="exact"/>
              <w:ind w:left="201" w:right="185"/>
              <w:rPr>
                <w:sz w:val="24"/>
              </w:rPr>
            </w:pPr>
            <w:r>
              <w:rPr>
                <w:sz w:val="24"/>
              </w:rPr>
              <w:t>0,284</w:t>
            </w:r>
          </w:p>
        </w:tc>
        <w:tc>
          <w:tcPr>
            <w:tcW w:w="1058" w:type="dxa"/>
          </w:tcPr>
          <w:p w:rsidR="00231035" w:rsidRDefault="005F6A56">
            <w:pPr>
              <w:pStyle w:val="TableParagraph"/>
              <w:spacing w:line="256" w:lineRule="exact"/>
              <w:ind w:left="199" w:right="187"/>
              <w:rPr>
                <w:sz w:val="24"/>
              </w:rPr>
            </w:pPr>
            <w:r>
              <w:rPr>
                <w:sz w:val="24"/>
              </w:rPr>
              <w:t>0,426</w:t>
            </w:r>
          </w:p>
        </w:tc>
        <w:tc>
          <w:tcPr>
            <w:tcW w:w="1058" w:type="dxa"/>
          </w:tcPr>
          <w:p w:rsidR="00231035" w:rsidRDefault="005F6A56">
            <w:pPr>
              <w:pStyle w:val="TableParagraph"/>
              <w:spacing w:line="256" w:lineRule="exact"/>
              <w:ind w:left="201" w:right="187"/>
              <w:rPr>
                <w:sz w:val="24"/>
              </w:rPr>
            </w:pPr>
            <w:r>
              <w:rPr>
                <w:sz w:val="24"/>
              </w:rPr>
              <w:t>0,567</w:t>
            </w:r>
          </w:p>
        </w:tc>
        <w:tc>
          <w:tcPr>
            <w:tcW w:w="1055" w:type="dxa"/>
          </w:tcPr>
          <w:p w:rsidR="00231035" w:rsidRDefault="005F6A56">
            <w:pPr>
              <w:pStyle w:val="TableParagraph"/>
              <w:spacing w:line="256" w:lineRule="exact"/>
              <w:ind w:left="239" w:right="226"/>
              <w:rPr>
                <w:sz w:val="24"/>
              </w:rPr>
            </w:pPr>
            <w:r>
              <w:rPr>
                <w:sz w:val="24"/>
              </w:rPr>
              <w:t>0,141</w:t>
            </w:r>
          </w:p>
        </w:tc>
        <w:tc>
          <w:tcPr>
            <w:tcW w:w="1058" w:type="dxa"/>
          </w:tcPr>
          <w:p w:rsidR="00231035" w:rsidRDefault="005F6A56">
            <w:pPr>
              <w:pStyle w:val="TableParagraph"/>
              <w:spacing w:line="256" w:lineRule="exact"/>
              <w:ind w:left="201" w:right="184"/>
              <w:rPr>
                <w:sz w:val="24"/>
              </w:rPr>
            </w:pPr>
            <w:r>
              <w:rPr>
                <w:sz w:val="24"/>
              </w:rPr>
              <w:t>0,708</w:t>
            </w:r>
          </w:p>
        </w:tc>
        <w:tc>
          <w:tcPr>
            <w:tcW w:w="1055" w:type="dxa"/>
          </w:tcPr>
          <w:p w:rsidR="00231035" w:rsidRDefault="005F6A56">
            <w:pPr>
              <w:pStyle w:val="TableParagraph"/>
              <w:spacing w:line="256" w:lineRule="exact"/>
              <w:ind w:right="241"/>
              <w:jc w:val="right"/>
              <w:rPr>
                <w:sz w:val="24"/>
              </w:rPr>
            </w:pPr>
            <w:r>
              <w:rPr>
                <w:sz w:val="24"/>
              </w:rPr>
              <w:t>0,850</w:t>
            </w:r>
          </w:p>
        </w:tc>
        <w:tc>
          <w:tcPr>
            <w:tcW w:w="1058" w:type="dxa"/>
          </w:tcPr>
          <w:p w:rsidR="00231035" w:rsidRDefault="005F6A56">
            <w:pPr>
              <w:pStyle w:val="TableParagraph"/>
              <w:spacing w:line="256" w:lineRule="exact"/>
              <w:ind w:left="201" w:right="175"/>
              <w:rPr>
                <w:sz w:val="24"/>
              </w:rPr>
            </w:pPr>
            <w:r>
              <w:rPr>
                <w:sz w:val="24"/>
              </w:rPr>
              <w:t>0,991</w:t>
            </w:r>
          </w:p>
        </w:tc>
      </w:tr>
      <w:tr w:rsidR="00231035">
        <w:trPr>
          <w:trHeight w:val="278"/>
        </w:trPr>
        <w:tc>
          <w:tcPr>
            <w:tcW w:w="1560" w:type="dxa"/>
          </w:tcPr>
          <w:p w:rsidR="00231035" w:rsidRDefault="005F6A56">
            <w:pPr>
              <w:pStyle w:val="TableParagraph"/>
              <w:spacing w:line="258" w:lineRule="exact"/>
              <w:ind w:left="128" w:right="118"/>
              <w:rPr>
                <w:sz w:val="16"/>
              </w:rPr>
            </w:pPr>
            <w:r>
              <w:rPr>
                <w:position w:val="3"/>
                <w:sz w:val="24"/>
              </w:rPr>
              <w:t>Р</w:t>
            </w:r>
            <w:r>
              <w:rPr>
                <w:sz w:val="16"/>
              </w:rPr>
              <w:t>12</w:t>
            </w:r>
          </w:p>
        </w:tc>
        <w:tc>
          <w:tcPr>
            <w:tcW w:w="1056" w:type="dxa"/>
          </w:tcPr>
          <w:p w:rsidR="00231035" w:rsidRDefault="005F6A56">
            <w:pPr>
              <w:pStyle w:val="TableParagraph"/>
              <w:spacing w:line="258" w:lineRule="exact"/>
              <w:ind w:left="198" w:right="188"/>
              <w:rPr>
                <w:sz w:val="24"/>
              </w:rPr>
            </w:pPr>
            <w:r>
              <w:rPr>
                <w:sz w:val="24"/>
              </w:rPr>
              <w:t>-0,244</w:t>
            </w:r>
          </w:p>
        </w:tc>
        <w:tc>
          <w:tcPr>
            <w:tcW w:w="1058" w:type="dxa"/>
          </w:tcPr>
          <w:p w:rsidR="00231035" w:rsidRDefault="005F6A56">
            <w:pPr>
              <w:pStyle w:val="TableParagraph"/>
              <w:spacing w:line="258" w:lineRule="exact"/>
              <w:ind w:left="201" w:right="187"/>
              <w:rPr>
                <w:sz w:val="24"/>
              </w:rPr>
            </w:pPr>
            <w:r>
              <w:rPr>
                <w:sz w:val="24"/>
              </w:rPr>
              <w:t>-0,037</w:t>
            </w:r>
          </w:p>
        </w:tc>
        <w:tc>
          <w:tcPr>
            <w:tcW w:w="1058" w:type="dxa"/>
          </w:tcPr>
          <w:p w:rsidR="00231035" w:rsidRDefault="005F6A56">
            <w:pPr>
              <w:pStyle w:val="TableParagraph"/>
              <w:spacing w:line="258" w:lineRule="exact"/>
              <w:ind w:left="199" w:right="187"/>
              <w:rPr>
                <w:sz w:val="24"/>
              </w:rPr>
            </w:pPr>
            <w:r>
              <w:rPr>
                <w:sz w:val="24"/>
              </w:rPr>
              <w:t>0,171</w:t>
            </w:r>
          </w:p>
        </w:tc>
        <w:tc>
          <w:tcPr>
            <w:tcW w:w="1058" w:type="dxa"/>
          </w:tcPr>
          <w:p w:rsidR="00231035" w:rsidRDefault="005F6A56">
            <w:pPr>
              <w:pStyle w:val="TableParagraph"/>
              <w:spacing w:line="258" w:lineRule="exact"/>
              <w:ind w:left="201" w:right="187"/>
              <w:rPr>
                <w:sz w:val="24"/>
              </w:rPr>
            </w:pPr>
            <w:r>
              <w:rPr>
                <w:sz w:val="24"/>
              </w:rPr>
              <w:t>0,378</w:t>
            </w:r>
          </w:p>
        </w:tc>
        <w:tc>
          <w:tcPr>
            <w:tcW w:w="1055" w:type="dxa"/>
          </w:tcPr>
          <w:p w:rsidR="00231035" w:rsidRDefault="005F6A56">
            <w:pPr>
              <w:pStyle w:val="TableParagraph"/>
              <w:spacing w:line="258" w:lineRule="exact"/>
              <w:ind w:left="239" w:right="226"/>
              <w:rPr>
                <w:sz w:val="24"/>
              </w:rPr>
            </w:pPr>
            <w:r>
              <w:rPr>
                <w:sz w:val="24"/>
              </w:rPr>
              <w:t>0,207</w:t>
            </w:r>
          </w:p>
        </w:tc>
        <w:tc>
          <w:tcPr>
            <w:tcW w:w="1058" w:type="dxa"/>
          </w:tcPr>
          <w:p w:rsidR="00231035" w:rsidRDefault="005F6A56">
            <w:pPr>
              <w:pStyle w:val="TableParagraph"/>
              <w:spacing w:line="258" w:lineRule="exact"/>
              <w:ind w:left="201" w:right="184"/>
              <w:rPr>
                <w:sz w:val="24"/>
              </w:rPr>
            </w:pPr>
            <w:r>
              <w:rPr>
                <w:sz w:val="24"/>
              </w:rPr>
              <w:t>0,585</w:t>
            </w:r>
          </w:p>
        </w:tc>
        <w:tc>
          <w:tcPr>
            <w:tcW w:w="1055" w:type="dxa"/>
          </w:tcPr>
          <w:p w:rsidR="00231035" w:rsidRDefault="005F6A56">
            <w:pPr>
              <w:pStyle w:val="TableParagraph"/>
              <w:spacing w:line="258" w:lineRule="exact"/>
              <w:ind w:right="241"/>
              <w:jc w:val="right"/>
              <w:rPr>
                <w:sz w:val="24"/>
              </w:rPr>
            </w:pPr>
            <w:r>
              <w:rPr>
                <w:sz w:val="24"/>
              </w:rPr>
              <w:t>0,793</w:t>
            </w:r>
          </w:p>
        </w:tc>
        <w:tc>
          <w:tcPr>
            <w:tcW w:w="1058" w:type="dxa"/>
          </w:tcPr>
          <w:p w:rsidR="00231035" w:rsidRDefault="005F6A56">
            <w:pPr>
              <w:pStyle w:val="TableParagraph"/>
              <w:spacing w:line="258" w:lineRule="exact"/>
              <w:ind w:left="201" w:right="175"/>
              <w:rPr>
                <w:sz w:val="24"/>
              </w:rPr>
            </w:pPr>
            <w:r>
              <w:rPr>
                <w:sz w:val="24"/>
              </w:rPr>
              <w:t>1,000</w:t>
            </w:r>
          </w:p>
        </w:tc>
      </w:tr>
      <w:tr w:rsidR="00231035">
        <w:trPr>
          <w:trHeight w:val="275"/>
        </w:trPr>
        <w:tc>
          <w:tcPr>
            <w:tcW w:w="1560" w:type="dxa"/>
          </w:tcPr>
          <w:p w:rsidR="00231035" w:rsidRDefault="005F6A56">
            <w:pPr>
              <w:pStyle w:val="TableParagraph"/>
              <w:spacing w:line="256" w:lineRule="exact"/>
              <w:ind w:left="128" w:right="118"/>
              <w:rPr>
                <w:sz w:val="16"/>
              </w:rPr>
            </w:pPr>
            <w:r>
              <w:rPr>
                <w:position w:val="3"/>
                <w:sz w:val="24"/>
              </w:rPr>
              <w:t>Р</w:t>
            </w:r>
            <w:r>
              <w:rPr>
                <w:sz w:val="16"/>
              </w:rPr>
              <w:t>15</w:t>
            </w:r>
          </w:p>
        </w:tc>
        <w:tc>
          <w:tcPr>
            <w:tcW w:w="1056" w:type="dxa"/>
          </w:tcPr>
          <w:p w:rsidR="00231035" w:rsidRDefault="005F6A56">
            <w:pPr>
              <w:pStyle w:val="TableParagraph"/>
              <w:spacing w:line="256" w:lineRule="exact"/>
              <w:ind w:left="196" w:right="188"/>
              <w:rPr>
                <w:sz w:val="24"/>
              </w:rPr>
            </w:pPr>
            <w:r>
              <w:rPr>
                <w:sz w:val="24"/>
              </w:rPr>
              <w:t>0,089</w:t>
            </w:r>
          </w:p>
        </w:tc>
        <w:tc>
          <w:tcPr>
            <w:tcW w:w="1058" w:type="dxa"/>
          </w:tcPr>
          <w:p w:rsidR="00231035" w:rsidRDefault="005F6A56">
            <w:pPr>
              <w:pStyle w:val="TableParagraph"/>
              <w:spacing w:line="256" w:lineRule="exact"/>
              <w:ind w:left="201" w:right="185"/>
              <w:rPr>
                <w:sz w:val="24"/>
              </w:rPr>
            </w:pPr>
            <w:r>
              <w:rPr>
                <w:sz w:val="24"/>
              </w:rPr>
              <w:t>0,216</w:t>
            </w:r>
          </w:p>
        </w:tc>
        <w:tc>
          <w:tcPr>
            <w:tcW w:w="1058" w:type="dxa"/>
          </w:tcPr>
          <w:p w:rsidR="00231035" w:rsidRDefault="005F6A56">
            <w:pPr>
              <w:pStyle w:val="TableParagraph"/>
              <w:spacing w:line="256" w:lineRule="exact"/>
              <w:ind w:left="199" w:right="187"/>
              <w:rPr>
                <w:sz w:val="24"/>
              </w:rPr>
            </w:pPr>
            <w:r>
              <w:rPr>
                <w:sz w:val="24"/>
              </w:rPr>
              <w:t>0,343</w:t>
            </w:r>
          </w:p>
        </w:tc>
        <w:tc>
          <w:tcPr>
            <w:tcW w:w="1058" w:type="dxa"/>
          </w:tcPr>
          <w:p w:rsidR="00231035" w:rsidRDefault="005F6A56">
            <w:pPr>
              <w:pStyle w:val="TableParagraph"/>
              <w:spacing w:line="256" w:lineRule="exact"/>
              <w:ind w:left="201" w:right="187"/>
              <w:rPr>
                <w:sz w:val="24"/>
              </w:rPr>
            </w:pPr>
            <w:r>
              <w:rPr>
                <w:sz w:val="24"/>
              </w:rPr>
              <w:t>0,469</w:t>
            </w:r>
          </w:p>
        </w:tc>
        <w:tc>
          <w:tcPr>
            <w:tcW w:w="1055" w:type="dxa"/>
          </w:tcPr>
          <w:p w:rsidR="00231035" w:rsidRDefault="005F6A56">
            <w:pPr>
              <w:pStyle w:val="TableParagraph"/>
              <w:spacing w:line="256" w:lineRule="exact"/>
              <w:ind w:left="239" w:right="226"/>
              <w:rPr>
                <w:sz w:val="24"/>
              </w:rPr>
            </w:pPr>
            <w:r>
              <w:rPr>
                <w:sz w:val="24"/>
              </w:rPr>
              <w:t>0,126</w:t>
            </w:r>
          </w:p>
        </w:tc>
        <w:tc>
          <w:tcPr>
            <w:tcW w:w="1058" w:type="dxa"/>
          </w:tcPr>
          <w:p w:rsidR="00231035" w:rsidRDefault="005F6A56">
            <w:pPr>
              <w:pStyle w:val="TableParagraph"/>
              <w:spacing w:line="256" w:lineRule="exact"/>
              <w:ind w:left="201" w:right="184"/>
              <w:rPr>
                <w:sz w:val="24"/>
              </w:rPr>
            </w:pPr>
            <w:r>
              <w:rPr>
                <w:sz w:val="24"/>
              </w:rPr>
              <w:t>0,595</w:t>
            </w:r>
          </w:p>
        </w:tc>
        <w:tc>
          <w:tcPr>
            <w:tcW w:w="1055" w:type="dxa"/>
          </w:tcPr>
          <w:p w:rsidR="00231035" w:rsidRDefault="005F6A56">
            <w:pPr>
              <w:pStyle w:val="TableParagraph"/>
              <w:spacing w:line="256" w:lineRule="exact"/>
              <w:ind w:right="241"/>
              <w:jc w:val="right"/>
              <w:rPr>
                <w:sz w:val="24"/>
              </w:rPr>
            </w:pPr>
            <w:r>
              <w:rPr>
                <w:sz w:val="24"/>
              </w:rPr>
              <w:t>0,722</w:t>
            </w:r>
          </w:p>
        </w:tc>
        <w:tc>
          <w:tcPr>
            <w:tcW w:w="1058" w:type="dxa"/>
          </w:tcPr>
          <w:p w:rsidR="00231035" w:rsidRDefault="005F6A56">
            <w:pPr>
              <w:pStyle w:val="TableParagraph"/>
              <w:spacing w:line="256" w:lineRule="exact"/>
              <w:ind w:left="201" w:right="175"/>
              <w:rPr>
                <w:sz w:val="24"/>
              </w:rPr>
            </w:pPr>
            <w:r>
              <w:rPr>
                <w:sz w:val="24"/>
              </w:rPr>
              <w:t>0,848</w:t>
            </w:r>
          </w:p>
        </w:tc>
      </w:tr>
      <w:tr w:rsidR="00231035">
        <w:trPr>
          <w:trHeight w:val="275"/>
        </w:trPr>
        <w:tc>
          <w:tcPr>
            <w:tcW w:w="1560" w:type="dxa"/>
          </w:tcPr>
          <w:p w:rsidR="00231035" w:rsidRDefault="005F6A56">
            <w:pPr>
              <w:pStyle w:val="TableParagraph"/>
              <w:spacing w:line="256" w:lineRule="exact"/>
              <w:ind w:left="128" w:right="118"/>
              <w:rPr>
                <w:sz w:val="16"/>
              </w:rPr>
            </w:pPr>
            <w:r>
              <w:rPr>
                <w:position w:val="3"/>
                <w:sz w:val="24"/>
              </w:rPr>
              <w:t>Р</w:t>
            </w:r>
            <w:r>
              <w:rPr>
                <w:sz w:val="16"/>
              </w:rPr>
              <w:t>18</w:t>
            </w:r>
          </w:p>
        </w:tc>
        <w:tc>
          <w:tcPr>
            <w:tcW w:w="1056" w:type="dxa"/>
          </w:tcPr>
          <w:p w:rsidR="00231035" w:rsidRDefault="005F6A56">
            <w:pPr>
              <w:pStyle w:val="TableParagraph"/>
              <w:spacing w:line="256" w:lineRule="exact"/>
              <w:ind w:left="198" w:right="188"/>
              <w:rPr>
                <w:sz w:val="24"/>
              </w:rPr>
            </w:pPr>
            <w:r>
              <w:rPr>
                <w:sz w:val="24"/>
              </w:rPr>
              <w:t>-0,003</w:t>
            </w:r>
          </w:p>
        </w:tc>
        <w:tc>
          <w:tcPr>
            <w:tcW w:w="1058" w:type="dxa"/>
          </w:tcPr>
          <w:p w:rsidR="00231035" w:rsidRDefault="005F6A56">
            <w:pPr>
              <w:pStyle w:val="TableParagraph"/>
              <w:spacing w:line="256" w:lineRule="exact"/>
              <w:ind w:left="201" w:right="185"/>
              <w:rPr>
                <w:sz w:val="24"/>
              </w:rPr>
            </w:pPr>
            <w:r>
              <w:rPr>
                <w:sz w:val="24"/>
              </w:rPr>
              <w:t>0,197</w:t>
            </w:r>
          </w:p>
        </w:tc>
        <w:tc>
          <w:tcPr>
            <w:tcW w:w="1058" w:type="dxa"/>
          </w:tcPr>
          <w:p w:rsidR="00231035" w:rsidRDefault="005F6A56">
            <w:pPr>
              <w:pStyle w:val="TableParagraph"/>
              <w:spacing w:line="256" w:lineRule="exact"/>
              <w:ind w:left="199" w:right="187"/>
              <w:rPr>
                <w:sz w:val="24"/>
              </w:rPr>
            </w:pPr>
            <w:r>
              <w:rPr>
                <w:sz w:val="24"/>
              </w:rPr>
              <w:t>0,337</w:t>
            </w:r>
          </w:p>
        </w:tc>
        <w:tc>
          <w:tcPr>
            <w:tcW w:w="1058" w:type="dxa"/>
          </w:tcPr>
          <w:p w:rsidR="00231035" w:rsidRDefault="005F6A56">
            <w:pPr>
              <w:pStyle w:val="TableParagraph"/>
              <w:spacing w:line="256" w:lineRule="exact"/>
              <w:ind w:left="201" w:right="187"/>
              <w:rPr>
                <w:sz w:val="24"/>
              </w:rPr>
            </w:pPr>
            <w:r>
              <w:rPr>
                <w:sz w:val="24"/>
              </w:rPr>
              <w:t>0,597</w:t>
            </w:r>
          </w:p>
        </w:tc>
        <w:tc>
          <w:tcPr>
            <w:tcW w:w="1055" w:type="dxa"/>
          </w:tcPr>
          <w:p w:rsidR="00231035" w:rsidRDefault="005F6A56">
            <w:pPr>
              <w:pStyle w:val="TableParagraph"/>
              <w:spacing w:line="256" w:lineRule="exact"/>
              <w:ind w:left="239" w:right="226"/>
              <w:rPr>
                <w:sz w:val="24"/>
              </w:rPr>
            </w:pPr>
            <w:r>
              <w:rPr>
                <w:sz w:val="24"/>
              </w:rPr>
              <w:t>0,200</w:t>
            </w:r>
          </w:p>
        </w:tc>
        <w:tc>
          <w:tcPr>
            <w:tcW w:w="1058" w:type="dxa"/>
          </w:tcPr>
          <w:p w:rsidR="00231035" w:rsidRDefault="005F6A56">
            <w:pPr>
              <w:pStyle w:val="TableParagraph"/>
              <w:spacing w:line="256" w:lineRule="exact"/>
              <w:ind w:left="201" w:right="184"/>
              <w:rPr>
                <w:sz w:val="24"/>
              </w:rPr>
            </w:pPr>
            <w:r>
              <w:rPr>
                <w:sz w:val="24"/>
              </w:rPr>
              <w:t>0,797</w:t>
            </w:r>
          </w:p>
        </w:tc>
        <w:tc>
          <w:tcPr>
            <w:tcW w:w="1055" w:type="dxa"/>
          </w:tcPr>
          <w:p w:rsidR="00231035" w:rsidRDefault="005F6A56">
            <w:pPr>
              <w:pStyle w:val="TableParagraph"/>
              <w:spacing w:line="256" w:lineRule="exact"/>
              <w:ind w:right="241"/>
              <w:jc w:val="right"/>
              <w:rPr>
                <w:sz w:val="24"/>
              </w:rPr>
            </w:pPr>
            <w:r>
              <w:rPr>
                <w:sz w:val="24"/>
              </w:rPr>
              <w:t>0,997</w:t>
            </w:r>
          </w:p>
        </w:tc>
        <w:tc>
          <w:tcPr>
            <w:tcW w:w="1058" w:type="dxa"/>
          </w:tcPr>
          <w:p w:rsidR="00231035" w:rsidRDefault="005F6A56">
            <w:pPr>
              <w:pStyle w:val="TableParagraph"/>
              <w:spacing w:line="256" w:lineRule="exact"/>
              <w:ind w:left="201" w:right="175"/>
              <w:rPr>
                <w:sz w:val="24"/>
              </w:rPr>
            </w:pPr>
            <w:r>
              <w:rPr>
                <w:sz w:val="24"/>
              </w:rPr>
              <w:t>1,197</w:t>
            </w:r>
          </w:p>
        </w:tc>
      </w:tr>
    </w:tbl>
    <w:p w:rsidR="00231035" w:rsidRDefault="00231035">
      <w:pPr>
        <w:pStyle w:val="a3"/>
        <w:ind w:left="0" w:firstLine="0"/>
        <w:jc w:val="left"/>
        <w:rPr>
          <w:sz w:val="30"/>
        </w:rPr>
      </w:pPr>
    </w:p>
    <w:p w:rsidR="00231035" w:rsidRDefault="00231035">
      <w:pPr>
        <w:pStyle w:val="a3"/>
        <w:spacing w:before="4"/>
        <w:ind w:left="0" w:firstLine="0"/>
        <w:jc w:val="left"/>
        <w:rPr>
          <w:sz w:val="25"/>
        </w:rPr>
      </w:pPr>
    </w:p>
    <w:p w:rsidR="00231035" w:rsidRDefault="002A4DEC">
      <w:pPr>
        <w:pStyle w:val="a3"/>
        <w:spacing w:line="252" w:lineRule="auto"/>
        <w:ind w:left="212" w:right="629"/>
      </w:pPr>
      <w:r>
        <w:pict>
          <v:line id="_x0000_s1068" style="position:absolute;left:0;text-align:left;z-index:-20951552;mso-position-horizontal-relative:page" from="434.45pt,35.8pt" to="442.65pt,35.8pt" strokeweight=".20467mm">
            <w10:wrap anchorx="page"/>
          </v:line>
        </w:pict>
      </w:r>
      <w:r w:rsidR="005F6A56">
        <w:rPr>
          <w:i/>
        </w:rPr>
        <w:t>Р</w:t>
      </w:r>
      <w:r w:rsidR="005F6A56">
        <w:rPr>
          <w:i/>
          <w:vertAlign w:val="subscript"/>
        </w:rPr>
        <w:t>3</w:t>
      </w:r>
      <w:r w:rsidR="005F6A56">
        <w:rPr>
          <w:i/>
        </w:rPr>
        <w:t xml:space="preserve"> </w:t>
      </w:r>
      <w:r w:rsidR="005F6A56">
        <w:t xml:space="preserve">– ймовірність, що характеризує помилку, що не призводить ні до яких певних наслідків. Оскільки число таких помилок найпростіше може бути скорочене, приймаємо для розрахунку </w:t>
      </w:r>
      <w:r w:rsidR="005F6A56">
        <w:rPr>
          <w:i/>
        </w:rPr>
        <w:t>Р</w:t>
      </w:r>
      <w:r w:rsidR="005F6A56">
        <w:rPr>
          <w:i/>
          <w:vertAlign w:val="subscript"/>
        </w:rPr>
        <w:t>3</w:t>
      </w:r>
      <w:r w:rsidR="005F6A56">
        <w:rPr>
          <w:i/>
        </w:rPr>
        <w:t xml:space="preserve"> </w:t>
      </w:r>
      <w:r w:rsidR="005F6A56">
        <w:t xml:space="preserve">=  0,040  або  </w:t>
      </w:r>
      <w:r w:rsidR="005F6A56">
        <w:rPr>
          <w:i/>
          <w:sz w:val="27"/>
        </w:rPr>
        <w:t xml:space="preserve">Х </w:t>
      </w:r>
      <w:r w:rsidR="005F6A56">
        <w:t>-  2,404  σ  (див. таблиці 2.3 і</w:t>
      </w:r>
      <w:r w:rsidR="005F6A56">
        <w:rPr>
          <w:spacing w:val="65"/>
        </w:rPr>
        <w:t xml:space="preserve"> </w:t>
      </w:r>
      <w:r w:rsidR="005F6A56">
        <w:t>2.6).</w:t>
      </w:r>
    </w:p>
    <w:p w:rsidR="00231035" w:rsidRDefault="005F6A56">
      <w:pPr>
        <w:pStyle w:val="a3"/>
        <w:spacing w:line="302" w:lineRule="exact"/>
        <w:ind w:left="921" w:firstLine="0"/>
      </w:pPr>
      <w:r>
        <w:rPr>
          <w:i/>
        </w:rPr>
        <w:t>Р</w:t>
      </w:r>
      <w:r>
        <w:rPr>
          <w:i/>
          <w:vertAlign w:val="subscript"/>
        </w:rPr>
        <w:t>6</w:t>
      </w:r>
      <w:r>
        <w:rPr>
          <w:i/>
        </w:rPr>
        <w:t xml:space="preserve"> </w:t>
      </w:r>
      <w:r>
        <w:t>– ймовірність, що характеризує можливість доведення</w:t>
      </w:r>
      <w:r>
        <w:rPr>
          <w:spacing w:val="51"/>
        </w:rPr>
        <w:t xml:space="preserve"> </w:t>
      </w:r>
      <w:r>
        <w:t>персоналу</w:t>
      </w:r>
    </w:p>
    <w:p w:rsidR="00231035" w:rsidRDefault="002A4DEC">
      <w:pPr>
        <w:pStyle w:val="a3"/>
        <w:spacing w:line="256" w:lineRule="auto"/>
        <w:ind w:left="212" w:right="632" w:firstLine="0"/>
      </w:pPr>
      <w:r>
        <w:pict>
          <v:line id="_x0000_s1067" style="position:absolute;left:0;text-align:left;z-index:-20951040;mso-position-horizontal-relative:page" from="161.25pt,35.8pt" to="169.4pt,35.8pt" strokeweight=".20408mm">
            <w10:wrap anchorx="page"/>
          </v:line>
        </w:pict>
      </w:r>
      <w:r w:rsidR="005F6A56">
        <w:t xml:space="preserve">до нормального стану. Враховуючи низьку дисципліну на шахтах останніми роками,  можна  для  подальшого  аналізу   набути  розрахункового   значення </w:t>
      </w:r>
      <w:r w:rsidR="005F6A56">
        <w:rPr>
          <w:i/>
        </w:rPr>
        <w:t>Р</w:t>
      </w:r>
      <w:r w:rsidR="005F6A56">
        <w:rPr>
          <w:i/>
          <w:vertAlign w:val="subscript"/>
        </w:rPr>
        <w:t>6</w:t>
      </w:r>
      <w:r w:rsidR="005F6A56">
        <w:rPr>
          <w:i/>
        </w:rPr>
        <w:t xml:space="preserve"> </w:t>
      </w:r>
      <w:r w:rsidR="005F6A56">
        <w:t xml:space="preserve">= 0,040 тобто </w:t>
      </w:r>
      <w:r w:rsidR="005F6A56">
        <w:rPr>
          <w:i/>
          <w:sz w:val="27"/>
        </w:rPr>
        <w:t xml:space="preserve">Х </w:t>
      </w:r>
      <w:r w:rsidR="005F6A56">
        <w:t>- 1,541</w:t>
      </w:r>
      <w:r w:rsidR="005F6A56">
        <w:rPr>
          <w:spacing w:val="14"/>
        </w:rPr>
        <w:t xml:space="preserve"> </w:t>
      </w:r>
      <w:r w:rsidR="005F6A56">
        <w:t>σ.</w:t>
      </w:r>
    </w:p>
    <w:p w:rsidR="00231035" w:rsidRDefault="005F6A56">
      <w:pPr>
        <w:pStyle w:val="a3"/>
        <w:spacing w:line="299" w:lineRule="exact"/>
        <w:ind w:left="921" w:firstLine="0"/>
      </w:pPr>
      <w:r>
        <w:rPr>
          <w:i/>
        </w:rPr>
        <w:t>Р</w:t>
      </w:r>
      <w:r>
        <w:rPr>
          <w:i/>
          <w:vertAlign w:val="subscript"/>
        </w:rPr>
        <w:t>9</w:t>
      </w:r>
      <w:r>
        <w:rPr>
          <w:i/>
        </w:rPr>
        <w:t xml:space="preserve"> </w:t>
      </w:r>
      <w:r>
        <w:t>- ймовірність, що характеризує деяке лише часткове відхилення</w:t>
      </w:r>
    </w:p>
    <w:p w:rsidR="00231035" w:rsidRDefault="002A4DEC">
      <w:pPr>
        <w:pStyle w:val="a3"/>
        <w:spacing w:line="252" w:lineRule="auto"/>
        <w:ind w:left="212" w:right="631" w:firstLine="0"/>
      </w:pPr>
      <w:r>
        <w:pict>
          <v:line id="_x0000_s1066" style="position:absolute;left:0;text-align:left;z-index:-20950528;mso-position-horizontal-relative:page" from="409.75pt,35.65pt" to="417.9pt,35.65pt" strokeweight=".20467mm">
            <w10:wrap anchorx="page"/>
          </v:line>
        </w:pict>
      </w:r>
      <w:r w:rsidR="005F6A56">
        <w:t xml:space="preserve">параметрів машин і механізмів, від вказаних ТУ. У  них,  практично нормальний стан. Природно, що у зв'язку зі зношеністю парку, число таких об'єктів відносно невелике і може  бути  оцінено,  як  </w:t>
      </w:r>
      <w:r w:rsidR="005F6A56">
        <w:rPr>
          <w:i/>
          <w:sz w:val="27"/>
        </w:rPr>
        <w:t xml:space="preserve">Х  </w:t>
      </w:r>
      <w:r w:rsidR="005F6A56">
        <w:t xml:space="preserve">-  3,596  σ,  тобто рівним </w:t>
      </w:r>
      <w:r w:rsidR="005F6A56">
        <w:rPr>
          <w:i/>
        </w:rPr>
        <w:t>Р</w:t>
      </w:r>
      <w:r w:rsidR="005F6A56">
        <w:rPr>
          <w:i/>
          <w:vertAlign w:val="subscript"/>
        </w:rPr>
        <w:t>9</w:t>
      </w:r>
      <w:r w:rsidR="005F6A56">
        <w:rPr>
          <w:i/>
        </w:rPr>
        <w:t xml:space="preserve"> </w:t>
      </w:r>
      <w:r w:rsidR="005F6A56">
        <w:t>=</w:t>
      </w:r>
      <w:r w:rsidR="005F6A56">
        <w:rPr>
          <w:spacing w:val="18"/>
        </w:rPr>
        <w:t xml:space="preserve"> </w:t>
      </w:r>
      <w:r w:rsidR="005F6A56">
        <w:t>0,060.</w:t>
      </w:r>
    </w:p>
    <w:p w:rsidR="00231035" w:rsidRDefault="002A4DEC">
      <w:pPr>
        <w:pStyle w:val="a3"/>
        <w:spacing w:line="302" w:lineRule="exact"/>
        <w:ind w:left="921" w:firstLine="0"/>
      </w:pPr>
      <w:r>
        <w:pict>
          <v:shape id="_x0000_s1065" style="position:absolute;left:0;text-align:left;margin-left:253.85pt;margin-top:18.55pt;width:8.2pt;height:.1pt;z-index:-15708160;mso-wrap-distance-left:0;mso-wrap-distance-right:0;mso-position-horizontal-relative:page" coordorigin="5077,371" coordsize="164,0" path="m5077,371r164,e" filled="f" strokeweight=".20408mm">
            <v:path arrowok="t"/>
            <w10:wrap type="topAndBottom" anchorx="page"/>
          </v:shape>
        </w:pict>
      </w:r>
      <w:r w:rsidR="005F6A56">
        <w:rPr>
          <w:i/>
        </w:rPr>
        <w:t>Р</w:t>
      </w:r>
      <w:r w:rsidR="005F6A56">
        <w:rPr>
          <w:i/>
          <w:vertAlign w:val="subscript"/>
        </w:rPr>
        <w:t>12</w:t>
      </w:r>
      <w:r w:rsidR="005F6A56">
        <w:rPr>
          <w:i/>
        </w:rPr>
        <w:t xml:space="preserve"> </w:t>
      </w:r>
      <w:r w:rsidR="005F6A56">
        <w:t>- ймовірність, що характеризує порушення режиму роботи</w:t>
      </w:r>
      <w:r w:rsidR="005F6A56">
        <w:rPr>
          <w:spacing w:val="61"/>
        </w:rPr>
        <w:t xml:space="preserve"> </w:t>
      </w:r>
      <w:r w:rsidR="005F6A56">
        <w:t>і</w:t>
      </w:r>
    </w:p>
    <w:p w:rsidR="00231035" w:rsidRDefault="005F6A56">
      <w:pPr>
        <w:pStyle w:val="a3"/>
        <w:spacing w:line="260" w:lineRule="exact"/>
        <w:ind w:left="212" w:firstLine="0"/>
      </w:pPr>
      <w:r>
        <w:t xml:space="preserve">оцінювана як </w:t>
      </w:r>
      <w:r>
        <w:rPr>
          <w:i/>
        </w:rPr>
        <w:t>Р</w:t>
      </w:r>
      <w:r>
        <w:rPr>
          <w:i/>
          <w:vertAlign w:val="subscript"/>
        </w:rPr>
        <w:t>12</w:t>
      </w:r>
      <w:r>
        <w:rPr>
          <w:i/>
        </w:rPr>
        <w:t xml:space="preserve"> = </w:t>
      </w:r>
      <w:r>
        <w:t xml:space="preserve">0,060 тобто </w:t>
      </w:r>
      <w:r>
        <w:rPr>
          <w:i/>
          <w:sz w:val="27"/>
        </w:rPr>
        <w:t xml:space="preserve">Х </w:t>
      </w:r>
      <w:r>
        <w:t>- 1,536 σ.</w:t>
      </w:r>
    </w:p>
    <w:p w:rsidR="00231035" w:rsidRDefault="002A4DEC">
      <w:pPr>
        <w:pStyle w:val="a3"/>
        <w:spacing w:line="252" w:lineRule="auto"/>
        <w:ind w:left="212" w:right="639"/>
      </w:pPr>
      <w:r>
        <w:pict>
          <v:line id="_x0000_s1064" style="position:absolute;left:0;text-align:left;z-index:-20950016;mso-position-horizontal-relative:page" from="421.05pt,51.85pt" to="429.2pt,51.85pt" strokeweight=".20408mm">
            <w10:wrap anchorx="page"/>
          </v:line>
        </w:pict>
      </w:r>
      <w:r w:rsidR="005F6A56">
        <w:rPr>
          <w:i/>
        </w:rPr>
        <w:t>Р</w:t>
      </w:r>
      <w:r w:rsidR="005F6A56">
        <w:rPr>
          <w:i/>
          <w:vertAlign w:val="subscript"/>
        </w:rPr>
        <w:t>15</w:t>
      </w:r>
      <w:r w:rsidR="005F6A56">
        <w:rPr>
          <w:i/>
        </w:rPr>
        <w:t xml:space="preserve"> </w:t>
      </w:r>
      <w:r w:rsidR="005F6A56">
        <w:t xml:space="preserve">- ймовірність, що характеризує звуження кола устаткування, що знаходиться в надзвичайних умовах експлуатації. Враховуючи  і  тут  практично повна відсутність резервів на сьогодні на шахтах,  можна  погодитися з розрахунковим значенням </w:t>
      </w:r>
      <w:r w:rsidR="005F6A56">
        <w:rPr>
          <w:i/>
        </w:rPr>
        <w:t>Р</w:t>
      </w:r>
      <w:r w:rsidR="005F6A56">
        <w:rPr>
          <w:i/>
          <w:vertAlign w:val="subscript"/>
        </w:rPr>
        <w:t>15</w:t>
      </w:r>
      <w:r w:rsidR="005F6A56">
        <w:rPr>
          <w:i/>
        </w:rPr>
        <w:t xml:space="preserve"> </w:t>
      </w:r>
      <w:r w:rsidR="005F6A56">
        <w:t xml:space="preserve">= 0,080, тобто </w:t>
      </w:r>
      <w:r w:rsidR="005F6A56">
        <w:rPr>
          <w:i/>
          <w:sz w:val="27"/>
        </w:rPr>
        <w:t xml:space="preserve">Х </w:t>
      </w:r>
      <w:r w:rsidR="005F6A56">
        <w:t>- 3,087</w:t>
      </w:r>
      <w:r w:rsidR="005F6A56">
        <w:rPr>
          <w:spacing w:val="6"/>
        </w:rPr>
        <w:t xml:space="preserve"> </w:t>
      </w:r>
      <w:r w:rsidR="005F6A56">
        <w:t>σ.</w:t>
      </w:r>
    </w:p>
    <w:p w:rsidR="00231035" w:rsidRDefault="005F6A56">
      <w:pPr>
        <w:pStyle w:val="a3"/>
        <w:spacing w:line="302" w:lineRule="exact"/>
        <w:ind w:left="921" w:firstLine="0"/>
      </w:pPr>
      <w:r>
        <w:rPr>
          <w:i/>
        </w:rPr>
        <w:t>Р</w:t>
      </w:r>
      <w:r>
        <w:rPr>
          <w:i/>
          <w:vertAlign w:val="subscript"/>
        </w:rPr>
        <w:t>18</w:t>
      </w:r>
      <w:r>
        <w:rPr>
          <w:i/>
        </w:rPr>
        <w:t xml:space="preserve"> </w:t>
      </w:r>
      <w:r>
        <w:t>- ймовірність наявності середовища, що забезпечує оптимальну</w:t>
      </w:r>
    </w:p>
    <w:p w:rsidR="00231035" w:rsidRDefault="002A4DEC">
      <w:pPr>
        <w:pStyle w:val="a3"/>
        <w:spacing w:line="247" w:lineRule="auto"/>
        <w:ind w:left="212" w:right="635" w:firstLine="0"/>
      </w:pPr>
      <w:r>
        <w:pict>
          <v:line id="_x0000_s1063" style="position:absolute;left:0;text-align:left;z-index:-20949504;mso-position-horizontal-relative:page" from="328.75pt,67.9pt" to="336.9pt,67.9pt" strokeweight=".20408mm">
            <w10:wrap anchorx="page"/>
          </v:line>
        </w:pict>
      </w:r>
      <w:r w:rsidR="005F6A56">
        <w:t xml:space="preserve">працездатність. У статистичних даних, як правило, значення цього параметра дуже завищені, у зв'язку з постійним виведенням з ладу апаратури газового захисту і некритичним відношенням персоналу усіх рівнів до стану вироблень (див. таблицю 2.2). Тому найбільш оптимальним для цього випадку представляється значення </w:t>
      </w:r>
      <w:r w:rsidR="005F6A56">
        <w:rPr>
          <w:i/>
        </w:rPr>
        <w:t>Р</w:t>
      </w:r>
      <w:r w:rsidR="005F6A56">
        <w:rPr>
          <w:i/>
          <w:vertAlign w:val="subscript"/>
        </w:rPr>
        <w:t>18</w:t>
      </w:r>
      <w:r w:rsidR="005F6A56">
        <w:rPr>
          <w:i/>
        </w:rPr>
        <w:t xml:space="preserve"> </w:t>
      </w:r>
      <w:r w:rsidR="005F6A56">
        <w:t xml:space="preserve">= 0,060 або </w:t>
      </w:r>
      <w:r w:rsidR="005F6A56">
        <w:rPr>
          <w:i/>
          <w:position w:val="1"/>
          <w:sz w:val="27"/>
        </w:rPr>
        <w:t xml:space="preserve">Х </w:t>
      </w:r>
      <w:r w:rsidR="005F6A56">
        <w:t>- 2,685 σ.</w:t>
      </w:r>
    </w:p>
    <w:p w:rsidR="00231035" w:rsidRDefault="005F6A56">
      <w:pPr>
        <w:pStyle w:val="a3"/>
        <w:ind w:left="212" w:right="628"/>
      </w:pPr>
      <w:r>
        <w:t xml:space="preserve">Отримані методом згладжування трендів і реалізовані в наступних розрахунках значення вірогідності </w:t>
      </w:r>
      <w:r>
        <w:rPr>
          <w:i/>
        </w:rPr>
        <w:t>Р</w:t>
      </w:r>
      <w:r>
        <w:rPr>
          <w:i/>
          <w:vertAlign w:val="subscript"/>
        </w:rPr>
        <w:t>3</w:t>
      </w:r>
      <w:r>
        <w:rPr>
          <w:i/>
        </w:rPr>
        <w:t>, Р</w:t>
      </w:r>
      <w:r>
        <w:rPr>
          <w:i/>
          <w:vertAlign w:val="subscript"/>
        </w:rPr>
        <w:t>6</w:t>
      </w:r>
      <w:r>
        <w:rPr>
          <w:i/>
        </w:rPr>
        <w:t>, Р</w:t>
      </w:r>
      <w:r>
        <w:rPr>
          <w:i/>
          <w:vertAlign w:val="subscript"/>
        </w:rPr>
        <w:t>9</w:t>
      </w:r>
      <w:r>
        <w:rPr>
          <w:i/>
        </w:rPr>
        <w:t>, Р</w:t>
      </w:r>
      <w:r>
        <w:rPr>
          <w:i/>
          <w:vertAlign w:val="subscript"/>
        </w:rPr>
        <w:t>12</w:t>
      </w:r>
      <w:r>
        <w:rPr>
          <w:i/>
        </w:rPr>
        <w:t>, Р</w:t>
      </w:r>
      <w:r>
        <w:rPr>
          <w:i/>
          <w:vertAlign w:val="subscript"/>
        </w:rPr>
        <w:t>15</w:t>
      </w:r>
      <w:r>
        <w:rPr>
          <w:i/>
        </w:rPr>
        <w:t xml:space="preserve"> </w:t>
      </w:r>
      <w:r>
        <w:t xml:space="preserve">і </w:t>
      </w:r>
      <w:r>
        <w:rPr>
          <w:i/>
        </w:rPr>
        <w:t>Р</w:t>
      </w:r>
      <w:r>
        <w:rPr>
          <w:i/>
          <w:vertAlign w:val="subscript"/>
        </w:rPr>
        <w:t>18</w:t>
      </w:r>
      <w:r>
        <w:rPr>
          <w:i/>
        </w:rPr>
        <w:t xml:space="preserve"> </w:t>
      </w:r>
      <w:r>
        <w:t xml:space="preserve">при </w:t>
      </w:r>
      <w:r>
        <w:rPr>
          <w:spacing w:val="-7"/>
        </w:rPr>
        <w:t>справжньому</w:t>
      </w:r>
      <w:r>
        <w:rPr>
          <w:spacing w:val="56"/>
        </w:rPr>
        <w:t xml:space="preserve"> </w:t>
      </w:r>
      <w:r>
        <w:t>рівні стану шахт можуть бути розглянуті, як перспективні, та тим не менш цілком досяжні, хоча і нарізно на деяких шахтах регіону на</w:t>
      </w:r>
      <w:r>
        <w:rPr>
          <w:spacing w:val="-16"/>
        </w:rPr>
        <w:t xml:space="preserve"> </w:t>
      </w:r>
      <w:r>
        <w:t>сьогодні.</w:t>
      </w:r>
    </w:p>
    <w:p w:rsidR="00231035" w:rsidRDefault="00231035">
      <w:pPr>
        <w:sectPr w:rsidR="00231035">
          <w:pgSz w:w="11910" w:h="16840"/>
          <w:pgMar w:top="1040" w:right="500" w:bottom="1340" w:left="920" w:header="0" w:footer="1145" w:gutter="0"/>
          <w:cols w:space="720"/>
        </w:sectPr>
      </w:pPr>
    </w:p>
    <w:p w:rsidR="00231035" w:rsidRDefault="005F6A56">
      <w:pPr>
        <w:pStyle w:val="a3"/>
        <w:spacing w:before="72"/>
        <w:ind w:left="212" w:right="633"/>
      </w:pPr>
      <w:r>
        <w:lastRenderedPageBreak/>
        <w:t xml:space="preserve">З урахуванням викладеного, тобто при сучасному технічному оснащенні шахт, значення </w:t>
      </w:r>
      <w:r>
        <w:rPr>
          <w:i/>
        </w:rPr>
        <w:t>Р</w:t>
      </w:r>
      <w:r>
        <w:rPr>
          <w:i/>
          <w:vertAlign w:val="subscript"/>
        </w:rPr>
        <w:t>А</w:t>
      </w:r>
      <w:r>
        <w:rPr>
          <w:i/>
        </w:rPr>
        <w:t xml:space="preserve"> </w:t>
      </w:r>
      <w:r>
        <w:t>вже сьогодні повинні не перевищувати 10,81·10</w:t>
      </w:r>
      <w:r>
        <w:rPr>
          <w:vertAlign w:val="superscript"/>
        </w:rPr>
        <w:t>-4</w:t>
      </w:r>
      <w:r>
        <w:t xml:space="preserve"> за рік, і таким чином, число аварій при 144 шахтах в регіоні не має бути більше</w:t>
      </w:r>
    </w:p>
    <w:p w:rsidR="00231035" w:rsidRDefault="00231035">
      <w:pPr>
        <w:pStyle w:val="a3"/>
        <w:spacing w:before="8"/>
        <w:ind w:left="0" w:firstLine="0"/>
        <w:jc w:val="left"/>
      </w:pPr>
    </w:p>
    <w:p w:rsidR="00231035" w:rsidRDefault="005F6A56">
      <w:pPr>
        <w:pStyle w:val="a3"/>
        <w:ind w:left="868" w:right="1285" w:firstLine="0"/>
        <w:jc w:val="center"/>
      </w:pPr>
      <w:r>
        <w:t>N</w:t>
      </w:r>
      <w:r>
        <w:rPr>
          <w:vertAlign w:val="subscript"/>
        </w:rPr>
        <w:t>авар.</w:t>
      </w:r>
      <w:r>
        <w:t xml:space="preserve"> = 144</w:t>
      </w:r>
      <w:r>
        <w:rPr>
          <w:rFonts w:ascii="Calibri" w:hAnsi="Calibri"/>
        </w:rPr>
        <w:t>·</w:t>
      </w:r>
      <w:r>
        <w:t>10,81·10</w:t>
      </w:r>
      <w:r>
        <w:rPr>
          <w:vertAlign w:val="superscript"/>
        </w:rPr>
        <w:t>-4</w:t>
      </w:r>
      <w:r>
        <w:t xml:space="preserve"> = 0,156 рік</w:t>
      </w:r>
      <w:r>
        <w:rPr>
          <w:vertAlign w:val="superscript"/>
        </w:rPr>
        <w:t>-1</w:t>
      </w:r>
      <w:r>
        <w:t>,</w:t>
      </w:r>
    </w:p>
    <w:p w:rsidR="00231035" w:rsidRDefault="005F6A56">
      <w:pPr>
        <w:pStyle w:val="a3"/>
        <w:spacing w:before="316"/>
        <w:ind w:left="212" w:right="632" w:firstLine="0"/>
      </w:pPr>
      <w:r>
        <w:t>що істотно (приблизно, на 1,5 порядку, нижче за середню аварійність, що має місце на шахтах України нині), а рівень ризику в цьому випадку приблизно досягатиме відповідного значення для транспорту в країнах далекого зарубіжжя.  Природно, що такий рівень безпеки  (навіть його  верхнє значення) є недостатнім для галузі, зокрема вугільної, у зв'язку з чим, повинні  прийматися заходи для його ефективного підвищення, причому в найкоротші терміни. Далі покажемо, як здійснюється оцінка підготовки ремонтного персоналу (фактично якість ремонту) для одного з основних машинних компонентів - системи електропостачання</w:t>
      </w:r>
      <w:r>
        <w:rPr>
          <w:spacing w:val="67"/>
        </w:rPr>
        <w:t xml:space="preserve"> </w:t>
      </w:r>
      <w:r>
        <w:t>шахти.</w:t>
      </w:r>
    </w:p>
    <w:p w:rsidR="00231035" w:rsidRDefault="005F6A56">
      <w:pPr>
        <w:pStyle w:val="a3"/>
        <w:ind w:left="212" w:right="630"/>
      </w:pPr>
      <w:r>
        <w:t>Класичні дослідження технічних систем різної міри складності, у тому числі і підземного електропостачання вугільних шахт небезпечних по газу або пилу - це, в основному, встановлення відповідних залежностей, причому монотонних, більш менш плавних. Але зміни у вказаних системах здійснюються і скачками. Так, при незначному підвищенні температури, вода з рідкого переходить в газоподібний стан, при незначному зниженні опору електричної ізоляції або порушенні регламенту обслуговування копальневого електроустаткування відбувається його відмова з наступним порушенням нормальної роботи усієї системи підземного електропостачання або значної її частини. Такого роду зміни набагато гірше піддаються аналізу і припущенню, у зв'язку з чим різні науки (від фізики до економіки) ще тільки накопичують аналітичні засоби для оцінки таких стрибкоподібних явищ, що носять випадковий характер. З цього випливає, що саме для ергатичних систем з їх характерними складнощами математичної формалізації при системному аналізі облік вказаних змін представляє особливу складність і до останнього часу практично не виконувався.</w:t>
      </w:r>
    </w:p>
    <w:p w:rsidR="00231035" w:rsidRDefault="005F6A56">
      <w:pPr>
        <w:pStyle w:val="a3"/>
        <w:spacing w:before="1"/>
        <w:ind w:left="212" w:right="632" w:firstLine="778"/>
      </w:pPr>
      <w:r>
        <w:t>Проте, оскільки практика створення і експлуатації все ще ускладнюючих систем електропостачання вугільних шахт, вимагає виключення, або, принаймні, істотного зниження вірогідності різкої зміни їх властивостей, що багате наслідками виникненням раптових відмов і аварій з тяжкими наслідками, потрібна розробка або пошук відповідного математичного апарату, що дозволяє здолати існуючі протиріччя і розв'язати поставлену проблему на кількісній основі. Виходячи з викладеного, для вирішення поставленої проблеми  найбільш ефективним представляється апарат теорії катастроф , який застосовувався Зіманом [31,32] для вирішення деяких проблем як соціологічного, так і технічного</w:t>
      </w:r>
      <w:r>
        <w:rPr>
          <w:spacing w:val="-4"/>
        </w:rPr>
        <w:t xml:space="preserve"> </w:t>
      </w:r>
      <w:r>
        <w:t>моделювання.</w:t>
      </w:r>
    </w:p>
    <w:p w:rsidR="00231035" w:rsidRDefault="005F6A56">
      <w:pPr>
        <w:pStyle w:val="a3"/>
        <w:ind w:left="212" w:right="636"/>
      </w:pPr>
      <w:r>
        <w:t>Суть цього апарату стосовно поставленого завдання полягає в тому, що досліджувані узагальнюючі параметри діляться на дві, в основному, незалежні групи, наприклад, відношення кількості одиниць обслуговуваного устаткування</w:t>
      </w:r>
    </w:p>
    <w:p w:rsidR="00231035" w:rsidRDefault="00231035">
      <w:pPr>
        <w:sectPr w:rsidR="00231035">
          <w:pgSz w:w="11910" w:h="16840"/>
          <w:pgMar w:top="1040" w:right="500" w:bottom="1340" w:left="920" w:header="0" w:footer="1145" w:gutter="0"/>
          <w:cols w:space="720"/>
        </w:sectPr>
      </w:pPr>
    </w:p>
    <w:p w:rsidR="00231035" w:rsidRDefault="005F6A56">
      <w:pPr>
        <w:pStyle w:val="a3"/>
        <w:spacing w:before="72"/>
        <w:ind w:left="212" w:right="629" w:firstLine="0"/>
      </w:pPr>
      <w:r>
        <w:lastRenderedPageBreak/>
        <w:t xml:space="preserve">до чисельності обслуговуючого персоналу (приведений об'єм обслуговування) і відношення числа порушень правил безпеки і норм технічного обслуговування до часу експлуатації електроустаткування або об'єму здобичі (приведене число порушень). Вказані параметри, засновані на аналізі даних по підприємству, виробничому об'єднанню, регіону і так далі, утворюють біфуркаційну безліч катастроф зборки, у якого підлягають аналізу взаємне розташування біфуркаційних ліній, що сходяться в точці </w:t>
      </w:r>
      <w:r>
        <w:rPr>
          <w:i/>
        </w:rPr>
        <w:t xml:space="preserve">К </w:t>
      </w:r>
      <w:r>
        <w:t>(рис. 2.3), і траєкторії поточних значень аналізованих параметрів.</w:t>
      </w:r>
    </w:p>
    <w:p w:rsidR="00231035" w:rsidRDefault="00231035">
      <w:pPr>
        <w:pStyle w:val="a3"/>
        <w:ind w:left="0" w:firstLine="0"/>
        <w:jc w:val="left"/>
        <w:rPr>
          <w:sz w:val="20"/>
        </w:rPr>
      </w:pPr>
    </w:p>
    <w:p w:rsidR="00231035" w:rsidRDefault="005F6A56">
      <w:pPr>
        <w:pStyle w:val="a3"/>
        <w:spacing w:before="5"/>
        <w:ind w:left="0" w:firstLine="0"/>
        <w:jc w:val="left"/>
        <w:rPr>
          <w:sz w:val="14"/>
        </w:rPr>
      </w:pPr>
      <w:r>
        <w:rPr>
          <w:noProof/>
          <w:lang w:val="en-US"/>
        </w:rPr>
        <w:drawing>
          <wp:anchor distT="0" distB="0" distL="0" distR="0" simplePos="0" relativeHeight="46" behindDoc="0" locked="0" layoutInCell="1" allowOverlap="1">
            <wp:simplePos x="0" y="0"/>
            <wp:positionH relativeFrom="page">
              <wp:posOffset>1952244</wp:posOffset>
            </wp:positionH>
            <wp:positionV relativeFrom="paragraph">
              <wp:posOffset>130571</wp:posOffset>
            </wp:positionV>
            <wp:extent cx="3629513" cy="2705100"/>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6" cstate="print"/>
                    <a:stretch>
                      <a:fillRect/>
                    </a:stretch>
                  </pic:blipFill>
                  <pic:spPr>
                    <a:xfrm>
                      <a:off x="0" y="0"/>
                      <a:ext cx="3629513" cy="2705100"/>
                    </a:xfrm>
                    <a:prstGeom prst="rect">
                      <a:avLst/>
                    </a:prstGeom>
                  </pic:spPr>
                </pic:pic>
              </a:graphicData>
            </a:graphic>
          </wp:anchor>
        </w:drawing>
      </w:r>
    </w:p>
    <w:p w:rsidR="00231035" w:rsidRDefault="005F6A56">
      <w:pPr>
        <w:pStyle w:val="a3"/>
        <w:spacing w:before="55"/>
        <w:ind w:left="3893" w:right="1264" w:hanging="3037"/>
        <w:jc w:val="left"/>
      </w:pPr>
      <w:r>
        <w:t>Рисунок 2.3 – Катастрофа зборки даних по безпеці систем підземного електропостачання</w:t>
      </w:r>
    </w:p>
    <w:p w:rsidR="00231035" w:rsidRDefault="00231035">
      <w:pPr>
        <w:pStyle w:val="a3"/>
        <w:spacing w:before="1"/>
        <w:ind w:left="0" w:firstLine="0"/>
        <w:jc w:val="left"/>
      </w:pPr>
    </w:p>
    <w:p w:rsidR="00231035" w:rsidRDefault="005F6A56">
      <w:pPr>
        <w:pStyle w:val="a3"/>
        <w:ind w:left="212" w:right="631"/>
      </w:pPr>
      <w:r>
        <w:t xml:space="preserve">У тому випадку, коли зміни (флуктуація) поточних параметрів виходять за межі, обмежені на площині проектування біфуркаційними лініями, наприклад, внаслідок підвищеного завантаження персоналу, спостерігається перехід  системи  з  одного  положення  (відсутність  аварійності)  в   інше   (рис. 2.3, </w:t>
      </w:r>
      <w:r>
        <w:rPr>
          <w:i/>
        </w:rPr>
        <w:t>б</w:t>
      </w:r>
      <w:r>
        <w:t>). Причому тут слід зазначити, що в цьому випадку навіть різке скорочення значень приведеного об'єму устаткування внаслідок низького експлуатаційного стану останнього вже може стати недостатнім само по собі для зниження числа наступних порушень і якогось значного підвищення рівня безпеки системи в</w:t>
      </w:r>
      <w:r>
        <w:rPr>
          <w:spacing w:val="-1"/>
        </w:rPr>
        <w:t xml:space="preserve"> </w:t>
      </w:r>
      <w:r>
        <w:t>цілому.</w:t>
      </w:r>
    </w:p>
    <w:p w:rsidR="00231035" w:rsidRDefault="005F6A56">
      <w:pPr>
        <w:pStyle w:val="a3"/>
        <w:ind w:left="212" w:right="629"/>
      </w:pPr>
      <w:r>
        <w:t>Оцінка можливості вказаного переходу могла б бути виконана традиційними методами теорії катастроф, якби між даними технічними (умови обслуговування електрообладнання) і ергатичними, значною мірою соціальними (порушення правил ПБ і ПТЕ) параметрами була встановлена аналітична залежність. Проте, в зв'язку, як вказувалося раніше, з особливою складністю побудови залежностей вказаного типу, представляється доцільним визначення їх методами математичної статистики, реалізованими  з урахуванням довірчої ймовірності, що гарантує достатню для вирішення поставленого</w:t>
      </w:r>
      <w:r>
        <w:rPr>
          <w:spacing w:val="55"/>
        </w:rPr>
        <w:t xml:space="preserve"> </w:t>
      </w:r>
      <w:r>
        <w:t>завдання</w:t>
      </w:r>
      <w:r>
        <w:rPr>
          <w:spacing w:val="52"/>
        </w:rPr>
        <w:t xml:space="preserve"> </w:t>
      </w:r>
      <w:r>
        <w:t>точність.</w:t>
      </w:r>
      <w:r>
        <w:rPr>
          <w:spacing w:val="55"/>
        </w:rPr>
        <w:t xml:space="preserve"> </w:t>
      </w:r>
      <w:r>
        <w:t>Саме</w:t>
      </w:r>
      <w:r>
        <w:rPr>
          <w:spacing w:val="52"/>
        </w:rPr>
        <w:t xml:space="preserve"> </w:t>
      </w:r>
      <w:r>
        <w:t>спільна</w:t>
      </w:r>
      <w:r>
        <w:rPr>
          <w:spacing w:val="53"/>
        </w:rPr>
        <w:t xml:space="preserve"> </w:t>
      </w:r>
      <w:r>
        <w:t>реалізація</w:t>
      </w:r>
      <w:r>
        <w:rPr>
          <w:spacing w:val="52"/>
        </w:rPr>
        <w:t xml:space="preserve"> </w:t>
      </w:r>
      <w:r>
        <w:t>в</w:t>
      </w:r>
      <w:r>
        <w:rPr>
          <w:spacing w:val="54"/>
        </w:rPr>
        <w:t xml:space="preserve"> </w:t>
      </w:r>
      <w:r>
        <w:t>даному</w:t>
      </w:r>
      <w:r>
        <w:rPr>
          <w:spacing w:val="52"/>
        </w:rPr>
        <w:t xml:space="preserve"> </w:t>
      </w:r>
      <w:r>
        <w:t>випадку</w:t>
      </w:r>
      <w:r>
        <w:rPr>
          <w:spacing w:val="54"/>
        </w:rPr>
        <w:t xml:space="preserve"> </w:t>
      </w:r>
      <w:r>
        <w:t>і</w:t>
      </w:r>
    </w:p>
    <w:p w:rsidR="00231035" w:rsidRDefault="00231035">
      <w:pPr>
        <w:sectPr w:rsidR="00231035">
          <w:pgSz w:w="11910" w:h="16840"/>
          <w:pgMar w:top="1040" w:right="500" w:bottom="1340" w:left="920" w:header="0" w:footer="1145" w:gutter="0"/>
          <w:cols w:space="720"/>
        </w:sectPr>
      </w:pPr>
    </w:p>
    <w:p w:rsidR="00231035" w:rsidRDefault="005F6A56">
      <w:pPr>
        <w:pStyle w:val="a3"/>
        <w:spacing w:before="72"/>
        <w:ind w:left="212" w:right="636" w:firstLine="0"/>
      </w:pPr>
      <w:r>
        <w:lastRenderedPageBreak/>
        <w:t>методів теорії катастроф, і методів математичної статистики дозволяє оцінити стійкість такої складної ергатичної системи, як система підземного електропостачання вугільних шахт, що включає і обслуговуючий персонал, і довкілля, і знаряддя праці, в частині схильності її до виникнення раптових аварійних ситуацій.</w:t>
      </w:r>
    </w:p>
    <w:p w:rsidR="00231035" w:rsidRDefault="005F6A56">
      <w:pPr>
        <w:pStyle w:val="a3"/>
        <w:spacing w:before="1"/>
        <w:ind w:left="212" w:right="632"/>
      </w:pPr>
      <w:r>
        <w:t>Розрахунки виконувалися на основі статистичних даних по аварійності і стану енергогосподарства (об'єм обслуговуваного устаткування, чисельність персоналу, число зареєстрованих порушень діючої нормативної документації, встановлена потужність), отриманих на шахтах Донецької і Ворошиловградської областей, причому при розрахунках, виходячи з трудомісткості обслуговування, 5 км кабельної мережі прирівнювалися до одиниці високовольтного устаткування. Статистичний підхід, заснований на методах регресійного аналізу, розроблений для визначення розташування біфуркаційних ліній безлічі катастрофи зборки на просторі управління, базується на реалізації наступного алгоритму :</w:t>
      </w:r>
    </w:p>
    <w:p w:rsidR="00231035" w:rsidRDefault="005F6A56">
      <w:pPr>
        <w:pStyle w:val="a5"/>
        <w:numPr>
          <w:ilvl w:val="2"/>
          <w:numId w:val="76"/>
        </w:numPr>
        <w:tabs>
          <w:tab w:val="left" w:pos="1202"/>
        </w:tabs>
        <w:spacing w:before="2" w:line="322" w:lineRule="exact"/>
        <w:rPr>
          <w:i/>
          <w:sz w:val="28"/>
        </w:rPr>
      </w:pPr>
      <w:r>
        <w:rPr>
          <w:i/>
          <w:sz w:val="28"/>
        </w:rPr>
        <w:t>Вибираються вхідні</w:t>
      </w:r>
      <w:r>
        <w:rPr>
          <w:i/>
          <w:spacing w:val="-3"/>
          <w:sz w:val="28"/>
        </w:rPr>
        <w:t xml:space="preserve"> </w:t>
      </w:r>
      <w:r>
        <w:rPr>
          <w:i/>
          <w:sz w:val="28"/>
        </w:rPr>
        <w:t>чинники:</w:t>
      </w:r>
    </w:p>
    <w:p w:rsidR="00231035" w:rsidRDefault="005F6A56">
      <w:pPr>
        <w:pStyle w:val="a5"/>
        <w:numPr>
          <w:ilvl w:val="1"/>
          <w:numId w:val="74"/>
        </w:numPr>
        <w:tabs>
          <w:tab w:val="left" w:pos="1085"/>
        </w:tabs>
        <w:spacing w:line="322" w:lineRule="exact"/>
        <w:ind w:left="1084"/>
        <w:rPr>
          <w:sz w:val="28"/>
        </w:rPr>
      </w:pPr>
      <w:r>
        <w:rPr>
          <w:sz w:val="28"/>
        </w:rPr>
        <w:t>приведене число порушень</w:t>
      </w:r>
      <w:r>
        <w:rPr>
          <w:spacing w:val="-1"/>
          <w:sz w:val="28"/>
        </w:rPr>
        <w:t xml:space="preserve"> </w:t>
      </w:r>
      <w:r>
        <w:rPr>
          <w:sz w:val="28"/>
        </w:rPr>
        <w:t>(</w:t>
      </w:r>
      <w:r>
        <w:rPr>
          <w:i/>
          <w:sz w:val="28"/>
        </w:rPr>
        <w:t>х</w:t>
      </w:r>
      <w:r>
        <w:rPr>
          <w:sz w:val="28"/>
        </w:rPr>
        <w:t>);</w:t>
      </w:r>
    </w:p>
    <w:p w:rsidR="00231035" w:rsidRDefault="005F6A56">
      <w:pPr>
        <w:pStyle w:val="a5"/>
        <w:numPr>
          <w:ilvl w:val="1"/>
          <w:numId w:val="74"/>
        </w:numPr>
        <w:tabs>
          <w:tab w:val="left" w:pos="1085"/>
        </w:tabs>
        <w:spacing w:line="322" w:lineRule="exact"/>
        <w:ind w:left="1084"/>
        <w:rPr>
          <w:sz w:val="28"/>
        </w:rPr>
      </w:pPr>
      <w:r>
        <w:rPr>
          <w:sz w:val="28"/>
        </w:rPr>
        <w:t>приведений об'єм обслуговування</w:t>
      </w:r>
      <w:r>
        <w:rPr>
          <w:spacing w:val="-6"/>
          <w:sz w:val="28"/>
        </w:rPr>
        <w:t xml:space="preserve"> </w:t>
      </w:r>
      <w:r>
        <w:rPr>
          <w:sz w:val="28"/>
        </w:rPr>
        <w:t>(</w:t>
      </w:r>
      <w:r>
        <w:rPr>
          <w:i/>
          <w:sz w:val="28"/>
        </w:rPr>
        <w:t>y</w:t>
      </w:r>
      <w:r>
        <w:rPr>
          <w:sz w:val="28"/>
        </w:rPr>
        <w:t>).</w:t>
      </w:r>
    </w:p>
    <w:p w:rsidR="00231035" w:rsidRDefault="005F6A56">
      <w:pPr>
        <w:pStyle w:val="a5"/>
        <w:numPr>
          <w:ilvl w:val="2"/>
          <w:numId w:val="76"/>
        </w:numPr>
        <w:tabs>
          <w:tab w:val="left" w:pos="1272"/>
        </w:tabs>
        <w:spacing w:line="322" w:lineRule="exact"/>
        <w:ind w:left="1272" w:hanging="351"/>
        <w:rPr>
          <w:i/>
          <w:sz w:val="28"/>
        </w:rPr>
      </w:pPr>
      <w:r>
        <w:rPr>
          <w:i/>
          <w:sz w:val="28"/>
        </w:rPr>
        <w:t>Вибираються вихідні</w:t>
      </w:r>
      <w:r>
        <w:rPr>
          <w:i/>
          <w:spacing w:val="-6"/>
          <w:sz w:val="28"/>
        </w:rPr>
        <w:t xml:space="preserve"> </w:t>
      </w:r>
      <w:r>
        <w:rPr>
          <w:i/>
          <w:sz w:val="28"/>
        </w:rPr>
        <w:t>чинники:</w:t>
      </w:r>
    </w:p>
    <w:p w:rsidR="00231035" w:rsidRDefault="005F6A56">
      <w:pPr>
        <w:pStyle w:val="a5"/>
        <w:numPr>
          <w:ilvl w:val="1"/>
          <w:numId w:val="74"/>
        </w:numPr>
        <w:tabs>
          <w:tab w:val="left" w:pos="1085"/>
        </w:tabs>
        <w:ind w:left="1084"/>
        <w:jc w:val="left"/>
        <w:rPr>
          <w:sz w:val="28"/>
        </w:rPr>
      </w:pPr>
      <w:r>
        <w:rPr>
          <w:sz w:val="28"/>
        </w:rPr>
        <w:t>приведена до річного добутку кількість аварій (чинник</w:t>
      </w:r>
      <w:r>
        <w:rPr>
          <w:spacing w:val="-10"/>
          <w:sz w:val="28"/>
        </w:rPr>
        <w:t xml:space="preserve"> </w:t>
      </w:r>
      <w:r>
        <w:rPr>
          <w:sz w:val="28"/>
        </w:rPr>
        <w:t>1);</w:t>
      </w:r>
    </w:p>
    <w:p w:rsidR="00231035" w:rsidRDefault="005F6A56">
      <w:pPr>
        <w:pStyle w:val="a5"/>
        <w:numPr>
          <w:ilvl w:val="1"/>
          <w:numId w:val="74"/>
        </w:numPr>
        <w:tabs>
          <w:tab w:val="left" w:pos="1085"/>
          <w:tab w:val="left" w:pos="8462"/>
        </w:tabs>
        <w:spacing w:before="1" w:line="322" w:lineRule="exact"/>
        <w:ind w:left="1084"/>
        <w:jc w:val="left"/>
        <w:rPr>
          <w:sz w:val="28"/>
        </w:rPr>
      </w:pPr>
      <w:r>
        <w:rPr>
          <w:sz w:val="28"/>
        </w:rPr>
        <w:t>приведена до річного добутку кількість</w:t>
      </w:r>
      <w:r>
        <w:rPr>
          <w:spacing w:val="-17"/>
          <w:sz w:val="28"/>
        </w:rPr>
        <w:t xml:space="preserve"> </w:t>
      </w:r>
      <w:r>
        <w:rPr>
          <w:sz w:val="28"/>
        </w:rPr>
        <w:t>аварійних</w:t>
      </w:r>
      <w:r>
        <w:rPr>
          <w:spacing w:val="-1"/>
          <w:sz w:val="28"/>
        </w:rPr>
        <w:t xml:space="preserve"> </w:t>
      </w:r>
      <w:r>
        <w:rPr>
          <w:sz w:val="28"/>
        </w:rPr>
        <w:t>ситуацій</w:t>
      </w:r>
      <w:r>
        <w:rPr>
          <w:sz w:val="28"/>
        </w:rPr>
        <w:tab/>
        <w:t>(чинник</w:t>
      </w:r>
      <w:r>
        <w:rPr>
          <w:spacing w:val="-1"/>
          <w:sz w:val="28"/>
        </w:rPr>
        <w:t xml:space="preserve"> </w:t>
      </w:r>
      <w:r>
        <w:rPr>
          <w:sz w:val="28"/>
        </w:rPr>
        <w:t>2).</w:t>
      </w:r>
    </w:p>
    <w:p w:rsidR="00231035" w:rsidRDefault="005F6A56">
      <w:pPr>
        <w:pStyle w:val="a5"/>
        <w:numPr>
          <w:ilvl w:val="2"/>
          <w:numId w:val="76"/>
        </w:numPr>
        <w:tabs>
          <w:tab w:val="left" w:pos="1408"/>
        </w:tabs>
        <w:ind w:left="212" w:right="629" w:firstLine="708"/>
        <w:rPr>
          <w:sz w:val="28"/>
        </w:rPr>
      </w:pPr>
      <w:r>
        <w:rPr>
          <w:i/>
          <w:sz w:val="28"/>
        </w:rPr>
        <w:t>Здійснюється вибір точок, в яких спостерігається стрибок катастрофи зборки</w:t>
      </w:r>
      <w:r>
        <w:rPr>
          <w:sz w:val="28"/>
        </w:rPr>
        <w:t>, для чого порівнюють координати «</w:t>
      </w:r>
      <w:r>
        <w:rPr>
          <w:i/>
          <w:sz w:val="28"/>
        </w:rPr>
        <w:t>z</w:t>
      </w:r>
      <w:r>
        <w:rPr>
          <w:sz w:val="28"/>
        </w:rPr>
        <w:t xml:space="preserve">» найближчих точок, віднесені до відстаней між їх проекціями на площину </w:t>
      </w:r>
      <w:r>
        <w:rPr>
          <w:i/>
          <w:sz w:val="28"/>
        </w:rPr>
        <w:t>ХОУ</w:t>
      </w:r>
      <w:r>
        <w:rPr>
          <w:sz w:val="28"/>
        </w:rPr>
        <w:t>. Таким чином визначається права біфуркаційна</w:t>
      </w:r>
      <w:r>
        <w:rPr>
          <w:spacing w:val="-5"/>
          <w:sz w:val="28"/>
        </w:rPr>
        <w:t xml:space="preserve"> </w:t>
      </w:r>
      <w:r>
        <w:rPr>
          <w:sz w:val="28"/>
        </w:rPr>
        <w:t>лінія.</w:t>
      </w:r>
    </w:p>
    <w:p w:rsidR="00231035" w:rsidRDefault="005F6A56">
      <w:pPr>
        <w:pStyle w:val="a5"/>
        <w:numPr>
          <w:ilvl w:val="2"/>
          <w:numId w:val="76"/>
        </w:numPr>
        <w:tabs>
          <w:tab w:val="left" w:pos="1224"/>
        </w:tabs>
        <w:ind w:left="212" w:right="629" w:firstLine="708"/>
        <w:rPr>
          <w:sz w:val="28"/>
        </w:rPr>
      </w:pPr>
      <w:r>
        <w:rPr>
          <w:i/>
          <w:sz w:val="28"/>
        </w:rPr>
        <w:t xml:space="preserve">Робиться вибір точок, що характеризують ліву біфуркаційну лінію </w:t>
      </w:r>
      <w:r>
        <w:rPr>
          <w:sz w:val="28"/>
        </w:rPr>
        <w:t>як мінімум зростання функції відносно правого сліду, для чого визначається мінімум відношення координат «</w:t>
      </w:r>
      <w:r>
        <w:rPr>
          <w:i/>
          <w:sz w:val="28"/>
        </w:rPr>
        <w:t>z</w:t>
      </w:r>
      <w:r>
        <w:rPr>
          <w:sz w:val="28"/>
        </w:rPr>
        <w:t>» катастрофи зборки до відстаней між проекціями точок на площину</w:t>
      </w:r>
      <w:r>
        <w:rPr>
          <w:spacing w:val="-4"/>
          <w:sz w:val="28"/>
        </w:rPr>
        <w:t xml:space="preserve"> </w:t>
      </w:r>
      <w:r>
        <w:rPr>
          <w:i/>
          <w:sz w:val="28"/>
        </w:rPr>
        <w:t>ХОУ</w:t>
      </w:r>
      <w:r>
        <w:rPr>
          <w:sz w:val="28"/>
        </w:rPr>
        <w:t>.</w:t>
      </w:r>
    </w:p>
    <w:p w:rsidR="00231035" w:rsidRDefault="005F6A56">
      <w:pPr>
        <w:pStyle w:val="a5"/>
        <w:numPr>
          <w:ilvl w:val="2"/>
          <w:numId w:val="76"/>
        </w:numPr>
        <w:tabs>
          <w:tab w:val="left" w:pos="1283"/>
        </w:tabs>
        <w:ind w:left="212" w:right="630" w:firstLine="708"/>
        <w:rPr>
          <w:sz w:val="28"/>
        </w:rPr>
      </w:pPr>
      <w:r>
        <w:rPr>
          <w:i/>
          <w:sz w:val="28"/>
        </w:rPr>
        <w:t xml:space="preserve">Методом найменших квадратів здійснюється апроксимація </w:t>
      </w:r>
      <w:r>
        <w:rPr>
          <w:sz w:val="28"/>
        </w:rPr>
        <w:t xml:space="preserve">першої безлічі точок у вигляді лінійної залежності </w:t>
      </w:r>
      <w:r>
        <w:rPr>
          <w:i/>
          <w:sz w:val="28"/>
        </w:rPr>
        <w:t>у = а</w:t>
      </w:r>
      <w:r>
        <w:rPr>
          <w:i/>
          <w:sz w:val="28"/>
          <w:vertAlign w:val="subscript"/>
        </w:rPr>
        <w:t>1</w:t>
      </w:r>
      <w:r>
        <w:rPr>
          <w:i/>
          <w:sz w:val="28"/>
        </w:rPr>
        <w:t>х + в</w:t>
      </w:r>
      <w:r>
        <w:rPr>
          <w:i/>
          <w:sz w:val="28"/>
          <w:vertAlign w:val="subscript"/>
        </w:rPr>
        <w:t>1</w:t>
      </w:r>
      <w:r>
        <w:rPr>
          <w:sz w:val="28"/>
        </w:rPr>
        <w:t>.</w:t>
      </w:r>
    </w:p>
    <w:p w:rsidR="00231035" w:rsidRDefault="005F6A56">
      <w:pPr>
        <w:pStyle w:val="a5"/>
        <w:numPr>
          <w:ilvl w:val="2"/>
          <w:numId w:val="76"/>
        </w:numPr>
        <w:tabs>
          <w:tab w:val="left" w:pos="1284"/>
        </w:tabs>
        <w:ind w:left="212" w:right="630" w:firstLine="708"/>
        <w:rPr>
          <w:sz w:val="28"/>
        </w:rPr>
      </w:pPr>
      <w:r>
        <w:rPr>
          <w:sz w:val="28"/>
        </w:rPr>
        <w:t xml:space="preserve">Аналогічно (див. п. 5) </w:t>
      </w:r>
      <w:r>
        <w:rPr>
          <w:i/>
          <w:sz w:val="28"/>
        </w:rPr>
        <w:t xml:space="preserve">обробляється друга безліч точок </w:t>
      </w:r>
      <w:r>
        <w:rPr>
          <w:sz w:val="28"/>
        </w:rPr>
        <w:t xml:space="preserve">у вигляді залежності </w:t>
      </w:r>
      <w:r>
        <w:rPr>
          <w:i/>
          <w:sz w:val="28"/>
        </w:rPr>
        <w:t>у = а</w:t>
      </w:r>
      <w:r>
        <w:rPr>
          <w:i/>
          <w:sz w:val="28"/>
          <w:vertAlign w:val="subscript"/>
        </w:rPr>
        <w:t>2</w:t>
      </w:r>
      <w:r>
        <w:rPr>
          <w:i/>
          <w:sz w:val="28"/>
        </w:rPr>
        <w:t>х +</w:t>
      </w:r>
      <w:r>
        <w:rPr>
          <w:i/>
          <w:spacing w:val="-4"/>
          <w:sz w:val="28"/>
        </w:rPr>
        <w:t xml:space="preserve"> </w:t>
      </w:r>
      <w:r>
        <w:rPr>
          <w:i/>
          <w:sz w:val="28"/>
        </w:rPr>
        <w:t>в</w:t>
      </w:r>
      <w:r>
        <w:rPr>
          <w:i/>
          <w:sz w:val="28"/>
          <w:vertAlign w:val="subscript"/>
        </w:rPr>
        <w:t>2</w:t>
      </w:r>
      <w:r>
        <w:rPr>
          <w:sz w:val="28"/>
        </w:rPr>
        <w:t>.</w:t>
      </w:r>
    </w:p>
    <w:p w:rsidR="00231035" w:rsidRDefault="005F6A56">
      <w:pPr>
        <w:pStyle w:val="a5"/>
        <w:numPr>
          <w:ilvl w:val="2"/>
          <w:numId w:val="76"/>
        </w:numPr>
        <w:tabs>
          <w:tab w:val="left" w:pos="1449"/>
        </w:tabs>
        <w:spacing w:before="1"/>
        <w:ind w:left="212" w:right="628" w:firstLine="708"/>
        <w:rPr>
          <w:sz w:val="28"/>
        </w:rPr>
      </w:pPr>
      <w:r>
        <w:rPr>
          <w:i/>
          <w:sz w:val="28"/>
        </w:rPr>
        <w:t xml:space="preserve">Знаходиться точка перетину </w:t>
      </w:r>
      <w:r>
        <w:rPr>
          <w:sz w:val="28"/>
        </w:rPr>
        <w:t>(</w:t>
      </w:r>
      <w:r>
        <w:rPr>
          <w:i/>
          <w:sz w:val="28"/>
        </w:rPr>
        <w:t>К</w:t>
      </w:r>
      <w:r>
        <w:rPr>
          <w:sz w:val="28"/>
        </w:rPr>
        <w:t>) цих двох апроксимацій. Аналізуються знаки координат точки перетину. Якщо обидва знаки позитивні (точка перетину знаходиться в квадранті експерименту), то робиться висновок, що експериментальні дані охоплюють усю теоретичну поверхню. При цьому стандартні відхилення апроксимацій є оцінкою обчислювальних коефіцієнтів лінійних залежностей.</w:t>
      </w:r>
    </w:p>
    <w:p w:rsidR="00231035" w:rsidRDefault="005F6A56">
      <w:pPr>
        <w:pStyle w:val="a5"/>
        <w:numPr>
          <w:ilvl w:val="2"/>
          <w:numId w:val="76"/>
        </w:numPr>
        <w:tabs>
          <w:tab w:val="left" w:pos="1300"/>
        </w:tabs>
        <w:spacing w:before="1"/>
        <w:ind w:left="212" w:right="635" w:firstLine="708"/>
        <w:rPr>
          <w:sz w:val="28"/>
        </w:rPr>
      </w:pPr>
      <w:r>
        <w:rPr>
          <w:sz w:val="28"/>
        </w:rPr>
        <w:t xml:space="preserve">Якщо ж точка перетину не лежить в квадранті експерименту, то </w:t>
      </w:r>
      <w:r>
        <w:rPr>
          <w:i/>
          <w:sz w:val="28"/>
        </w:rPr>
        <w:t>уточнюються її координати</w:t>
      </w:r>
      <w:r>
        <w:rPr>
          <w:sz w:val="28"/>
        </w:rPr>
        <w:t>, а з ними і параметри біфуркаційних ліній. Для цього методом максимальної правдоподібності здійснюється злагодження трендів. Вказані процедури виконуються аналогічно для обох вихідних чинників.</w:t>
      </w:r>
    </w:p>
    <w:p w:rsidR="00231035" w:rsidRDefault="00231035">
      <w:pPr>
        <w:jc w:val="both"/>
        <w:rPr>
          <w:sz w:val="28"/>
        </w:rPr>
        <w:sectPr w:rsidR="00231035">
          <w:pgSz w:w="11910" w:h="16840"/>
          <w:pgMar w:top="1040" w:right="500" w:bottom="1340" w:left="920" w:header="0" w:footer="1145" w:gutter="0"/>
          <w:cols w:space="720"/>
        </w:sectPr>
      </w:pPr>
    </w:p>
    <w:p w:rsidR="00231035" w:rsidRDefault="005F6A56">
      <w:pPr>
        <w:pStyle w:val="a5"/>
        <w:numPr>
          <w:ilvl w:val="2"/>
          <w:numId w:val="76"/>
        </w:numPr>
        <w:tabs>
          <w:tab w:val="left" w:pos="1209"/>
        </w:tabs>
        <w:spacing w:before="72"/>
        <w:ind w:left="212" w:right="632" w:firstLine="708"/>
        <w:rPr>
          <w:sz w:val="28"/>
        </w:rPr>
      </w:pPr>
      <w:r>
        <w:rPr>
          <w:sz w:val="28"/>
        </w:rPr>
        <w:lastRenderedPageBreak/>
        <w:t>Відмінності між рівняннями відповідних біфуркаційних ліній для обох вихідних чинників можуть бути визнані несуттєвими при рівні значущості 0,95; якщо коефіцієнт для другого рівняння знаходиться усередині повіреного інтервалу для коефіцієнта першого рівняння, і навпаки. Статистичні характеристики даних для розрахунку аварійності систем підземного електропостачання приведені в таблиці</w:t>
      </w:r>
      <w:r>
        <w:rPr>
          <w:spacing w:val="-3"/>
          <w:sz w:val="28"/>
        </w:rPr>
        <w:t xml:space="preserve"> </w:t>
      </w:r>
      <w:r>
        <w:rPr>
          <w:sz w:val="28"/>
        </w:rPr>
        <w:t>2.9.</w:t>
      </w:r>
    </w:p>
    <w:p w:rsidR="00231035" w:rsidRDefault="00231035">
      <w:pPr>
        <w:pStyle w:val="a3"/>
        <w:spacing w:before="2"/>
        <w:ind w:left="0" w:firstLine="0"/>
        <w:jc w:val="left"/>
      </w:pPr>
    </w:p>
    <w:p w:rsidR="00231035" w:rsidRDefault="002A4DEC">
      <w:pPr>
        <w:pStyle w:val="a3"/>
        <w:spacing w:after="7"/>
        <w:ind w:left="212" w:right="630"/>
      </w:pPr>
      <w:r>
        <w:pict>
          <v:line id="_x0000_s1062" style="position:absolute;left:0;text-align:left;z-index:-20947968;mso-position-horizontal-relative:page" from="411.75pt,38.65pt" to="417.15pt,38.65pt" strokeweight=".17172mm">
            <w10:wrap anchorx="page"/>
          </v:line>
        </w:pict>
      </w:r>
      <w:r w:rsidR="005F6A56">
        <w:t>Таблиця 2.9 – Статистичні характеристики даних щорічної аварійності систем підземного електропостачання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728"/>
        <w:gridCol w:w="1731"/>
        <w:gridCol w:w="1729"/>
        <w:gridCol w:w="1729"/>
      </w:tblGrid>
      <w:tr w:rsidR="00231035">
        <w:trPr>
          <w:trHeight w:val="359"/>
        </w:trPr>
        <w:tc>
          <w:tcPr>
            <w:tcW w:w="2943" w:type="dxa"/>
          </w:tcPr>
          <w:p w:rsidR="00231035" w:rsidRDefault="005F6A56">
            <w:pPr>
              <w:pStyle w:val="TableParagraph"/>
              <w:spacing w:before="35"/>
              <w:ind w:left="173" w:right="163"/>
              <w:rPr>
                <w:sz w:val="24"/>
              </w:rPr>
            </w:pPr>
            <w:r>
              <w:rPr>
                <w:sz w:val="24"/>
              </w:rPr>
              <w:t>Чинник</w:t>
            </w:r>
          </w:p>
        </w:tc>
        <w:tc>
          <w:tcPr>
            <w:tcW w:w="1728" w:type="dxa"/>
          </w:tcPr>
          <w:p w:rsidR="00231035" w:rsidRDefault="005F6A56">
            <w:pPr>
              <w:pStyle w:val="TableParagraph"/>
              <w:spacing w:before="17"/>
              <w:ind w:left="403" w:right="406"/>
              <w:rPr>
                <w:sz w:val="14"/>
              </w:rPr>
            </w:pPr>
            <w:r>
              <w:rPr>
                <w:i/>
                <w:position w:val="6"/>
                <w:sz w:val="24"/>
              </w:rPr>
              <w:t>F</w:t>
            </w:r>
            <w:r>
              <w:rPr>
                <w:sz w:val="14"/>
              </w:rPr>
              <w:t>max</w:t>
            </w:r>
          </w:p>
        </w:tc>
        <w:tc>
          <w:tcPr>
            <w:tcW w:w="1731" w:type="dxa"/>
          </w:tcPr>
          <w:p w:rsidR="00231035" w:rsidRDefault="005F6A56">
            <w:pPr>
              <w:pStyle w:val="TableParagraph"/>
              <w:spacing w:before="28" w:line="311" w:lineRule="exact"/>
              <w:ind w:left="417" w:right="409"/>
              <w:rPr>
                <w:sz w:val="14"/>
              </w:rPr>
            </w:pPr>
            <w:r>
              <w:rPr>
                <w:i/>
                <w:position w:val="6"/>
                <w:sz w:val="24"/>
              </w:rPr>
              <w:t>F</w:t>
            </w:r>
            <w:r>
              <w:rPr>
                <w:sz w:val="14"/>
              </w:rPr>
              <w:t>min</w:t>
            </w:r>
          </w:p>
        </w:tc>
        <w:tc>
          <w:tcPr>
            <w:tcW w:w="1729" w:type="dxa"/>
          </w:tcPr>
          <w:p w:rsidR="00231035" w:rsidRDefault="005F6A56">
            <w:pPr>
              <w:pStyle w:val="TableParagraph"/>
              <w:spacing w:before="44"/>
              <w:ind w:right="8"/>
              <w:rPr>
                <w:i/>
                <w:sz w:val="23"/>
              </w:rPr>
            </w:pPr>
            <w:r>
              <w:rPr>
                <w:i/>
                <w:w w:val="105"/>
                <w:sz w:val="23"/>
              </w:rPr>
              <w:t>x</w:t>
            </w:r>
          </w:p>
        </w:tc>
        <w:tc>
          <w:tcPr>
            <w:tcW w:w="1729" w:type="dxa"/>
          </w:tcPr>
          <w:p w:rsidR="00231035" w:rsidRDefault="005F6A56">
            <w:pPr>
              <w:pStyle w:val="TableParagraph"/>
              <w:spacing w:line="313" w:lineRule="exact"/>
              <w:ind w:right="49"/>
              <w:rPr>
                <w:rFonts w:ascii="Symbol" w:hAnsi="Symbol"/>
                <w:i/>
                <w:sz w:val="26"/>
              </w:rPr>
            </w:pPr>
            <w:r>
              <w:rPr>
                <w:rFonts w:ascii="Symbol" w:hAnsi="Symbol"/>
                <w:i/>
                <w:w w:val="93"/>
                <w:sz w:val="26"/>
              </w:rPr>
              <w:t></w:t>
            </w:r>
          </w:p>
        </w:tc>
      </w:tr>
      <w:tr w:rsidR="00231035">
        <w:trPr>
          <w:trHeight w:val="552"/>
        </w:trPr>
        <w:tc>
          <w:tcPr>
            <w:tcW w:w="2943" w:type="dxa"/>
          </w:tcPr>
          <w:p w:rsidR="00231035" w:rsidRDefault="005F6A56">
            <w:pPr>
              <w:pStyle w:val="TableParagraph"/>
              <w:spacing w:line="268" w:lineRule="exact"/>
              <w:ind w:left="169" w:right="165"/>
              <w:rPr>
                <w:sz w:val="24"/>
              </w:rPr>
            </w:pPr>
            <w:r>
              <w:rPr>
                <w:sz w:val="24"/>
                <w:u w:val="single"/>
              </w:rPr>
              <w:t>Аварія, од</w:t>
            </w:r>
          </w:p>
          <w:p w:rsidR="00231035" w:rsidRDefault="005F6A56">
            <w:pPr>
              <w:pStyle w:val="TableParagraph"/>
              <w:spacing w:line="264" w:lineRule="exact"/>
              <w:ind w:left="173" w:right="165"/>
              <w:rPr>
                <w:sz w:val="24"/>
              </w:rPr>
            </w:pPr>
            <w:r>
              <w:rPr>
                <w:sz w:val="24"/>
              </w:rPr>
              <w:t>Добове вироб., т</w:t>
            </w:r>
          </w:p>
        </w:tc>
        <w:tc>
          <w:tcPr>
            <w:tcW w:w="1728" w:type="dxa"/>
          </w:tcPr>
          <w:p w:rsidR="00231035" w:rsidRDefault="005F6A56">
            <w:pPr>
              <w:pStyle w:val="TableParagraph"/>
              <w:spacing w:before="129"/>
              <w:ind w:left="420" w:right="406"/>
              <w:rPr>
                <w:sz w:val="24"/>
              </w:rPr>
            </w:pPr>
            <w:r>
              <w:rPr>
                <w:sz w:val="24"/>
              </w:rPr>
              <w:t>3,24</w:t>
            </w:r>
            <w:r>
              <w:rPr>
                <w:rFonts w:ascii="Calibri" w:hAnsi="Calibri"/>
                <w:sz w:val="24"/>
              </w:rPr>
              <w:t>·</w:t>
            </w:r>
            <w:r>
              <w:rPr>
                <w:sz w:val="24"/>
              </w:rPr>
              <w:t>10</w:t>
            </w:r>
            <w:r>
              <w:rPr>
                <w:sz w:val="24"/>
                <w:vertAlign w:val="superscript"/>
              </w:rPr>
              <w:t>-7</w:t>
            </w:r>
          </w:p>
        </w:tc>
        <w:tc>
          <w:tcPr>
            <w:tcW w:w="1731" w:type="dxa"/>
          </w:tcPr>
          <w:p w:rsidR="00231035" w:rsidRDefault="005F6A56">
            <w:pPr>
              <w:pStyle w:val="TableParagraph"/>
              <w:spacing w:before="131"/>
              <w:ind w:left="13"/>
              <w:rPr>
                <w:sz w:val="24"/>
              </w:rPr>
            </w:pPr>
            <w:r>
              <w:rPr>
                <w:sz w:val="24"/>
              </w:rPr>
              <w:t>0</w:t>
            </w:r>
          </w:p>
        </w:tc>
        <w:tc>
          <w:tcPr>
            <w:tcW w:w="1729" w:type="dxa"/>
          </w:tcPr>
          <w:p w:rsidR="00231035" w:rsidRDefault="005F6A56">
            <w:pPr>
              <w:pStyle w:val="TableParagraph"/>
              <w:spacing w:before="129"/>
              <w:ind w:left="417" w:right="409"/>
              <w:rPr>
                <w:sz w:val="24"/>
              </w:rPr>
            </w:pPr>
            <w:r>
              <w:rPr>
                <w:sz w:val="24"/>
              </w:rPr>
              <w:t>6,66</w:t>
            </w:r>
            <w:r>
              <w:rPr>
                <w:rFonts w:ascii="Calibri" w:hAnsi="Calibri"/>
                <w:sz w:val="24"/>
              </w:rPr>
              <w:t>·</w:t>
            </w:r>
            <w:r>
              <w:rPr>
                <w:sz w:val="24"/>
              </w:rPr>
              <w:t>10</w:t>
            </w:r>
            <w:r>
              <w:rPr>
                <w:sz w:val="24"/>
                <w:vertAlign w:val="superscript"/>
              </w:rPr>
              <w:t>-8</w:t>
            </w:r>
          </w:p>
        </w:tc>
        <w:tc>
          <w:tcPr>
            <w:tcW w:w="1729" w:type="dxa"/>
          </w:tcPr>
          <w:p w:rsidR="00231035" w:rsidRDefault="005F6A56">
            <w:pPr>
              <w:pStyle w:val="TableParagraph"/>
              <w:spacing w:before="129"/>
              <w:ind w:left="417" w:right="410"/>
              <w:rPr>
                <w:sz w:val="24"/>
              </w:rPr>
            </w:pPr>
            <w:r>
              <w:rPr>
                <w:sz w:val="24"/>
              </w:rPr>
              <w:t>1,04</w:t>
            </w:r>
            <w:r>
              <w:rPr>
                <w:rFonts w:ascii="Calibri" w:hAnsi="Calibri"/>
                <w:sz w:val="24"/>
              </w:rPr>
              <w:t>·</w:t>
            </w:r>
            <w:r>
              <w:rPr>
                <w:sz w:val="24"/>
              </w:rPr>
              <w:t>10</w:t>
            </w:r>
            <w:r>
              <w:rPr>
                <w:sz w:val="24"/>
                <w:vertAlign w:val="superscript"/>
              </w:rPr>
              <w:t>-7</w:t>
            </w:r>
          </w:p>
        </w:tc>
      </w:tr>
      <w:tr w:rsidR="00231035">
        <w:trPr>
          <w:trHeight w:val="551"/>
        </w:trPr>
        <w:tc>
          <w:tcPr>
            <w:tcW w:w="2943" w:type="dxa"/>
          </w:tcPr>
          <w:p w:rsidR="00231035" w:rsidRDefault="005F6A56">
            <w:pPr>
              <w:pStyle w:val="TableParagraph"/>
              <w:spacing w:line="268" w:lineRule="exact"/>
              <w:ind w:left="173" w:right="165"/>
              <w:rPr>
                <w:sz w:val="24"/>
              </w:rPr>
            </w:pPr>
            <w:r>
              <w:rPr>
                <w:sz w:val="24"/>
                <w:u w:val="single"/>
              </w:rPr>
              <w:t>Аварійна ситуація, од</w:t>
            </w:r>
          </w:p>
          <w:p w:rsidR="00231035" w:rsidRDefault="005F6A56">
            <w:pPr>
              <w:pStyle w:val="TableParagraph"/>
              <w:spacing w:line="264" w:lineRule="exact"/>
              <w:ind w:left="173" w:right="165"/>
              <w:rPr>
                <w:sz w:val="24"/>
              </w:rPr>
            </w:pPr>
            <w:r>
              <w:rPr>
                <w:sz w:val="24"/>
              </w:rPr>
              <w:t>Добове вироб., т</w:t>
            </w:r>
          </w:p>
        </w:tc>
        <w:tc>
          <w:tcPr>
            <w:tcW w:w="1728" w:type="dxa"/>
          </w:tcPr>
          <w:p w:rsidR="00231035" w:rsidRDefault="005F6A56">
            <w:pPr>
              <w:pStyle w:val="TableParagraph"/>
              <w:spacing w:before="129"/>
              <w:ind w:left="420" w:right="406"/>
              <w:rPr>
                <w:sz w:val="24"/>
              </w:rPr>
            </w:pPr>
            <w:r>
              <w:rPr>
                <w:sz w:val="24"/>
              </w:rPr>
              <w:t>5,14</w:t>
            </w:r>
            <w:r>
              <w:rPr>
                <w:rFonts w:ascii="Calibri" w:hAnsi="Calibri"/>
                <w:sz w:val="24"/>
              </w:rPr>
              <w:t>·</w:t>
            </w:r>
            <w:r>
              <w:rPr>
                <w:sz w:val="24"/>
              </w:rPr>
              <w:t>10</w:t>
            </w:r>
            <w:r>
              <w:rPr>
                <w:sz w:val="24"/>
                <w:vertAlign w:val="superscript"/>
              </w:rPr>
              <w:t>-5</w:t>
            </w:r>
          </w:p>
        </w:tc>
        <w:tc>
          <w:tcPr>
            <w:tcW w:w="1731" w:type="dxa"/>
          </w:tcPr>
          <w:p w:rsidR="00231035" w:rsidRDefault="005F6A56">
            <w:pPr>
              <w:pStyle w:val="TableParagraph"/>
              <w:spacing w:before="129"/>
              <w:ind w:left="420" w:right="409"/>
              <w:rPr>
                <w:sz w:val="24"/>
              </w:rPr>
            </w:pPr>
            <w:r>
              <w:rPr>
                <w:sz w:val="24"/>
              </w:rPr>
              <w:t>1,35</w:t>
            </w:r>
            <w:r>
              <w:rPr>
                <w:rFonts w:ascii="Calibri" w:hAnsi="Calibri"/>
                <w:sz w:val="24"/>
              </w:rPr>
              <w:t>·</w:t>
            </w:r>
            <w:r>
              <w:rPr>
                <w:sz w:val="24"/>
              </w:rPr>
              <w:t>10</w:t>
            </w:r>
            <w:r>
              <w:rPr>
                <w:sz w:val="24"/>
                <w:vertAlign w:val="superscript"/>
              </w:rPr>
              <w:t>-6</w:t>
            </w:r>
          </w:p>
        </w:tc>
        <w:tc>
          <w:tcPr>
            <w:tcW w:w="1729" w:type="dxa"/>
          </w:tcPr>
          <w:p w:rsidR="00231035" w:rsidRDefault="005F6A56">
            <w:pPr>
              <w:pStyle w:val="TableParagraph"/>
              <w:spacing w:before="129"/>
              <w:ind w:left="417" w:right="409"/>
              <w:rPr>
                <w:sz w:val="24"/>
              </w:rPr>
            </w:pPr>
            <w:r>
              <w:rPr>
                <w:sz w:val="24"/>
              </w:rPr>
              <w:t>1,91</w:t>
            </w:r>
            <w:r>
              <w:rPr>
                <w:rFonts w:ascii="Calibri" w:hAnsi="Calibri"/>
                <w:sz w:val="24"/>
              </w:rPr>
              <w:t>·</w:t>
            </w:r>
            <w:r>
              <w:rPr>
                <w:sz w:val="24"/>
              </w:rPr>
              <w:t>10</w:t>
            </w:r>
            <w:r>
              <w:rPr>
                <w:sz w:val="24"/>
                <w:vertAlign w:val="superscript"/>
              </w:rPr>
              <w:t>-5</w:t>
            </w:r>
          </w:p>
        </w:tc>
        <w:tc>
          <w:tcPr>
            <w:tcW w:w="1729" w:type="dxa"/>
          </w:tcPr>
          <w:p w:rsidR="00231035" w:rsidRDefault="005F6A56">
            <w:pPr>
              <w:pStyle w:val="TableParagraph"/>
              <w:spacing w:before="129"/>
              <w:ind w:left="417" w:right="410"/>
              <w:rPr>
                <w:sz w:val="24"/>
              </w:rPr>
            </w:pPr>
            <w:r>
              <w:rPr>
                <w:sz w:val="24"/>
              </w:rPr>
              <w:t>1,48</w:t>
            </w:r>
            <w:r>
              <w:rPr>
                <w:rFonts w:ascii="Calibri" w:hAnsi="Calibri"/>
                <w:sz w:val="24"/>
              </w:rPr>
              <w:t>·</w:t>
            </w:r>
            <w:r>
              <w:rPr>
                <w:sz w:val="24"/>
              </w:rPr>
              <w:t>10</w:t>
            </w:r>
            <w:r>
              <w:rPr>
                <w:sz w:val="24"/>
                <w:vertAlign w:val="superscript"/>
              </w:rPr>
              <w:t>-5</w:t>
            </w:r>
          </w:p>
        </w:tc>
      </w:tr>
      <w:tr w:rsidR="00231035">
        <w:trPr>
          <w:trHeight w:val="553"/>
        </w:trPr>
        <w:tc>
          <w:tcPr>
            <w:tcW w:w="2943" w:type="dxa"/>
          </w:tcPr>
          <w:p w:rsidR="00231035" w:rsidRDefault="005F6A56">
            <w:pPr>
              <w:pStyle w:val="TableParagraph"/>
              <w:spacing w:line="270" w:lineRule="exact"/>
              <w:ind w:left="173" w:right="164"/>
              <w:rPr>
                <w:sz w:val="24"/>
              </w:rPr>
            </w:pPr>
            <w:r>
              <w:rPr>
                <w:sz w:val="24"/>
                <w:u w:val="single"/>
              </w:rPr>
              <w:t>Об’єм облад., шт.</w:t>
            </w:r>
          </w:p>
          <w:p w:rsidR="00231035" w:rsidRDefault="005F6A56">
            <w:pPr>
              <w:pStyle w:val="TableParagraph"/>
              <w:spacing w:line="264" w:lineRule="exact"/>
              <w:ind w:left="173" w:right="165"/>
              <w:rPr>
                <w:sz w:val="24"/>
              </w:rPr>
            </w:pPr>
            <w:r>
              <w:rPr>
                <w:sz w:val="24"/>
              </w:rPr>
              <w:t>Чисельність персон., чол</w:t>
            </w:r>
          </w:p>
        </w:tc>
        <w:tc>
          <w:tcPr>
            <w:tcW w:w="1728" w:type="dxa"/>
          </w:tcPr>
          <w:p w:rsidR="00231035" w:rsidRDefault="005F6A56">
            <w:pPr>
              <w:pStyle w:val="TableParagraph"/>
              <w:spacing w:before="131"/>
              <w:ind w:left="418" w:right="406"/>
              <w:rPr>
                <w:sz w:val="24"/>
              </w:rPr>
            </w:pPr>
            <w:r>
              <w:rPr>
                <w:sz w:val="24"/>
              </w:rPr>
              <w:t>126,18</w:t>
            </w:r>
          </w:p>
        </w:tc>
        <w:tc>
          <w:tcPr>
            <w:tcW w:w="1731" w:type="dxa"/>
          </w:tcPr>
          <w:p w:rsidR="00231035" w:rsidRDefault="005F6A56">
            <w:pPr>
              <w:pStyle w:val="TableParagraph"/>
              <w:spacing w:before="131"/>
              <w:ind w:left="419" w:right="409"/>
              <w:rPr>
                <w:sz w:val="24"/>
              </w:rPr>
            </w:pPr>
            <w:r>
              <w:rPr>
                <w:sz w:val="24"/>
              </w:rPr>
              <w:t>0,18</w:t>
            </w:r>
          </w:p>
        </w:tc>
        <w:tc>
          <w:tcPr>
            <w:tcW w:w="1729" w:type="dxa"/>
          </w:tcPr>
          <w:p w:rsidR="00231035" w:rsidRDefault="005F6A56">
            <w:pPr>
              <w:pStyle w:val="TableParagraph"/>
              <w:spacing w:before="131"/>
              <w:ind w:left="416" w:right="410"/>
              <w:rPr>
                <w:sz w:val="24"/>
              </w:rPr>
            </w:pPr>
            <w:r>
              <w:rPr>
                <w:sz w:val="24"/>
              </w:rPr>
              <w:t>15,90</w:t>
            </w:r>
          </w:p>
        </w:tc>
        <w:tc>
          <w:tcPr>
            <w:tcW w:w="1729" w:type="dxa"/>
          </w:tcPr>
          <w:p w:rsidR="00231035" w:rsidRDefault="005F6A56">
            <w:pPr>
              <w:pStyle w:val="TableParagraph"/>
              <w:spacing w:before="131"/>
              <w:ind w:left="415" w:right="410"/>
              <w:rPr>
                <w:sz w:val="24"/>
              </w:rPr>
            </w:pPr>
            <w:r>
              <w:rPr>
                <w:sz w:val="24"/>
              </w:rPr>
              <w:t>34,92</w:t>
            </w:r>
          </w:p>
        </w:tc>
      </w:tr>
      <w:tr w:rsidR="00231035">
        <w:trPr>
          <w:trHeight w:val="551"/>
        </w:trPr>
        <w:tc>
          <w:tcPr>
            <w:tcW w:w="2943" w:type="dxa"/>
          </w:tcPr>
          <w:p w:rsidR="00231035" w:rsidRDefault="005F6A56">
            <w:pPr>
              <w:pStyle w:val="TableParagraph"/>
              <w:spacing w:line="268" w:lineRule="exact"/>
              <w:ind w:left="170" w:right="165"/>
              <w:rPr>
                <w:sz w:val="24"/>
              </w:rPr>
            </w:pPr>
            <w:r>
              <w:rPr>
                <w:sz w:val="24"/>
                <w:u w:val="single"/>
              </w:rPr>
              <w:t>Число порушень, од</w:t>
            </w:r>
          </w:p>
          <w:p w:rsidR="00231035" w:rsidRDefault="005F6A56">
            <w:pPr>
              <w:pStyle w:val="TableParagraph"/>
              <w:spacing w:line="264" w:lineRule="exact"/>
              <w:ind w:left="171" w:right="165"/>
              <w:rPr>
                <w:sz w:val="24"/>
              </w:rPr>
            </w:pPr>
            <w:r>
              <w:rPr>
                <w:sz w:val="24"/>
              </w:rPr>
              <w:t>Устан. потужність, кВА</w:t>
            </w:r>
          </w:p>
        </w:tc>
        <w:tc>
          <w:tcPr>
            <w:tcW w:w="1728" w:type="dxa"/>
          </w:tcPr>
          <w:p w:rsidR="00231035" w:rsidRDefault="005F6A56">
            <w:pPr>
              <w:pStyle w:val="TableParagraph"/>
              <w:spacing w:before="129"/>
              <w:ind w:left="420" w:right="406"/>
              <w:rPr>
                <w:sz w:val="24"/>
              </w:rPr>
            </w:pPr>
            <w:r>
              <w:rPr>
                <w:sz w:val="24"/>
              </w:rPr>
              <w:t>2,71</w:t>
            </w:r>
            <w:r>
              <w:rPr>
                <w:rFonts w:ascii="Calibri" w:hAnsi="Calibri"/>
                <w:sz w:val="24"/>
              </w:rPr>
              <w:t>·</w:t>
            </w:r>
            <w:r>
              <w:rPr>
                <w:sz w:val="24"/>
              </w:rPr>
              <w:t>10</w:t>
            </w:r>
            <w:r>
              <w:rPr>
                <w:sz w:val="24"/>
                <w:vertAlign w:val="superscript"/>
              </w:rPr>
              <w:t>-1</w:t>
            </w:r>
          </w:p>
        </w:tc>
        <w:tc>
          <w:tcPr>
            <w:tcW w:w="1731" w:type="dxa"/>
          </w:tcPr>
          <w:p w:rsidR="00231035" w:rsidRDefault="005F6A56">
            <w:pPr>
              <w:pStyle w:val="TableParagraph"/>
              <w:spacing w:before="128"/>
              <w:ind w:left="13"/>
              <w:rPr>
                <w:sz w:val="24"/>
              </w:rPr>
            </w:pPr>
            <w:r>
              <w:rPr>
                <w:sz w:val="24"/>
              </w:rPr>
              <w:t>0</w:t>
            </w:r>
          </w:p>
        </w:tc>
        <w:tc>
          <w:tcPr>
            <w:tcW w:w="1729" w:type="dxa"/>
          </w:tcPr>
          <w:p w:rsidR="00231035" w:rsidRDefault="005F6A56">
            <w:pPr>
              <w:pStyle w:val="TableParagraph"/>
              <w:spacing w:before="129"/>
              <w:ind w:left="417" w:right="409"/>
              <w:rPr>
                <w:sz w:val="24"/>
              </w:rPr>
            </w:pPr>
            <w:r>
              <w:rPr>
                <w:sz w:val="24"/>
              </w:rPr>
              <w:t>2,76</w:t>
            </w:r>
            <w:r>
              <w:rPr>
                <w:rFonts w:ascii="Calibri" w:hAnsi="Calibri"/>
                <w:sz w:val="24"/>
              </w:rPr>
              <w:t>·</w:t>
            </w:r>
            <w:r>
              <w:rPr>
                <w:sz w:val="24"/>
              </w:rPr>
              <w:t>10</w:t>
            </w:r>
            <w:r>
              <w:rPr>
                <w:sz w:val="24"/>
                <w:vertAlign w:val="superscript"/>
              </w:rPr>
              <w:t>-2</w:t>
            </w:r>
          </w:p>
        </w:tc>
        <w:tc>
          <w:tcPr>
            <w:tcW w:w="1729" w:type="dxa"/>
          </w:tcPr>
          <w:p w:rsidR="00231035" w:rsidRDefault="005F6A56">
            <w:pPr>
              <w:pStyle w:val="TableParagraph"/>
              <w:spacing w:before="129"/>
              <w:ind w:left="417" w:right="410"/>
              <w:rPr>
                <w:sz w:val="24"/>
              </w:rPr>
            </w:pPr>
            <w:r>
              <w:rPr>
                <w:sz w:val="24"/>
              </w:rPr>
              <w:t>7,75</w:t>
            </w:r>
            <w:r>
              <w:rPr>
                <w:rFonts w:ascii="Calibri" w:hAnsi="Calibri"/>
                <w:sz w:val="24"/>
              </w:rPr>
              <w:t>·</w:t>
            </w:r>
            <w:r>
              <w:rPr>
                <w:sz w:val="24"/>
              </w:rPr>
              <w:t>10</w:t>
            </w:r>
            <w:r>
              <w:rPr>
                <w:sz w:val="24"/>
                <w:vertAlign w:val="superscript"/>
              </w:rPr>
              <w:t>-2</w:t>
            </w:r>
          </w:p>
        </w:tc>
      </w:tr>
    </w:tbl>
    <w:p w:rsidR="00231035" w:rsidRDefault="00231035">
      <w:pPr>
        <w:pStyle w:val="a3"/>
        <w:spacing w:before="4"/>
        <w:ind w:left="0" w:firstLine="0"/>
        <w:jc w:val="left"/>
        <w:rPr>
          <w:sz w:val="27"/>
        </w:rPr>
      </w:pPr>
    </w:p>
    <w:p w:rsidR="00231035" w:rsidRDefault="005F6A56">
      <w:pPr>
        <w:pStyle w:val="a3"/>
        <w:ind w:left="212" w:right="638"/>
      </w:pPr>
      <w:r>
        <w:t>Отримані на основі цих даних вказаним методом значення параметрів рівнянь біфуркаційних ліній, розташованих на двовимірному просторі управління (рис. 2.3), приведені в табл. 2.10 [33].</w:t>
      </w:r>
    </w:p>
    <w:p w:rsidR="00231035" w:rsidRDefault="00231035">
      <w:pPr>
        <w:pStyle w:val="a3"/>
        <w:spacing w:before="1"/>
        <w:ind w:left="0" w:firstLine="0"/>
        <w:jc w:val="left"/>
      </w:pPr>
    </w:p>
    <w:p w:rsidR="00231035" w:rsidRDefault="005F6A56">
      <w:pPr>
        <w:pStyle w:val="a3"/>
        <w:spacing w:after="7"/>
        <w:ind w:left="921" w:firstLine="0"/>
        <w:jc w:val="left"/>
      </w:pPr>
      <w:r>
        <w:t>Таблиця 2.10 – Параметри рівнянь біфуркаційних ліній</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2041"/>
        <w:gridCol w:w="2041"/>
        <w:gridCol w:w="2044"/>
        <w:gridCol w:w="2051"/>
      </w:tblGrid>
      <w:tr w:rsidR="00231035">
        <w:trPr>
          <w:trHeight w:val="551"/>
        </w:trPr>
        <w:tc>
          <w:tcPr>
            <w:tcW w:w="2043" w:type="dxa"/>
          </w:tcPr>
          <w:p w:rsidR="00231035" w:rsidRDefault="005F6A56">
            <w:pPr>
              <w:pStyle w:val="TableParagraph"/>
              <w:spacing w:line="268" w:lineRule="exact"/>
              <w:ind w:left="309" w:right="302"/>
              <w:rPr>
                <w:sz w:val="24"/>
              </w:rPr>
            </w:pPr>
            <w:r>
              <w:rPr>
                <w:sz w:val="24"/>
              </w:rPr>
              <w:t>Біфуркаційна</w:t>
            </w:r>
          </w:p>
          <w:p w:rsidR="00231035" w:rsidRDefault="005F6A56">
            <w:pPr>
              <w:pStyle w:val="TableParagraph"/>
              <w:spacing w:line="264" w:lineRule="exact"/>
              <w:ind w:left="309" w:right="298"/>
              <w:rPr>
                <w:sz w:val="24"/>
              </w:rPr>
            </w:pPr>
            <w:r>
              <w:rPr>
                <w:sz w:val="24"/>
              </w:rPr>
              <w:t>лінія</w:t>
            </w:r>
          </w:p>
        </w:tc>
        <w:tc>
          <w:tcPr>
            <w:tcW w:w="2041" w:type="dxa"/>
          </w:tcPr>
          <w:p w:rsidR="00231035" w:rsidRDefault="005F6A56">
            <w:pPr>
              <w:pStyle w:val="TableParagraph"/>
              <w:spacing w:before="128"/>
              <w:ind w:left="10"/>
              <w:rPr>
                <w:sz w:val="24"/>
              </w:rPr>
            </w:pPr>
            <w:r>
              <w:rPr>
                <w:sz w:val="24"/>
              </w:rPr>
              <w:t>а</w:t>
            </w:r>
          </w:p>
        </w:tc>
        <w:tc>
          <w:tcPr>
            <w:tcW w:w="2041" w:type="dxa"/>
          </w:tcPr>
          <w:p w:rsidR="00231035" w:rsidRDefault="005F6A56">
            <w:pPr>
              <w:pStyle w:val="TableParagraph"/>
              <w:spacing w:before="128"/>
              <w:ind w:left="11"/>
              <w:rPr>
                <w:sz w:val="24"/>
              </w:rPr>
            </w:pPr>
            <w:r>
              <w:rPr>
                <w:sz w:val="24"/>
              </w:rPr>
              <w:t>в</w:t>
            </w:r>
          </w:p>
        </w:tc>
        <w:tc>
          <w:tcPr>
            <w:tcW w:w="2044" w:type="dxa"/>
          </w:tcPr>
          <w:p w:rsidR="00231035" w:rsidRDefault="005F6A56">
            <w:pPr>
              <w:pStyle w:val="TableParagraph"/>
              <w:spacing w:before="128"/>
              <w:ind w:left="486" w:right="476"/>
              <w:rPr>
                <w:sz w:val="24"/>
              </w:rPr>
            </w:pPr>
            <w:r>
              <w:rPr>
                <w:sz w:val="24"/>
              </w:rPr>
              <w:t>∙А</w:t>
            </w:r>
          </w:p>
        </w:tc>
        <w:tc>
          <w:tcPr>
            <w:tcW w:w="2051" w:type="dxa"/>
          </w:tcPr>
          <w:p w:rsidR="00231035" w:rsidRDefault="005F6A56">
            <w:pPr>
              <w:pStyle w:val="TableParagraph"/>
              <w:spacing w:before="128"/>
              <w:ind w:left="576" w:right="573"/>
              <w:rPr>
                <w:sz w:val="24"/>
              </w:rPr>
            </w:pPr>
            <w:r>
              <w:rPr>
                <w:sz w:val="24"/>
              </w:rPr>
              <w:t>∙У</w:t>
            </w:r>
          </w:p>
        </w:tc>
      </w:tr>
      <w:tr w:rsidR="00231035">
        <w:trPr>
          <w:trHeight w:val="275"/>
        </w:trPr>
        <w:tc>
          <w:tcPr>
            <w:tcW w:w="2043" w:type="dxa"/>
          </w:tcPr>
          <w:p w:rsidR="00231035" w:rsidRDefault="005F6A56">
            <w:pPr>
              <w:pStyle w:val="TableParagraph"/>
              <w:spacing w:line="256" w:lineRule="exact"/>
              <w:ind w:left="308" w:right="302"/>
              <w:rPr>
                <w:sz w:val="24"/>
              </w:rPr>
            </w:pPr>
            <w:r>
              <w:rPr>
                <w:sz w:val="24"/>
              </w:rPr>
              <w:t>А - К</w:t>
            </w:r>
          </w:p>
        </w:tc>
        <w:tc>
          <w:tcPr>
            <w:tcW w:w="2041" w:type="dxa"/>
          </w:tcPr>
          <w:p w:rsidR="00231035" w:rsidRDefault="005F6A56">
            <w:pPr>
              <w:pStyle w:val="TableParagraph"/>
              <w:spacing w:line="256" w:lineRule="exact"/>
              <w:ind w:left="573" w:right="565"/>
              <w:rPr>
                <w:sz w:val="24"/>
              </w:rPr>
            </w:pPr>
            <w:r>
              <w:rPr>
                <w:sz w:val="24"/>
              </w:rPr>
              <w:t>1,38∙10</w:t>
            </w:r>
            <w:r>
              <w:rPr>
                <w:sz w:val="24"/>
                <w:vertAlign w:val="superscript"/>
              </w:rPr>
              <w:t>-5</w:t>
            </w:r>
          </w:p>
        </w:tc>
        <w:tc>
          <w:tcPr>
            <w:tcW w:w="2041" w:type="dxa"/>
          </w:tcPr>
          <w:p w:rsidR="00231035" w:rsidRDefault="005F6A56">
            <w:pPr>
              <w:pStyle w:val="TableParagraph"/>
              <w:spacing w:line="256" w:lineRule="exact"/>
              <w:ind w:left="572" w:right="566"/>
              <w:rPr>
                <w:sz w:val="24"/>
              </w:rPr>
            </w:pPr>
            <w:r>
              <w:rPr>
                <w:sz w:val="24"/>
              </w:rPr>
              <w:t>6,76∙10</w:t>
            </w:r>
            <w:r>
              <w:rPr>
                <w:sz w:val="24"/>
                <w:vertAlign w:val="superscript"/>
              </w:rPr>
              <w:t>-5</w:t>
            </w:r>
          </w:p>
        </w:tc>
        <w:tc>
          <w:tcPr>
            <w:tcW w:w="2044" w:type="dxa"/>
          </w:tcPr>
          <w:p w:rsidR="00231035" w:rsidRDefault="005F6A56">
            <w:pPr>
              <w:pStyle w:val="TableParagraph"/>
              <w:spacing w:line="256" w:lineRule="exact"/>
              <w:ind w:left="486" w:right="477"/>
              <w:rPr>
                <w:sz w:val="24"/>
              </w:rPr>
            </w:pPr>
            <w:r>
              <w:rPr>
                <w:sz w:val="24"/>
              </w:rPr>
              <w:t>0,0,33∙10</w:t>
            </w:r>
            <w:r>
              <w:rPr>
                <w:sz w:val="24"/>
                <w:vertAlign w:val="superscript"/>
              </w:rPr>
              <w:t>-5</w:t>
            </w:r>
          </w:p>
        </w:tc>
        <w:tc>
          <w:tcPr>
            <w:tcW w:w="2051" w:type="dxa"/>
          </w:tcPr>
          <w:p w:rsidR="00231035" w:rsidRDefault="005F6A56">
            <w:pPr>
              <w:pStyle w:val="TableParagraph"/>
              <w:spacing w:line="256" w:lineRule="exact"/>
              <w:ind w:left="576" w:right="574"/>
              <w:rPr>
                <w:sz w:val="24"/>
              </w:rPr>
            </w:pPr>
            <w:r>
              <w:rPr>
                <w:sz w:val="24"/>
              </w:rPr>
              <w:t>1,12∙10</w:t>
            </w:r>
            <w:r>
              <w:rPr>
                <w:sz w:val="24"/>
                <w:vertAlign w:val="superscript"/>
              </w:rPr>
              <w:t>-5</w:t>
            </w:r>
          </w:p>
        </w:tc>
      </w:tr>
      <w:tr w:rsidR="00231035">
        <w:trPr>
          <w:trHeight w:val="275"/>
        </w:trPr>
        <w:tc>
          <w:tcPr>
            <w:tcW w:w="2043" w:type="dxa"/>
          </w:tcPr>
          <w:p w:rsidR="00231035" w:rsidRDefault="005F6A56">
            <w:pPr>
              <w:pStyle w:val="TableParagraph"/>
              <w:spacing w:line="256" w:lineRule="exact"/>
              <w:ind w:left="308" w:right="302"/>
              <w:rPr>
                <w:sz w:val="24"/>
              </w:rPr>
            </w:pPr>
            <w:r>
              <w:rPr>
                <w:sz w:val="24"/>
              </w:rPr>
              <w:t>В - К</w:t>
            </w:r>
          </w:p>
        </w:tc>
        <w:tc>
          <w:tcPr>
            <w:tcW w:w="2041" w:type="dxa"/>
          </w:tcPr>
          <w:p w:rsidR="00231035" w:rsidRDefault="005F6A56">
            <w:pPr>
              <w:pStyle w:val="TableParagraph"/>
              <w:spacing w:line="256" w:lineRule="exact"/>
              <w:ind w:left="573" w:right="565"/>
              <w:rPr>
                <w:sz w:val="24"/>
              </w:rPr>
            </w:pPr>
            <w:r>
              <w:rPr>
                <w:sz w:val="24"/>
              </w:rPr>
              <w:t>2,55∙10</w:t>
            </w:r>
            <w:r>
              <w:rPr>
                <w:sz w:val="24"/>
                <w:vertAlign w:val="superscript"/>
              </w:rPr>
              <w:t>-2</w:t>
            </w:r>
          </w:p>
        </w:tc>
        <w:tc>
          <w:tcPr>
            <w:tcW w:w="2041" w:type="dxa"/>
          </w:tcPr>
          <w:p w:rsidR="00231035" w:rsidRDefault="005F6A56">
            <w:pPr>
              <w:pStyle w:val="TableParagraph"/>
              <w:spacing w:line="256" w:lineRule="exact"/>
              <w:ind w:left="573" w:right="564"/>
              <w:rPr>
                <w:sz w:val="24"/>
              </w:rPr>
            </w:pPr>
            <w:r>
              <w:rPr>
                <w:sz w:val="24"/>
              </w:rPr>
              <w:t>0,12</w:t>
            </w:r>
          </w:p>
        </w:tc>
        <w:tc>
          <w:tcPr>
            <w:tcW w:w="2044" w:type="dxa"/>
          </w:tcPr>
          <w:p w:rsidR="00231035" w:rsidRDefault="005F6A56">
            <w:pPr>
              <w:pStyle w:val="TableParagraph"/>
              <w:spacing w:line="256" w:lineRule="exact"/>
              <w:ind w:left="486" w:right="477"/>
              <w:rPr>
                <w:sz w:val="24"/>
              </w:rPr>
            </w:pPr>
            <w:r>
              <w:rPr>
                <w:sz w:val="24"/>
              </w:rPr>
              <w:t>0,0,21∙10</w:t>
            </w:r>
            <w:r>
              <w:rPr>
                <w:sz w:val="24"/>
                <w:vertAlign w:val="superscript"/>
              </w:rPr>
              <w:t>-2</w:t>
            </w:r>
          </w:p>
        </w:tc>
        <w:tc>
          <w:tcPr>
            <w:tcW w:w="2051" w:type="dxa"/>
          </w:tcPr>
          <w:p w:rsidR="00231035" w:rsidRDefault="005F6A56">
            <w:pPr>
              <w:pStyle w:val="TableParagraph"/>
              <w:spacing w:line="256" w:lineRule="exact"/>
              <w:ind w:left="576" w:right="570"/>
              <w:rPr>
                <w:sz w:val="24"/>
              </w:rPr>
            </w:pPr>
            <w:r>
              <w:rPr>
                <w:sz w:val="24"/>
              </w:rPr>
              <w:t>0,27</w:t>
            </w:r>
          </w:p>
        </w:tc>
      </w:tr>
    </w:tbl>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5F6A56">
      <w:pPr>
        <w:pStyle w:val="a3"/>
        <w:spacing w:before="5"/>
        <w:ind w:left="0" w:firstLine="0"/>
        <w:jc w:val="left"/>
        <w:rPr>
          <w:sz w:val="20"/>
        </w:rPr>
      </w:pPr>
      <w:r>
        <w:rPr>
          <w:noProof/>
          <w:lang w:val="en-US"/>
        </w:rPr>
        <w:drawing>
          <wp:anchor distT="0" distB="0" distL="0" distR="0" simplePos="0" relativeHeight="47" behindDoc="0" locked="0" layoutInCell="1" allowOverlap="1">
            <wp:simplePos x="0" y="0"/>
            <wp:positionH relativeFrom="page">
              <wp:posOffset>2514219</wp:posOffset>
            </wp:positionH>
            <wp:positionV relativeFrom="paragraph">
              <wp:posOffset>174117</wp:posOffset>
            </wp:positionV>
            <wp:extent cx="2563327" cy="2533650"/>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7" cstate="print"/>
                    <a:stretch>
                      <a:fillRect/>
                    </a:stretch>
                  </pic:blipFill>
                  <pic:spPr>
                    <a:xfrm>
                      <a:off x="0" y="0"/>
                      <a:ext cx="2563327" cy="2533650"/>
                    </a:xfrm>
                    <a:prstGeom prst="rect">
                      <a:avLst/>
                    </a:prstGeom>
                  </pic:spPr>
                </pic:pic>
              </a:graphicData>
            </a:graphic>
          </wp:anchor>
        </w:drawing>
      </w:r>
    </w:p>
    <w:p w:rsidR="00231035" w:rsidRDefault="005F6A56">
      <w:pPr>
        <w:pStyle w:val="a3"/>
        <w:spacing w:before="69" w:line="242" w:lineRule="auto"/>
        <w:ind w:left="3161" w:right="934" w:hanging="2631"/>
        <w:jc w:val="left"/>
      </w:pPr>
      <w:r>
        <w:t>Рисунок 2.4 – Біфуркаційні лінії катастроф зборки даних по безпеці систем підземного</w:t>
      </w:r>
      <w:r>
        <w:rPr>
          <w:spacing w:val="69"/>
        </w:rPr>
        <w:t xml:space="preserve"> </w:t>
      </w:r>
      <w:r>
        <w:t>електропостачання</w:t>
      </w:r>
    </w:p>
    <w:p w:rsidR="00231035" w:rsidRDefault="00231035">
      <w:pPr>
        <w:spacing w:line="242" w:lineRule="auto"/>
        <w:sectPr w:rsidR="00231035">
          <w:pgSz w:w="11910" w:h="16840"/>
          <w:pgMar w:top="1040" w:right="500" w:bottom="1340" w:left="920" w:header="0" w:footer="1145" w:gutter="0"/>
          <w:cols w:space="720"/>
        </w:sectPr>
      </w:pPr>
    </w:p>
    <w:p w:rsidR="00231035" w:rsidRDefault="005F6A56">
      <w:pPr>
        <w:pStyle w:val="a3"/>
        <w:spacing w:before="72"/>
        <w:ind w:left="212" w:right="630"/>
      </w:pPr>
      <w:r>
        <w:lastRenderedPageBreak/>
        <w:t>Аналізуючи початкові дані для розрахунків (див. табл. 2.8) і отримані залежності (рис. 2.4), можна відмітити, що збіг з точністю до довірчого інтервалу (точність розрахунків) відповідних біфуркаційних ліній для вихідних чинників 1 (аварія) і 2  (аварійна  ситуація)  вказує  на  недостатню ефективність дії служб, що парирують аварійні ситуації, які виникають в умовах</w:t>
      </w:r>
      <w:r>
        <w:rPr>
          <w:spacing w:val="68"/>
        </w:rPr>
        <w:t xml:space="preserve"> </w:t>
      </w:r>
      <w:r>
        <w:t>експлуатації.</w:t>
      </w:r>
    </w:p>
    <w:p w:rsidR="00231035" w:rsidRDefault="005F6A56">
      <w:pPr>
        <w:pStyle w:val="a3"/>
        <w:ind w:left="212" w:right="630"/>
      </w:pPr>
      <w:r>
        <w:t>Розглянемо наступний приклад, узятий з практики експлуатації гірничошахтного електроустаткування. Тут слідує відмітити, що зіставлення роботи і відповідно обслуговування електроустаткування на наших вітчизняних підприємствах з аналогічними зарубіжними практично завжди некоректно, внаслідок, використання там технічних пристроїв інших типів, так і обмежених відомостей про технологію їх обслуговування. Тому значною цікавістю для нас є процес експлуатації систем електропостачання 6кВ на шахтах прибалтійських держав в зіставленні з аналогічним процесом на шахтах України. У першому випадку система електропостачання, наприклад, на шахті «Естонія», побудована виключно на використанні морально застарілих осередків РВД- 6 з масляним вимикачем ВМБ - 10 випуску більш ніж 20-річної давності. Проте наявність там мінімальної ремонтної бази безпосередньо на місці установки РВД - 6, у поєднанні з регулярним почерговим їх обслуговуванням, дозволяє добитися їх відмінного стану і практично безаварійної роботи. В цьому випадку, збільшення числа співробітників служби експлуатації устаткування безпосередньо пов'язане з підвищенням надійності його роботи</w:t>
      </w:r>
      <w:r>
        <w:rPr>
          <w:spacing w:val="-7"/>
        </w:rPr>
        <w:t xml:space="preserve"> </w:t>
      </w:r>
      <w:r>
        <w:t>[34,35].</w:t>
      </w:r>
    </w:p>
    <w:p w:rsidR="00231035" w:rsidRDefault="005F6A56">
      <w:pPr>
        <w:pStyle w:val="a3"/>
        <w:spacing w:before="3"/>
        <w:ind w:left="212" w:right="630"/>
      </w:pPr>
      <w:r>
        <w:t xml:space="preserve">Що ж до режиму експлуатації аналогічного вітчизняного устаткування, то його наладка виробляється фактично тільки в процесі відновлення виробу, після чергової аварійної ситуації. При таких підходах при плануванні режиму експлуатації кількість персоналу ремонтних служб перестає бути таким, що кількістно визначеним. Із порівняння рис. 2.3 і 2.4 також витікає, що заштрихована зона </w:t>
      </w:r>
      <w:r>
        <w:rPr>
          <w:i/>
        </w:rPr>
        <w:t xml:space="preserve">АКВ </w:t>
      </w:r>
      <w:r>
        <w:t xml:space="preserve">є проекцією нестійкої ділянки зборки, тобто простору змінних станів, проектованого на простір управління (площа </w:t>
      </w:r>
      <w:r>
        <w:rPr>
          <w:i/>
        </w:rPr>
        <w:t>АКВ</w:t>
      </w:r>
      <w:r>
        <w:t xml:space="preserve">) тричі. Таким чином, для ліквідації умов, що призводять до виникнення аварійних ситуацій або безпосередньо до аварій, режим експлуатації системи підземного електропостачання необхідно вибрати так, щоб параметри (координати: приведене число порушень - приведений об'єм обслуговування), що характеризують його, знаходилися в просторі змінних станів, обмеженому біфуркаційними лініями </w:t>
      </w:r>
      <w:r>
        <w:rPr>
          <w:i/>
        </w:rPr>
        <w:t xml:space="preserve">КА </w:t>
      </w:r>
      <w:r>
        <w:t xml:space="preserve">і </w:t>
      </w:r>
      <w:r>
        <w:rPr>
          <w:i/>
        </w:rPr>
        <w:t>КВ</w:t>
      </w:r>
      <w:r>
        <w:rPr>
          <w:i/>
          <w:spacing w:val="-3"/>
        </w:rPr>
        <w:t xml:space="preserve"> </w:t>
      </w:r>
      <w:r>
        <w:t>[36].</w:t>
      </w:r>
    </w:p>
    <w:p w:rsidR="00231035" w:rsidRDefault="005F6A56">
      <w:pPr>
        <w:pStyle w:val="a3"/>
        <w:ind w:left="212" w:right="629"/>
      </w:pPr>
      <w:r>
        <w:t xml:space="preserve">Виконуючи безпосередньо чисельний аналіз рисунок 2.4, можна також зробити висновок про те, що внаслідок високої крутизни біфуркаційної лінії </w:t>
      </w:r>
      <w:r>
        <w:rPr>
          <w:i/>
        </w:rPr>
        <w:t xml:space="preserve">КА </w:t>
      </w:r>
      <w:r>
        <w:t>зниження приведеного об'єму обслуговування як методу боротьби з аварійністю не має високої ефективності. Ефективнішими представляються в даному випадку методи, спрямовані на зниження числа порушень обслуговуючим і ремонтним персоналом відповідної нормативно-технічної документації і регламенту обслуговування електроустаткування. Причому тут же слід зазначити, що пропоновані рекомендації цілком реалізовуються</w:t>
      </w:r>
      <w:r>
        <w:rPr>
          <w:spacing w:val="28"/>
        </w:rPr>
        <w:t xml:space="preserve"> </w:t>
      </w:r>
      <w:r>
        <w:t>в</w:t>
      </w:r>
    </w:p>
    <w:p w:rsidR="00231035" w:rsidRDefault="00231035">
      <w:pPr>
        <w:sectPr w:rsidR="00231035">
          <w:pgSz w:w="11910" w:h="16840"/>
          <w:pgMar w:top="1040" w:right="500" w:bottom="1340" w:left="920" w:header="0" w:footer="1145" w:gutter="0"/>
          <w:cols w:space="720"/>
        </w:sectPr>
      </w:pPr>
    </w:p>
    <w:p w:rsidR="00231035" w:rsidRDefault="005F6A56">
      <w:pPr>
        <w:pStyle w:val="a3"/>
        <w:spacing w:before="72" w:line="242" w:lineRule="auto"/>
        <w:ind w:left="212" w:right="641" w:firstLine="0"/>
      </w:pPr>
      <w:r>
        <w:lastRenderedPageBreak/>
        <w:t>реальних виробничих умовах, оскільки вимагають зниження числа порушень при експлуатації фактичного об'єму устаткування не більше, ніж в 4-6 разів.</w:t>
      </w:r>
    </w:p>
    <w:p w:rsidR="00231035" w:rsidRDefault="005F6A56">
      <w:pPr>
        <w:pStyle w:val="a3"/>
        <w:ind w:left="212" w:right="629"/>
      </w:pPr>
      <w:r>
        <w:t>Враховуючи значні розбіжності вірогідності помилок різного роду, систем підземного електропостачання, що виникають при обслуговуванні, на різних підприємствах (2,8-13,3 рази), можна зробити висновок, що отримані теоретичним шляхом рекомендації цілком узгоджуються з даними по безпеці існуючого електроустаткування, отриманими на діючих шахтах різних регіонів статистичними методами. Таким чином, безпосереднє збільшення чисельності обслуговуючого персоналу, без здійснення кардинальних заходів по перебудові служби експлуатації, не призведе до зниження аварійності в системах підземного електропостачання, для чого потрібна корінна перебудова усього режиму експлуатації гірничошахтного електроустаткування [37,38].</w:t>
      </w:r>
    </w:p>
    <w:p w:rsidR="00231035" w:rsidRDefault="00231035">
      <w:pPr>
        <w:pStyle w:val="a3"/>
        <w:spacing w:before="1"/>
        <w:ind w:left="0" w:firstLine="0"/>
        <w:jc w:val="left"/>
      </w:pPr>
    </w:p>
    <w:p w:rsidR="00231035" w:rsidRPr="00D30F96" w:rsidRDefault="005F6A56">
      <w:pPr>
        <w:pStyle w:val="210"/>
        <w:numPr>
          <w:ilvl w:val="1"/>
          <w:numId w:val="79"/>
        </w:numPr>
        <w:tabs>
          <w:tab w:val="left" w:pos="1627"/>
          <w:tab w:val="left" w:pos="8687"/>
        </w:tabs>
        <w:spacing w:before="1"/>
        <w:ind w:right="636" w:firstLine="708"/>
        <w:jc w:val="both"/>
        <w:rPr>
          <w:highlight w:val="yellow"/>
        </w:rPr>
      </w:pPr>
      <w:bookmarkStart w:id="8" w:name="_bookmark8"/>
      <w:bookmarkEnd w:id="8"/>
      <w:r w:rsidRPr="00D30F96">
        <w:rPr>
          <w:highlight w:val="yellow"/>
        </w:rPr>
        <w:t xml:space="preserve">Ризик,          що     виникає         </w:t>
      </w:r>
      <w:r w:rsidRPr="00D30F96">
        <w:rPr>
          <w:spacing w:val="3"/>
          <w:highlight w:val="yellow"/>
        </w:rPr>
        <w:t xml:space="preserve"> </w:t>
      </w:r>
      <w:r w:rsidRPr="00D30F96">
        <w:rPr>
          <w:highlight w:val="yellow"/>
        </w:rPr>
        <w:t>при          роботі</w:t>
      </w:r>
      <w:r w:rsidRPr="00D30F96">
        <w:rPr>
          <w:highlight w:val="yellow"/>
        </w:rPr>
        <w:tab/>
      </w:r>
      <w:r w:rsidRPr="00D30F96">
        <w:rPr>
          <w:spacing w:val="-4"/>
          <w:highlight w:val="yellow"/>
        </w:rPr>
        <w:t xml:space="preserve">великого </w:t>
      </w:r>
      <w:r w:rsidRPr="00D30F96">
        <w:rPr>
          <w:highlight w:val="yellow"/>
        </w:rPr>
        <w:t>промислового</w:t>
      </w:r>
      <w:r w:rsidRPr="00D30F96">
        <w:rPr>
          <w:spacing w:val="69"/>
          <w:highlight w:val="yellow"/>
        </w:rPr>
        <w:t xml:space="preserve"> </w:t>
      </w:r>
      <w:r w:rsidRPr="00D30F96">
        <w:rPr>
          <w:highlight w:val="yellow"/>
        </w:rPr>
        <w:t>підприємства</w:t>
      </w:r>
    </w:p>
    <w:p w:rsidR="00231035" w:rsidRPr="00D30F96" w:rsidRDefault="00231035">
      <w:pPr>
        <w:pStyle w:val="a3"/>
        <w:spacing w:before="5"/>
        <w:ind w:left="0" w:firstLine="0"/>
        <w:jc w:val="left"/>
        <w:rPr>
          <w:b/>
          <w:sz w:val="27"/>
          <w:highlight w:val="yellow"/>
        </w:rPr>
      </w:pPr>
    </w:p>
    <w:p w:rsidR="00231035" w:rsidRPr="00D30F96" w:rsidRDefault="005F6A56">
      <w:pPr>
        <w:pStyle w:val="a3"/>
        <w:tabs>
          <w:tab w:val="left" w:pos="5439"/>
        </w:tabs>
        <w:ind w:left="212" w:right="632"/>
        <w:rPr>
          <w:highlight w:val="yellow"/>
        </w:rPr>
      </w:pPr>
      <w:r w:rsidRPr="00D30F96">
        <w:rPr>
          <w:highlight w:val="yellow"/>
        </w:rPr>
        <w:t xml:space="preserve">Аналізом відповідної спеціальної технічної літератури можна  встановити, що залежно від джерел і чинників ризику, на великому промисловому підприємстві,  зокрема  на  вугільній  шахті,  небезпечній  по газу або пилу, ризики, що представляють потенційну небезпеку для виробничого    </w:t>
      </w:r>
      <w:r w:rsidRPr="00D30F96">
        <w:rPr>
          <w:spacing w:val="65"/>
          <w:highlight w:val="yellow"/>
        </w:rPr>
        <w:t xml:space="preserve"> </w:t>
      </w:r>
      <w:r w:rsidRPr="00D30F96">
        <w:rPr>
          <w:highlight w:val="yellow"/>
        </w:rPr>
        <w:t xml:space="preserve">персоналу, </w:t>
      </w:r>
      <w:r w:rsidRPr="00D30F96">
        <w:rPr>
          <w:spacing w:val="68"/>
          <w:highlight w:val="yellow"/>
        </w:rPr>
        <w:t xml:space="preserve"> </w:t>
      </w:r>
      <w:r w:rsidRPr="00D30F96">
        <w:rPr>
          <w:highlight w:val="yellow"/>
        </w:rPr>
        <w:t>можуть</w:t>
      </w:r>
      <w:r w:rsidRPr="00D30F96">
        <w:rPr>
          <w:highlight w:val="yellow"/>
        </w:rPr>
        <w:tab/>
        <w:t>характеризуватися по наступних генеральних напрямах [39]:</w:t>
      </w:r>
    </w:p>
    <w:p w:rsidR="00231035" w:rsidRPr="00D30F96" w:rsidRDefault="005F6A56">
      <w:pPr>
        <w:pStyle w:val="a3"/>
        <w:spacing w:before="1"/>
        <w:ind w:left="212" w:right="639" w:firstLine="778"/>
        <w:rPr>
          <w:highlight w:val="yellow"/>
        </w:rPr>
      </w:pPr>
      <w:r w:rsidRPr="00D30F96">
        <w:rPr>
          <w:highlight w:val="yellow"/>
        </w:rPr>
        <w:t>- індивідуальний, що визначається, як правило, діяльністю однієї конкретної особи і спрямований в першу чергу виключно на</w:t>
      </w:r>
      <w:r w:rsidRPr="00D30F96">
        <w:rPr>
          <w:spacing w:val="55"/>
          <w:highlight w:val="yellow"/>
        </w:rPr>
        <w:t xml:space="preserve"> </w:t>
      </w:r>
      <w:r w:rsidRPr="00D30F96">
        <w:rPr>
          <w:highlight w:val="yellow"/>
        </w:rPr>
        <w:t>неї;</w:t>
      </w:r>
    </w:p>
    <w:p w:rsidR="00231035" w:rsidRPr="00D30F96" w:rsidRDefault="005F6A56">
      <w:pPr>
        <w:pStyle w:val="a5"/>
        <w:numPr>
          <w:ilvl w:val="1"/>
          <w:numId w:val="74"/>
        </w:numPr>
        <w:tabs>
          <w:tab w:val="left" w:pos="1188"/>
        </w:tabs>
        <w:ind w:right="633" w:firstLine="708"/>
        <w:rPr>
          <w:sz w:val="28"/>
          <w:highlight w:val="yellow"/>
        </w:rPr>
      </w:pPr>
      <w:r w:rsidRPr="00D30F96">
        <w:rPr>
          <w:sz w:val="28"/>
          <w:highlight w:val="yellow"/>
        </w:rPr>
        <w:t>груповий, який представляє небезпеку для цілої групи людей, незалежно від природи його</w:t>
      </w:r>
      <w:r w:rsidRPr="00D30F96">
        <w:rPr>
          <w:spacing w:val="-4"/>
          <w:sz w:val="28"/>
          <w:highlight w:val="yellow"/>
        </w:rPr>
        <w:t xml:space="preserve"> </w:t>
      </w:r>
      <w:r w:rsidRPr="00D30F96">
        <w:rPr>
          <w:sz w:val="28"/>
          <w:highlight w:val="yellow"/>
        </w:rPr>
        <w:t>походження;</w:t>
      </w:r>
    </w:p>
    <w:p w:rsidR="00231035" w:rsidRPr="00D30F96" w:rsidRDefault="005F6A56">
      <w:pPr>
        <w:pStyle w:val="a5"/>
        <w:numPr>
          <w:ilvl w:val="1"/>
          <w:numId w:val="74"/>
        </w:numPr>
        <w:tabs>
          <w:tab w:val="left" w:pos="1510"/>
          <w:tab w:val="left" w:pos="8478"/>
        </w:tabs>
        <w:spacing w:before="1"/>
        <w:ind w:right="636" w:firstLine="708"/>
        <w:rPr>
          <w:sz w:val="28"/>
          <w:highlight w:val="yellow"/>
        </w:rPr>
      </w:pPr>
      <w:r w:rsidRPr="00D30F96">
        <w:rPr>
          <w:sz w:val="28"/>
          <w:highlight w:val="yellow"/>
        </w:rPr>
        <w:t xml:space="preserve">техногенний,    що </w:t>
      </w:r>
      <w:r w:rsidRPr="00D30F96">
        <w:rPr>
          <w:spacing w:val="69"/>
          <w:sz w:val="28"/>
          <w:highlight w:val="yellow"/>
        </w:rPr>
        <w:t xml:space="preserve"> </w:t>
      </w:r>
      <w:r w:rsidRPr="00D30F96">
        <w:rPr>
          <w:sz w:val="28"/>
          <w:highlight w:val="yellow"/>
        </w:rPr>
        <w:t xml:space="preserve">визначається     </w:t>
      </w:r>
      <w:r w:rsidRPr="00D30F96">
        <w:rPr>
          <w:spacing w:val="69"/>
          <w:sz w:val="28"/>
          <w:highlight w:val="yellow"/>
        </w:rPr>
        <w:t xml:space="preserve"> </w:t>
      </w:r>
      <w:r w:rsidRPr="00D30F96">
        <w:rPr>
          <w:sz w:val="28"/>
          <w:highlight w:val="yellow"/>
        </w:rPr>
        <w:t>безпосередньо</w:t>
      </w:r>
      <w:r w:rsidRPr="00D30F96">
        <w:rPr>
          <w:sz w:val="28"/>
          <w:highlight w:val="yellow"/>
        </w:rPr>
        <w:tab/>
      </w:r>
      <w:r w:rsidRPr="00D30F96">
        <w:rPr>
          <w:spacing w:val="-3"/>
          <w:sz w:val="28"/>
          <w:highlight w:val="yellow"/>
        </w:rPr>
        <w:t xml:space="preserve">характером </w:t>
      </w:r>
      <w:r w:rsidRPr="00D30F96">
        <w:rPr>
          <w:sz w:val="28"/>
          <w:highlight w:val="yellow"/>
        </w:rPr>
        <w:t>виробництва, наприклад, підземного на великих глибинах, у вугільній промисловості;</w:t>
      </w:r>
    </w:p>
    <w:p w:rsidR="00231035" w:rsidRPr="00D30F96" w:rsidRDefault="005F6A56">
      <w:pPr>
        <w:pStyle w:val="a5"/>
        <w:numPr>
          <w:ilvl w:val="0"/>
          <w:numId w:val="73"/>
        </w:numPr>
        <w:tabs>
          <w:tab w:val="left" w:pos="485"/>
        </w:tabs>
        <w:ind w:right="632" w:firstLine="0"/>
        <w:rPr>
          <w:sz w:val="28"/>
          <w:highlight w:val="yellow"/>
        </w:rPr>
      </w:pPr>
      <w:r w:rsidRPr="00D30F96">
        <w:rPr>
          <w:sz w:val="28"/>
          <w:highlight w:val="yellow"/>
        </w:rPr>
        <w:t>екологічний, виникаючий безпосередньо з екологічних особливостей робочого місця,  наприклад,  сильної  обводнення  або  газоносності  виробничої</w:t>
      </w:r>
      <w:r w:rsidRPr="00D30F96">
        <w:rPr>
          <w:spacing w:val="69"/>
          <w:sz w:val="28"/>
          <w:highlight w:val="yellow"/>
        </w:rPr>
        <w:t xml:space="preserve"> </w:t>
      </w:r>
      <w:r w:rsidRPr="00D30F96">
        <w:rPr>
          <w:sz w:val="28"/>
          <w:highlight w:val="yellow"/>
        </w:rPr>
        <w:t>ділянки;</w:t>
      </w:r>
    </w:p>
    <w:p w:rsidR="00231035" w:rsidRPr="00D30F96" w:rsidRDefault="005F6A56">
      <w:pPr>
        <w:pStyle w:val="a5"/>
        <w:numPr>
          <w:ilvl w:val="0"/>
          <w:numId w:val="73"/>
        </w:numPr>
        <w:tabs>
          <w:tab w:val="left" w:pos="401"/>
        </w:tabs>
        <w:spacing w:line="242" w:lineRule="auto"/>
        <w:ind w:right="642" w:firstLine="0"/>
        <w:rPr>
          <w:sz w:val="28"/>
          <w:highlight w:val="yellow"/>
        </w:rPr>
      </w:pPr>
      <w:r w:rsidRPr="00D30F96">
        <w:rPr>
          <w:sz w:val="28"/>
          <w:highlight w:val="yellow"/>
        </w:rPr>
        <w:t>економічний, пов'язаний з втратами робочого часу, виробничої здобичі, складного устаткування або дорогої</w:t>
      </w:r>
      <w:r w:rsidRPr="00D30F96">
        <w:rPr>
          <w:spacing w:val="63"/>
          <w:sz w:val="28"/>
          <w:highlight w:val="yellow"/>
        </w:rPr>
        <w:t xml:space="preserve"> </w:t>
      </w:r>
      <w:r w:rsidRPr="00D30F96">
        <w:rPr>
          <w:sz w:val="28"/>
          <w:highlight w:val="yellow"/>
        </w:rPr>
        <w:t>сировини.</w:t>
      </w:r>
    </w:p>
    <w:p w:rsidR="00231035" w:rsidRDefault="005F6A56">
      <w:pPr>
        <w:pStyle w:val="a3"/>
        <w:ind w:left="212" w:right="630"/>
      </w:pPr>
      <w:r w:rsidRPr="00D30F96">
        <w:rPr>
          <w:highlight w:val="yellow"/>
        </w:rPr>
        <w:t>Причому на складних промислових об'єктах, у разі  ж  загрози техногенної аварії, як правило, є присутній всі  його  види. Таким чином,  метою оцінки ризиків на робочих місцях підземних вугільних підприємств є усунення (зниження) ризиків впливу на гірників небезпечних і шкідливих чинників (НШПФ) тих, що мають фізичну, хімічну, біологічну і психофізіологічну природу, які, впливаючи на шахтарів, можуть призводити до травм, професійних і виробничих зумовлених захворюванями (табл.</w:t>
      </w:r>
      <w:r w:rsidRPr="00D30F96">
        <w:rPr>
          <w:spacing w:val="-11"/>
          <w:highlight w:val="yellow"/>
        </w:rPr>
        <w:t xml:space="preserve"> </w:t>
      </w:r>
      <w:r w:rsidRPr="00D30F96">
        <w:rPr>
          <w:highlight w:val="yellow"/>
        </w:rPr>
        <w:t>2.11).</w:t>
      </w:r>
    </w:p>
    <w:p w:rsidR="00231035" w:rsidRDefault="00231035">
      <w:pPr>
        <w:sectPr w:rsidR="00231035">
          <w:pgSz w:w="11910" w:h="16840"/>
          <w:pgMar w:top="1040" w:right="500" w:bottom="1340" w:left="920" w:header="0" w:footer="1145" w:gutter="0"/>
          <w:cols w:space="720"/>
        </w:sectPr>
      </w:pPr>
    </w:p>
    <w:p w:rsidR="00231035" w:rsidRDefault="00231035">
      <w:pPr>
        <w:pStyle w:val="a3"/>
        <w:ind w:left="0" w:firstLine="0"/>
        <w:jc w:val="left"/>
        <w:rPr>
          <w:sz w:val="20"/>
        </w:rPr>
      </w:pPr>
    </w:p>
    <w:p w:rsidR="00231035" w:rsidRDefault="00231035">
      <w:pPr>
        <w:pStyle w:val="a3"/>
        <w:spacing w:before="10"/>
        <w:ind w:left="0" w:firstLine="0"/>
        <w:jc w:val="left"/>
        <w:rPr>
          <w:sz w:val="29"/>
        </w:rPr>
      </w:pPr>
    </w:p>
    <w:p w:rsidR="00231035" w:rsidRDefault="005F6A56">
      <w:pPr>
        <w:pStyle w:val="a3"/>
        <w:spacing w:before="89"/>
        <w:ind w:left="921" w:firstLine="0"/>
        <w:jc w:val="left"/>
      </w:pPr>
      <w:r>
        <w:t>Таблиця 2.11 – Шкідливі чинники виробничого середовища</w:t>
      </w:r>
    </w:p>
    <w:p w:rsidR="00231035" w:rsidRDefault="00231035">
      <w:pPr>
        <w:pStyle w:val="a3"/>
        <w:spacing w:before="3"/>
        <w:ind w:left="0" w:firstLine="0"/>
        <w:jc w:val="left"/>
        <w:rPr>
          <w:sz w:val="1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1"/>
        <w:gridCol w:w="538"/>
        <w:gridCol w:w="536"/>
        <w:gridCol w:w="536"/>
        <w:gridCol w:w="536"/>
        <w:gridCol w:w="534"/>
        <w:gridCol w:w="537"/>
        <w:gridCol w:w="537"/>
        <w:gridCol w:w="537"/>
        <w:gridCol w:w="537"/>
        <w:gridCol w:w="537"/>
        <w:gridCol w:w="537"/>
        <w:gridCol w:w="537"/>
        <w:gridCol w:w="537"/>
        <w:gridCol w:w="537"/>
        <w:gridCol w:w="537"/>
        <w:gridCol w:w="537"/>
        <w:gridCol w:w="535"/>
        <w:gridCol w:w="537"/>
        <w:gridCol w:w="537"/>
        <w:gridCol w:w="537"/>
      </w:tblGrid>
      <w:tr w:rsidR="00231035">
        <w:trPr>
          <w:trHeight w:val="3072"/>
        </w:trPr>
        <w:tc>
          <w:tcPr>
            <w:tcW w:w="4081" w:type="dxa"/>
          </w:tcPr>
          <w:p w:rsidR="00231035" w:rsidRDefault="00231035">
            <w:pPr>
              <w:pStyle w:val="TableParagraph"/>
              <w:jc w:val="left"/>
              <w:rPr>
                <w:sz w:val="26"/>
              </w:rPr>
            </w:pPr>
          </w:p>
          <w:p w:rsidR="00231035" w:rsidRDefault="00231035">
            <w:pPr>
              <w:pStyle w:val="TableParagraph"/>
              <w:jc w:val="left"/>
              <w:rPr>
                <w:sz w:val="26"/>
              </w:rPr>
            </w:pPr>
          </w:p>
          <w:p w:rsidR="00231035" w:rsidRDefault="00231035">
            <w:pPr>
              <w:pStyle w:val="TableParagraph"/>
              <w:jc w:val="left"/>
              <w:rPr>
                <w:sz w:val="26"/>
              </w:rPr>
            </w:pPr>
          </w:p>
          <w:p w:rsidR="00231035" w:rsidRDefault="00231035">
            <w:pPr>
              <w:pStyle w:val="TableParagraph"/>
              <w:jc w:val="left"/>
              <w:rPr>
                <w:sz w:val="26"/>
              </w:rPr>
            </w:pPr>
          </w:p>
          <w:p w:rsidR="00231035" w:rsidRDefault="005F6A56">
            <w:pPr>
              <w:pStyle w:val="TableParagraph"/>
              <w:spacing w:before="195"/>
              <w:ind w:left="1560" w:right="1555"/>
              <w:rPr>
                <w:sz w:val="24"/>
              </w:rPr>
            </w:pPr>
            <w:r>
              <w:rPr>
                <w:sz w:val="24"/>
              </w:rPr>
              <w:t>Професії</w:t>
            </w:r>
          </w:p>
        </w:tc>
        <w:tc>
          <w:tcPr>
            <w:tcW w:w="538" w:type="dxa"/>
            <w:textDirection w:val="btLr"/>
          </w:tcPr>
          <w:p w:rsidR="00231035" w:rsidRDefault="005F6A56">
            <w:pPr>
              <w:pStyle w:val="TableParagraph"/>
              <w:spacing w:before="131"/>
              <w:ind w:left="357"/>
              <w:jc w:val="left"/>
              <w:rPr>
                <w:sz w:val="24"/>
              </w:rPr>
            </w:pPr>
            <w:r>
              <w:rPr>
                <w:sz w:val="24"/>
              </w:rPr>
              <w:t>Пил (вугільна порідна)</w:t>
            </w:r>
          </w:p>
        </w:tc>
        <w:tc>
          <w:tcPr>
            <w:tcW w:w="536" w:type="dxa"/>
            <w:textDirection w:val="btLr"/>
          </w:tcPr>
          <w:p w:rsidR="00231035" w:rsidRDefault="005F6A56">
            <w:pPr>
              <w:pStyle w:val="TableParagraph"/>
              <w:spacing w:before="128"/>
              <w:ind w:left="213"/>
              <w:jc w:val="left"/>
              <w:rPr>
                <w:sz w:val="24"/>
              </w:rPr>
            </w:pPr>
            <w:r>
              <w:rPr>
                <w:sz w:val="24"/>
              </w:rPr>
              <w:t>Нагріваючий мікроклімат</w:t>
            </w:r>
          </w:p>
        </w:tc>
        <w:tc>
          <w:tcPr>
            <w:tcW w:w="536" w:type="dxa"/>
            <w:textDirection w:val="btLr"/>
          </w:tcPr>
          <w:p w:rsidR="00231035" w:rsidRDefault="005F6A56">
            <w:pPr>
              <w:pStyle w:val="TableParagraph"/>
              <w:spacing w:before="127"/>
              <w:ind w:left="297"/>
              <w:jc w:val="left"/>
              <w:rPr>
                <w:sz w:val="24"/>
              </w:rPr>
            </w:pPr>
            <w:r>
              <w:rPr>
                <w:sz w:val="24"/>
              </w:rPr>
              <w:t>Швидкість руху повітря</w:t>
            </w:r>
          </w:p>
        </w:tc>
        <w:tc>
          <w:tcPr>
            <w:tcW w:w="536" w:type="dxa"/>
            <w:textDirection w:val="btLr"/>
          </w:tcPr>
          <w:p w:rsidR="00231035" w:rsidRDefault="005F6A56">
            <w:pPr>
              <w:pStyle w:val="TableParagraph"/>
              <w:spacing w:before="124"/>
              <w:ind w:left="86"/>
              <w:jc w:val="left"/>
              <w:rPr>
                <w:sz w:val="24"/>
              </w:rPr>
            </w:pPr>
            <w:r>
              <w:rPr>
                <w:sz w:val="24"/>
              </w:rPr>
              <w:t>Мікроклімат, що охолоджує</w:t>
            </w:r>
          </w:p>
        </w:tc>
        <w:tc>
          <w:tcPr>
            <w:tcW w:w="534" w:type="dxa"/>
            <w:textDirection w:val="btLr"/>
          </w:tcPr>
          <w:p w:rsidR="00231035" w:rsidRDefault="005F6A56">
            <w:pPr>
              <w:pStyle w:val="TableParagraph"/>
              <w:spacing w:before="123"/>
              <w:ind w:left="12" w:right="12"/>
              <w:rPr>
                <w:sz w:val="24"/>
              </w:rPr>
            </w:pPr>
            <w:r>
              <w:rPr>
                <w:sz w:val="24"/>
              </w:rPr>
              <w:t>Шум</w:t>
            </w:r>
          </w:p>
        </w:tc>
        <w:tc>
          <w:tcPr>
            <w:tcW w:w="537" w:type="dxa"/>
            <w:textDirection w:val="btLr"/>
          </w:tcPr>
          <w:p w:rsidR="00231035" w:rsidRDefault="005F6A56">
            <w:pPr>
              <w:pStyle w:val="TableParagraph"/>
              <w:spacing w:before="124"/>
              <w:ind w:left="628"/>
              <w:jc w:val="left"/>
              <w:rPr>
                <w:sz w:val="24"/>
              </w:rPr>
            </w:pPr>
            <w:r>
              <w:rPr>
                <w:sz w:val="24"/>
              </w:rPr>
              <w:t>Вібрація загальна</w:t>
            </w:r>
          </w:p>
        </w:tc>
        <w:tc>
          <w:tcPr>
            <w:tcW w:w="537" w:type="dxa"/>
            <w:textDirection w:val="btLr"/>
          </w:tcPr>
          <w:p w:rsidR="00231035" w:rsidRDefault="005F6A56">
            <w:pPr>
              <w:pStyle w:val="TableParagraph"/>
              <w:spacing w:before="123"/>
              <w:ind w:left="674"/>
              <w:jc w:val="left"/>
              <w:rPr>
                <w:sz w:val="24"/>
              </w:rPr>
            </w:pPr>
            <w:r>
              <w:rPr>
                <w:sz w:val="24"/>
              </w:rPr>
              <w:t>Вібрація місцева</w:t>
            </w:r>
          </w:p>
        </w:tc>
        <w:tc>
          <w:tcPr>
            <w:tcW w:w="537" w:type="dxa"/>
            <w:textDirection w:val="btLr"/>
          </w:tcPr>
          <w:p w:rsidR="00231035" w:rsidRDefault="005F6A56">
            <w:pPr>
              <w:pStyle w:val="TableParagraph"/>
              <w:spacing w:before="121"/>
              <w:ind w:left="537"/>
              <w:jc w:val="left"/>
              <w:rPr>
                <w:sz w:val="24"/>
              </w:rPr>
            </w:pPr>
            <w:r>
              <w:rPr>
                <w:sz w:val="24"/>
              </w:rPr>
              <w:t>Механічні чинники</w:t>
            </w:r>
          </w:p>
        </w:tc>
        <w:tc>
          <w:tcPr>
            <w:tcW w:w="537" w:type="dxa"/>
            <w:textDirection w:val="btLr"/>
          </w:tcPr>
          <w:p w:rsidR="00231035" w:rsidRDefault="005F6A56">
            <w:pPr>
              <w:pStyle w:val="TableParagraph"/>
              <w:spacing w:before="119"/>
              <w:ind w:left="510"/>
              <w:jc w:val="left"/>
              <w:rPr>
                <w:sz w:val="24"/>
              </w:rPr>
            </w:pPr>
            <w:r>
              <w:rPr>
                <w:sz w:val="24"/>
              </w:rPr>
              <w:t>Статична електрика</w:t>
            </w:r>
          </w:p>
        </w:tc>
        <w:tc>
          <w:tcPr>
            <w:tcW w:w="537" w:type="dxa"/>
            <w:textDirection w:val="btLr"/>
          </w:tcPr>
          <w:p w:rsidR="00231035" w:rsidRDefault="005F6A56">
            <w:pPr>
              <w:pStyle w:val="TableParagraph"/>
              <w:spacing w:before="117"/>
              <w:ind w:left="539"/>
              <w:jc w:val="left"/>
              <w:rPr>
                <w:sz w:val="24"/>
              </w:rPr>
            </w:pPr>
            <w:r>
              <w:rPr>
                <w:sz w:val="24"/>
              </w:rPr>
              <w:t>Недолік освітлення</w:t>
            </w:r>
          </w:p>
        </w:tc>
        <w:tc>
          <w:tcPr>
            <w:tcW w:w="537" w:type="dxa"/>
            <w:textDirection w:val="btLr"/>
          </w:tcPr>
          <w:p w:rsidR="00231035" w:rsidRDefault="005F6A56">
            <w:pPr>
              <w:pStyle w:val="TableParagraph"/>
              <w:spacing w:before="116"/>
              <w:ind w:left="834"/>
              <w:jc w:val="left"/>
              <w:rPr>
                <w:sz w:val="24"/>
              </w:rPr>
            </w:pPr>
            <w:r>
              <w:rPr>
                <w:sz w:val="24"/>
              </w:rPr>
              <w:t>Обводненість</w:t>
            </w:r>
          </w:p>
        </w:tc>
        <w:tc>
          <w:tcPr>
            <w:tcW w:w="537" w:type="dxa"/>
            <w:tcBorders>
              <w:right w:val="single" w:sz="6" w:space="0" w:color="000000"/>
            </w:tcBorders>
            <w:textDirection w:val="btLr"/>
          </w:tcPr>
          <w:p w:rsidR="00231035" w:rsidRDefault="005F6A56">
            <w:pPr>
              <w:pStyle w:val="TableParagraph"/>
              <w:spacing w:before="114"/>
              <w:ind w:left="748"/>
              <w:jc w:val="left"/>
              <w:rPr>
                <w:sz w:val="24"/>
              </w:rPr>
            </w:pPr>
            <w:r>
              <w:rPr>
                <w:sz w:val="24"/>
              </w:rPr>
              <w:t>Оксид вуглецю</w:t>
            </w:r>
          </w:p>
        </w:tc>
        <w:tc>
          <w:tcPr>
            <w:tcW w:w="537" w:type="dxa"/>
            <w:tcBorders>
              <w:left w:val="single" w:sz="6" w:space="0" w:color="000000"/>
            </w:tcBorders>
            <w:textDirection w:val="btLr"/>
          </w:tcPr>
          <w:p w:rsidR="00231035" w:rsidRDefault="005F6A56">
            <w:pPr>
              <w:pStyle w:val="TableParagraph"/>
              <w:spacing w:before="110"/>
              <w:ind w:left="153"/>
              <w:jc w:val="left"/>
              <w:rPr>
                <w:sz w:val="24"/>
              </w:rPr>
            </w:pPr>
            <w:r>
              <w:rPr>
                <w:sz w:val="24"/>
              </w:rPr>
              <w:t>Оксид азоту, діоксид азоту</w:t>
            </w:r>
          </w:p>
        </w:tc>
        <w:tc>
          <w:tcPr>
            <w:tcW w:w="537" w:type="dxa"/>
            <w:textDirection w:val="btLr"/>
          </w:tcPr>
          <w:p w:rsidR="00231035" w:rsidRDefault="005F6A56">
            <w:pPr>
              <w:pStyle w:val="TableParagraph"/>
              <w:spacing w:before="111"/>
              <w:ind w:left="12" w:right="12"/>
              <w:rPr>
                <w:sz w:val="24"/>
              </w:rPr>
            </w:pPr>
            <w:r>
              <w:rPr>
                <w:sz w:val="24"/>
              </w:rPr>
              <w:t>Свинець</w:t>
            </w:r>
          </w:p>
        </w:tc>
        <w:tc>
          <w:tcPr>
            <w:tcW w:w="537" w:type="dxa"/>
            <w:textDirection w:val="btLr"/>
          </w:tcPr>
          <w:p w:rsidR="00231035" w:rsidRDefault="005F6A56">
            <w:pPr>
              <w:pStyle w:val="TableParagraph"/>
              <w:spacing w:line="244" w:lineRule="exact"/>
              <w:ind w:left="12" w:right="14"/>
              <w:rPr>
                <w:sz w:val="24"/>
              </w:rPr>
            </w:pPr>
            <w:r>
              <w:rPr>
                <w:sz w:val="24"/>
              </w:rPr>
              <w:t>Масла, водомасляні емульсії,</w:t>
            </w:r>
          </w:p>
          <w:p w:rsidR="00231035" w:rsidRDefault="005F6A56">
            <w:pPr>
              <w:pStyle w:val="TableParagraph"/>
              <w:spacing w:before="7" w:line="256" w:lineRule="exact"/>
              <w:ind w:left="10" w:right="14"/>
              <w:rPr>
                <w:sz w:val="24"/>
              </w:rPr>
            </w:pPr>
            <w:r>
              <w:rPr>
                <w:sz w:val="24"/>
              </w:rPr>
              <w:t>аерозоль масел</w:t>
            </w:r>
          </w:p>
        </w:tc>
        <w:tc>
          <w:tcPr>
            <w:tcW w:w="537" w:type="dxa"/>
            <w:textDirection w:val="btLr"/>
          </w:tcPr>
          <w:p w:rsidR="00231035" w:rsidRDefault="005F6A56">
            <w:pPr>
              <w:pStyle w:val="TableParagraph"/>
              <w:spacing w:before="105"/>
              <w:ind w:left="983"/>
              <w:jc w:val="left"/>
              <w:rPr>
                <w:sz w:val="24"/>
              </w:rPr>
            </w:pPr>
            <w:r>
              <w:rPr>
                <w:sz w:val="24"/>
              </w:rPr>
              <w:t>Пари ртуті</w:t>
            </w:r>
          </w:p>
        </w:tc>
        <w:tc>
          <w:tcPr>
            <w:tcW w:w="535" w:type="dxa"/>
            <w:textDirection w:val="btLr"/>
          </w:tcPr>
          <w:p w:rsidR="00231035" w:rsidRDefault="005F6A56">
            <w:pPr>
              <w:pStyle w:val="TableParagraph"/>
              <w:spacing w:before="103"/>
              <w:ind w:left="12" w:right="14"/>
              <w:rPr>
                <w:sz w:val="24"/>
              </w:rPr>
            </w:pPr>
            <w:r>
              <w:rPr>
                <w:sz w:val="24"/>
              </w:rPr>
              <w:t>Метан</w:t>
            </w:r>
          </w:p>
        </w:tc>
        <w:tc>
          <w:tcPr>
            <w:tcW w:w="537" w:type="dxa"/>
            <w:textDirection w:val="btLr"/>
          </w:tcPr>
          <w:p w:rsidR="00231035" w:rsidRDefault="005F6A56">
            <w:pPr>
              <w:pStyle w:val="TableParagraph"/>
              <w:spacing w:before="103"/>
              <w:ind w:left="194"/>
              <w:jc w:val="left"/>
              <w:rPr>
                <w:sz w:val="24"/>
              </w:rPr>
            </w:pPr>
            <w:r>
              <w:rPr>
                <w:sz w:val="24"/>
              </w:rPr>
              <w:t>Патогенні мікроорганізми</w:t>
            </w:r>
          </w:p>
        </w:tc>
        <w:tc>
          <w:tcPr>
            <w:tcW w:w="537" w:type="dxa"/>
            <w:textDirection w:val="btLr"/>
          </w:tcPr>
          <w:p w:rsidR="00231035" w:rsidRDefault="005F6A56">
            <w:pPr>
              <w:pStyle w:val="TableParagraph"/>
              <w:spacing w:before="102"/>
              <w:ind w:left="12" w:right="12"/>
              <w:rPr>
                <w:sz w:val="24"/>
              </w:rPr>
            </w:pPr>
            <w:r>
              <w:rPr>
                <w:sz w:val="24"/>
              </w:rPr>
              <w:t>Гриби</w:t>
            </w:r>
          </w:p>
        </w:tc>
        <w:tc>
          <w:tcPr>
            <w:tcW w:w="537" w:type="dxa"/>
            <w:textDirection w:val="btLr"/>
          </w:tcPr>
          <w:p w:rsidR="00231035" w:rsidRDefault="005F6A56">
            <w:pPr>
              <w:pStyle w:val="TableParagraph"/>
              <w:spacing w:before="100"/>
              <w:ind w:left="170"/>
              <w:jc w:val="left"/>
              <w:rPr>
                <w:sz w:val="24"/>
              </w:rPr>
            </w:pPr>
            <w:r>
              <w:rPr>
                <w:sz w:val="24"/>
              </w:rPr>
              <w:t>Вимушене положення тіла</w:t>
            </w:r>
          </w:p>
        </w:tc>
      </w:tr>
      <w:tr w:rsidR="00231035">
        <w:trPr>
          <w:trHeight w:val="553"/>
        </w:trPr>
        <w:tc>
          <w:tcPr>
            <w:tcW w:w="4081" w:type="dxa"/>
          </w:tcPr>
          <w:p w:rsidR="00231035" w:rsidRDefault="005F6A56">
            <w:pPr>
              <w:pStyle w:val="TableParagraph"/>
              <w:tabs>
                <w:tab w:val="left" w:pos="1023"/>
                <w:tab w:val="left" w:pos="2179"/>
                <w:tab w:val="left" w:pos="3016"/>
              </w:tabs>
              <w:spacing w:line="270" w:lineRule="exact"/>
              <w:ind w:left="107"/>
              <w:jc w:val="left"/>
              <w:rPr>
                <w:sz w:val="24"/>
              </w:rPr>
            </w:pPr>
            <w:r>
              <w:rPr>
                <w:sz w:val="24"/>
              </w:rPr>
              <w:t>Гірник</w:t>
            </w:r>
            <w:r>
              <w:rPr>
                <w:sz w:val="24"/>
              </w:rPr>
              <w:tab/>
              <w:t>очисного</w:t>
            </w:r>
            <w:r>
              <w:rPr>
                <w:sz w:val="24"/>
              </w:rPr>
              <w:tab/>
              <w:t>забою</w:t>
            </w:r>
            <w:r>
              <w:rPr>
                <w:sz w:val="24"/>
              </w:rPr>
              <w:tab/>
              <w:t>(гірський</w:t>
            </w:r>
          </w:p>
          <w:p w:rsidR="00231035" w:rsidRDefault="005F6A56">
            <w:pPr>
              <w:pStyle w:val="TableParagraph"/>
              <w:spacing w:line="264" w:lineRule="exact"/>
              <w:ind w:left="107"/>
              <w:jc w:val="left"/>
              <w:rPr>
                <w:sz w:val="24"/>
              </w:rPr>
            </w:pPr>
            <w:r>
              <w:rPr>
                <w:sz w:val="24"/>
              </w:rPr>
              <w:t>майстер)</w:t>
            </w:r>
          </w:p>
        </w:tc>
        <w:tc>
          <w:tcPr>
            <w:tcW w:w="538" w:type="dxa"/>
          </w:tcPr>
          <w:p w:rsidR="00231035" w:rsidRDefault="005F6A56">
            <w:pPr>
              <w:pStyle w:val="TableParagraph"/>
              <w:spacing w:before="131"/>
              <w:ind w:left="201"/>
              <w:jc w:val="left"/>
              <w:rPr>
                <w:sz w:val="24"/>
              </w:rPr>
            </w:pPr>
            <w:r>
              <w:rPr>
                <w:sz w:val="24"/>
              </w:rPr>
              <w:t>+</w:t>
            </w:r>
          </w:p>
        </w:tc>
        <w:tc>
          <w:tcPr>
            <w:tcW w:w="536" w:type="dxa"/>
          </w:tcPr>
          <w:p w:rsidR="00231035" w:rsidRDefault="005F6A56">
            <w:pPr>
              <w:pStyle w:val="TableParagraph"/>
              <w:spacing w:before="131"/>
              <w:ind w:left="198"/>
              <w:jc w:val="left"/>
              <w:rPr>
                <w:sz w:val="24"/>
              </w:rPr>
            </w:pPr>
            <w:r>
              <w:rPr>
                <w:sz w:val="24"/>
              </w:rPr>
              <w:t>+</w:t>
            </w:r>
          </w:p>
        </w:tc>
        <w:tc>
          <w:tcPr>
            <w:tcW w:w="536" w:type="dxa"/>
          </w:tcPr>
          <w:p w:rsidR="00231035" w:rsidRDefault="005F6A56">
            <w:pPr>
              <w:pStyle w:val="TableParagraph"/>
              <w:spacing w:before="131"/>
              <w:ind w:left="4"/>
              <w:rPr>
                <w:sz w:val="24"/>
              </w:rPr>
            </w:pPr>
            <w:r>
              <w:rPr>
                <w:sz w:val="24"/>
              </w:rPr>
              <w:t>+</w:t>
            </w:r>
          </w:p>
        </w:tc>
        <w:tc>
          <w:tcPr>
            <w:tcW w:w="536" w:type="dxa"/>
          </w:tcPr>
          <w:p w:rsidR="00231035" w:rsidRDefault="005F6A56">
            <w:pPr>
              <w:pStyle w:val="TableParagraph"/>
              <w:spacing w:before="131"/>
              <w:ind w:left="225"/>
              <w:jc w:val="left"/>
              <w:rPr>
                <w:sz w:val="24"/>
              </w:rPr>
            </w:pPr>
            <w:r>
              <w:rPr>
                <w:w w:val="99"/>
                <w:sz w:val="24"/>
              </w:rPr>
              <w:t>-</w:t>
            </w:r>
          </w:p>
        </w:tc>
        <w:tc>
          <w:tcPr>
            <w:tcW w:w="534" w:type="dxa"/>
          </w:tcPr>
          <w:p w:rsidR="00231035" w:rsidRDefault="005F6A56">
            <w:pPr>
              <w:pStyle w:val="TableParagraph"/>
              <w:spacing w:before="131"/>
              <w:ind w:left="225"/>
              <w:jc w:val="left"/>
              <w:rPr>
                <w:sz w:val="24"/>
              </w:rPr>
            </w:pPr>
            <w:r>
              <w:rPr>
                <w:w w:val="99"/>
                <w:sz w:val="24"/>
              </w:rPr>
              <w:t>-</w:t>
            </w:r>
          </w:p>
        </w:tc>
        <w:tc>
          <w:tcPr>
            <w:tcW w:w="537" w:type="dxa"/>
          </w:tcPr>
          <w:p w:rsidR="00231035" w:rsidRDefault="005F6A56">
            <w:pPr>
              <w:pStyle w:val="TableParagraph"/>
              <w:spacing w:before="131"/>
              <w:ind w:left="5"/>
              <w:rPr>
                <w:sz w:val="24"/>
              </w:rPr>
            </w:pPr>
            <w:r>
              <w:rPr>
                <w:w w:val="99"/>
                <w:sz w:val="24"/>
              </w:rPr>
              <w:t>-</w:t>
            </w:r>
          </w:p>
        </w:tc>
        <w:tc>
          <w:tcPr>
            <w:tcW w:w="537" w:type="dxa"/>
          </w:tcPr>
          <w:p w:rsidR="00231035" w:rsidRDefault="005F6A56">
            <w:pPr>
              <w:pStyle w:val="TableParagraph"/>
              <w:spacing w:before="131"/>
              <w:ind w:left="195"/>
              <w:jc w:val="left"/>
              <w:rPr>
                <w:sz w:val="24"/>
              </w:rPr>
            </w:pPr>
            <w:r>
              <w:rPr>
                <w:sz w:val="24"/>
              </w:rPr>
              <w:t>+</w:t>
            </w:r>
          </w:p>
        </w:tc>
        <w:tc>
          <w:tcPr>
            <w:tcW w:w="537" w:type="dxa"/>
          </w:tcPr>
          <w:p w:rsidR="00231035" w:rsidRDefault="005F6A56">
            <w:pPr>
              <w:pStyle w:val="TableParagraph"/>
              <w:spacing w:before="131"/>
              <w:ind w:right="1"/>
              <w:rPr>
                <w:sz w:val="24"/>
              </w:rPr>
            </w:pPr>
            <w:r>
              <w:rPr>
                <w:sz w:val="24"/>
              </w:rPr>
              <w:t>+</w:t>
            </w:r>
          </w:p>
        </w:tc>
        <w:tc>
          <w:tcPr>
            <w:tcW w:w="537" w:type="dxa"/>
          </w:tcPr>
          <w:p w:rsidR="00231035" w:rsidRDefault="005F6A56">
            <w:pPr>
              <w:pStyle w:val="TableParagraph"/>
              <w:spacing w:before="131"/>
              <w:ind w:right="4"/>
              <w:rPr>
                <w:sz w:val="24"/>
              </w:rPr>
            </w:pPr>
            <w:r>
              <w:rPr>
                <w:sz w:val="24"/>
              </w:rPr>
              <w:t>+</w:t>
            </w:r>
          </w:p>
        </w:tc>
        <w:tc>
          <w:tcPr>
            <w:tcW w:w="537" w:type="dxa"/>
          </w:tcPr>
          <w:p w:rsidR="00231035" w:rsidRDefault="005F6A56">
            <w:pPr>
              <w:pStyle w:val="TableParagraph"/>
              <w:spacing w:before="131"/>
              <w:ind w:right="8"/>
              <w:rPr>
                <w:sz w:val="24"/>
              </w:rPr>
            </w:pPr>
            <w:r>
              <w:rPr>
                <w:sz w:val="24"/>
              </w:rPr>
              <w:t>+</w:t>
            </w:r>
          </w:p>
        </w:tc>
        <w:tc>
          <w:tcPr>
            <w:tcW w:w="537" w:type="dxa"/>
          </w:tcPr>
          <w:p w:rsidR="00231035" w:rsidRDefault="005F6A56">
            <w:pPr>
              <w:pStyle w:val="TableParagraph"/>
              <w:spacing w:before="131"/>
              <w:ind w:right="16"/>
              <w:rPr>
                <w:sz w:val="24"/>
              </w:rPr>
            </w:pPr>
            <w:r>
              <w:rPr>
                <w:sz w:val="24"/>
              </w:rPr>
              <w:t>+</w:t>
            </w:r>
          </w:p>
        </w:tc>
        <w:tc>
          <w:tcPr>
            <w:tcW w:w="537" w:type="dxa"/>
            <w:tcBorders>
              <w:right w:val="single" w:sz="6" w:space="0" w:color="000000"/>
            </w:tcBorders>
          </w:tcPr>
          <w:p w:rsidR="00231035" w:rsidRDefault="005F6A56">
            <w:pPr>
              <w:pStyle w:val="TableParagraph"/>
              <w:spacing w:before="131"/>
              <w:ind w:right="15"/>
              <w:rPr>
                <w:sz w:val="24"/>
              </w:rPr>
            </w:pPr>
            <w:r>
              <w:rPr>
                <w:w w:val="99"/>
                <w:sz w:val="24"/>
              </w:rPr>
              <w:t>-</w:t>
            </w:r>
          </w:p>
        </w:tc>
        <w:tc>
          <w:tcPr>
            <w:tcW w:w="537" w:type="dxa"/>
            <w:tcBorders>
              <w:left w:val="single" w:sz="6" w:space="0" w:color="000000"/>
            </w:tcBorders>
          </w:tcPr>
          <w:p w:rsidR="00231035" w:rsidRDefault="005F6A56">
            <w:pPr>
              <w:pStyle w:val="TableParagraph"/>
              <w:spacing w:before="131"/>
              <w:ind w:right="23"/>
              <w:rPr>
                <w:sz w:val="24"/>
              </w:rPr>
            </w:pPr>
            <w:r>
              <w:rPr>
                <w:w w:val="99"/>
                <w:sz w:val="24"/>
              </w:rPr>
              <w:t>-</w:t>
            </w:r>
          </w:p>
        </w:tc>
        <w:tc>
          <w:tcPr>
            <w:tcW w:w="537" w:type="dxa"/>
          </w:tcPr>
          <w:p w:rsidR="00231035" w:rsidRDefault="005F6A56">
            <w:pPr>
              <w:pStyle w:val="TableParagraph"/>
              <w:spacing w:before="131"/>
              <w:ind w:right="24"/>
              <w:rPr>
                <w:sz w:val="24"/>
              </w:rPr>
            </w:pPr>
            <w:r>
              <w:rPr>
                <w:w w:val="99"/>
                <w:sz w:val="24"/>
              </w:rPr>
              <w:t>-</w:t>
            </w:r>
          </w:p>
        </w:tc>
        <w:tc>
          <w:tcPr>
            <w:tcW w:w="537" w:type="dxa"/>
          </w:tcPr>
          <w:p w:rsidR="00231035" w:rsidRDefault="005F6A56">
            <w:pPr>
              <w:pStyle w:val="TableParagraph"/>
              <w:spacing w:before="131"/>
              <w:ind w:right="30"/>
              <w:rPr>
                <w:sz w:val="24"/>
              </w:rPr>
            </w:pPr>
            <w:r>
              <w:rPr>
                <w:sz w:val="24"/>
              </w:rPr>
              <w:t>+</w:t>
            </w:r>
          </w:p>
        </w:tc>
        <w:tc>
          <w:tcPr>
            <w:tcW w:w="537" w:type="dxa"/>
          </w:tcPr>
          <w:p w:rsidR="00231035" w:rsidRDefault="005F6A56">
            <w:pPr>
              <w:pStyle w:val="TableParagraph"/>
              <w:spacing w:before="131"/>
              <w:ind w:right="31"/>
              <w:rPr>
                <w:sz w:val="24"/>
              </w:rPr>
            </w:pPr>
            <w:r>
              <w:rPr>
                <w:w w:val="99"/>
                <w:sz w:val="24"/>
              </w:rPr>
              <w:t>-</w:t>
            </w:r>
          </w:p>
        </w:tc>
        <w:tc>
          <w:tcPr>
            <w:tcW w:w="535" w:type="dxa"/>
          </w:tcPr>
          <w:p w:rsidR="00231035" w:rsidRDefault="005F6A56">
            <w:pPr>
              <w:pStyle w:val="TableParagraph"/>
              <w:spacing w:before="131"/>
              <w:ind w:left="176"/>
              <w:jc w:val="left"/>
              <w:rPr>
                <w:sz w:val="24"/>
              </w:rPr>
            </w:pPr>
            <w:r>
              <w:rPr>
                <w:sz w:val="24"/>
              </w:rPr>
              <w:t>+</w:t>
            </w:r>
          </w:p>
        </w:tc>
        <w:tc>
          <w:tcPr>
            <w:tcW w:w="537" w:type="dxa"/>
          </w:tcPr>
          <w:p w:rsidR="00231035" w:rsidRDefault="005F6A56">
            <w:pPr>
              <w:pStyle w:val="TableParagraph"/>
              <w:spacing w:before="131"/>
              <w:ind w:left="176"/>
              <w:jc w:val="left"/>
              <w:rPr>
                <w:sz w:val="24"/>
              </w:rPr>
            </w:pPr>
            <w:r>
              <w:rPr>
                <w:sz w:val="24"/>
              </w:rPr>
              <w:t>+</w:t>
            </w:r>
          </w:p>
        </w:tc>
        <w:tc>
          <w:tcPr>
            <w:tcW w:w="537" w:type="dxa"/>
          </w:tcPr>
          <w:p w:rsidR="00231035" w:rsidRDefault="005F6A56">
            <w:pPr>
              <w:pStyle w:val="TableParagraph"/>
              <w:spacing w:before="131"/>
              <w:ind w:right="39"/>
              <w:rPr>
                <w:sz w:val="24"/>
              </w:rPr>
            </w:pPr>
            <w:r>
              <w:rPr>
                <w:sz w:val="24"/>
              </w:rPr>
              <w:t>+</w:t>
            </w:r>
          </w:p>
        </w:tc>
        <w:tc>
          <w:tcPr>
            <w:tcW w:w="537" w:type="dxa"/>
          </w:tcPr>
          <w:p w:rsidR="00231035" w:rsidRDefault="005F6A56">
            <w:pPr>
              <w:pStyle w:val="TableParagraph"/>
              <w:spacing w:before="131"/>
              <w:ind w:left="173"/>
              <w:jc w:val="left"/>
              <w:rPr>
                <w:sz w:val="24"/>
              </w:rPr>
            </w:pPr>
            <w:r>
              <w:rPr>
                <w:sz w:val="24"/>
              </w:rPr>
              <w:t>+</w:t>
            </w:r>
          </w:p>
        </w:tc>
      </w:tr>
      <w:tr w:rsidR="00231035">
        <w:trPr>
          <w:trHeight w:val="316"/>
        </w:trPr>
        <w:tc>
          <w:tcPr>
            <w:tcW w:w="4081" w:type="dxa"/>
          </w:tcPr>
          <w:p w:rsidR="00231035" w:rsidRDefault="005F6A56">
            <w:pPr>
              <w:pStyle w:val="TableParagraph"/>
              <w:spacing w:before="11"/>
              <w:ind w:left="107"/>
              <w:jc w:val="left"/>
              <w:rPr>
                <w:sz w:val="24"/>
              </w:rPr>
            </w:pPr>
            <w:r>
              <w:rPr>
                <w:sz w:val="24"/>
              </w:rPr>
              <w:t>Гідромоніторник</w:t>
            </w:r>
          </w:p>
        </w:tc>
        <w:tc>
          <w:tcPr>
            <w:tcW w:w="538" w:type="dxa"/>
          </w:tcPr>
          <w:p w:rsidR="00231035" w:rsidRDefault="005F6A56">
            <w:pPr>
              <w:pStyle w:val="TableParagraph"/>
              <w:spacing w:before="11"/>
              <w:ind w:left="201"/>
              <w:jc w:val="left"/>
              <w:rPr>
                <w:sz w:val="24"/>
              </w:rPr>
            </w:pPr>
            <w:r>
              <w:rPr>
                <w:sz w:val="24"/>
              </w:rPr>
              <w:t>+</w:t>
            </w:r>
          </w:p>
        </w:tc>
        <w:tc>
          <w:tcPr>
            <w:tcW w:w="536" w:type="dxa"/>
          </w:tcPr>
          <w:p w:rsidR="00231035" w:rsidRDefault="005F6A56">
            <w:pPr>
              <w:pStyle w:val="TableParagraph"/>
              <w:spacing w:before="11"/>
              <w:ind w:left="198"/>
              <w:jc w:val="left"/>
              <w:rPr>
                <w:sz w:val="24"/>
              </w:rPr>
            </w:pPr>
            <w:r>
              <w:rPr>
                <w:sz w:val="24"/>
              </w:rPr>
              <w:t>+</w:t>
            </w:r>
          </w:p>
        </w:tc>
        <w:tc>
          <w:tcPr>
            <w:tcW w:w="536" w:type="dxa"/>
          </w:tcPr>
          <w:p w:rsidR="00231035" w:rsidRDefault="005F6A56">
            <w:pPr>
              <w:pStyle w:val="TableParagraph"/>
              <w:spacing w:before="11"/>
              <w:ind w:left="4"/>
              <w:rPr>
                <w:sz w:val="24"/>
              </w:rPr>
            </w:pPr>
            <w:r>
              <w:rPr>
                <w:sz w:val="24"/>
              </w:rPr>
              <w:t>+</w:t>
            </w:r>
          </w:p>
        </w:tc>
        <w:tc>
          <w:tcPr>
            <w:tcW w:w="536" w:type="dxa"/>
          </w:tcPr>
          <w:p w:rsidR="00231035" w:rsidRDefault="005F6A56">
            <w:pPr>
              <w:pStyle w:val="TableParagraph"/>
              <w:spacing w:before="11"/>
              <w:ind w:left="225"/>
              <w:jc w:val="left"/>
              <w:rPr>
                <w:sz w:val="24"/>
              </w:rPr>
            </w:pPr>
            <w:r>
              <w:rPr>
                <w:w w:val="99"/>
                <w:sz w:val="24"/>
              </w:rPr>
              <w:t>-</w:t>
            </w:r>
          </w:p>
        </w:tc>
        <w:tc>
          <w:tcPr>
            <w:tcW w:w="534" w:type="dxa"/>
          </w:tcPr>
          <w:p w:rsidR="00231035" w:rsidRDefault="005F6A56">
            <w:pPr>
              <w:pStyle w:val="TableParagraph"/>
              <w:spacing w:before="11"/>
              <w:ind w:left="196"/>
              <w:jc w:val="left"/>
              <w:rPr>
                <w:sz w:val="24"/>
              </w:rPr>
            </w:pPr>
            <w:r>
              <w:rPr>
                <w:sz w:val="24"/>
              </w:rPr>
              <w:t>+</w:t>
            </w:r>
          </w:p>
        </w:tc>
        <w:tc>
          <w:tcPr>
            <w:tcW w:w="537" w:type="dxa"/>
          </w:tcPr>
          <w:p w:rsidR="00231035" w:rsidRDefault="005F6A56">
            <w:pPr>
              <w:pStyle w:val="TableParagraph"/>
              <w:spacing w:before="11"/>
              <w:ind w:left="3"/>
              <w:rPr>
                <w:sz w:val="24"/>
              </w:rPr>
            </w:pPr>
            <w:r>
              <w:rPr>
                <w:sz w:val="24"/>
              </w:rPr>
              <w:t>+</w:t>
            </w:r>
          </w:p>
        </w:tc>
        <w:tc>
          <w:tcPr>
            <w:tcW w:w="537" w:type="dxa"/>
          </w:tcPr>
          <w:p w:rsidR="00231035" w:rsidRDefault="005F6A56">
            <w:pPr>
              <w:pStyle w:val="TableParagraph"/>
              <w:spacing w:before="11"/>
              <w:ind w:left="195"/>
              <w:jc w:val="left"/>
              <w:rPr>
                <w:sz w:val="24"/>
              </w:rPr>
            </w:pPr>
            <w:r>
              <w:rPr>
                <w:sz w:val="24"/>
              </w:rPr>
              <w:t>+</w:t>
            </w:r>
          </w:p>
        </w:tc>
        <w:tc>
          <w:tcPr>
            <w:tcW w:w="537" w:type="dxa"/>
          </w:tcPr>
          <w:p w:rsidR="00231035" w:rsidRDefault="005F6A56">
            <w:pPr>
              <w:pStyle w:val="TableParagraph"/>
              <w:spacing w:before="11"/>
              <w:ind w:right="1"/>
              <w:rPr>
                <w:sz w:val="24"/>
              </w:rPr>
            </w:pPr>
            <w:r>
              <w:rPr>
                <w:sz w:val="24"/>
              </w:rPr>
              <w:t>+</w:t>
            </w:r>
          </w:p>
        </w:tc>
        <w:tc>
          <w:tcPr>
            <w:tcW w:w="537" w:type="dxa"/>
          </w:tcPr>
          <w:p w:rsidR="00231035" w:rsidRDefault="005F6A56">
            <w:pPr>
              <w:pStyle w:val="TableParagraph"/>
              <w:spacing w:before="11"/>
              <w:ind w:right="2"/>
              <w:rPr>
                <w:sz w:val="24"/>
              </w:rPr>
            </w:pPr>
            <w:r>
              <w:rPr>
                <w:w w:val="99"/>
                <w:sz w:val="24"/>
              </w:rPr>
              <w:t>-</w:t>
            </w:r>
          </w:p>
        </w:tc>
        <w:tc>
          <w:tcPr>
            <w:tcW w:w="537" w:type="dxa"/>
          </w:tcPr>
          <w:p w:rsidR="00231035" w:rsidRDefault="005F6A56">
            <w:pPr>
              <w:pStyle w:val="TableParagraph"/>
              <w:spacing w:before="11"/>
              <w:ind w:right="8"/>
              <w:rPr>
                <w:sz w:val="24"/>
              </w:rPr>
            </w:pPr>
            <w:r>
              <w:rPr>
                <w:sz w:val="24"/>
              </w:rPr>
              <w:t>+</w:t>
            </w:r>
          </w:p>
        </w:tc>
        <w:tc>
          <w:tcPr>
            <w:tcW w:w="537" w:type="dxa"/>
          </w:tcPr>
          <w:p w:rsidR="00231035" w:rsidRDefault="005F6A56">
            <w:pPr>
              <w:pStyle w:val="TableParagraph"/>
              <w:spacing w:before="11"/>
              <w:ind w:right="16"/>
              <w:rPr>
                <w:sz w:val="24"/>
              </w:rPr>
            </w:pPr>
            <w:r>
              <w:rPr>
                <w:sz w:val="24"/>
              </w:rPr>
              <w:t>+</w:t>
            </w:r>
          </w:p>
        </w:tc>
        <w:tc>
          <w:tcPr>
            <w:tcW w:w="537" w:type="dxa"/>
            <w:tcBorders>
              <w:right w:val="single" w:sz="6" w:space="0" w:color="000000"/>
            </w:tcBorders>
          </w:tcPr>
          <w:p w:rsidR="00231035" w:rsidRDefault="005F6A56">
            <w:pPr>
              <w:pStyle w:val="TableParagraph"/>
              <w:spacing w:before="11"/>
              <w:ind w:right="15"/>
              <w:rPr>
                <w:sz w:val="24"/>
              </w:rPr>
            </w:pPr>
            <w:r>
              <w:rPr>
                <w:w w:val="99"/>
                <w:sz w:val="24"/>
              </w:rPr>
              <w:t>-</w:t>
            </w:r>
          </w:p>
        </w:tc>
        <w:tc>
          <w:tcPr>
            <w:tcW w:w="537" w:type="dxa"/>
            <w:tcBorders>
              <w:left w:val="single" w:sz="6" w:space="0" w:color="000000"/>
            </w:tcBorders>
          </w:tcPr>
          <w:p w:rsidR="00231035" w:rsidRDefault="005F6A56">
            <w:pPr>
              <w:pStyle w:val="TableParagraph"/>
              <w:spacing w:before="11"/>
              <w:ind w:right="23"/>
              <w:rPr>
                <w:sz w:val="24"/>
              </w:rPr>
            </w:pPr>
            <w:r>
              <w:rPr>
                <w:w w:val="99"/>
                <w:sz w:val="24"/>
              </w:rPr>
              <w:t>-</w:t>
            </w:r>
          </w:p>
        </w:tc>
        <w:tc>
          <w:tcPr>
            <w:tcW w:w="537" w:type="dxa"/>
          </w:tcPr>
          <w:p w:rsidR="00231035" w:rsidRDefault="005F6A56">
            <w:pPr>
              <w:pStyle w:val="TableParagraph"/>
              <w:spacing w:before="11"/>
              <w:ind w:right="24"/>
              <w:rPr>
                <w:sz w:val="24"/>
              </w:rPr>
            </w:pPr>
            <w:r>
              <w:rPr>
                <w:w w:val="99"/>
                <w:sz w:val="24"/>
              </w:rPr>
              <w:t>-</w:t>
            </w:r>
          </w:p>
        </w:tc>
        <w:tc>
          <w:tcPr>
            <w:tcW w:w="537" w:type="dxa"/>
          </w:tcPr>
          <w:p w:rsidR="00231035" w:rsidRDefault="005F6A56">
            <w:pPr>
              <w:pStyle w:val="TableParagraph"/>
              <w:spacing w:before="11"/>
              <w:ind w:right="27"/>
              <w:rPr>
                <w:sz w:val="24"/>
              </w:rPr>
            </w:pPr>
            <w:r>
              <w:rPr>
                <w:w w:val="99"/>
                <w:sz w:val="24"/>
              </w:rPr>
              <w:t>-</w:t>
            </w:r>
          </w:p>
        </w:tc>
        <w:tc>
          <w:tcPr>
            <w:tcW w:w="537" w:type="dxa"/>
          </w:tcPr>
          <w:p w:rsidR="00231035" w:rsidRDefault="005F6A56">
            <w:pPr>
              <w:pStyle w:val="TableParagraph"/>
              <w:spacing w:before="11"/>
              <w:ind w:right="31"/>
              <w:rPr>
                <w:sz w:val="24"/>
              </w:rPr>
            </w:pPr>
            <w:r>
              <w:rPr>
                <w:w w:val="99"/>
                <w:sz w:val="24"/>
              </w:rPr>
              <w:t>-</w:t>
            </w:r>
          </w:p>
        </w:tc>
        <w:tc>
          <w:tcPr>
            <w:tcW w:w="535" w:type="dxa"/>
          </w:tcPr>
          <w:p w:rsidR="00231035" w:rsidRDefault="005F6A56">
            <w:pPr>
              <w:pStyle w:val="TableParagraph"/>
              <w:spacing w:before="11"/>
              <w:ind w:left="176"/>
              <w:jc w:val="left"/>
              <w:rPr>
                <w:sz w:val="24"/>
              </w:rPr>
            </w:pPr>
            <w:r>
              <w:rPr>
                <w:sz w:val="24"/>
              </w:rPr>
              <w:t>+</w:t>
            </w:r>
          </w:p>
        </w:tc>
        <w:tc>
          <w:tcPr>
            <w:tcW w:w="537" w:type="dxa"/>
          </w:tcPr>
          <w:p w:rsidR="00231035" w:rsidRDefault="005F6A56">
            <w:pPr>
              <w:pStyle w:val="TableParagraph"/>
              <w:spacing w:before="11"/>
              <w:ind w:left="176"/>
              <w:jc w:val="left"/>
              <w:rPr>
                <w:sz w:val="24"/>
              </w:rPr>
            </w:pPr>
            <w:r>
              <w:rPr>
                <w:sz w:val="24"/>
              </w:rPr>
              <w:t>+</w:t>
            </w:r>
          </w:p>
        </w:tc>
        <w:tc>
          <w:tcPr>
            <w:tcW w:w="537" w:type="dxa"/>
          </w:tcPr>
          <w:p w:rsidR="00231035" w:rsidRDefault="005F6A56">
            <w:pPr>
              <w:pStyle w:val="TableParagraph"/>
              <w:spacing w:before="11"/>
              <w:ind w:right="39"/>
              <w:rPr>
                <w:sz w:val="24"/>
              </w:rPr>
            </w:pPr>
            <w:r>
              <w:rPr>
                <w:sz w:val="24"/>
              </w:rPr>
              <w:t>+</w:t>
            </w:r>
          </w:p>
        </w:tc>
        <w:tc>
          <w:tcPr>
            <w:tcW w:w="537" w:type="dxa"/>
          </w:tcPr>
          <w:p w:rsidR="00231035" w:rsidRDefault="005F6A56">
            <w:pPr>
              <w:pStyle w:val="TableParagraph"/>
              <w:spacing w:before="11"/>
              <w:ind w:left="173"/>
              <w:jc w:val="left"/>
              <w:rPr>
                <w:sz w:val="24"/>
              </w:rPr>
            </w:pPr>
            <w:r>
              <w:rPr>
                <w:sz w:val="24"/>
              </w:rPr>
              <w:t>+</w:t>
            </w:r>
          </w:p>
        </w:tc>
      </w:tr>
      <w:tr w:rsidR="00231035">
        <w:trPr>
          <w:trHeight w:val="275"/>
        </w:trPr>
        <w:tc>
          <w:tcPr>
            <w:tcW w:w="4081" w:type="dxa"/>
          </w:tcPr>
          <w:p w:rsidR="00231035" w:rsidRDefault="005F6A56">
            <w:pPr>
              <w:pStyle w:val="TableParagraph"/>
              <w:spacing w:line="256" w:lineRule="exact"/>
              <w:ind w:left="107"/>
              <w:jc w:val="left"/>
              <w:rPr>
                <w:sz w:val="24"/>
              </w:rPr>
            </w:pPr>
            <w:r>
              <w:rPr>
                <w:sz w:val="24"/>
              </w:rPr>
              <w:t>Гірник підземний</w:t>
            </w:r>
          </w:p>
        </w:tc>
        <w:tc>
          <w:tcPr>
            <w:tcW w:w="538" w:type="dxa"/>
          </w:tcPr>
          <w:p w:rsidR="00231035" w:rsidRDefault="005F6A56">
            <w:pPr>
              <w:pStyle w:val="TableParagraph"/>
              <w:spacing w:line="256" w:lineRule="exact"/>
              <w:ind w:left="201"/>
              <w:jc w:val="left"/>
              <w:rPr>
                <w:sz w:val="24"/>
              </w:rPr>
            </w:pPr>
            <w:r>
              <w:rPr>
                <w:sz w:val="24"/>
              </w:rPr>
              <w:t>+</w:t>
            </w:r>
          </w:p>
        </w:tc>
        <w:tc>
          <w:tcPr>
            <w:tcW w:w="536" w:type="dxa"/>
          </w:tcPr>
          <w:p w:rsidR="00231035" w:rsidRDefault="005F6A56">
            <w:pPr>
              <w:pStyle w:val="TableParagraph"/>
              <w:spacing w:line="256" w:lineRule="exact"/>
              <w:ind w:left="198"/>
              <w:jc w:val="left"/>
              <w:rPr>
                <w:sz w:val="24"/>
              </w:rPr>
            </w:pPr>
            <w:r>
              <w:rPr>
                <w:sz w:val="24"/>
              </w:rPr>
              <w:t>+</w:t>
            </w:r>
          </w:p>
        </w:tc>
        <w:tc>
          <w:tcPr>
            <w:tcW w:w="536" w:type="dxa"/>
          </w:tcPr>
          <w:p w:rsidR="00231035" w:rsidRDefault="005F6A56">
            <w:pPr>
              <w:pStyle w:val="TableParagraph"/>
              <w:spacing w:line="256" w:lineRule="exact"/>
              <w:ind w:left="4"/>
              <w:rPr>
                <w:sz w:val="24"/>
              </w:rPr>
            </w:pPr>
            <w:r>
              <w:rPr>
                <w:sz w:val="24"/>
              </w:rPr>
              <w:t>+</w:t>
            </w:r>
          </w:p>
        </w:tc>
        <w:tc>
          <w:tcPr>
            <w:tcW w:w="536" w:type="dxa"/>
          </w:tcPr>
          <w:p w:rsidR="00231035" w:rsidRDefault="005F6A56">
            <w:pPr>
              <w:pStyle w:val="TableParagraph"/>
              <w:spacing w:line="256" w:lineRule="exact"/>
              <w:ind w:left="225"/>
              <w:jc w:val="left"/>
              <w:rPr>
                <w:sz w:val="24"/>
              </w:rPr>
            </w:pPr>
            <w:r>
              <w:rPr>
                <w:w w:val="99"/>
                <w:sz w:val="24"/>
              </w:rPr>
              <w:t>-</w:t>
            </w:r>
          </w:p>
        </w:tc>
        <w:tc>
          <w:tcPr>
            <w:tcW w:w="534" w:type="dxa"/>
          </w:tcPr>
          <w:p w:rsidR="00231035" w:rsidRDefault="005F6A56">
            <w:pPr>
              <w:pStyle w:val="TableParagraph"/>
              <w:spacing w:line="256" w:lineRule="exact"/>
              <w:ind w:left="196"/>
              <w:jc w:val="left"/>
              <w:rPr>
                <w:sz w:val="24"/>
              </w:rPr>
            </w:pPr>
            <w:r>
              <w:rPr>
                <w:sz w:val="24"/>
              </w:rPr>
              <w:t>+</w:t>
            </w:r>
          </w:p>
        </w:tc>
        <w:tc>
          <w:tcPr>
            <w:tcW w:w="537" w:type="dxa"/>
          </w:tcPr>
          <w:p w:rsidR="00231035" w:rsidRDefault="005F6A56">
            <w:pPr>
              <w:pStyle w:val="TableParagraph"/>
              <w:spacing w:line="256" w:lineRule="exact"/>
              <w:ind w:left="5"/>
              <w:rPr>
                <w:sz w:val="24"/>
              </w:rPr>
            </w:pPr>
            <w:r>
              <w:rPr>
                <w:w w:val="99"/>
                <w:sz w:val="24"/>
              </w:rPr>
              <w:t>-</w:t>
            </w:r>
          </w:p>
        </w:tc>
        <w:tc>
          <w:tcPr>
            <w:tcW w:w="537" w:type="dxa"/>
          </w:tcPr>
          <w:p w:rsidR="00231035" w:rsidRDefault="005F6A56">
            <w:pPr>
              <w:pStyle w:val="TableParagraph"/>
              <w:spacing w:line="256" w:lineRule="exact"/>
              <w:ind w:left="195"/>
              <w:jc w:val="left"/>
              <w:rPr>
                <w:sz w:val="24"/>
              </w:rPr>
            </w:pPr>
            <w:r>
              <w:rPr>
                <w:sz w:val="24"/>
              </w:rPr>
              <w:t>+</w:t>
            </w:r>
          </w:p>
        </w:tc>
        <w:tc>
          <w:tcPr>
            <w:tcW w:w="537" w:type="dxa"/>
          </w:tcPr>
          <w:p w:rsidR="00231035" w:rsidRDefault="005F6A56">
            <w:pPr>
              <w:pStyle w:val="TableParagraph"/>
              <w:spacing w:line="256" w:lineRule="exact"/>
              <w:ind w:right="1"/>
              <w:rPr>
                <w:sz w:val="24"/>
              </w:rPr>
            </w:pPr>
            <w:r>
              <w:rPr>
                <w:sz w:val="24"/>
              </w:rPr>
              <w:t>+</w:t>
            </w:r>
          </w:p>
        </w:tc>
        <w:tc>
          <w:tcPr>
            <w:tcW w:w="537" w:type="dxa"/>
          </w:tcPr>
          <w:p w:rsidR="00231035" w:rsidRDefault="005F6A56">
            <w:pPr>
              <w:pStyle w:val="TableParagraph"/>
              <w:spacing w:line="256" w:lineRule="exact"/>
              <w:ind w:right="4"/>
              <w:rPr>
                <w:sz w:val="24"/>
              </w:rPr>
            </w:pPr>
            <w:r>
              <w:rPr>
                <w:sz w:val="24"/>
              </w:rPr>
              <w:t>+</w:t>
            </w:r>
          </w:p>
        </w:tc>
        <w:tc>
          <w:tcPr>
            <w:tcW w:w="537" w:type="dxa"/>
          </w:tcPr>
          <w:p w:rsidR="00231035" w:rsidRDefault="005F6A56">
            <w:pPr>
              <w:pStyle w:val="TableParagraph"/>
              <w:spacing w:line="256" w:lineRule="exact"/>
              <w:ind w:right="8"/>
              <w:rPr>
                <w:sz w:val="24"/>
              </w:rPr>
            </w:pPr>
            <w:r>
              <w:rPr>
                <w:sz w:val="24"/>
              </w:rPr>
              <w:t>+</w:t>
            </w:r>
          </w:p>
        </w:tc>
        <w:tc>
          <w:tcPr>
            <w:tcW w:w="537" w:type="dxa"/>
          </w:tcPr>
          <w:p w:rsidR="00231035" w:rsidRDefault="005F6A56">
            <w:pPr>
              <w:pStyle w:val="TableParagraph"/>
              <w:spacing w:line="256" w:lineRule="exact"/>
              <w:ind w:right="16"/>
              <w:rPr>
                <w:sz w:val="24"/>
              </w:rPr>
            </w:pPr>
            <w:r>
              <w:rPr>
                <w:sz w:val="24"/>
              </w:rPr>
              <w:t>+</w:t>
            </w:r>
          </w:p>
        </w:tc>
        <w:tc>
          <w:tcPr>
            <w:tcW w:w="537" w:type="dxa"/>
            <w:tcBorders>
              <w:right w:val="single" w:sz="6" w:space="0" w:color="000000"/>
            </w:tcBorders>
          </w:tcPr>
          <w:p w:rsidR="00231035" w:rsidRDefault="005F6A56">
            <w:pPr>
              <w:pStyle w:val="TableParagraph"/>
              <w:spacing w:line="256" w:lineRule="exact"/>
              <w:ind w:right="15"/>
              <w:rPr>
                <w:sz w:val="24"/>
              </w:rPr>
            </w:pPr>
            <w:r>
              <w:rPr>
                <w:w w:val="99"/>
                <w:sz w:val="24"/>
              </w:rPr>
              <w:t>-</w:t>
            </w:r>
          </w:p>
        </w:tc>
        <w:tc>
          <w:tcPr>
            <w:tcW w:w="537" w:type="dxa"/>
            <w:tcBorders>
              <w:left w:val="single" w:sz="6" w:space="0" w:color="000000"/>
            </w:tcBorders>
          </w:tcPr>
          <w:p w:rsidR="00231035" w:rsidRDefault="005F6A56">
            <w:pPr>
              <w:pStyle w:val="TableParagraph"/>
              <w:spacing w:line="256" w:lineRule="exact"/>
              <w:ind w:right="23"/>
              <w:rPr>
                <w:sz w:val="24"/>
              </w:rPr>
            </w:pPr>
            <w:r>
              <w:rPr>
                <w:w w:val="99"/>
                <w:sz w:val="24"/>
              </w:rPr>
              <w:t>-</w:t>
            </w:r>
          </w:p>
        </w:tc>
        <w:tc>
          <w:tcPr>
            <w:tcW w:w="537" w:type="dxa"/>
          </w:tcPr>
          <w:p w:rsidR="00231035" w:rsidRDefault="005F6A56">
            <w:pPr>
              <w:pStyle w:val="TableParagraph"/>
              <w:spacing w:line="256" w:lineRule="exact"/>
              <w:ind w:right="24"/>
              <w:rPr>
                <w:sz w:val="24"/>
              </w:rPr>
            </w:pPr>
            <w:r>
              <w:rPr>
                <w:w w:val="99"/>
                <w:sz w:val="24"/>
              </w:rPr>
              <w:t>-</w:t>
            </w:r>
          </w:p>
        </w:tc>
        <w:tc>
          <w:tcPr>
            <w:tcW w:w="537" w:type="dxa"/>
          </w:tcPr>
          <w:p w:rsidR="00231035" w:rsidRDefault="005F6A56">
            <w:pPr>
              <w:pStyle w:val="TableParagraph"/>
              <w:spacing w:line="256" w:lineRule="exact"/>
              <w:ind w:right="30"/>
              <w:rPr>
                <w:sz w:val="24"/>
              </w:rPr>
            </w:pPr>
            <w:r>
              <w:rPr>
                <w:sz w:val="24"/>
              </w:rPr>
              <w:t>+</w:t>
            </w:r>
          </w:p>
        </w:tc>
        <w:tc>
          <w:tcPr>
            <w:tcW w:w="537" w:type="dxa"/>
          </w:tcPr>
          <w:p w:rsidR="00231035" w:rsidRDefault="005F6A56">
            <w:pPr>
              <w:pStyle w:val="TableParagraph"/>
              <w:spacing w:line="256" w:lineRule="exact"/>
              <w:ind w:right="31"/>
              <w:rPr>
                <w:sz w:val="24"/>
              </w:rPr>
            </w:pPr>
            <w:r>
              <w:rPr>
                <w:w w:val="99"/>
                <w:sz w:val="24"/>
              </w:rPr>
              <w:t>-</w:t>
            </w:r>
          </w:p>
        </w:tc>
        <w:tc>
          <w:tcPr>
            <w:tcW w:w="535" w:type="dxa"/>
          </w:tcPr>
          <w:p w:rsidR="00231035" w:rsidRDefault="005F6A56">
            <w:pPr>
              <w:pStyle w:val="TableParagraph"/>
              <w:spacing w:line="256" w:lineRule="exact"/>
              <w:ind w:left="176"/>
              <w:jc w:val="left"/>
              <w:rPr>
                <w:sz w:val="24"/>
              </w:rPr>
            </w:pPr>
            <w:r>
              <w:rPr>
                <w:sz w:val="24"/>
              </w:rPr>
              <w:t>+</w:t>
            </w:r>
          </w:p>
        </w:tc>
        <w:tc>
          <w:tcPr>
            <w:tcW w:w="537" w:type="dxa"/>
          </w:tcPr>
          <w:p w:rsidR="00231035" w:rsidRDefault="005F6A56">
            <w:pPr>
              <w:pStyle w:val="TableParagraph"/>
              <w:spacing w:line="256" w:lineRule="exact"/>
              <w:ind w:left="176"/>
              <w:jc w:val="left"/>
              <w:rPr>
                <w:sz w:val="24"/>
              </w:rPr>
            </w:pPr>
            <w:r>
              <w:rPr>
                <w:sz w:val="24"/>
              </w:rPr>
              <w:t>+</w:t>
            </w:r>
          </w:p>
        </w:tc>
        <w:tc>
          <w:tcPr>
            <w:tcW w:w="537" w:type="dxa"/>
          </w:tcPr>
          <w:p w:rsidR="00231035" w:rsidRDefault="005F6A56">
            <w:pPr>
              <w:pStyle w:val="TableParagraph"/>
              <w:spacing w:line="256" w:lineRule="exact"/>
              <w:ind w:right="39"/>
              <w:rPr>
                <w:sz w:val="24"/>
              </w:rPr>
            </w:pPr>
            <w:r>
              <w:rPr>
                <w:sz w:val="24"/>
              </w:rPr>
              <w:t>+</w:t>
            </w:r>
          </w:p>
        </w:tc>
        <w:tc>
          <w:tcPr>
            <w:tcW w:w="537" w:type="dxa"/>
          </w:tcPr>
          <w:p w:rsidR="00231035" w:rsidRDefault="005F6A56">
            <w:pPr>
              <w:pStyle w:val="TableParagraph"/>
              <w:spacing w:line="256" w:lineRule="exact"/>
              <w:ind w:left="173"/>
              <w:jc w:val="left"/>
              <w:rPr>
                <w:sz w:val="24"/>
              </w:rPr>
            </w:pPr>
            <w:r>
              <w:rPr>
                <w:sz w:val="24"/>
              </w:rPr>
              <w:t>+</w:t>
            </w:r>
          </w:p>
        </w:tc>
      </w:tr>
      <w:tr w:rsidR="00231035">
        <w:trPr>
          <w:trHeight w:val="551"/>
        </w:trPr>
        <w:tc>
          <w:tcPr>
            <w:tcW w:w="4081" w:type="dxa"/>
          </w:tcPr>
          <w:p w:rsidR="00231035" w:rsidRDefault="005F6A56">
            <w:pPr>
              <w:pStyle w:val="TableParagraph"/>
              <w:tabs>
                <w:tab w:val="left" w:pos="1205"/>
                <w:tab w:val="left" w:pos="1855"/>
                <w:tab w:val="left" w:pos="3100"/>
              </w:tabs>
              <w:spacing w:line="268" w:lineRule="exact"/>
              <w:ind w:left="107"/>
              <w:jc w:val="left"/>
              <w:rPr>
                <w:sz w:val="24"/>
              </w:rPr>
            </w:pPr>
            <w:r>
              <w:rPr>
                <w:sz w:val="24"/>
              </w:rPr>
              <w:t>Гірник</w:t>
            </w:r>
            <w:r>
              <w:rPr>
                <w:sz w:val="24"/>
              </w:rPr>
              <w:tab/>
              <w:t>по</w:t>
            </w:r>
            <w:r>
              <w:rPr>
                <w:sz w:val="24"/>
              </w:rPr>
              <w:tab/>
              <w:t>ремонту</w:t>
            </w:r>
            <w:r>
              <w:rPr>
                <w:sz w:val="24"/>
              </w:rPr>
              <w:tab/>
              <w:t>гірських</w:t>
            </w:r>
          </w:p>
          <w:p w:rsidR="00231035" w:rsidRDefault="005F6A56">
            <w:pPr>
              <w:pStyle w:val="TableParagraph"/>
              <w:spacing w:line="264" w:lineRule="exact"/>
              <w:ind w:left="107"/>
              <w:jc w:val="left"/>
              <w:rPr>
                <w:sz w:val="24"/>
              </w:rPr>
            </w:pPr>
            <w:r>
              <w:rPr>
                <w:sz w:val="24"/>
              </w:rPr>
              <w:t>виробіток</w:t>
            </w:r>
          </w:p>
        </w:tc>
        <w:tc>
          <w:tcPr>
            <w:tcW w:w="538" w:type="dxa"/>
          </w:tcPr>
          <w:p w:rsidR="00231035" w:rsidRDefault="005F6A56">
            <w:pPr>
              <w:pStyle w:val="TableParagraph"/>
              <w:spacing w:before="131"/>
              <w:ind w:left="201"/>
              <w:jc w:val="left"/>
              <w:rPr>
                <w:sz w:val="24"/>
              </w:rPr>
            </w:pPr>
            <w:r>
              <w:rPr>
                <w:sz w:val="24"/>
              </w:rPr>
              <w:t>+</w:t>
            </w:r>
          </w:p>
        </w:tc>
        <w:tc>
          <w:tcPr>
            <w:tcW w:w="536" w:type="dxa"/>
          </w:tcPr>
          <w:p w:rsidR="00231035" w:rsidRDefault="005F6A56">
            <w:pPr>
              <w:pStyle w:val="TableParagraph"/>
              <w:spacing w:before="131"/>
              <w:ind w:left="227"/>
              <w:jc w:val="left"/>
              <w:rPr>
                <w:sz w:val="24"/>
              </w:rPr>
            </w:pPr>
            <w:r>
              <w:rPr>
                <w:w w:val="99"/>
                <w:sz w:val="24"/>
              </w:rPr>
              <w:t>-</w:t>
            </w:r>
          </w:p>
        </w:tc>
        <w:tc>
          <w:tcPr>
            <w:tcW w:w="536" w:type="dxa"/>
          </w:tcPr>
          <w:p w:rsidR="00231035" w:rsidRDefault="005F6A56">
            <w:pPr>
              <w:pStyle w:val="TableParagraph"/>
              <w:spacing w:before="131"/>
              <w:ind w:left="4"/>
              <w:rPr>
                <w:sz w:val="24"/>
              </w:rPr>
            </w:pPr>
            <w:r>
              <w:rPr>
                <w:sz w:val="24"/>
              </w:rPr>
              <w:t>+</w:t>
            </w:r>
          </w:p>
        </w:tc>
        <w:tc>
          <w:tcPr>
            <w:tcW w:w="536" w:type="dxa"/>
          </w:tcPr>
          <w:p w:rsidR="00231035" w:rsidRDefault="005F6A56">
            <w:pPr>
              <w:pStyle w:val="TableParagraph"/>
              <w:spacing w:before="131"/>
              <w:ind w:left="196"/>
              <w:jc w:val="left"/>
              <w:rPr>
                <w:sz w:val="24"/>
              </w:rPr>
            </w:pPr>
            <w:r>
              <w:rPr>
                <w:sz w:val="24"/>
              </w:rPr>
              <w:t>+</w:t>
            </w:r>
          </w:p>
        </w:tc>
        <w:tc>
          <w:tcPr>
            <w:tcW w:w="534" w:type="dxa"/>
          </w:tcPr>
          <w:p w:rsidR="00231035" w:rsidRDefault="005F6A56">
            <w:pPr>
              <w:pStyle w:val="TableParagraph"/>
              <w:spacing w:before="131"/>
              <w:ind w:left="196"/>
              <w:jc w:val="left"/>
              <w:rPr>
                <w:sz w:val="24"/>
              </w:rPr>
            </w:pPr>
            <w:r>
              <w:rPr>
                <w:sz w:val="24"/>
              </w:rPr>
              <w:t>+</w:t>
            </w:r>
          </w:p>
        </w:tc>
        <w:tc>
          <w:tcPr>
            <w:tcW w:w="537" w:type="dxa"/>
          </w:tcPr>
          <w:p w:rsidR="00231035" w:rsidRDefault="005F6A56">
            <w:pPr>
              <w:pStyle w:val="TableParagraph"/>
              <w:spacing w:before="131"/>
              <w:ind w:left="5"/>
              <w:rPr>
                <w:sz w:val="24"/>
              </w:rPr>
            </w:pPr>
            <w:r>
              <w:rPr>
                <w:w w:val="99"/>
                <w:sz w:val="24"/>
              </w:rPr>
              <w:t>-</w:t>
            </w:r>
          </w:p>
        </w:tc>
        <w:tc>
          <w:tcPr>
            <w:tcW w:w="537" w:type="dxa"/>
          </w:tcPr>
          <w:p w:rsidR="00231035" w:rsidRDefault="005F6A56">
            <w:pPr>
              <w:pStyle w:val="TableParagraph"/>
              <w:spacing w:before="131"/>
              <w:ind w:left="224"/>
              <w:jc w:val="left"/>
              <w:rPr>
                <w:sz w:val="24"/>
              </w:rPr>
            </w:pPr>
            <w:r>
              <w:rPr>
                <w:w w:val="99"/>
                <w:sz w:val="24"/>
              </w:rPr>
              <w:t>-</w:t>
            </w:r>
          </w:p>
        </w:tc>
        <w:tc>
          <w:tcPr>
            <w:tcW w:w="537" w:type="dxa"/>
          </w:tcPr>
          <w:p w:rsidR="00231035" w:rsidRDefault="005F6A56">
            <w:pPr>
              <w:pStyle w:val="TableParagraph"/>
              <w:spacing w:before="131"/>
              <w:ind w:right="1"/>
              <w:rPr>
                <w:sz w:val="24"/>
              </w:rPr>
            </w:pPr>
            <w:r>
              <w:rPr>
                <w:sz w:val="24"/>
              </w:rPr>
              <w:t>+</w:t>
            </w:r>
          </w:p>
        </w:tc>
        <w:tc>
          <w:tcPr>
            <w:tcW w:w="537" w:type="dxa"/>
          </w:tcPr>
          <w:p w:rsidR="00231035" w:rsidRDefault="005F6A56">
            <w:pPr>
              <w:pStyle w:val="TableParagraph"/>
              <w:spacing w:before="131"/>
              <w:ind w:right="4"/>
              <w:rPr>
                <w:sz w:val="24"/>
              </w:rPr>
            </w:pPr>
            <w:r>
              <w:rPr>
                <w:sz w:val="24"/>
              </w:rPr>
              <w:t>+</w:t>
            </w:r>
          </w:p>
        </w:tc>
        <w:tc>
          <w:tcPr>
            <w:tcW w:w="537" w:type="dxa"/>
          </w:tcPr>
          <w:p w:rsidR="00231035" w:rsidRDefault="005F6A56">
            <w:pPr>
              <w:pStyle w:val="TableParagraph"/>
              <w:spacing w:before="131"/>
              <w:ind w:right="8"/>
              <w:rPr>
                <w:sz w:val="24"/>
              </w:rPr>
            </w:pPr>
            <w:r>
              <w:rPr>
                <w:sz w:val="24"/>
              </w:rPr>
              <w:t>+</w:t>
            </w:r>
          </w:p>
        </w:tc>
        <w:tc>
          <w:tcPr>
            <w:tcW w:w="537" w:type="dxa"/>
          </w:tcPr>
          <w:p w:rsidR="00231035" w:rsidRDefault="005F6A56">
            <w:pPr>
              <w:pStyle w:val="TableParagraph"/>
              <w:spacing w:before="131"/>
              <w:ind w:right="16"/>
              <w:rPr>
                <w:sz w:val="24"/>
              </w:rPr>
            </w:pPr>
            <w:r>
              <w:rPr>
                <w:sz w:val="24"/>
              </w:rPr>
              <w:t>+</w:t>
            </w:r>
          </w:p>
        </w:tc>
        <w:tc>
          <w:tcPr>
            <w:tcW w:w="537" w:type="dxa"/>
            <w:tcBorders>
              <w:right w:val="single" w:sz="6" w:space="0" w:color="000000"/>
            </w:tcBorders>
          </w:tcPr>
          <w:p w:rsidR="00231035" w:rsidRDefault="005F6A56">
            <w:pPr>
              <w:pStyle w:val="TableParagraph"/>
              <w:spacing w:before="131"/>
              <w:ind w:right="17"/>
              <w:rPr>
                <w:sz w:val="24"/>
              </w:rPr>
            </w:pPr>
            <w:r>
              <w:rPr>
                <w:sz w:val="24"/>
              </w:rPr>
              <w:t>+</w:t>
            </w:r>
          </w:p>
        </w:tc>
        <w:tc>
          <w:tcPr>
            <w:tcW w:w="537" w:type="dxa"/>
            <w:tcBorders>
              <w:left w:val="single" w:sz="6" w:space="0" w:color="000000"/>
            </w:tcBorders>
          </w:tcPr>
          <w:p w:rsidR="00231035" w:rsidRDefault="005F6A56">
            <w:pPr>
              <w:pStyle w:val="TableParagraph"/>
              <w:spacing w:before="131"/>
              <w:ind w:right="23"/>
              <w:rPr>
                <w:sz w:val="24"/>
              </w:rPr>
            </w:pPr>
            <w:r>
              <w:rPr>
                <w:w w:val="99"/>
                <w:sz w:val="24"/>
              </w:rPr>
              <w:t>-</w:t>
            </w:r>
          </w:p>
        </w:tc>
        <w:tc>
          <w:tcPr>
            <w:tcW w:w="537" w:type="dxa"/>
          </w:tcPr>
          <w:p w:rsidR="00231035" w:rsidRDefault="005F6A56">
            <w:pPr>
              <w:pStyle w:val="TableParagraph"/>
              <w:spacing w:before="131"/>
              <w:ind w:right="24"/>
              <w:rPr>
                <w:sz w:val="24"/>
              </w:rPr>
            </w:pPr>
            <w:r>
              <w:rPr>
                <w:w w:val="99"/>
                <w:sz w:val="24"/>
              </w:rPr>
              <w:t>-</w:t>
            </w:r>
          </w:p>
        </w:tc>
        <w:tc>
          <w:tcPr>
            <w:tcW w:w="537" w:type="dxa"/>
          </w:tcPr>
          <w:p w:rsidR="00231035" w:rsidRDefault="005F6A56">
            <w:pPr>
              <w:pStyle w:val="TableParagraph"/>
              <w:spacing w:before="131"/>
              <w:ind w:right="30"/>
              <w:rPr>
                <w:sz w:val="24"/>
              </w:rPr>
            </w:pPr>
            <w:r>
              <w:rPr>
                <w:sz w:val="24"/>
              </w:rPr>
              <w:t>+</w:t>
            </w:r>
          </w:p>
        </w:tc>
        <w:tc>
          <w:tcPr>
            <w:tcW w:w="537" w:type="dxa"/>
          </w:tcPr>
          <w:p w:rsidR="00231035" w:rsidRDefault="005F6A56">
            <w:pPr>
              <w:pStyle w:val="TableParagraph"/>
              <w:spacing w:before="131"/>
              <w:ind w:right="31"/>
              <w:rPr>
                <w:sz w:val="24"/>
              </w:rPr>
            </w:pPr>
            <w:r>
              <w:rPr>
                <w:w w:val="99"/>
                <w:sz w:val="24"/>
              </w:rPr>
              <w:t>-</w:t>
            </w:r>
          </w:p>
        </w:tc>
        <w:tc>
          <w:tcPr>
            <w:tcW w:w="535" w:type="dxa"/>
          </w:tcPr>
          <w:p w:rsidR="00231035" w:rsidRDefault="005F6A56">
            <w:pPr>
              <w:pStyle w:val="TableParagraph"/>
              <w:spacing w:before="131"/>
              <w:ind w:left="176"/>
              <w:jc w:val="left"/>
              <w:rPr>
                <w:sz w:val="24"/>
              </w:rPr>
            </w:pPr>
            <w:r>
              <w:rPr>
                <w:sz w:val="24"/>
              </w:rPr>
              <w:t>+</w:t>
            </w:r>
          </w:p>
        </w:tc>
        <w:tc>
          <w:tcPr>
            <w:tcW w:w="537" w:type="dxa"/>
          </w:tcPr>
          <w:p w:rsidR="00231035" w:rsidRDefault="005F6A56">
            <w:pPr>
              <w:pStyle w:val="TableParagraph"/>
              <w:spacing w:before="131"/>
              <w:ind w:left="176"/>
              <w:jc w:val="left"/>
              <w:rPr>
                <w:sz w:val="24"/>
              </w:rPr>
            </w:pPr>
            <w:r>
              <w:rPr>
                <w:sz w:val="24"/>
              </w:rPr>
              <w:t>+</w:t>
            </w:r>
          </w:p>
        </w:tc>
        <w:tc>
          <w:tcPr>
            <w:tcW w:w="537" w:type="dxa"/>
          </w:tcPr>
          <w:p w:rsidR="00231035" w:rsidRDefault="005F6A56">
            <w:pPr>
              <w:pStyle w:val="TableParagraph"/>
              <w:spacing w:before="131"/>
              <w:ind w:right="39"/>
              <w:rPr>
                <w:sz w:val="24"/>
              </w:rPr>
            </w:pPr>
            <w:r>
              <w:rPr>
                <w:sz w:val="24"/>
              </w:rPr>
              <w:t>+</w:t>
            </w:r>
          </w:p>
        </w:tc>
        <w:tc>
          <w:tcPr>
            <w:tcW w:w="537" w:type="dxa"/>
          </w:tcPr>
          <w:p w:rsidR="00231035" w:rsidRDefault="005F6A56">
            <w:pPr>
              <w:pStyle w:val="TableParagraph"/>
              <w:spacing w:before="131"/>
              <w:ind w:left="173"/>
              <w:jc w:val="left"/>
              <w:rPr>
                <w:sz w:val="24"/>
              </w:rPr>
            </w:pPr>
            <w:r>
              <w:rPr>
                <w:sz w:val="24"/>
              </w:rPr>
              <w:t>+</w:t>
            </w:r>
          </w:p>
        </w:tc>
      </w:tr>
      <w:tr w:rsidR="00231035">
        <w:trPr>
          <w:trHeight w:val="275"/>
        </w:trPr>
        <w:tc>
          <w:tcPr>
            <w:tcW w:w="4081" w:type="dxa"/>
          </w:tcPr>
          <w:p w:rsidR="00231035" w:rsidRDefault="005F6A56">
            <w:pPr>
              <w:pStyle w:val="TableParagraph"/>
              <w:spacing w:line="256" w:lineRule="exact"/>
              <w:ind w:left="107"/>
              <w:jc w:val="left"/>
              <w:rPr>
                <w:sz w:val="24"/>
              </w:rPr>
            </w:pPr>
            <w:r>
              <w:rPr>
                <w:sz w:val="24"/>
              </w:rPr>
              <w:t>Підривник</w:t>
            </w:r>
          </w:p>
        </w:tc>
        <w:tc>
          <w:tcPr>
            <w:tcW w:w="538" w:type="dxa"/>
          </w:tcPr>
          <w:p w:rsidR="00231035" w:rsidRDefault="005F6A56">
            <w:pPr>
              <w:pStyle w:val="TableParagraph"/>
              <w:spacing w:line="256" w:lineRule="exact"/>
              <w:ind w:left="201"/>
              <w:jc w:val="left"/>
              <w:rPr>
                <w:sz w:val="24"/>
              </w:rPr>
            </w:pPr>
            <w:r>
              <w:rPr>
                <w:sz w:val="24"/>
              </w:rPr>
              <w:t>+</w:t>
            </w:r>
          </w:p>
        </w:tc>
        <w:tc>
          <w:tcPr>
            <w:tcW w:w="536" w:type="dxa"/>
          </w:tcPr>
          <w:p w:rsidR="00231035" w:rsidRDefault="005F6A56">
            <w:pPr>
              <w:pStyle w:val="TableParagraph"/>
              <w:spacing w:line="256" w:lineRule="exact"/>
              <w:ind w:left="198"/>
              <w:jc w:val="left"/>
              <w:rPr>
                <w:sz w:val="24"/>
              </w:rPr>
            </w:pPr>
            <w:r>
              <w:rPr>
                <w:sz w:val="24"/>
              </w:rPr>
              <w:t>+</w:t>
            </w:r>
          </w:p>
        </w:tc>
        <w:tc>
          <w:tcPr>
            <w:tcW w:w="536" w:type="dxa"/>
          </w:tcPr>
          <w:p w:rsidR="00231035" w:rsidRDefault="005F6A56">
            <w:pPr>
              <w:pStyle w:val="TableParagraph"/>
              <w:spacing w:line="256" w:lineRule="exact"/>
              <w:ind w:left="4"/>
              <w:rPr>
                <w:sz w:val="24"/>
              </w:rPr>
            </w:pPr>
            <w:r>
              <w:rPr>
                <w:sz w:val="24"/>
              </w:rPr>
              <w:t>+</w:t>
            </w:r>
          </w:p>
        </w:tc>
        <w:tc>
          <w:tcPr>
            <w:tcW w:w="536" w:type="dxa"/>
          </w:tcPr>
          <w:p w:rsidR="00231035" w:rsidRDefault="005F6A56">
            <w:pPr>
              <w:pStyle w:val="TableParagraph"/>
              <w:spacing w:line="256" w:lineRule="exact"/>
              <w:ind w:left="225"/>
              <w:jc w:val="left"/>
              <w:rPr>
                <w:sz w:val="24"/>
              </w:rPr>
            </w:pPr>
            <w:r>
              <w:rPr>
                <w:w w:val="99"/>
                <w:sz w:val="24"/>
              </w:rPr>
              <w:t>-</w:t>
            </w:r>
          </w:p>
        </w:tc>
        <w:tc>
          <w:tcPr>
            <w:tcW w:w="534" w:type="dxa"/>
          </w:tcPr>
          <w:p w:rsidR="00231035" w:rsidRDefault="005F6A56">
            <w:pPr>
              <w:pStyle w:val="TableParagraph"/>
              <w:spacing w:line="256" w:lineRule="exact"/>
              <w:ind w:left="196"/>
              <w:jc w:val="left"/>
              <w:rPr>
                <w:sz w:val="24"/>
              </w:rPr>
            </w:pPr>
            <w:r>
              <w:rPr>
                <w:sz w:val="24"/>
              </w:rPr>
              <w:t>+</w:t>
            </w:r>
          </w:p>
        </w:tc>
        <w:tc>
          <w:tcPr>
            <w:tcW w:w="537" w:type="dxa"/>
          </w:tcPr>
          <w:p w:rsidR="00231035" w:rsidRDefault="005F6A56">
            <w:pPr>
              <w:pStyle w:val="TableParagraph"/>
              <w:spacing w:line="256" w:lineRule="exact"/>
              <w:ind w:left="3"/>
              <w:rPr>
                <w:sz w:val="24"/>
              </w:rPr>
            </w:pPr>
            <w:r>
              <w:rPr>
                <w:sz w:val="24"/>
              </w:rPr>
              <w:t>+</w:t>
            </w:r>
          </w:p>
        </w:tc>
        <w:tc>
          <w:tcPr>
            <w:tcW w:w="537" w:type="dxa"/>
          </w:tcPr>
          <w:p w:rsidR="00231035" w:rsidRDefault="005F6A56">
            <w:pPr>
              <w:pStyle w:val="TableParagraph"/>
              <w:spacing w:line="256" w:lineRule="exact"/>
              <w:ind w:left="224"/>
              <w:jc w:val="left"/>
              <w:rPr>
                <w:sz w:val="24"/>
              </w:rPr>
            </w:pPr>
            <w:r>
              <w:rPr>
                <w:w w:val="99"/>
                <w:sz w:val="24"/>
              </w:rPr>
              <w:t>-</w:t>
            </w:r>
          </w:p>
        </w:tc>
        <w:tc>
          <w:tcPr>
            <w:tcW w:w="537" w:type="dxa"/>
          </w:tcPr>
          <w:p w:rsidR="00231035" w:rsidRDefault="005F6A56">
            <w:pPr>
              <w:pStyle w:val="TableParagraph"/>
              <w:spacing w:line="256" w:lineRule="exact"/>
              <w:ind w:right="1"/>
              <w:rPr>
                <w:sz w:val="24"/>
              </w:rPr>
            </w:pPr>
            <w:r>
              <w:rPr>
                <w:sz w:val="24"/>
              </w:rPr>
              <w:t>+</w:t>
            </w:r>
          </w:p>
        </w:tc>
        <w:tc>
          <w:tcPr>
            <w:tcW w:w="537" w:type="dxa"/>
          </w:tcPr>
          <w:p w:rsidR="00231035" w:rsidRDefault="005F6A56">
            <w:pPr>
              <w:pStyle w:val="TableParagraph"/>
              <w:spacing w:line="256" w:lineRule="exact"/>
              <w:ind w:right="4"/>
              <w:rPr>
                <w:sz w:val="24"/>
              </w:rPr>
            </w:pPr>
            <w:r>
              <w:rPr>
                <w:sz w:val="24"/>
              </w:rPr>
              <w:t>+</w:t>
            </w:r>
          </w:p>
        </w:tc>
        <w:tc>
          <w:tcPr>
            <w:tcW w:w="537" w:type="dxa"/>
          </w:tcPr>
          <w:p w:rsidR="00231035" w:rsidRDefault="005F6A56">
            <w:pPr>
              <w:pStyle w:val="TableParagraph"/>
              <w:spacing w:line="256" w:lineRule="exact"/>
              <w:ind w:right="8"/>
              <w:rPr>
                <w:sz w:val="24"/>
              </w:rPr>
            </w:pPr>
            <w:r>
              <w:rPr>
                <w:sz w:val="24"/>
              </w:rPr>
              <w:t>+</w:t>
            </w:r>
          </w:p>
        </w:tc>
        <w:tc>
          <w:tcPr>
            <w:tcW w:w="537" w:type="dxa"/>
          </w:tcPr>
          <w:p w:rsidR="00231035" w:rsidRDefault="005F6A56">
            <w:pPr>
              <w:pStyle w:val="TableParagraph"/>
              <w:spacing w:line="256" w:lineRule="exact"/>
              <w:ind w:right="16"/>
              <w:rPr>
                <w:sz w:val="24"/>
              </w:rPr>
            </w:pPr>
            <w:r>
              <w:rPr>
                <w:sz w:val="24"/>
              </w:rPr>
              <w:t>+</w:t>
            </w:r>
          </w:p>
        </w:tc>
        <w:tc>
          <w:tcPr>
            <w:tcW w:w="537" w:type="dxa"/>
            <w:tcBorders>
              <w:right w:val="single" w:sz="6" w:space="0" w:color="000000"/>
            </w:tcBorders>
          </w:tcPr>
          <w:p w:rsidR="00231035" w:rsidRDefault="005F6A56">
            <w:pPr>
              <w:pStyle w:val="TableParagraph"/>
              <w:spacing w:line="256" w:lineRule="exact"/>
              <w:ind w:right="17"/>
              <w:rPr>
                <w:sz w:val="24"/>
              </w:rPr>
            </w:pPr>
            <w:r>
              <w:rPr>
                <w:sz w:val="24"/>
              </w:rPr>
              <w:t>+</w:t>
            </w:r>
          </w:p>
        </w:tc>
        <w:tc>
          <w:tcPr>
            <w:tcW w:w="537" w:type="dxa"/>
            <w:tcBorders>
              <w:left w:val="single" w:sz="6" w:space="0" w:color="000000"/>
            </w:tcBorders>
          </w:tcPr>
          <w:p w:rsidR="00231035" w:rsidRDefault="005F6A56">
            <w:pPr>
              <w:pStyle w:val="TableParagraph"/>
              <w:spacing w:line="256" w:lineRule="exact"/>
              <w:ind w:right="25"/>
              <w:rPr>
                <w:sz w:val="24"/>
              </w:rPr>
            </w:pPr>
            <w:r>
              <w:rPr>
                <w:sz w:val="24"/>
              </w:rPr>
              <w:t>+</w:t>
            </w:r>
          </w:p>
        </w:tc>
        <w:tc>
          <w:tcPr>
            <w:tcW w:w="537" w:type="dxa"/>
          </w:tcPr>
          <w:p w:rsidR="00231035" w:rsidRDefault="005F6A56">
            <w:pPr>
              <w:pStyle w:val="TableParagraph"/>
              <w:spacing w:line="256" w:lineRule="exact"/>
              <w:ind w:right="26"/>
              <w:rPr>
                <w:sz w:val="24"/>
              </w:rPr>
            </w:pPr>
            <w:r>
              <w:rPr>
                <w:sz w:val="24"/>
              </w:rPr>
              <w:t>+</w:t>
            </w:r>
          </w:p>
        </w:tc>
        <w:tc>
          <w:tcPr>
            <w:tcW w:w="537" w:type="dxa"/>
          </w:tcPr>
          <w:p w:rsidR="00231035" w:rsidRDefault="005F6A56">
            <w:pPr>
              <w:pStyle w:val="TableParagraph"/>
              <w:spacing w:line="256" w:lineRule="exact"/>
              <w:ind w:right="27"/>
              <w:rPr>
                <w:sz w:val="24"/>
              </w:rPr>
            </w:pPr>
            <w:r>
              <w:rPr>
                <w:w w:val="99"/>
                <w:sz w:val="24"/>
              </w:rPr>
              <w:t>-</w:t>
            </w:r>
          </w:p>
        </w:tc>
        <w:tc>
          <w:tcPr>
            <w:tcW w:w="537" w:type="dxa"/>
          </w:tcPr>
          <w:p w:rsidR="00231035" w:rsidRDefault="005F6A56">
            <w:pPr>
              <w:pStyle w:val="TableParagraph"/>
              <w:spacing w:line="256" w:lineRule="exact"/>
              <w:ind w:right="31"/>
              <w:rPr>
                <w:sz w:val="24"/>
              </w:rPr>
            </w:pPr>
            <w:r>
              <w:rPr>
                <w:w w:val="99"/>
                <w:sz w:val="24"/>
              </w:rPr>
              <w:t>-</w:t>
            </w:r>
          </w:p>
        </w:tc>
        <w:tc>
          <w:tcPr>
            <w:tcW w:w="535" w:type="dxa"/>
          </w:tcPr>
          <w:p w:rsidR="00231035" w:rsidRDefault="005F6A56">
            <w:pPr>
              <w:pStyle w:val="TableParagraph"/>
              <w:spacing w:line="256" w:lineRule="exact"/>
              <w:ind w:left="176"/>
              <w:jc w:val="left"/>
              <w:rPr>
                <w:sz w:val="24"/>
              </w:rPr>
            </w:pPr>
            <w:r>
              <w:rPr>
                <w:sz w:val="24"/>
              </w:rPr>
              <w:t>+</w:t>
            </w:r>
          </w:p>
        </w:tc>
        <w:tc>
          <w:tcPr>
            <w:tcW w:w="537" w:type="dxa"/>
          </w:tcPr>
          <w:p w:rsidR="00231035" w:rsidRDefault="005F6A56">
            <w:pPr>
              <w:pStyle w:val="TableParagraph"/>
              <w:spacing w:line="256" w:lineRule="exact"/>
              <w:ind w:left="176"/>
              <w:jc w:val="left"/>
              <w:rPr>
                <w:sz w:val="24"/>
              </w:rPr>
            </w:pPr>
            <w:r>
              <w:rPr>
                <w:sz w:val="24"/>
              </w:rPr>
              <w:t>+</w:t>
            </w:r>
          </w:p>
        </w:tc>
        <w:tc>
          <w:tcPr>
            <w:tcW w:w="537" w:type="dxa"/>
          </w:tcPr>
          <w:p w:rsidR="00231035" w:rsidRDefault="005F6A56">
            <w:pPr>
              <w:pStyle w:val="TableParagraph"/>
              <w:spacing w:line="256" w:lineRule="exact"/>
              <w:ind w:right="39"/>
              <w:rPr>
                <w:sz w:val="24"/>
              </w:rPr>
            </w:pPr>
            <w:r>
              <w:rPr>
                <w:sz w:val="24"/>
              </w:rPr>
              <w:t>+</w:t>
            </w:r>
          </w:p>
        </w:tc>
        <w:tc>
          <w:tcPr>
            <w:tcW w:w="537" w:type="dxa"/>
          </w:tcPr>
          <w:p w:rsidR="00231035" w:rsidRDefault="005F6A56">
            <w:pPr>
              <w:pStyle w:val="TableParagraph"/>
              <w:spacing w:line="256" w:lineRule="exact"/>
              <w:ind w:left="201"/>
              <w:jc w:val="left"/>
              <w:rPr>
                <w:sz w:val="24"/>
              </w:rPr>
            </w:pPr>
            <w:r>
              <w:rPr>
                <w:w w:val="99"/>
                <w:sz w:val="24"/>
              </w:rPr>
              <w:t>-</w:t>
            </w:r>
          </w:p>
        </w:tc>
      </w:tr>
      <w:tr w:rsidR="00231035">
        <w:trPr>
          <w:trHeight w:val="275"/>
        </w:trPr>
        <w:tc>
          <w:tcPr>
            <w:tcW w:w="4081" w:type="dxa"/>
          </w:tcPr>
          <w:p w:rsidR="00231035" w:rsidRDefault="005F6A56">
            <w:pPr>
              <w:pStyle w:val="TableParagraph"/>
              <w:spacing w:line="256" w:lineRule="exact"/>
              <w:ind w:left="107"/>
              <w:jc w:val="left"/>
              <w:rPr>
                <w:sz w:val="24"/>
              </w:rPr>
            </w:pPr>
            <w:r>
              <w:rPr>
                <w:sz w:val="24"/>
              </w:rPr>
              <w:t>Машиніст бурової установки</w:t>
            </w:r>
          </w:p>
        </w:tc>
        <w:tc>
          <w:tcPr>
            <w:tcW w:w="538" w:type="dxa"/>
          </w:tcPr>
          <w:p w:rsidR="00231035" w:rsidRDefault="005F6A56">
            <w:pPr>
              <w:pStyle w:val="TableParagraph"/>
              <w:spacing w:line="256" w:lineRule="exact"/>
              <w:ind w:left="201"/>
              <w:jc w:val="left"/>
              <w:rPr>
                <w:sz w:val="24"/>
              </w:rPr>
            </w:pPr>
            <w:r>
              <w:rPr>
                <w:sz w:val="24"/>
              </w:rPr>
              <w:t>+</w:t>
            </w:r>
          </w:p>
        </w:tc>
        <w:tc>
          <w:tcPr>
            <w:tcW w:w="536" w:type="dxa"/>
          </w:tcPr>
          <w:p w:rsidR="00231035" w:rsidRDefault="005F6A56">
            <w:pPr>
              <w:pStyle w:val="TableParagraph"/>
              <w:spacing w:line="256" w:lineRule="exact"/>
              <w:ind w:left="198"/>
              <w:jc w:val="left"/>
              <w:rPr>
                <w:sz w:val="24"/>
              </w:rPr>
            </w:pPr>
            <w:r>
              <w:rPr>
                <w:sz w:val="24"/>
              </w:rPr>
              <w:t>+</w:t>
            </w:r>
          </w:p>
        </w:tc>
        <w:tc>
          <w:tcPr>
            <w:tcW w:w="536" w:type="dxa"/>
          </w:tcPr>
          <w:p w:rsidR="00231035" w:rsidRDefault="005F6A56">
            <w:pPr>
              <w:pStyle w:val="TableParagraph"/>
              <w:spacing w:line="256" w:lineRule="exact"/>
              <w:ind w:left="4"/>
              <w:rPr>
                <w:sz w:val="24"/>
              </w:rPr>
            </w:pPr>
            <w:r>
              <w:rPr>
                <w:sz w:val="24"/>
              </w:rPr>
              <w:t>+</w:t>
            </w:r>
          </w:p>
        </w:tc>
        <w:tc>
          <w:tcPr>
            <w:tcW w:w="536" w:type="dxa"/>
          </w:tcPr>
          <w:p w:rsidR="00231035" w:rsidRDefault="005F6A56">
            <w:pPr>
              <w:pStyle w:val="TableParagraph"/>
              <w:spacing w:line="256" w:lineRule="exact"/>
              <w:ind w:left="225"/>
              <w:jc w:val="left"/>
              <w:rPr>
                <w:sz w:val="24"/>
              </w:rPr>
            </w:pPr>
            <w:r>
              <w:rPr>
                <w:w w:val="99"/>
                <w:sz w:val="24"/>
              </w:rPr>
              <w:t>-</w:t>
            </w:r>
          </w:p>
        </w:tc>
        <w:tc>
          <w:tcPr>
            <w:tcW w:w="534" w:type="dxa"/>
          </w:tcPr>
          <w:p w:rsidR="00231035" w:rsidRDefault="005F6A56">
            <w:pPr>
              <w:pStyle w:val="TableParagraph"/>
              <w:spacing w:line="256" w:lineRule="exact"/>
              <w:ind w:left="196"/>
              <w:jc w:val="left"/>
              <w:rPr>
                <w:sz w:val="24"/>
              </w:rPr>
            </w:pPr>
            <w:r>
              <w:rPr>
                <w:sz w:val="24"/>
              </w:rPr>
              <w:t>+</w:t>
            </w:r>
          </w:p>
        </w:tc>
        <w:tc>
          <w:tcPr>
            <w:tcW w:w="537" w:type="dxa"/>
          </w:tcPr>
          <w:p w:rsidR="00231035" w:rsidRDefault="005F6A56">
            <w:pPr>
              <w:pStyle w:val="TableParagraph"/>
              <w:spacing w:line="256" w:lineRule="exact"/>
              <w:ind w:left="3"/>
              <w:rPr>
                <w:sz w:val="24"/>
              </w:rPr>
            </w:pPr>
            <w:r>
              <w:rPr>
                <w:sz w:val="24"/>
              </w:rPr>
              <w:t>+</w:t>
            </w:r>
          </w:p>
        </w:tc>
        <w:tc>
          <w:tcPr>
            <w:tcW w:w="537" w:type="dxa"/>
          </w:tcPr>
          <w:p w:rsidR="00231035" w:rsidRDefault="005F6A56">
            <w:pPr>
              <w:pStyle w:val="TableParagraph"/>
              <w:spacing w:line="256" w:lineRule="exact"/>
              <w:ind w:left="195"/>
              <w:jc w:val="left"/>
              <w:rPr>
                <w:sz w:val="24"/>
              </w:rPr>
            </w:pPr>
            <w:r>
              <w:rPr>
                <w:sz w:val="24"/>
              </w:rPr>
              <w:t>+</w:t>
            </w:r>
          </w:p>
        </w:tc>
        <w:tc>
          <w:tcPr>
            <w:tcW w:w="537" w:type="dxa"/>
          </w:tcPr>
          <w:p w:rsidR="00231035" w:rsidRDefault="005F6A56">
            <w:pPr>
              <w:pStyle w:val="TableParagraph"/>
              <w:spacing w:line="256" w:lineRule="exact"/>
              <w:ind w:right="1"/>
              <w:rPr>
                <w:sz w:val="24"/>
              </w:rPr>
            </w:pPr>
            <w:r>
              <w:rPr>
                <w:sz w:val="24"/>
              </w:rPr>
              <w:t>+</w:t>
            </w:r>
          </w:p>
        </w:tc>
        <w:tc>
          <w:tcPr>
            <w:tcW w:w="537" w:type="dxa"/>
          </w:tcPr>
          <w:p w:rsidR="00231035" w:rsidRDefault="005F6A56">
            <w:pPr>
              <w:pStyle w:val="TableParagraph"/>
              <w:spacing w:line="256" w:lineRule="exact"/>
              <w:ind w:right="4"/>
              <w:rPr>
                <w:sz w:val="24"/>
              </w:rPr>
            </w:pPr>
            <w:r>
              <w:rPr>
                <w:sz w:val="24"/>
              </w:rPr>
              <w:t>+</w:t>
            </w:r>
          </w:p>
        </w:tc>
        <w:tc>
          <w:tcPr>
            <w:tcW w:w="537" w:type="dxa"/>
          </w:tcPr>
          <w:p w:rsidR="00231035" w:rsidRDefault="005F6A56">
            <w:pPr>
              <w:pStyle w:val="TableParagraph"/>
              <w:spacing w:line="256" w:lineRule="exact"/>
              <w:ind w:right="8"/>
              <w:rPr>
                <w:sz w:val="24"/>
              </w:rPr>
            </w:pPr>
            <w:r>
              <w:rPr>
                <w:sz w:val="24"/>
              </w:rPr>
              <w:t>+</w:t>
            </w:r>
          </w:p>
        </w:tc>
        <w:tc>
          <w:tcPr>
            <w:tcW w:w="537" w:type="dxa"/>
          </w:tcPr>
          <w:p w:rsidR="00231035" w:rsidRDefault="005F6A56">
            <w:pPr>
              <w:pStyle w:val="TableParagraph"/>
              <w:spacing w:line="256" w:lineRule="exact"/>
              <w:ind w:right="14"/>
              <w:rPr>
                <w:sz w:val="24"/>
              </w:rPr>
            </w:pPr>
            <w:r>
              <w:rPr>
                <w:w w:val="99"/>
                <w:sz w:val="24"/>
              </w:rPr>
              <w:t>-</w:t>
            </w:r>
          </w:p>
        </w:tc>
        <w:tc>
          <w:tcPr>
            <w:tcW w:w="537" w:type="dxa"/>
            <w:tcBorders>
              <w:right w:val="single" w:sz="6" w:space="0" w:color="000000"/>
            </w:tcBorders>
          </w:tcPr>
          <w:p w:rsidR="00231035" w:rsidRDefault="005F6A56">
            <w:pPr>
              <w:pStyle w:val="TableParagraph"/>
              <w:spacing w:line="256" w:lineRule="exact"/>
              <w:ind w:right="15"/>
              <w:rPr>
                <w:sz w:val="24"/>
              </w:rPr>
            </w:pPr>
            <w:r>
              <w:rPr>
                <w:w w:val="99"/>
                <w:sz w:val="24"/>
              </w:rPr>
              <w:t>-</w:t>
            </w:r>
          </w:p>
        </w:tc>
        <w:tc>
          <w:tcPr>
            <w:tcW w:w="537" w:type="dxa"/>
            <w:tcBorders>
              <w:left w:val="single" w:sz="6" w:space="0" w:color="000000"/>
            </w:tcBorders>
          </w:tcPr>
          <w:p w:rsidR="00231035" w:rsidRDefault="005F6A56">
            <w:pPr>
              <w:pStyle w:val="TableParagraph"/>
              <w:spacing w:line="256" w:lineRule="exact"/>
              <w:ind w:right="23"/>
              <w:rPr>
                <w:sz w:val="24"/>
              </w:rPr>
            </w:pPr>
            <w:r>
              <w:rPr>
                <w:w w:val="99"/>
                <w:sz w:val="24"/>
              </w:rPr>
              <w:t>-</w:t>
            </w:r>
          </w:p>
        </w:tc>
        <w:tc>
          <w:tcPr>
            <w:tcW w:w="537" w:type="dxa"/>
          </w:tcPr>
          <w:p w:rsidR="00231035" w:rsidRDefault="005F6A56">
            <w:pPr>
              <w:pStyle w:val="TableParagraph"/>
              <w:spacing w:line="256" w:lineRule="exact"/>
              <w:ind w:right="24"/>
              <w:rPr>
                <w:sz w:val="24"/>
              </w:rPr>
            </w:pPr>
            <w:r>
              <w:rPr>
                <w:w w:val="99"/>
                <w:sz w:val="24"/>
              </w:rPr>
              <w:t>-</w:t>
            </w:r>
          </w:p>
        </w:tc>
        <w:tc>
          <w:tcPr>
            <w:tcW w:w="537" w:type="dxa"/>
          </w:tcPr>
          <w:p w:rsidR="00231035" w:rsidRDefault="005F6A56">
            <w:pPr>
              <w:pStyle w:val="TableParagraph"/>
              <w:spacing w:line="256" w:lineRule="exact"/>
              <w:ind w:right="30"/>
              <w:rPr>
                <w:sz w:val="24"/>
              </w:rPr>
            </w:pPr>
            <w:r>
              <w:rPr>
                <w:sz w:val="24"/>
              </w:rPr>
              <w:t>+</w:t>
            </w:r>
          </w:p>
        </w:tc>
        <w:tc>
          <w:tcPr>
            <w:tcW w:w="537" w:type="dxa"/>
          </w:tcPr>
          <w:p w:rsidR="00231035" w:rsidRDefault="005F6A56">
            <w:pPr>
              <w:pStyle w:val="TableParagraph"/>
              <w:spacing w:line="256" w:lineRule="exact"/>
              <w:ind w:right="31"/>
              <w:rPr>
                <w:sz w:val="24"/>
              </w:rPr>
            </w:pPr>
            <w:r>
              <w:rPr>
                <w:w w:val="99"/>
                <w:sz w:val="24"/>
              </w:rPr>
              <w:t>-</w:t>
            </w:r>
          </w:p>
        </w:tc>
        <w:tc>
          <w:tcPr>
            <w:tcW w:w="535" w:type="dxa"/>
          </w:tcPr>
          <w:p w:rsidR="00231035" w:rsidRDefault="005F6A56">
            <w:pPr>
              <w:pStyle w:val="TableParagraph"/>
              <w:spacing w:line="256" w:lineRule="exact"/>
              <w:ind w:left="176"/>
              <w:jc w:val="left"/>
              <w:rPr>
                <w:sz w:val="24"/>
              </w:rPr>
            </w:pPr>
            <w:r>
              <w:rPr>
                <w:sz w:val="24"/>
              </w:rPr>
              <w:t>+</w:t>
            </w:r>
          </w:p>
        </w:tc>
        <w:tc>
          <w:tcPr>
            <w:tcW w:w="537" w:type="dxa"/>
          </w:tcPr>
          <w:p w:rsidR="00231035" w:rsidRDefault="005F6A56">
            <w:pPr>
              <w:pStyle w:val="TableParagraph"/>
              <w:spacing w:line="256" w:lineRule="exact"/>
              <w:ind w:left="176"/>
              <w:jc w:val="left"/>
              <w:rPr>
                <w:sz w:val="24"/>
              </w:rPr>
            </w:pPr>
            <w:r>
              <w:rPr>
                <w:sz w:val="24"/>
              </w:rPr>
              <w:t>+</w:t>
            </w:r>
          </w:p>
        </w:tc>
        <w:tc>
          <w:tcPr>
            <w:tcW w:w="537" w:type="dxa"/>
          </w:tcPr>
          <w:p w:rsidR="00231035" w:rsidRDefault="005F6A56">
            <w:pPr>
              <w:pStyle w:val="TableParagraph"/>
              <w:spacing w:line="256" w:lineRule="exact"/>
              <w:ind w:right="39"/>
              <w:rPr>
                <w:sz w:val="24"/>
              </w:rPr>
            </w:pPr>
            <w:r>
              <w:rPr>
                <w:sz w:val="24"/>
              </w:rPr>
              <w:t>+</w:t>
            </w:r>
          </w:p>
        </w:tc>
        <w:tc>
          <w:tcPr>
            <w:tcW w:w="537" w:type="dxa"/>
          </w:tcPr>
          <w:p w:rsidR="00231035" w:rsidRDefault="005F6A56">
            <w:pPr>
              <w:pStyle w:val="TableParagraph"/>
              <w:spacing w:line="256" w:lineRule="exact"/>
              <w:ind w:left="201"/>
              <w:jc w:val="left"/>
              <w:rPr>
                <w:sz w:val="24"/>
              </w:rPr>
            </w:pPr>
            <w:r>
              <w:rPr>
                <w:w w:val="99"/>
                <w:sz w:val="24"/>
              </w:rPr>
              <w:t>-</w:t>
            </w:r>
          </w:p>
        </w:tc>
      </w:tr>
      <w:tr w:rsidR="00231035">
        <w:trPr>
          <w:trHeight w:val="277"/>
        </w:trPr>
        <w:tc>
          <w:tcPr>
            <w:tcW w:w="4081" w:type="dxa"/>
          </w:tcPr>
          <w:p w:rsidR="00231035" w:rsidRDefault="005F6A56">
            <w:pPr>
              <w:pStyle w:val="TableParagraph"/>
              <w:spacing w:line="258" w:lineRule="exact"/>
              <w:ind w:left="107"/>
              <w:jc w:val="left"/>
              <w:rPr>
                <w:sz w:val="24"/>
              </w:rPr>
            </w:pPr>
            <w:r>
              <w:rPr>
                <w:sz w:val="24"/>
              </w:rPr>
              <w:t>Машиніст підйомної машини</w:t>
            </w:r>
          </w:p>
        </w:tc>
        <w:tc>
          <w:tcPr>
            <w:tcW w:w="538" w:type="dxa"/>
          </w:tcPr>
          <w:p w:rsidR="00231035" w:rsidRDefault="005F6A56">
            <w:pPr>
              <w:pStyle w:val="TableParagraph"/>
              <w:spacing w:line="258" w:lineRule="exact"/>
              <w:ind w:left="201"/>
              <w:jc w:val="left"/>
              <w:rPr>
                <w:sz w:val="24"/>
              </w:rPr>
            </w:pPr>
            <w:r>
              <w:rPr>
                <w:sz w:val="24"/>
              </w:rPr>
              <w:t>+</w:t>
            </w:r>
          </w:p>
        </w:tc>
        <w:tc>
          <w:tcPr>
            <w:tcW w:w="536" w:type="dxa"/>
          </w:tcPr>
          <w:p w:rsidR="00231035" w:rsidRDefault="005F6A56">
            <w:pPr>
              <w:pStyle w:val="TableParagraph"/>
              <w:spacing w:line="258" w:lineRule="exact"/>
              <w:ind w:left="227"/>
              <w:jc w:val="left"/>
              <w:rPr>
                <w:sz w:val="24"/>
              </w:rPr>
            </w:pPr>
            <w:r>
              <w:rPr>
                <w:w w:val="99"/>
                <w:sz w:val="24"/>
              </w:rPr>
              <w:t>-</w:t>
            </w:r>
          </w:p>
        </w:tc>
        <w:tc>
          <w:tcPr>
            <w:tcW w:w="536" w:type="dxa"/>
          </w:tcPr>
          <w:p w:rsidR="00231035" w:rsidRDefault="005F6A56">
            <w:pPr>
              <w:pStyle w:val="TableParagraph"/>
              <w:spacing w:line="258" w:lineRule="exact"/>
              <w:ind w:left="4"/>
              <w:rPr>
                <w:sz w:val="24"/>
              </w:rPr>
            </w:pPr>
            <w:r>
              <w:rPr>
                <w:sz w:val="24"/>
              </w:rPr>
              <w:t>+</w:t>
            </w:r>
          </w:p>
        </w:tc>
        <w:tc>
          <w:tcPr>
            <w:tcW w:w="536" w:type="dxa"/>
          </w:tcPr>
          <w:p w:rsidR="00231035" w:rsidRDefault="005F6A56">
            <w:pPr>
              <w:pStyle w:val="TableParagraph"/>
              <w:spacing w:line="258" w:lineRule="exact"/>
              <w:ind w:left="196"/>
              <w:jc w:val="left"/>
              <w:rPr>
                <w:sz w:val="24"/>
              </w:rPr>
            </w:pPr>
            <w:r>
              <w:rPr>
                <w:sz w:val="24"/>
              </w:rPr>
              <w:t>+</w:t>
            </w:r>
          </w:p>
        </w:tc>
        <w:tc>
          <w:tcPr>
            <w:tcW w:w="534" w:type="dxa"/>
          </w:tcPr>
          <w:p w:rsidR="00231035" w:rsidRDefault="005F6A56">
            <w:pPr>
              <w:pStyle w:val="TableParagraph"/>
              <w:spacing w:line="258" w:lineRule="exact"/>
              <w:ind w:left="196"/>
              <w:jc w:val="left"/>
              <w:rPr>
                <w:sz w:val="24"/>
              </w:rPr>
            </w:pPr>
            <w:r>
              <w:rPr>
                <w:sz w:val="24"/>
              </w:rPr>
              <w:t>+</w:t>
            </w:r>
          </w:p>
        </w:tc>
        <w:tc>
          <w:tcPr>
            <w:tcW w:w="537" w:type="dxa"/>
          </w:tcPr>
          <w:p w:rsidR="00231035" w:rsidRDefault="005F6A56">
            <w:pPr>
              <w:pStyle w:val="TableParagraph"/>
              <w:spacing w:line="258" w:lineRule="exact"/>
              <w:ind w:left="3"/>
              <w:rPr>
                <w:sz w:val="24"/>
              </w:rPr>
            </w:pPr>
            <w:r>
              <w:rPr>
                <w:sz w:val="24"/>
              </w:rPr>
              <w:t>+</w:t>
            </w:r>
          </w:p>
        </w:tc>
        <w:tc>
          <w:tcPr>
            <w:tcW w:w="537" w:type="dxa"/>
          </w:tcPr>
          <w:p w:rsidR="00231035" w:rsidRDefault="005F6A56">
            <w:pPr>
              <w:pStyle w:val="TableParagraph"/>
              <w:spacing w:line="258" w:lineRule="exact"/>
              <w:ind w:left="195"/>
              <w:jc w:val="left"/>
              <w:rPr>
                <w:sz w:val="24"/>
              </w:rPr>
            </w:pPr>
            <w:r>
              <w:rPr>
                <w:sz w:val="24"/>
              </w:rPr>
              <w:t>+</w:t>
            </w:r>
          </w:p>
        </w:tc>
        <w:tc>
          <w:tcPr>
            <w:tcW w:w="537" w:type="dxa"/>
          </w:tcPr>
          <w:p w:rsidR="00231035" w:rsidRDefault="005F6A56">
            <w:pPr>
              <w:pStyle w:val="TableParagraph"/>
              <w:spacing w:line="258" w:lineRule="exact"/>
              <w:ind w:right="1"/>
              <w:rPr>
                <w:sz w:val="24"/>
              </w:rPr>
            </w:pPr>
            <w:r>
              <w:rPr>
                <w:sz w:val="24"/>
              </w:rPr>
              <w:t>+</w:t>
            </w:r>
          </w:p>
        </w:tc>
        <w:tc>
          <w:tcPr>
            <w:tcW w:w="537" w:type="dxa"/>
          </w:tcPr>
          <w:p w:rsidR="00231035" w:rsidRDefault="005F6A56">
            <w:pPr>
              <w:pStyle w:val="TableParagraph"/>
              <w:spacing w:line="258" w:lineRule="exact"/>
              <w:ind w:right="4"/>
              <w:rPr>
                <w:sz w:val="24"/>
              </w:rPr>
            </w:pPr>
            <w:r>
              <w:rPr>
                <w:sz w:val="24"/>
              </w:rPr>
              <w:t>+</w:t>
            </w:r>
          </w:p>
        </w:tc>
        <w:tc>
          <w:tcPr>
            <w:tcW w:w="537" w:type="dxa"/>
          </w:tcPr>
          <w:p w:rsidR="00231035" w:rsidRDefault="005F6A56">
            <w:pPr>
              <w:pStyle w:val="TableParagraph"/>
              <w:spacing w:line="258" w:lineRule="exact"/>
              <w:ind w:right="6"/>
              <w:rPr>
                <w:sz w:val="24"/>
              </w:rPr>
            </w:pPr>
            <w:r>
              <w:rPr>
                <w:w w:val="99"/>
                <w:sz w:val="24"/>
              </w:rPr>
              <w:t>-</w:t>
            </w:r>
          </w:p>
        </w:tc>
        <w:tc>
          <w:tcPr>
            <w:tcW w:w="537" w:type="dxa"/>
          </w:tcPr>
          <w:p w:rsidR="00231035" w:rsidRDefault="005F6A56">
            <w:pPr>
              <w:pStyle w:val="TableParagraph"/>
              <w:spacing w:line="258" w:lineRule="exact"/>
              <w:ind w:right="14"/>
              <w:rPr>
                <w:sz w:val="24"/>
              </w:rPr>
            </w:pPr>
            <w:r>
              <w:rPr>
                <w:w w:val="99"/>
                <w:sz w:val="24"/>
              </w:rPr>
              <w:t>-</w:t>
            </w:r>
          </w:p>
        </w:tc>
        <w:tc>
          <w:tcPr>
            <w:tcW w:w="537" w:type="dxa"/>
            <w:tcBorders>
              <w:right w:val="single" w:sz="6" w:space="0" w:color="000000"/>
            </w:tcBorders>
          </w:tcPr>
          <w:p w:rsidR="00231035" w:rsidRDefault="005F6A56">
            <w:pPr>
              <w:pStyle w:val="TableParagraph"/>
              <w:spacing w:line="258" w:lineRule="exact"/>
              <w:ind w:right="15"/>
              <w:rPr>
                <w:sz w:val="24"/>
              </w:rPr>
            </w:pPr>
            <w:r>
              <w:rPr>
                <w:w w:val="99"/>
                <w:sz w:val="24"/>
              </w:rPr>
              <w:t>-</w:t>
            </w:r>
          </w:p>
        </w:tc>
        <w:tc>
          <w:tcPr>
            <w:tcW w:w="537" w:type="dxa"/>
            <w:tcBorders>
              <w:left w:val="single" w:sz="6" w:space="0" w:color="000000"/>
            </w:tcBorders>
          </w:tcPr>
          <w:p w:rsidR="00231035" w:rsidRDefault="005F6A56">
            <w:pPr>
              <w:pStyle w:val="TableParagraph"/>
              <w:spacing w:line="258" w:lineRule="exact"/>
              <w:ind w:right="23"/>
              <w:rPr>
                <w:sz w:val="24"/>
              </w:rPr>
            </w:pPr>
            <w:r>
              <w:rPr>
                <w:w w:val="99"/>
                <w:sz w:val="24"/>
              </w:rPr>
              <w:t>-</w:t>
            </w:r>
          </w:p>
        </w:tc>
        <w:tc>
          <w:tcPr>
            <w:tcW w:w="537" w:type="dxa"/>
          </w:tcPr>
          <w:p w:rsidR="00231035" w:rsidRDefault="005F6A56">
            <w:pPr>
              <w:pStyle w:val="TableParagraph"/>
              <w:spacing w:line="258" w:lineRule="exact"/>
              <w:ind w:right="24"/>
              <w:rPr>
                <w:sz w:val="24"/>
              </w:rPr>
            </w:pPr>
            <w:r>
              <w:rPr>
                <w:w w:val="99"/>
                <w:sz w:val="24"/>
              </w:rPr>
              <w:t>-</w:t>
            </w:r>
          </w:p>
        </w:tc>
        <w:tc>
          <w:tcPr>
            <w:tcW w:w="537" w:type="dxa"/>
          </w:tcPr>
          <w:p w:rsidR="00231035" w:rsidRDefault="005F6A56">
            <w:pPr>
              <w:pStyle w:val="TableParagraph"/>
              <w:spacing w:line="258" w:lineRule="exact"/>
              <w:ind w:right="30"/>
              <w:rPr>
                <w:sz w:val="24"/>
              </w:rPr>
            </w:pPr>
            <w:r>
              <w:rPr>
                <w:sz w:val="24"/>
              </w:rPr>
              <w:t>+</w:t>
            </w:r>
          </w:p>
        </w:tc>
        <w:tc>
          <w:tcPr>
            <w:tcW w:w="537" w:type="dxa"/>
          </w:tcPr>
          <w:p w:rsidR="00231035" w:rsidRDefault="005F6A56">
            <w:pPr>
              <w:pStyle w:val="TableParagraph"/>
              <w:spacing w:line="258" w:lineRule="exact"/>
              <w:ind w:right="31"/>
              <w:rPr>
                <w:sz w:val="24"/>
              </w:rPr>
            </w:pPr>
            <w:r>
              <w:rPr>
                <w:w w:val="99"/>
                <w:sz w:val="24"/>
              </w:rPr>
              <w:t>-</w:t>
            </w:r>
          </w:p>
        </w:tc>
        <w:tc>
          <w:tcPr>
            <w:tcW w:w="535" w:type="dxa"/>
          </w:tcPr>
          <w:p w:rsidR="00231035" w:rsidRDefault="005F6A56">
            <w:pPr>
              <w:pStyle w:val="TableParagraph"/>
              <w:spacing w:line="258" w:lineRule="exact"/>
              <w:ind w:left="176"/>
              <w:jc w:val="left"/>
              <w:rPr>
                <w:sz w:val="24"/>
              </w:rPr>
            </w:pPr>
            <w:r>
              <w:rPr>
                <w:sz w:val="24"/>
              </w:rPr>
              <w:t>+</w:t>
            </w:r>
          </w:p>
        </w:tc>
        <w:tc>
          <w:tcPr>
            <w:tcW w:w="537" w:type="dxa"/>
          </w:tcPr>
          <w:p w:rsidR="00231035" w:rsidRDefault="005F6A56">
            <w:pPr>
              <w:pStyle w:val="TableParagraph"/>
              <w:spacing w:line="258" w:lineRule="exact"/>
              <w:ind w:left="176"/>
              <w:jc w:val="left"/>
              <w:rPr>
                <w:sz w:val="24"/>
              </w:rPr>
            </w:pPr>
            <w:r>
              <w:rPr>
                <w:sz w:val="24"/>
              </w:rPr>
              <w:t>+</w:t>
            </w:r>
          </w:p>
        </w:tc>
        <w:tc>
          <w:tcPr>
            <w:tcW w:w="537" w:type="dxa"/>
          </w:tcPr>
          <w:p w:rsidR="00231035" w:rsidRDefault="005F6A56">
            <w:pPr>
              <w:pStyle w:val="TableParagraph"/>
              <w:spacing w:line="258" w:lineRule="exact"/>
              <w:ind w:right="39"/>
              <w:rPr>
                <w:sz w:val="24"/>
              </w:rPr>
            </w:pPr>
            <w:r>
              <w:rPr>
                <w:sz w:val="24"/>
              </w:rPr>
              <w:t>+</w:t>
            </w:r>
          </w:p>
        </w:tc>
        <w:tc>
          <w:tcPr>
            <w:tcW w:w="537" w:type="dxa"/>
          </w:tcPr>
          <w:p w:rsidR="00231035" w:rsidRDefault="005F6A56">
            <w:pPr>
              <w:pStyle w:val="TableParagraph"/>
              <w:spacing w:line="258" w:lineRule="exact"/>
              <w:ind w:left="201"/>
              <w:jc w:val="left"/>
              <w:rPr>
                <w:sz w:val="24"/>
              </w:rPr>
            </w:pPr>
            <w:r>
              <w:rPr>
                <w:w w:val="99"/>
                <w:sz w:val="24"/>
              </w:rPr>
              <w:t>-</w:t>
            </w:r>
          </w:p>
        </w:tc>
      </w:tr>
      <w:tr w:rsidR="00231035">
        <w:trPr>
          <w:trHeight w:val="275"/>
        </w:trPr>
        <w:tc>
          <w:tcPr>
            <w:tcW w:w="4081" w:type="dxa"/>
          </w:tcPr>
          <w:p w:rsidR="00231035" w:rsidRDefault="005F6A56">
            <w:pPr>
              <w:pStyle w:val="TableParagraph"/>
              <w:spacing w:line="256" w:lineRule="exact"/>
              <w:ind w:left="107"/>
              <w:jc w:val="left"/>
              <w:rPr>
                <w:sz w:val="24"/>
              </w:rPr>
            </w:pPr>
            <w:r>
              <w:rPr>
                <w:sz w:val="24"/>
              </w:rPr>
              <w:t>Машиніст підземних машин і т.д.</w:t>
            </w:r>
          </w:p>
        </w:tc>
        <w:tc>
          <w:tcPr>
            <w:tcW w:w="538" w:type="dxa"/>
          </w:tcPr>
          <w:p w:rsidR="00231035" w:rsidRDefault="005F6A56">
            <w:pPr>
              <w:pStyle w:val="TableParagraph"/>
              <w:spacing w:line="256" w:lineRule="exact"/>
              <w:ind w:left="201"/>
              <w:jc w:val="left"/>
              <w:rPr>
                <w:sz w:val="24"/>
              </w:rPr>
            </w:pPr>
            <w:r>
              <w:rPr>
                <w:sz w:val="24"/>
              </w:rPr>
              <w:t>+</w:t>
            </w:r>
          </w:p>
        </w:tc>
        <w:tc>
          <w:tcPr>
            <w:tcW w:w="536" w:type="dxa"/>
          </w:tcPr>
          <w:p w:rsidR="00231035" w:rsidRDefault="005F6A56">
            <w:pPr>
              <w:pStyle w:val="TableParagraph"/>
              <w:spacing w:line="256" w:lineRule="exact"/>
              <w:ind w:left="227"/>
              <w:jc w:val="left"/>
              <w:rPr>
                <w:sz w:val="24"/>
              </w:rPr>
            </w:pPr>
            <w:r>
              <w:rPr>
                <w:w w:val="99"/>
                <w:sz w:val="24"/>
              </w:rPr>
              <w:t>-</w:t>
            </w:r>
          </w:p>
        </w:tc>
        <w:tc>
          <w:tcPr>
            <w:tcW w:w="536" w:type="dxa"/>
          </w:tcPr>
          <w:p w:rsidR="00231035" w:rsidRDefault="005F6A56">
            <w:pPr>
              <w:pStyle w:val="TableParagraph"/>
              <w:spacing w:line="256" w:lineRule="exact"/>
              <w:ind w:left="4"/>
              <w:rPr>
                <w:sz w:val="24"/>
              </w:rPr>
            </w:pPr>
            <w:r>
              <w:rPr>
                <w:sz w:val="24"/>
              </w:rPr>
              <w:t>+</w:t>
            </w:r>
          </w:p>
        </w:tc>
        <w:tc>
          <w:tcPr>
            <w:tcW w:w="536" w:type="dxa"/>
          </w:tcPr>
          <w:p w:rsidR="00231035" w:rsidRDefault="005F6A56">
            <w:pPr>
              <w:pStyle w:val="TableParagraph"/>
              <w:spacing w:line="256" w:lineRule="exact"/>
              <w:ind w:left="225"/>
              <w:jc w:val="left"/>
              <w:rPr>
                <w:sz w:val="24"/>
              </w:rPr>
            </w:pPr>
            <w:r>
              <w:rPr>
                <w:w w:val="99"/>
                <w:sz w:val="24"/>
              </w:rPr>
              <w:t>-</w:t>
            </w:r>
          </w:p>
        </w:tc>
        <w:tc>
          <w:tcPr>
            <w:tcW w:w="534" w:type="dxa"/>
          </w:tcPr>
          <w:p w:rsidR="00231035" w:rsidRDefault="005F6A56">
            <w:pPr>
              <w:pStyle w:val="TableParagraph"/>
              <w:spacing w:line="256" w:lineRule="exact"/>
              <w:ind w:left="196"/>
              <w:jc w:val="left"/>
              <w:rPr>
                <w:sz w:val="24"/>
              </w:rPr>
            </w:pPr>
            <w:r>
              <w:rPr>
                <w:sz w:val="24"/>
              </w:rPr>
              <w:t>+</w:t>
            </w:r>
          </w:p>
        </w:tc>
        <w:tc>
          <w:tcPr>
            <w:tcW w:w="537" w:type="dxa"/>
          </w:tcPr>
          <w:p w:rsidR="00231035" w:rsidRDefault="005F6A56">
            <w:pPr>
              <w:pStyle w:val="TableParagraph"/>
              <w:spacing w:line="256" w:lineRule="exact"/>
              <w:ind w:left="3"/>
              <w:rPr>
                <w:sz w:val="24"/>
              </w:rPr>
            </w:pPr>
            <w:r>
              <w:rPr>
                <w:sz w:val="24"/>
              </w:rPr>
              <w:t>+</w:t>
            </w:r>
          </w:p>
        </w:tc>
        <w:tc>
          <w:tcPr>
            <w:tcW w:w="537" w:type="dxa"/>
          </w:tcPr>
          <w:p w:rsidR="00231035" w:rsidRDefault="005F6A56">
            <w:pPr>
              <w:pStyle w:val="TableParagraph"/>
              <w:spacing w:line="256" w:lineRule="exact"/>
              <w:ind w:left="195"/>
              <w:jc w:val="left"/>
              <w:rPr>
                <w:sz w:val="24"/>
              </w:rPr>
            </w:pPr>
            <w:r>
              <w:rPr>
                <w:sz w:val="24"/>
              </w:rPr>
              <w:t>+</w:t>
            </w:r>
          </w:p>
        </w:tc>
        <w:tc>
          <w:tcPr>
            <w:tcW w:w="537" w:type="dxa"/>
          </w:tcPr>
          <w:p w:rsidR="00231035" w:rsidRDefault="005F6A56">
            <w:pPr>
              <w:pStyle w:val="TableParagraph"/>
              <w:spacing w:line="256" w:lineRule="exact"/>
              <w:ind w:right="1"/>
              <w:rPr>
                <w:sz w:val="24"/>
              </w:rPr>
            </w:pPr>
            <w:r>
              <w:rPr>
                <w:sz w:val="24"/>
              </w:rPr>
              <w:t>+</w:t>
            </w:r>
          </w:p>
        </w:tc>
        <w:tc>
          <w:tcPr>
            <w:tcW w:w="537" w:type="dxa"/>
          </w:tcPr>
          <w:p w:rsidR="00231035" w:rsidRDefault="005F6A56">
            <w:pPr>
              <w:pStyle w:val="TableParagraph"/>
              <w:spacing w:line="256" w:lineRule="exact"/>
              <w:ind w:right="4"/>
              <w:rPr>
                <w:sz w:val="24"/>
              </w:rPr>
            </w:pPr>
            <w:r>
              <w:rPr>
                <w:sz w:val="24"/>
              </w:rPr>
              <w:t>+</w:t>
            </w:r>
          </w:p>
        </w:tc>
        <w:tc>
          <w:tcPr>
            <w:tcW w:w="537" w:type="dxa"/>
          </w:tcPr>
          <w:p w:rsidR="00231035" w:rsidRDefault="005F6A56">
            <w:pPr>
              <w:pStyle w:val="TableParagraph"/>
              <w:spacing w:line="256" w:lineRule="exact"/>
              <w:ind w:right="6"/>
              <w:rPr>
                <w:sz w:val="24"/>
              </w:rPr>
            </w:pPr>
            <w:r>
              <w:rPr>
                <w:w w:val="99"/>
                <w:sz w:val="24"/>
              </w:rPr>
              <w:t>-</w:t>
            </w:r>
          </w:p>
        </w:tc>
        <w:tc>
          <w:tcPr>
            <w:tcW w:w="537" w:type="dxa"/>
          </w:tcPr>
          <w:p w:rsidR="00231035" w:rsidRDefault="005F6A56">
            <w:pPr>
              <w:pStyle w:val="TableParagraph"/>
              <w:spacing w:line="256" w:lineRule="exact"/>
              <w:ind w:right="14"/>
              <w:rPr>
                <w:sz w:val="24"/>
              </w:rPr>
            </w:pPr>
            <w:r>
              <w:rPr>
                <w:w w:val="99"/>
                <w:sz w:val="24"/>
              </w:rPr>
              <w:t>-</w:t>
            </w:r>
          </w:p>
        </w:tc>
        <w:tc>
          <w:tcPr>
            <w:tcW w:w="537" w:type="dxa"/>
            <w:tcBorders>
              <w:right w:val="single" w:sz="6" w:space="0" w:color="000000"/>
            </w:tcBorders>
          </w:tcPr>
          <w:p w:rsidR="00231035" w:rsidRDefault="005F6A56">
            <w:pPr>
              <w:pStyle w:val="TableParagraph"/>
              <w:spacing w:line="256" w:lineRule="exact"/>
              <w:ind w:right="15"/>
              <w:rPr>
                <w:sz w:val="24"/>
              </w:rPr>
            </w:pPr>
            <w:r>
              <w:rPr>
                <w:w w:val="99"/>
                <w:sz w:val="24"/>
              </w:rPr>
              <w:t>-</w:t>
            </w:r>
          </w:p>
        </w:tc>
        <w:tc>
          <w:tcPr>
            <w:tcW w:w="537" w:type="dxa"/>
            <w:tcBorders>
              <w:left w:val="single" w:sz="6" w:space="0" w:color="000000"/>
            </w:tcBorders>
          </w:tcPr>
          <w:p w:rsidR="00231035" w:rsidRDefault="005F6A56">
            <w:pPr>
              <w:pStyle w:val="TableParagraph"/>
              <w:spacing w:line="256" w:lineRule="exact"/>
              <w:ind w:right="23"/>
              <w:rPr>
                <w:sz w:val="24"/>
              </w:rPr>
            </w:pPr>
            <w:r>
              <w:rPr>
                <w:w w:val="99"/>
                <w:sz w:val="24"/>
              </w:rPr>
              <w:t>-</w:t>
            </w:r>
          </w:p>
        </w:tc>
        <w:tc>
          <w:tcPr>
            <w:tcW w:w="537" w:type="dxa"/>
          </w:tcPr>
          <w:p w:rsidR="00231035" w:rsidRDefault="005F6A56">
            <w:pPr>
              <w:pStyle w:val="TableParagraph"/>
              <w:spacing w:line="256" w:lineRule="exact"/>
              <w:ind w:right="24"/>
              <w:rPr>
                <w:sz w:val="24"/>
              </w:rPr>
            </w:pPr>
            <w:r>
              <w:rPr>
                <w:w w:val="99"/>
                <w:sz w:val="24"/>
              </w:rPr>
              <w:t>-</w:t>
            </w:r>
          </w:p>
        </w:tc>
        <w:tc>
          <w:tcPr>
            <w:tcW w:w="537" w:type="dxa"/>
          </w:tcPr>
          <w:p w:rsidR="00231035" w:rsidRDefault="005F6A56">
            <w:pPr>
              <w:pStyle w:val="TableParagraph"/>
              <w:spacing w:line="256" w:lineRule="exact"/>
              <w:ind w:right="30"/>
              <w:rPr>
                <w:sz w:val="24"/>
              </w:rPr>
            </w:pPr>
            <w:r>
              <w:rPr>
                <w:sz w:val="24"/>
              </w:rPr>
              <w:t>+</w:t>
            </w:r>
          </w:p>
        </w:tc>
        <w:tc>
          <w:tcPr>
            <w:tcW w:w="537" w:type="dxa"/>
          </w:tcPr>
          <w:p w:rsidR="00231035" w:rsidRDefault="005F6A56">
            <w:pPr>
              <w:pStyle w:val="TableParagraph"/>
              <w:spacing w:line="256" w:lineRule="exact"/>
              <w:ind w:right="31"/>
              <w:rPr>
                <w:sz w:val="24"/>
              </w:rPr>
            </w:pPr>
            <w:r>
              <w:rPr>
                <w:w w:val="99"/>
                <w:sz w:val="24"/>
              </w:rPr>
              <w:t>-</w:t>
            </w:r>
          </w:p>
        </w:tc>
        <w:tc>
          <w:tcPr>
            <w:tcW w:w="535" w:type="dxa"/>
          </w:tcPr>
          <w:p w:rsidR="00231035" w:rsidRDefault="005F6A56">
            <w:pPr>
              <w:pStyle w:val="TableParagraph"/>
              <w:spacing w:line="256" w:lineRule="exact"/>
              <w:ind w:left="176"/>
              <w:jc w:val="left"/>
              <w:rPr>
                <w:sz w:val="24"/>
              </w:rPr>
            </w:pPr>
            <w:r>
              <w:rPr>
                <w:sz w:val="24"/>
              </w:rPr>
              <w:t>+</w:t>
            </w:r>
          </w:p>
        </w:tc>
        <w:tc>
          <w:tcPr>
            <w:tcW w:w="537" w:type="dxa"/>
          </w:tcPr>
          <w:p w:rsidR="00231035" w:rsidRDefault="005F6A56">
            <w:pPr>
              <w:pStyle w:val="TableParagraph"/>
              <w:spacing w:line="256" w:lineRule="exact"/>
              <w:ind w:left="176"/>
              <w:jc w:val="left"/>
              <w:rPr>
                <w:sz w:val="24"/>
              </w:rPr>
            </w:pPr>
            <w:r>
              <w:rPr>
                <w:sz w:val="24"/>
              </w:rPr>
              <w:t>+</w:t>
            </w:r>
          </w:p>
        </w:tc>
        <w:tc>
          <w:tcPr>
            <w:tcW w:w="537" w:type="dxa"/>
          </w:tcPr>
          <w:p w:rsidR="00231035" w:rsidRDefault="005F6A56">
            <w:pPr>
              <w:pStyle w:val="TableParagraph"/>
              <w:spacing w:line="256" w:lineRule="exact"/>
              <w:ind w:right="39"/>
              <w:rPr>
                <w:sz w:val="24"/>
              </w:rPr>
            </w:pPr>
            <w:r>
              <w:rPr>
                <w:sz w:val="24"/>
              </w:rPr>
              <w:t>+</w:t>
            </w:r>
          </w:p>
        </w:tc>
        <w:tc>
          <w:tcPr>
            <w:tcW w:w="537" w:type="dxa"/>
          </w:tcPr>
          <w:p w:rsidR="00231035" w:rsidRDefault="005F6A56">
            <w:pPr>
              <w:pStyle w:val="TableParagraph"/>
              <w:spacing w:line="256" w:lineRule="exact"/>
              <w:ind w:left="201"/>
              <w:jc w:val="left"/>
              <w:rPr>
                <w:sz w:val="24"/>
              </w:rPr>
            </w:pPr>
            <w:r>
              <w:rPr>
                <w:w w:val="99"/>
                <w:sz w:val="24"/>
              </w:rPr>
              <w:t>-</w:t>
            </w:r>
          </w:p>
        </w:tc>
      </w:tr>
      <w:tr w:rsidR="00231035">
        <w:trPr>
          <w:trHeight w:val="276"/>
        </w:trPr>
        <w:tc>
          <w:tcPr>
            <w:tcW w:w="4081" w:type="dxa"/>
          </w:tcPr>
          <w:p w:rsidR="00231035" w:rsidRDefault="005F6A56">
            <w:pPr>
              <w:pStyle w:val="TableParagraph"/>
              <w:spacing w:line="256" w:lineRule="exact"/>
              <w:ind w:left="107"/>
              <w:jc w:val="left"/>
              <w:rPr>
                <w:sz w:val="24"/>
              </w:rPr>
            </w:pPr>
            <w:r>
              <w:rPr>
                <w:sz w:val="24"/>
              </w:rPr>
              <w:t>Машиніст електровоза</w:t>
            </w:r>
          </w:p>
        </w:tc>
        <w:tc>
          <w:tcPr>
            <w:tcW w:w="538" w:type="dxa"/>
          </w:tcPr>
          <w:p w:rsidR="00231035" w:rsidRDefault="005F6A56">
            <w:pPr>
              <w:pStyle w:val="TableParagraph"/>
              <w:spacing w:line="256" w:lineRule="exact"/>
              <w:ind w:left="201"/>
              <w:jc w:val="left"/>
              <w:rPr>
                <w:sz w:val="24"/>
              </w:rPr>
            </w:pPr>
            <w:r>
              <w:rPr>
                <w:sz w:val="24"/>
              </w:rPr>
              <w:t>+</w:t>
            </w:r>
          </w:p>
        </w:tc>
        <w:tc>
          <w:tcPr>
            <w:tcW w:w="536" w:type="dxa"/>
          </w:tcPr>
          <w:p w:rsidR="00231035" w:rsidRDefault="005F6A56">
            <w:pPr>
              <w:pStyle w:val="TableParagraph"/>
              <w:spacing w:line="256" w:lineRule="exact"/>
              <w:ind w:left="198"/>
              <w:jc w:val="left"/>
              <w:rPr>
                <w:sz w:val="24"/>
              </w:rPr>
            </w:pPr>
            <w:r>
              <w:rPr>
                <w:sz w:val="24"/>
              </w:rPr>
              <w:t>+</w:t>
            </w:r>
          </w:p>
        </w:tc>
        <w:tc>
          <w:tcPr>
            <w:tcW w:w="536" w:type="dxa"/>
          </w:tcPr>
          <w:p w:rsidR="00231035" w:rsidRDefault="005F6A56">
            <w:pPr>
              <w:pStyle w:val="TableParagraph"/>
              <w:spacing w:line="256" w:lineRule="exact"/>
              <w:ind w:left="4"/>
              <w:rPr>
                <w:sz w:val="24"/>
              </w:rPr>
            </w:pPr>
            <w:r>
              <w:rPr>
                <w:sz w:val="24"/>
              </w:rPr>
              <w:t>+</w:t>
            </w:r>
          </w:p>
        </w:tc>
        <w:tc>
          <w:tcPr>
            <w:tcW w:w="536" w:type="dxa"/>
          </w:tcPr>
          <w:p w:rsidR="00231035" w:rsidRDefault="005F6A56">
            <w:pPr>
              <w:pStyle w:val="TableParagraph"/>
              <w:spacing w:line="256" w:lineRule="exact"/>
              <w:ind w:left="225"/>
              <w:jc w:val="left"/>
              <w:rPr>
                <w:sz w:val="24"/>
              </w:rPr>
            </w:pPr>
            <w:r>
              <w:rPr>
                <w:w w:val="99"/>
                <w:sz w:val="24"/>
              </w:rPr>
              <w:t>-</w:t>
            </w:r>
          </w:p>
        </w:tc>
        <w:tc>
          <w:tcPr>
            <w:tcW w:w="534" w:type="dxa"/>
          </w:tcPr>
          <w:p w:rsidR="00231035" w:rsidRDefault="005F6A56">
            <w:pPr>
              <w:pStyle w:val="TableParagraph"/>
              <w:spacing w:line="256" w:lineRule="exact"/>
              <w:ind w:left="196"/>
              <w:jc w:val="left"/>
              <w:rPr>
                <w:sz w:val="24"/>
              </w:rPr>
            </w:pPr>
            <w:r>
              <w:rPr>
                <w:sz w:val="24"/>
              </w:rPr>
              <w:t>+</w:t>
            </w:r>
          </w:p>
        </w:tc>
        <w:tc>
          <w:tcPr>
            <w:tcW w:w="537" w:type="dxa"/>
          </w:tcPr>
          <w:p w:rsidR="00231035" w:rsidRDefault="005F6A56">
            <w:pPr>
              <w:pStyle w:val="TableParagraph"/>
              <w:spacing w:line="256" w:lineRule="exact"/>
              <w:ind w:left="5"/>
              <w:rPr>
                <w:sz w:val="24"/>
              </w:rPr>
            </w:pPr>
            <w:r>
              <w:rPr>
                <w:w w:val="99"/>
                <w:sz w:val="24"/>
              </w:rPr>
              <w:t>-</w:t>
            </w:r>
          </w:p>
        </w:tc>
        <w:tc>
          <w:tcPr>
            <w:tcW w:w="537" w:type="dxa"/>
          </w:tcPr>
          <w:p w:rsidR="00231035" w:rsidRDefault="005F6A56">
            <w:pPr>
              <w:pStyle w:val="TableParagraph"/>
              <w:spacing w:line="256" w:lineRule="exact"/>
              <w:ind w:left="224"/>
              <w:jc w:val="left"/>
              <w:rPr>
                <w:sz w:val="24"/>
              </w:rPr>
            </w:pPr>
            <w:r>
              <w:rPr>
                <w:w w:val="99"/>
                <w:sz w:val="24"/>
              </w:rPr>
              <w:t>-</w:t>
            </w:r>
          </w:p>
        </w:tc>
        <w:tc>
          <w:tcPr>
            <w:tcW w:w="537" w:type="dxa"/>
          </w:tcPr>
          <w:p w:rsidR="00231035" w:rsidRDefault="005F6A56">
            <w:pPr>
              <w:pStyle w:val="TableParagraph"/>
              <w:spacing w:line="256" w:lineRule="exact"/>
              <w:ind w:right="1"/>
              <w:rPr>
                <w:sz w:val="24"/>
              </w:rPr>
            </w:pPr>
            <w:r>
              <w:rPr>
                <w:sz w:val="24"/>
              </w:rPr>
              <w:t>+</w:t>
            </w:r>
          </w:p>
        </w:tc>
        <w:tc>
          <w:tcPr>
            <w:tcW w:w="537" w:type="dxa"/>
          </w:tcPr>
          <w:p w:rsidR="00231035" w:rsidRDefault="005F6A56">
            <w:pPr>
              <w:pStyle w:val="TableParagraph"/>
              <w:spacing w:line="256" w:lineRule="exact"/>
              <w:ind w:right="4"/>
              <w:rPr>
                <w:sz w:val="24"/>
              </w:rPr>
            </w:pPr>
            <w:r>
              <w:rPr>
                <w:sz w:val="24"/>
              </w:rPr>
              <w:t>+</w:t>
            </w:r>
          </w:p>
        </w:tc>
        <w:tc>
          <w:tcPr>
            <w:tcW w:w="537" w:type="dxa"/>
          </w:tcPr>
          <w:p w:rsidR="00231035" w:rsidRDefault="005F6A56">
            <w:pPr>
              <w:pStyle w:val="TableParagraph"/>
              <w:spacing w:line="256" w:lineRule="exact"/>
              <w:ind w:right="6"/>
              <w:rPr>
                <w:sz w:val="24"/>
              </w:rPr>
            </w:pPr>
            <w:r>
              <w:rPr>
                <w:w w:val="99"/>
                <w:sz w:val="24"/>
              </w:rPr>
              <w:t>-</w:t>
            </w:r>
          </w:p>
        </w:tc>
        <w:tc>
          <w:tcPr>
            <w:tcW w:w="537" w:type="dxa"/>
          </w:tcPr>
          <w:p w:rsidR="00231035" w:rsidRDefault="005F6A56">
            <w:pPr>
              <w:pStyle w:val="TableParagraph"/>
              <w:spacing w:line="256" w:lineRule="exact"/>
              <w:ind w:right="14"/>
              <w:rPr>
                <w:sz w:val="24"/>
              </w:rPr>
            </w:pPr>
            <w:r>
              <w:rPr>
                <w:w w:val="99"/>
                <w:sz w:val="24"/>
              </w:rPr>
              <w:t>-</w:t>
            </w:r>
          </w:p>
        </w:tc>
        <w:tc>
          <w:tcPr>
            <w:tcW w:w="537" w:type="dxa"/>
            <w:tcBorders>
              <w:right w:val="single" w:sz="6" w:space="0" w:color="000000"/>
            </w:tcBorders>
          </w:tcPr>
          <w:p w:rsidR="00231035" w:rsidRDefault="005F6A56">
            <w:pPr>
              <w:pStyle w:val="TableParagraph"/>
              <w:spacing w:line="256" w:lineRule="exact"/>
              <w:ind w:right="17"/>
              <w:rPr>
                <w:sz w:val="24"/>
              </w:rPr>
            </w:pPr>
            <w:r>
              <w:rPr>
                <w:sz w:val="24"/>
              </w:rPr>
              <w:t>+</w:t>
            </w:r>
          </w:p>
        </w:tc>
        <w:tc>
          <w:tcPr>
            <w:tcW w:w="537" w:type="dxa"/>
            <w:tcBorders>
              <w:left w:val="single" w:sz="6" w:space="0" w:color="000000"/>
            </w:tcBorders>
          </w:tcPr>
          <w:p w:rsidR="00231035" w:rsidRDefault="005F6A56">
            <w:pPr>
              <w:pStyle w:val="TableParagraph"/>
              <w:spacing w:line="256" w:lineRule="exact"/>
              <w:ind w:right="25"/>
              <w:rPr>
                <w:sz w:val="24"/>
              </w:rPr>
            </w:pPr>
            <w:r>
              <w:rPr>
                <w:sz w:val="24"/>
              </w:rPr>
              <w:t>+</w:t>
            </w:r>
          </w:p>
        </w:tc>
        <w:tc>
          <w:tcPr>
            <w:tcW w:w="537" w:type="dxa"/>
          </w:tcPr>
          <w:p w:rsidR="00231035" w:rsidRDefault="005F6A56">
            <w:pPr>
              <w:pStyle w:val="TableParagraph"/>
              <w:spacing w:line="256" w:lineRule="exact"/>
              <w:ind w:right="24"/>
              <w:rPr>
                <w:sz w:val="24"/>
              </w:rPr>
            </w:pPr>
            <w:r>
              <w:rPr>
                <w:w w:val="99"/>
                <w:sz w:val="24"/>
              </w:rPr>
              <w:t>-</w:t>
            </w:r>
          </w:p>
        </w:tc>
        <w:tc>
          <w:tcPr>
            <w:tcW w:w="537" w:type="dxa"/>
          </w:tcPr>
          <w:p w:rsidR="00231035" w:rsidRDefault="005F6A56">
            <w:pPr>
              <w:pStyle w:val="TableParagraph"/>
              <w:spacing w:line="256" w:lineRule="exact"/>
              <w:ind w:right="27"/>
              <w:rPr>
                <w:sz w:val="24"/>
              </w:rPr>
            </w:pPr>
            <w:r>
              <w:rPr>
                <w:w w:val="99"/>
                <w:sz w:val="24"/>
              </w:rPr>
              <w:t>-</w:t>
            </w:r>
          </w:p>
        </w:tc>
        <w:tc>
          <w:tcPr>
            <w:tcW w:w="537" w:type="dxa"/>
          </w:tcPr>
          <w:p w:rsidR="00231035" w:rsidRDefault="005F6A56">
            <w:pPr>
              <w:pStyle w:val="TableParagraph"/>
              <w:spacing w:line="256" w:lineRule="exact"/>
              <w:ind w:right="31"/>
              <w:rPr>
                <w:sz w:val="24"/>
              </w:rPr>
            </w:pPr>
            <w:r>
              <w:rPr>
                <w:w w:val="99"/>
                <w:sz w:val="24"/>
              </w:rPr>
              <w:t>-</w:t>
            </w:r>
          </w:p>
        </w:tc>
        <w:tc>
          <w:tcPr>
            <w:tcW w:w="535" w:type="dxa"/>
          </w:tcPr>
          <w:p w:rsidR="00231035" w:rsidRDefault="005F6A56">
            <w:pPr>
              <w:pStyle w:val="TableParagraph"/>
              <w:spacing w:line="256" w:lineRule="exact"/>
              <w:ind w:left="204"/>
              <w:jc w:val="left"/>
              <w:rPr>
                <w:sz w:val="24"/>
              </w:rPr>
            </w:pPr>
            <w:r>
              <w:rPr>
                <w:w w:val="99"/>
                <w:sz w:val="24"/>
              </w:rPr>
              <w:t>-</w:t>
            </w:r>
          </w:p>
        </w:tc>
        <w:tc>
          <w:tcPr>
            <w:tcW w:w="537" w:type="dxa"/>
          </w:tcPr>
          <w:p w:rsidR="00231035" w:rsidRDefault="005F6A56">
            <w:pPr>
              <w:pStyle w:val="TableParagraph"/>
              <w:spacing w:line="256" w:lineRule="exact"/>
              <w:ind w:left="176"/>
              <w:jc w:val="left"/>
              <w:rPr>
                <w:sz w:val="24"/>
              </w:rPr>
            </w:pPr>
            <w:r>
              <w:rPr>
                <w:sz w:val="24"/>
              </w:rPr>
              <w:t>+</w:t>
            </w:r>
          </w:p>
        </w:tc>
        <w:tc>
          <w:tcPr>
            <w:tcW w:w="537" w:type="dxa"/>
          </w:tcPr>
          <w:p w:rsidR="00231035" w:rsidRDefault="005F6A56">
            <w:pPr>
              <w:pStyle w:val="TableParagraph"/>
              <w:spacing w:line="256" w:lineRule="exact"/>
              <w:ind w:right="39"/>
              <w:rPr>
                <w:sz w:val="24"/>
              </w:rPr>
            </w:pPr>
            <w:r>
              <w:rPr>
                <w:sz w:val="24"/>
              </w:rPr>
              <w:t>+</w:t>
            </w:r>
          </w:p>
        </w:tc>
        <w:tc>
          <w:tcPr>
            <w:tcW w:w="537" w:type="dxa"/>
          </w:tcPr>
          <w:p w:rsidR="00231035" w:rsidRDefault="005F6A56">
            <w:pPr>
              <w:pStyle w:val="TableParagraph"/>
              <w:spacing w:line="256" w:lineRule="exact"/>
              <w:ind w:left="173"/>
              <w:jc w:val="left"/>
              <w:rPr>
                <w:sz w:val="24"/>
              </w:rPr>
            </w:pPr>
            <w:r>
              <w:rPr>
                <w:sz w:val="24"/>
              </w:rPr>
              <w:t>+</w:t>
            </w:r>
          </w:p>
        </w:tc>
      </w:tr>
      <w:tr w:rsidR="00231035">
        <w:trPr>
          <w:trHeight w:val="275"/>
        </w:trPr>
        <w:tc>
          <w:tcPr>
            <w:tcW w:w="4081" w:type="dxa"/>
          </w:tcPr>
          <w:p w:rsidR="00231035" w:rsidRDefault="005F6A56">
            <w:pPr>
              <w:pStyle w:val="TableParagraph"/>
              <w:spacing w:line="256" w:lineRule="exact"/>
              <w:ind w:left="107"/>
              <w:jc w:val="left"/>
              <w:rPr>
                <w:sz w:val="24"/>
              </w:rPr>
            </w:pPr>
            <w:r>
              <w:rPr>
                <w:sz w:val="24"/>
              </w:rPr>
              <w:t>Прохідник</w:t>
            </w:r>
          </w:p>
        </w:tc>
        <w:tc>
          <w:tcPr>
            <w:tcW w:w="538" w:type="dxa"/>
          </w:tcPr>
          <w:p w:rsidR="00231035" w:rsidRDefault="005F6A56">
            <w:pPr>
              <w:pStyle w:val="TableParagraph"/>
              <w:spacing w:line="256" w:lineRule="exact"/>
              <w:ind w:left="201"/>
              <w:jc w:val="left"/>
              <w:rPr>
                <w:sz w:val="24"/>
              </w:rPr>
            </w:pPr>
            <w:r>
              <w:rPr>
                <w:sz w:val="24"/>
              </w:rPr>
              <w:t>+</w:t>
            </w:r>
          </w:p>
        </w:tc>
        <w:tc>
          <w:tcPr>
            <w:tcW w:w="536" w:type="dxa"/>
          </w:tcPr>
          <w:p w:rsidR="00231035" w:rsidRDefault="005F6A56">
            <w:pPr>
              <w:pStyle w:val="TableParagraph"/>
              <w:spacing w:line="256" w:lineRule="exact"/>
              <w:ind w:left="227"/>
              <w:jc w:val="left"/>
              <w:rPr>
                <w:sz w:val="24"/>
              </w:rPr>
            </w:pPr>
            <w:r>
              <w:rPr>
                <w:w w:val="99"/>
                <w:sz w:val="24"/>
              </w:rPr>
              <w:t>-</w:t>
            </w:r>
          </w:p>
        </w:tc>
        <w:tc>
          <w:tcPr>
            <w:tcW w:w="536" w:type="dxa"/>
          </w:tcPr>
          <w:p w:rsidR="00231035" w:rsidRDefault="005F6A56">
            <w:pPr>
              <w:pStyle w:val="TableParagraph"/>
              <w:spacing w:line="256" w:lineRule="exact"/>
              <w:ind w:left="4"/>
              <w:rPr>
                <w:sz w:val="24"/>
              </w:rPr>
            </w:pPr>
            <w:r>
              <w:rPr>
                <w:sz w:val="24"/>
              </w:rPr>
              <w:t>+</w:t>
            </w:r>
          </w:p>
        </w:tc>
        <w:tc>
          <w:tcPr>
            <w:tcW w:w="536" w:type="dxa"/>
          </w:tcPr>
          <w:p w:rsidR="00231035" w:rsidRDefault="005F6A56">
            <w:pPr>
              <w:pStyle w:val="TableParagraph"/>
              <w:spacing w:line="256" w:lineRule="exact"/>
              <w:ind w:left="225"/>
              <w:jc w:val="left"/>
              <w:rPr>
                <w:sz w:val="24"/>
              </w:rPr>
            </w:pPr>
            <w:r>
              <w:rPr>
                <w:w w:val="99"/>
                <w:sz w:val="24"/>
              </w:rPr>
              <w:t>-</w:t>
            </w:r>
          </w:p>
        </w:tc>
        <w:tc>
          <w:tcPr>
            <w:tcW w:w="534" w:type="dxa"/>
          </w:tcPr>
          <w:p w:rsidR="00231035" w:rsidRDefault="005F6A56">
            <w:pPr>
              <w:pStyle w:val="TableParagraph"/>
              <w:spacing w:line="256" w:lineRule="exact"/>
              <w:ind w:left="196"/>
              <w:jc w:val="left"/>
              <w:rPr>
                <w:sz w:val="24"/>
              </w:rPr>
            </w:pPr>
            <w:r>
              <w:rPr>
                <w:sz w:val="24"/>
              </w:rPr>
              <w:t>+</w:t>
            </w:r>
          </w:p>
        </w:tc>
        <w:tc>
          <w:tcPr>
            <w:tcW w:w="537" w:type="dxa"/>
          </w:tcPr>
          <w:p w:rsidR="00231035" w:rsidRDefault="005F6A56">
            <w:pPr>
              <w:pStyle w:val="TableParagraph"/>
              <w:spacing w:line="256" w:lineRule="exact"/>
              <w:ind w:left="5"/>
              <w:rPr>
                <w:sz w:val="24"/>
              </w:rPr>
            </w:pPr>
            <w:r>
              <w:rPr>
                <w:w w:val="99"/>
                <w:sz w:val="24"/>
              </w:rPr>
              <w:t>-</w:t>
            </w:r>
          </w:p>
        </w:tc>
        <w:tc>
          <w:tcPr>
            <w:tcW w:w="537" w:type="dxa"/>
          </w:tcPr>
          <w:p w:rsidR="00231035" w:rsidRDefault="005F6A56">
            <w:pPr>
              <w:pStyle w:val="TableParagraph"/>
              <w:spacing w:line="256" w:lineRule="exact"/>
              <w:ind w:left="195"/>
              <w:jc w:val="left"/>
              <w:rPr>
                <w:sz w:val="24"/>
              </w:rPr>
            </w:pPr>
            <w:r>
              <w:rPr>
                <w:sz w:val="24"/>
              </w:rPr>
              <w:t>+</w:t>
            </w:r>
          </w:p>
        </w:tc>
        <w:tc>
          <w:tcPr>
            <w:tcW w:w="537" w:type="dxa"/>
          </w:tcPr>
          <w:p w:rsidR="00231035" w:rsidRDefault="005F6A56">
            <w:pPr>
              <w:pStyle w:val="TableParagraph"/>
              <w:spacing w:line="256" w:lineRule="exact"/>
              <w:ind w:right="1"/>
              <w:rPr>
                <w:sz w:val="24"/>
              </w:rPr>
            </w:pPr>
            <w:r>
              <w:rPr>
                <w:sz w:val="24"/>
              </w:rPr>
              <w:t>+</w:t>
            </w:r>
          </w:p>
        </w:tc>
        <w:tc>
          <w:tcPr>
            <w:tcW w:w="537" w:type="dxa"/>
          </w:tcPr>
          <w:p w:rsidR="00231035" w:rsidRDefault="005F6A56">
            <w:pPr>
              <w:pStyle w:val="TableParagraph"/>
              <w:spacing w:line="256" w:lineRule="exact"/>
              <w:ind w:right="4"/>
              <w:rPr>
                <w:sz w:val="24"/>
              </w:rPr>
            </w:pPr>
            <w:r>
              <w:rPr>
                <w:sz w:val="24"/>
              </w:rPr>
              <w:t>+</w:t>
            </w:r>
          </w:p>
        </w:tc>
        <w:tc>
          <w:tcPr>
            <w:tcW w:w="537" w:type="dxa"/>
          </w:tcPr>
          <w:p w:rsidR="00231035" w:rsidRDefault="005F6A56">
            <w:pPr>
              <w:pStyle w:val="TableParagraph"/>
              <w:spacing w:line="256" w:lineRule="exact"/>
              <w:ind w:right="6"/>
              <w:rPr>
                <w:sz w:val="24"/>
              </w:rPr>
            </w:pPr>
            <w:r>
              <w:rPr>
                <w:w w:val="99"/>
                <w:sz w:val="24"/>
              </w:rPr>
              <w:t>-</w:t>
            </w:r>
          </w:p>
        </w:tc>
        <w:tc>
          <w:tcPr>
            <w:tcW w:w="537" w:type="dxa"/>
          </w:tcPr>
          <w:p w:rsidR="00231035" w:rsidRDefault="005F6A56">
            <w:pPr>
              <w:pStyle w:val="TableParagraph"/>
              <w:spacing w:line="256" w:lineRule="exact"/>
              <w:ind w:right="16"/>
              <w:rPr>
                <w:sz w:val="24"/>
              </w:rPr>
            </w:pPr>
            <w:r>
              <w:rPr>
                <w:sz w:val="24"/>
              </w:rPr>
              <w:t>+</w:t>
            </w:r>
          </w:p>
        </w:tc>
        <w:tc>
          <w:tcPr>
            <w:tcW w:w="537" w:type="dxa"/>
            <w:tcBorders>
              <w:right w:val="single" w:sz="6" w:space="0" w:color="000000"/>
            </w:tcBorders>
          </w:tcPr>
          <w:p w:rsidR="00231035" w:rsidRDefault="005F6A56">
            <w:pPr>
              <w:pStyle w:val="TableParagraph"/>
              <w:spacing w:line="256" w:lineRule="exact"/>
              <w:ind w:right="17"/>
              <w:rPr>
                <w:sz w:val="24"/>
              </w:rPr>
            </w:pPr>
            <w:r>
              <w:rPr>
                <w:sz w:val="24"/>
              </w:rPr>
              <w:t>+</w:t>
            </w:r>
          </w:p>
        </w:tc>
        <w:tc>
          <w:tcPr>
            <w:tcW w:w="537" w:type="dxa"/>
            <w:tcBorders>
              <w:left w:val="single" w:sz="6" w:space="0" w:color="000000"/>
            </w:tcBorders>
          </w:tcPr>
          <w:p w:rsidR="00231035" w:rsidRDefault="005F6A56">
            <w:pPr>
              <w:pStyle w:val="TableParagraph"/>
              <w:spacing w:line="256" w:lineRule="exact"/>
              <w:ind w:right="25"/>
              <w:rPr>
                <w:sz w:val="24"/>
              </w:rPr>
            </w:pPr>
            <w:r>
              <w:rPr>
                <w:sz w:val="24"/>
              </w:rPr>
              <w:t>+</w:t>
            </w:r>
          </w:p>
        </w:tc>
        <w:tc>
          <w:tcPr>
            <w:tcW w:w="537" w:type="dxa"/>
          </w:tcPr>
          <w:p w:rsidR="00231035" w:rsidRDefault="005F6A56">
            <w:pPr>
              <w:pStyle w:val="TableParagraph"/>
              <w:spacing w:line="256" w:lineRule="exact"/>
              <w:ind w:right="26"/>
              <w:rPr>
                <w:sz w:val="24"/>
              </w:rPr>
            </w:pPr>
            <w:r>
              <w:rPr>
                <w:sz w:val="24"/>
              </w:rPr>
              <w:t>+</w:t>
            </w:r>
          </w:p>
        </w:tc>
        <w:tc>
          <w:tcPr>
            <w:tcW w:w="537" w:type="dxa"/>
          </w:tcPr>
          <w:p w:rsidR="00231035" w:rsidRDefault="005F6A56">
            <w:pPr>
              <w:pStyle w:val="TableParagraph"/>
              <w:spacing w:line="256" w:lineRule="exact"/>
              <w:ind w:right="27"/>
              <w:rPr>
                <w:sz w:val="24"/>
              </w:rPr>
            </w:pPr>
            <w:r>
              <w:rPr>
                <w:w w:val="99"/>
                <w:sz w:val="24"/>
              </w:rPr>
              <w:t>-</w:t>
            </w:r>
          </w:p>
        </w:tc>
        <w:tc>
          <w:tcPr>
            <w:tcW w:w="537" w:type="dxa"/>
          </w:tcPr>
          <w:p w:rsidR="00231035" w:rsidRDefault="005F6A56">
            <w:pPr>
              <w:pStyle w:val="TableParagraph"/>
              <w:spacing w:line="256" w:lineRule="exact"/>
              <w:ind w:right="33"/>
              <w:rPr>
                <w:sz w:val="24"/>
              </w:rPr>
            </w:pPr>
            <w:r>
              <w:rPr>
                <w:sz w:val="24"/>
              </w:rPr>
              <w:t>+</w:t>
            </w:r>
          </w:p>
        </w:tc>
        <w:tc>
          <w:tcPr>
            <w:tcW w:w="535" w:type="dxa"/>
          </w:tcPr>
          <w:p w:rsidR="00231035" w:rsidRDefault="005F6A56">
            <w:pPr>
              <w:pStyle w:val="TableParagraph"/>
              <w:spacing w:line="256" w:lineRule="exact"/>
              <w:ind w:left="176"/>
              <w:jc w:val="left"/>
              <w:rPr>
                <w:sz w:val="24"/>
              </w:rPr>
            </w:pPr>
            <w:r>
              <w:rPr>
                <w:sz w:val="24"/>
              </w:rPr>
              <w:t>+</w:t>
            </w:r>
          </w:p>
        </w:tc>
        <w:tc>
          <w:tcPr>
            <w:tcW w:w="537" w:type="dxa"/>
          </w:tcPr>
          <w:p w:rsidR="00231035" w:rsidRDefault="005F6A56">
            <w:pPr>
              <w:pStyle w:val="TableParagraph"/>
              <w:spacing w:line="256" w:lineRule="exact"/>
              <w:ind w:left="176"/>
              <w:jc w:val="left"/>
              <w:rPr>
                <w:sz w:val="24"/>
              </w:rPr>
            </w:pPr>
            <w:r>
              <w:rPr>
                <w:sz w:val="24"/>
              </w:rPr>
              <w:t>+</w:t>
            </w:r>
          </w:p>
        </w:tc>
        <w:tc>
          <w:tcPr>
            <w:tcW w:w="537" w:type="dxa"/>
          </w:tcPr>
          <w:p w:rsidR="00231035" w:rsidRDefault="005F6A56">
            <w:pPr>
              <w:pStyle w:val="TableParagraph"/>
              <w:spacing w:line="256" w:lineRule="exact"/>
              <w:ind w:right="39"/>
              <w:rPr>
                <w:sz w:val="24"/>
              </w:rPr>
            </w:pPr>
            <w:r>
              <w:rPr>
                <w:sz w:val="24"/>
              </w:rPr>
              <w:t>+</w:t>
            </w:r>
          </w:p>
        </w:tc>
        <w:tc>
          <w:tcPr>
            <w:tcW w:w="537" w:type="dxa"/>
          </w:tcPr>
          <w:p w:rsidR="00231035" w:rsidRDefault="005F6A56">
            <w:pPr>
              <w:pStyle w:val="TableParagraph"/>
              <w:spacing w:line="256" w:lineRule="exact"/>
              <w:ind w:left="173"/>
              <w:jc w:val="left"/>
              <w:rPr>
                <w:sz w:val="24"/>
              </w:rPr>
            </w:pPr>
            <w:r>
              <w:rPr>
                <w:sz w:val="24"/>
              </w:rPr>
              <w:t>+</w:t>
            </w:r>
          </w:p>
        </w:tc>
      </w:tr>
      <w:tr w:rsidR="00231035">
        <w:trPr>
          <w:trHeight w:val="275"/>
        </w:trPr>
        <w:tc>
          <w:tcPr>
            <w:tcW w:w="4081" w:type="dxa"/>
          </w:tcPr>
          <w:p w:rsidR="00231035" w:rsidRDefault="005F6A56">
            <w:pPr>
              <w:pStyle w:val="TableParagraph"/>
              <w:spacing w:line="256" w:lineRule="exact"/>
              <w:ind w:left="107"/>
              <w:jc w:val="left"/>
              <w:rPr>
                <w:sz w:val="24"/>
              </w:rPr>
            </w:pPr>
            <w:r>
              <w:rPr>
                <w:sz w:val="24"/>
              </w:rPr>
              <w:t>Роздавальник вибухоматер</w:t>
            </w:r>
          </w:p>
        </w:tc>
        <w:tc>
          <w:tcPr>
            <w:tcW w:w="538" w:type="dxa"/>
          </w:tcPr>
          <w:p w:rsidR="00231035" w:rsidRDefault="005F6A56">
            <w:pPr>
              <w:pStyle w:val="TableParagraph"/>
              <w:spacing w:line="256" w:lineRule="exact"/>
              <w:ind w:left="230"/>
              <w:jc w:val="left"/>
              <w:rPr>
                <w:sz w:val="24"/>
              </w:rPr>
            </w:pPr>
            <w:r>
              <w:rPr>
                <w:w w:val="99"/>
                <w:sz w:val="24"/>
              </w:rPr>
              <w:t>-</w:t>
            </w:r>
          </w:p>
        </w:tc>
        <w:tc>
          <w:tcPr>
            <w:tcW w:w="536" w:type="dxa"/>
          </w:tcPr>
          <w:p w:rsidR="00231035" w:rsidRDefault="005F6A56">
            <w:pPr>
              <w:pStyle w:val="TableParagraph"/>
              <w:spacing w:line="256" w:lineRule="exact"/>
              <w:ind w:left="227"/>
              <w:jc w:val="left"/>
              <w:rPr>
                <w:sz w:val="24"/>
              </w:rPr>
            </w:pPr>
            <w:r>
              <w:rPr>
                <w:w w:val="99"/>
                <w:sz w:val="24"/>
              </w:rPr>
              <w:t>-</w:t>
            </w:r>
          </w:p>
        </w:tc>
        <w:tc>
          <w:tcPr>
            <w:tcW w:w="536" w:type="dxa"/>
          </w:tcPr>
          <w:p w:rsidR="00231035" w:rsidRDefault="005F6A56">
            <w:pPr>
              <w:pStyle w:val="TableParagraph"/>
              <w:spacing w:line="256" w:lineRule="exact"/>
              <w:ind w:left="4"/>
              <w:rPr>
                <w:sz w:val="24"/>
              </w:rPr>
            </w:pPr>
            <w:r>
              <w:rPr>
                <w:sz w:val="24"/>
              </w:rPr>
              <w:t>+</w:t>
            </w:r>
          </w:p>
        </w:tc>
        <w:tc>
          <w:tcPr>
            <w:tcW w:w="536" w:type="dxa"/>
          </w:tcPr>
          <w:p w:rsidR="00231035" w:rsidRDefault="005F6A56">
            <w:pPr>
              <w:pStyle w:val="TableParagraph"/>
              <w:spacing w:line="256" w:lineRule="exact"/>
              <w:ind w:left="225"/>
              <w:jc w:val="left"/>
              <w:rPr>
                <w:sz w:val="24"/>
              </w:rPr>
            </w:pPr>
            <w:r>
              <w:rPr>
                <w:w w:val="99"/>
                <w:sz w:val="24"/>
              </w:rPr>
              <w:t>-</w:t>
            </w:r>
          </w:p>
        </w:tc>
        <w:tc>
          <w:tcPr>
            <w:tcW w:w="534" w:type="dxa"/>
          </w:tcPr>
          <w:p w:rsidR="00231035" w:rsidRDefault="005F6A56">
            <w:pPr>
              <w:pStyle w:val="TableParagraph"/>
              <w:spacing w:line="256" w:lineRule="exact"/>
              <w:ind w:left="225"/>
              <w:jc w:val="left"/>
              <w:rPr>
                <w:sz w:val="24"/>
              </w:rPr>
            </w:pPr>
            <w:r>
              <w:rPr>
                <w:w w:val="99"/>
                <w:sz w:val="24"/>
              </w:rPr>
              <w:t>-</w:t>
            </w:r>
          </w:p>
        </w:tc>
        <w:tc>
          <w:tcPr>
            <w:tcW w:w="537" w:type="dxa"/>
          </w:tcPr>
          <w:p w:rsidR="00231035" w:rsidRDefault="005F6A56">
            <w:pPr>
              <w:pStyle w:val="TableParagraph"/>
              <w:spacing w:line="256" w:lineRule="exact"/>
              <w:ind w:left="5"/>
              <w:rPr>
                <w:sz w:val="24"/>
              </w:rPr>
            </w:pPr>
            <w:r>
              <w:rPr>
                <w:w w:val="99"/>
                <w:sz w:val="24"/>
              </w:rPr>
              <w:t>-</w:t>
            </w:r>
          </w:p>
        </w:tc>
        <w:tc>
          <w:tcPr>
            <w:tcW w:w="537" w:type="dxa"/>
          </w:tcPr>
          <w:p w:rsidR="00231035" w:rsidRDefault="005F6A56">
            <w:pPr>
              <w:pStyle w:val="TableParagraph"/>
              <w:spacing w:line="256" w:lineRule="exact"/>
              <w:ind w:left="224"/>
              <w:jc w:val="left"/>
              <w:rPr>
                <w:sz w:val="24"/>
              </w:rPr>
            </w:pPr>
            <w:r>
              <w:rPr>
                <w:w w:val="99"/>
                <w:sz w:val="24"/>
              </w:rPr>
              <w:t>-</w:t>
            </w:r>
          </w:p>
        </w:tc>
        <w:tc>
          <w:tcPr>
            <w:tcW w:w="537" w:type="dxa"/>
          </w:tcPr>
          <w:p w:rsidR="00231035" w:rsidRDefault="005F6A56">
            <w:pPr>
              <w:pStyle w:val="TableParagraph"/>
              <w:spacing w:line="256" w:lineRule="exact"/>
              <w:ind w:right="1"/>
              <w:rPr>
                <w:sz w:val="24"/>
              </w:rPr>
            </w:pPr>
            <w:r>
              <w:rPr>
                <w:sz w:val="24"/>
              </w:rPr>
              <w:t>+</w:t>
            </w:r>
          </w:p>
        </w:tc>
        <w:tc>
          <w:tcPr>
            <w:tcW w:w="537" w:type="dxa"/>
          </w:tcPr>
          <w:p w:rsidR="00231035" w:rsidRDefault="005F6A56">
            <w:pPr>
              <w:pStyle w:val="TableParagraph"/>
              <w:spacing w:line="256" w:lineRule="exact"/>
              <w:ind w:right="4"/>
              <w:rPr>
                <w:sz w:val="24"/>
              </w:rPr>
            </w:pPr>
            <w:r>
              <w:rPr>
                <w:sz w:val="24"/>
              </w:rPr>
              <w:t>+</w:t>
            </w:r>
          </w:p>
        </w:tc>
        <w:tc>
          <w:tcPr>
            <w:tcW w:w="537" w:type="dxa"/>
          </w:tcPr>
          <w:p w:rsidR="00231035" w:rsidRDefault="005F6A56">
            <w:pPr>
              <w:pStyle w:val="TableParagraph"/>
              <w:spacing w:line="256" w:lineRule="exact"/>
              <w:ind w:right="6"/>
              <w:rPr>
                <w:sz w:val="24"/>
              </w:rPr>
            </w:pPr>
            <w:r>
              <w:rPr>
                <w:w w:val="99"/>
                <w:sz w:val="24"/>
              </w:rPr>
              <w:t>-</w:t>
            </w:r>
          </w:p>
        </w:tc>
        <w:tc>
          <w:tcPr>
            <w:tcW w:w="537" w:type="dxa"/>
          </w:tcPr>
          <w:p w:rsidR="00231035" w:rsidRDefault="005F6A56">
            <w:pPr>
              <w:pStyle w:val="TableParagraph"/>
              <w:spacing w:line="256" w:lineRule="exact"/>
              <w:ind w:right="14"/>
              <w:rPr>
                <w:sz w:val="24"/>
              </w:rPr>
            </w:pPr>
            <w:r>
              <w:rPr>
                <w:w w:val="99"/>
                <w:sz w:val="24"/>
              </w:rPr>
              <w:t>-</w:t>
            </w:r>
          </w:p>
        </w:tc>
        <w:tc>
          <w:tcPr>
            <w:tcW w:w="537" w:type="dxa"/>
            <w:tcBorders>
              <w:right w:val="single" w:sz="6" w:space="0" w:color="000000"/>
            </w:tcBorders>
          </w:tcPr>
          <w:p w:rsidR="00231035" w:rsidRDefault="005F6A56">
            <w:pPr>
              <w:pStyle w:val="TableParagraph"/>
              <w:spacing w:line="256" w:lineRule="exact"/>
              <w:ind w:right="17"/>
              <w:rPr>
                <w:sz w:val="24"/>
              </w:rPr>
            </w:pPr>
            <w:r>
              <w:rPr>
                <w:sz w:val="24"/>
              </w:rPr>
              <w:t>+</w:t>
            </w:r>
          </w:p>
        </w:tc>
        <w:tc>
          <w:tcPr>
            <w:tcW w:w="537" w:type="dxa"/>
            <w:tcBorders>
              <w:left w:val="single" w:sz="6" w:space="0" w:color="000000"/>
            </w:tcBorders>
          </w:tcPr>
          <w:p w:rsidR="00231035" w:rsidRDefault="005F6A56">
            <w:pPr>
              <w:pStyle w:val="TableParagraph"/>
              <w:spacing w:line="256" w:lineRule="exact"/>
              <w:ind w:right="23"/>
              <w:rPr>
                <w:sz w:val="24"/>
              </w:rPr>
            </w:pPr>
            <w:r>
              <w:rPr>
                <w:w w:val="99"/>
                <w:sz w:val="24"/>
              </w:rPr>
              <w:t>-</w:t>
            </w:r>
          </w:p>
        </w:tc>
        <w:tc>
          <w:tcPr>
            <w:tcW w:w="537" w:type="dxa"/>
          </w:tcPr>
          <w:p w:rsidR="00231035" w:rsidRDefault="005F6A56">
            <w:pPr>
              <w:pStyle w:val="TableParagraph"/>
              <w:spacing w:line="256" w:lineRule="exact"/>
              <w:ind w:right="24"/>
              <w:rPr>
                <w:sz w:val="24"/>
              </w:rPr>
            </w:pPr>
            <w:r>
              <w:rPr>
                <w:w w:val="99"/>
                <w:sz w:val="24"/>
              </w:rPr>
              <w:t>-</w:t>
            </w:r>
          </w:p>
        </w:tc>
        <w:tc>
          <w:tcPr>
            <w:tcW w:w="537" w:type="dxa"/>
          </w:tcPr>
          <w:p w:rsidR="00231035" w:rsidRDefault="005F6A56">
            <w:pPr>
              <w:pStyle w:val="TableParagraph"/>
              <w:spacing w:line="256" w:lineRule="exact"/>
              <w:ind w:right="30"/>
              <w:rPr>
                <w:sz w:val="24"/>
              </w:rPr>
            </w:pPr>
            <w:r>
              <w:rPr>
                <w:sz w:val="24"/>
              </w:rPr>
              <w:t>+</w:t>
            </w:r>
          </w:p>
        </w:tc>
        <w:tc>
          <w:tcPr>
            <w:tcW w:w="537" w:type="dxa"/>
          </w:tcPr>
          <w:p w:rsidR="00231035" w:rsidRDefault="005F6A56">
            <w:pPr>
              <w:pStyle w:val="TableParagraph"/>
              <w:spacing w:line="256" w:lineRule="exact"/>
              <w:ind w:right="31"/>
              <w:rPr>
                <w:sz w:val="24"/>
              </w:rPr>
            </w:pPr>
            <w:r>
              <w:rPr>
                <w:w w:val="99"/>
                <w:sz w:val="24"/>
              </w:rPr>
              <w:t>-</w:t>
            </w:r>
          </w:p>
        </w:tc>
        <w:tc>
          <w:tcPr>
            <w:tcW w:w="535" w:type="dxa"/>
          </w:tcPr>
          <w:p w:rsidR="00231035" w:rsidRDefault="005F6A56">
            <w:pPr>
              <w:pStyle w:val="TableParagraph"/>
              <w:spacing w:line="256" w:lineRule="exact"/>
              <w:ind w:left="204"/>
              <w:jc w:val="left"/>
              <w:rPr>
                <w:sz w:val="24"/>
              </w:rPr>
            </w:pPr>
            <w:r>
              <w:rPr>
                <w:w w:val="99"/>
                <w:sz w:val="24"/>
              </w:rPr>
              <w:t>-</w:t>
            </w:r>
          </w:p>
        </w:tc>
        <w:tc>
          <w:tcPr>
            <w:tcW w:w="537" w:type="dxa"/>
          </w:tcPr>
          <w:p w:rsidR="00231035" w:rsidRDefault="005F6A56">
            <w:pPr>
              <w:pStyle w:val="TableParagraph"/>
              <w:spacing w:line="256" w:lineRule="exact"/>
              <w:ind w:left="205"/>
              <w:jc w:val="left"/>
              <w:rPr>
                <w:sz w:val="24"/>
              </w:rPr>
            </w:pPr>
            <w:r>
              <w:rPr>
                <w:w w:val="99"/>
                <w:sz w:val="24"/>
              </w:rPr>
              <w:t>-</w:t>
            </w:r>
          </w:p>
        </w:tc>
        <w:tc>
          <w:tcPr>
            <w:tcW w:w="537" w:type="dxa"/>
          </w:tcPr>
          <w:p w:rsidR="00231035" w:rsidRDefault="005F6A56">
            <w:pPr>
              <w:pStyle w:val="TableParagraph"/>
              <w:spacing w:line="256" w:lineRule="exact"/>
              <w:ind w:right="37"/>
              <w:rPr>
                <w:sz w:val="24"/>
              </w:rPr>
            </w:pPr>
            <w:r>
              <w:rPr>
                <w:w w:val="99"/>
                <w:sz w:val="24"/>
              </w:rPr>
              <w:t>-</w:t>
            </w:r>
          </w:p>
        </w:tc>
        <w:tc>
          <w:tcPr>
            <w:tcW w:w="537" w:type="dxa"/>
          </w:tcPr>
          <w:p w:rsidR="00231035" w:rsidRDefault="005F6A56">
            <w:pPr>
              <w:pStyle w:val="TableParagraph"/>
              <w:spacing w:line="256" w:lineRule="exact"/>
              <w:ind w:left="201"/>
              <w:jc w:val="left"/>
              <w:rPr>
                <w:sz w:val="24"/>
              </w:rPr>
            </w:pPr>
            <w:r>
              <w:rPr>
                <w:w w:val="99"/>
                <w:sz w:val="24"/>
              </w:rPr>
              <w:t>-</w:t>
            </w:r>
          </w:p>
        </w:tc>
      </w:tr>
      <w:tr w:rsidR="00231035">
        <w:trPr>
          <w:trHeight w:val="275"/>
        </w:trPr>
        <w:tc>
          <w:tcPr>
            <w:tcW w:w="4081" w:type="dxa"/>
          </w:tcPr>
          <w:p w:rsidR="00231035" w:rsidRDefault="005F6A56">
            <w:pPr>
              <w:pStyle w:val="TableParagraph"/>
              <w:spacing w:line="256" w:lineRule="exact"/>
              <w:ind w:left="107"/>
              <w:jc w:val="left"/>
              <w:rPr>
                <w:sz w:val="24"/>
              </w:rPr>
            </w:pPr>
            <w:r>
              <w:rPr>
                <w:sz w:val="24"/>
              </w:rPr>
              <w:t>Стволовий</w:t>
            </w:r>
          </w:p>
        </w:tc>
        <w:tc>
          <w:tcPr>
            <w:tcW w:w="538" w:type="dxa"/>
          </w:tcPr>
          <w:p w:rsidR="00231035" w:rsidRDefault="005F6A56">
            <w:pPr>
              <w:pStyle w:val="TableParagraph"/>
              <w:spacing w:line="256" w:lineRule="exact"/>
              <w:ind w:left="230"/>
              <w:jc w:val="left"/>
              <w:rPr>
                <w:sz w:val="24"/>
              </w:rPr>
            </w:pPr>
            <w:r>
              <w:rPr>
                <w:w w:val="99"/>
                <w:sz w:val="24"/>
              </w:rPr>
              <w:t>-</w:t>
            </w:r>
          </w:p>
        </w:tc>
        <w:tc>
          <w:tcPr>
            <w:tcW w:w="536" w:type="dxa"/>
          </w:tcPr>
          <w:p w:rsidR="00231035" w:rsidRDefault="005F6A56">
            <w:pPr>
              <w:pStyle w:val="TableParagraph"/>
              <w:spacing w:line="256" w:lineRule="exact"/>
              <w:ind w:left="227"/>
              <w:jc w:val="left"/>
              <w:rPr>
                <w:sz w:val="24"/>
              </w:rPr>
            </w:pPr>
            <w:r>
              <w:rPr>
                <w:w w:val="99"/>
                <w:sz w:val="24"/>
              </w:rPr>
              <w:t>-</w:t>
            </w:r>
          </w:p>
        </w:tc>
        <w:tc>
          <w:tcPr>
            <w:tcW w:w="536" w:type="dxa"/>
          </w:tcPr>
          <w:p w:rsidR="00231035" w:rsidRDefault="005F6A56">
            <w:pPr>
              <w:pStyle w:val="TableParagraph"/>
              <w:spacing w:line="256" w:lineRule="exact"/>
              <w:ind w:left="7"/>
              <w:rPr>
                <w:sz w:val="24"/>
              </w:rPr>
            </w:pPr>
            <w:r>
              <w:rPr>
                <w:w w:val="99"/>
                <w:sz w:val="24"/>
              </w:rPr>
              <w:t>-</w:t>
            </w:r>
          </w:p>
        </w:tc>
        <w:tc>
          <w:tcPr>
            <w:tcW w:w="536" w:type="dxa"/>
          </w:tcPr>
          <w:p w:rsidR="00231035" w:rsidRDefault="005F6A56">
            <w:pPr>
              <w:pStyle w:val="TableParagraph"/>
              <w:spacing w:line="256" w:lineRule="exact"/>
              <w:ind w:left="196"/>
              <w:jc w:val="left"/>
              <w:rPr>
                <w:sz w:val="24"/>
              </w:rPr>
            </w:pPr>
            <w:r>
              <w:rPr>
                <w:sz w:val="24"/>
              </w:rPr>
              <w:t>+</w:t>
            </w:r>
          </w:p>
        </w:tc>
        <w:tc>
          <w:tcPr>
            <w:tcW w:w="534" w:type="dxa"/>
          </w:tcPr>
          <w:p w:rsidR="00231035" w:rsidRDefault="005F6A56">
            <w:pPr>
              <w:pStyle w:val="TableParagraph"/>
              <w:spacing w:line="256" w:lineRule="exact"/>
              <w:ind w:left="196"/>
              <w:jc w:val="left"/>
              <w:rPr>
                <w:sz w:val="24"/>
              </w:rPr>
            </w:pPr>
            <w:r>
              <w:rPr>
                <w:sz w:val="24"/>
              </w:rPr>
              <w:t>+</w:t>
            </w:r>
          </w:p>
        </w:tc>
        <w:tc>
          <w:tcPr>
            <w:tcW w:w="537" w:type="dxa"/>
          </w:tcPr>
          <w:p w:rsidR="00231035" w:rsidRDefault="005F6A56">
            <w:pPr>
              <w:pStyle w:val="TableParagraph"/>
              <w:spacing w:line="256" w:lineRule="exact"/>
              <w:ind w:left="5"/>
              <w:rPr>
                <w:sz w:val="24"/>
              </w:rPr>
            </w:pPr>
            <w:r>
              <w:rPr>
                <w:w w:val="99"/>
                <w:sz w:val="24"/>
              </w:rPr>
              <w:t>-</w:t>
            </w:r>
          </w:p>
        </w:tc>
        <w:tc>
          <w:tcPr>
            <w:tcW w:w="537" w:type="dxa"/>
          </w:tcPr>
          <w:p w:rsidR="00231035" w:rsidRDefault="005F6A56">
            <w:pPr>
              <w:pStyle w:val="TableParagraph"/>
              <w:spacing w:line="256" w:lineRule="exact"/>
              <w:ind w:left="224"/>
              <w:jc w:val="left"/>
              <w:rPr>
                <w:sz w:val="24"/>
              </w:rPr>
            </w:pPr>
            <w:r>
              <w:rPr>
                <w:w w:val="99"/>
                <w:sz w:val="24"/>
              </w:rPr>
              <w:t>-</w:t>
            </w:r>
          </w:p>
        </w:tc>
        <w:tc>
          <w:tcPr>
            <w:tcW w:w="537" w:type="dxa"/>
          </w:tcPr>
          <w:p w:rsidR="00231035" w:rsidRDefault="005F6A56">
            <w:pPr>
              <w:pStyle w:val="TableParagraph"/>
              <w:spacing w:line="256" w:lineRule="exact"/>
              <w:ind w:right="1"/>
              <w:rPr>
                <w:sz w:val="24"/>
              </w:rPr>
            </w:pPr>
            <w:r>
              <w:rPr>
                <w:sz w:val="24"/>
              </w:rPr>
              <w:t>+</w:t>
            </w:r>
          </w:p>
        </w:tc>
        <w:tc>
          <w:tcPr>
            <w:tcW w:w="537" w:type="dxa"/>
          </w:tcPr>
          <w:p w:rsidR="00231035" w:rsidRDefault="005F6A56">
            <w:pPr>
              <w:pStyle w:val="TableParagraph"/>
              <w:spacing w:line="256" w:lineRule="exact"/>
              <w:ind w:right="2"/>
              <w:rPr>
                <w:sz w:val="24"/>
              </w:rPr>
            </w:pPr>
            <w:r>
              <w:rPr>
                <w:w w:val="99"/>
                <w:sz w:val="24"/>
              </w:rPr>
              <w:t>-</w:t>
            </w:r>
          </w:p>
        </w:tc>
        <w:tc>
          <w:tcPr>
            <w:tcW w:w="537" w:type="dxa"/>
          </w:tcPr>
          <w:p w:rsidR="00231035" w:rsidRDefault="005F6A56">
            <w:pPr>
              <w:pStyle w:val="TableParagraph"/>
              <w:spacing w:line="256" w:lineRule="exact"/>
              <w:ind w:right="6"/>
              <w:rPr>
                <w:sz w:val="24"/>
              </w:rPr>
            </w:pPr>
            <w:r>
              <w:rPr>
                <w:w w:val="99"/>
                <w:sz w:val="24"/>
              </w:rPr>
              <w:t>-</w:t>
            </w:r>
          </w:p>
        </w:tc>
        <w:tc>
          <w:tcPr>
            <w:tcW w:w="537" w:type="dxa"/>
          </w:tcPr>
          <w:p w:rsidR="00231035" w:rsidRDefault="005F6A56">
            <w:pPr>
              <w:pStyle w:val="TableParagraph"/>
              <w:spacing w:line="256" w:lineRule="exact"/>
              <w:ind w:right="16"/>
              <w:rPr>
                <w:sz w:val="24"/>
              </w:rPr>
            </w:pPr>
            <w:r>
              <w:rPr>
                <w:sz w:val="24"/>
              </w:rPr>
              <w:t>+</w:t>
            </w:r>
          </w:p>
        </w:tc>
        <w:tc>
          <w:tcPr>
            <w:tcW w:w="537" w:type="dxa"/>
            <w:tcBorders>
              <w:right w:val="single" w:sz="6" w:space="0" w:color="000000"/>
            </w:tcBorders>
          </w:tcPr>
          <w:p w:rsidR="00231035" w:rsidRDefault="005F6A56">
            <w:pPr>
              <w:pStyle w:val="TableParagraph"/>
              <w:spacing w:line="256" w:lineRule="exact"/>
              <w:ind w:right="17"/>
              <w:rPr>
                <w:sz w:val="24"/>
              </w:rPr>
            </w:pPr>
            <w:r>
              <w:rPr>
                <w:sz w:val="24"/>
              </w:rPr>
              <w:t>+</w:t>
            </w:r>
          </w:p>
        </w:tc>
        <w:tc>
          <w:tcPr>
            <w:tcW w:w="537" w:type="dxa"/>
            <w:tcBorders>
              <w:left w:val="single" w:sz="6" w:space="0" w:color="000000"/>
            </w:tcBorders>
          </w:tcPr>
          <w:p w:rsidR="00231035" w:rsidRDefault="005F6A56">
            <w:pPr>
              <w:pStyle w:val="TableParagraph"/>
              <w:spacing w:line="256" w:lineRule="exact"/>
              <w:ind w:right="23"/>
              <w:rPr>
                <w:sz w:val="24"/>
              </w:rPr>
            </w:pPr>
            <w:r>
              <w:rPr>
                <w:w w:val="99"/>
                <w:sz w:val="24"/>
              </w:rPr>
              <w:t>-</w:t>
            </w:r>
          </w:p>
        </w:tc>
        <w:tc>
          <w:tcPr>
            <w:tcW w:w="537" w:type="dxa"/>
          </w:tcPr>
          <w:p w:rsidR="00231035" w:rsidRDefault="005F6A56">
            <w:pPr>
              <w:pStyle w:val="TableParagraph"/>
              <w:spacing w:line="256" w:lineRule="exact"/>
              <w:ind w:right="24"/>
              <w:rPr>
                <w:sz w:val="24"/>
              </w:rPr>
            </w:pPr>
            <w:r>
              <w:rPr>
                <w:w w:val="99"/>
                <w:sz w:val="24"/>
              </w:rPr>
              <w:t>-</w:t>
            </w:r>
          </w:p>
        </w:tc>
        <w:tc>
          <w:tcPr>
            <w:tcW w:w="537" w:type="dxa"/>
          </w:tcPr>
          <w:p w:rsidR="00231035" w:rsidRDefault="005F6A56">
            <w:pPr>
              <w:pStyle w:val="TableParagraph"/>
              <w:spacing w:line="256" w:lineRule="exact"/>
              <w:ind w:right="27"/>
              <w:rPr>
                <w:sz w:val="24"/>
              </w:rPr>
            </w:pPr>
            <w:r>
              <w:rPr>
                <w:w w:val="99"/>
                <w:sz w:val="24"/>
              </w:rPr>
              <w:t>-</w:t>
            </w:r>
          </w:p>
        </w:tc>
        <w:tc>
          <w:tcPr>
            <w:tcW w:w="537" w:type="dxa"/>
          </w:tcPr>
          <w:p w:rsidR="00231035" w:rsidRDefault="005F6A56">
            <w:pPr>
              <w:pStyle w:val="TableParagraph"/>
              <w:spacing w:line="256" w:lineRule="exact"/>
              <w:ind w:right="31"/>
              <w:rPr>
                <w:sz w:val="24"/>
              </w:rPr>
            </w:pPr>
            <w:r>
              <w:rPr>
                <w:w w:val="99"/>
                <w:sz w:val="24"/>
              </w:rPr>
              <w:t>-</w:t>
            </w:r>
          </w:p>
        </w:tc>
        <w:tc>
          <w:tcPr>
            <w:tcW w:w="535" w:type="dxa"/>
          </w:tcPr>
          <w:p w:rsidR="00231035" w:rsidRDefault="005F6A56">
            <w:pPr>
              <w:pStyle w:val="TableParagraph"/>
              <w:spacing w:line="256" w:lineRule="exact"/>
              <w:ind w:left="204"/>
              <w:jc w:val="left"/>
              <w:rPr>
                <w:sz w:val="24"/>
              </w:rPr>
            </w:pPr>
            <w:r>
              <w:rPr>
                <w:w w:val="99"/>
                <w:sz w:val="24"/>
              </w:rPr>
              <w:t>-</w:t>
            </w:r>
          </w:p>
        </w:tc>
        <w:tc>
          <w:tcPr>
            <w:tcW w:w="537" w:type="dxa"/>
          </w:tcPr>
          <w:p w:rsidR="00231035" w:rsidRDefault="005F6A56">
            <w:pPr>
              <w:pStyle w:val="TableParagraph"/>
              <w:spacing w:line="256" w:lineRule="exact"/>
              <w:ind w:left="205"/>
              <w:jc w:val="left"/>
              <w:rPr>
                <w:sz w:val="24"/>
              </w:rPr>
            </w:pPr>
            <w:r>
              <w:rPr>
                <w:w w:val="99"/>
                <w:sz w:val="24"/>
              </w:rPr>
              <w:t>-</w:t>
            </w:r>
          </w:p>
        </w:tc>
        <w:tc>
          <w:tcPr>
            <w:tcW w:w="537" w:type="dxa"/>
          </w:tcPr>
          <w:p w:rsidR="00231035" w:rsidRDefault="005F6A56">
            <w:pPr>
              <w:pStyle w:val="TableParagraph"/>
              <w:spacing w:line="256" w:lineRule="exact"/>
              <w:ind w:right="37"/>
              <w:rPr>
                <w:sz w:val="24"/>
              </w:rPr>
            </w:pPr>
            <w:r>
              <w:rPr>
                <w:w w:val="99"/>
                <w:sz w:val="24"/>
              </w:rPr>
              <w:t>-</w:t>
            </w:r>
          </w:p>
        </w:tc>
        <w:tc>
          <w:tcPr>
            <w:tcW w:w="537" w:type="dxa"/>
          </w:tcPr>
          <w:p w:rsidR="00231035" w:rsidRDefault="005F6A56">
            <w:pPr>
              <w:pStyle w:val="TableParagraph"/>
              <w:spacing w:line="256" w:lineRule="exact"/>
              <w:ind w:left="201"/>
              <w:jc w:val="left"/>
              <w:rPr>
                <w:sz w:val="24"/>
              </w:rPr>
            </w:pPr>
            <w:r>
              <w:rPr>
                <w:w w:val="99"/>
                <w:sz w:val="24"/>
              </w:rPr>
              <w:t>-</w:t>
            </w:r>
          </w:p>
        </w:tc>
      </w:tr>
      <w:tr w:rsidR="00231035">
        <w:trPr>
          <w:trHeight w:val="278"/>
        </w:trPr>
        <w:tc>
          <w:tcPr>
            <w:tcW w:w="4081" w:type="dxa"/>
          </w:tcPr>
          <w:p w:rsidR="00231035" w:rsidRDefault="005F6A56">
            <w:pPr>
              <w:pStyle w:val="TableParagraph"/>
              <w:spacing w:line="258" w:lineRule="exact"/>
              <w:ind w:left="107"/>
              <w:jc w:val="left"/>
              <w:rPr>
                <w:sz w:val="24"/>
              </w:rPr>
            </w:pPr>
            <w:r>
              <w:rPr>
                <w:sz w:val="24"/>
              </w:rPr>
              <w:t>Електрослюсар підземний</w:t>
            </w:r>
          </w:p>
        </w:tc>
        <w:tc>
          <w:tcPr>
            <w:tcW w:w="538" w:type="dxa"/>
          </w:tcPr>
          <w:p w:rsidR="00231035" w:rsidRDefault="005F6A56">
            <w:pPr>
              <w:pStyle w:val="TableParagraph"/>
              <w:spacing w:line="258" w:lineRule="exact"/>
              <w:ind w:left="201"/>
              <w:jc w:val="left"/>
              <w:rPr>
                <w:sz w:val="24"/>
              </w:rPr>
            </w:pPr>
            <w:r>
              <w:rPr>
                <w:sz w:val="24"/>
              </w:rPr>
              <w:t>+</w:t>
            </w:r>
          </w:p>
        </w:tc>
        <w:tc>
          <w:tcPr>
            <w:tcW w:w="536" w:type="dxa"/>
          </w:tcPr>
          <w:p w:rsidR="00231035" w:rsidRDefault="005F6A56">
            <w:pPr>
              <w:pStyle w:val="TableParagraph"/>
              <w:spacing w:line="258" w:lineRule="exact"/>
              <w:ind w:left="227"/>
              <w:jc w:val="left"/>
              <w:rPr>
                <w:sz w:val="24"/>
              </w:rPr>
            </w:pPr>
            <w:r>
              <w:rPr>
                <w:w w:val="99"/>
                <w:sz w:val="24"/>
              </w:rPr>
              <w:t>-</w:t>
            </w:r>
          </w:p>
        </w:tc>
        <w:tc>
          <w:tcPr>
            <w:tcW w:w="536" w:type="dxa"/>
          </w:tcPr>
          <w:p w:rsidR="00231035" w:rsidRDefault="005F6A56">
            <w:pPr>
              <w:pStyle w:val="TableParagraph"/>
              <w:spacing w:line="258" w:lineRule="exact"/>
              <w:ind w:left="4"/>
              <w:rPr>
                <w:sz w:val="24"/>
              </w:rPr>
            </w:pPr>
            <w:r>
              <w:rPr>
                <w:sz w:val="24"/>
              </w:rPr>
              <w:t>+</w:t>
            </w:r>
          </w:p>
        </w:tc>
        <w:tc>
          <w:tcPr>
            <w:tcW w:w="536" w:type="dxa"/>
          </w:tcPr>
          <w:p w:rsidR="00231035" w:rsidRDefault="005F6A56">
            <w:pPr>
              <w:pStyle w:val="TableParagraph"/>
              <w:spacing w:line="258" w:lineRule="exact"/>
              <w:ind w:left="196"/>
              <w:jc w:val="left"/>
              <w:rPr>
                <w:sz w:val="24"/>
              </w:rPr>
            </w:pPr>
            <w:r>
              <w:rPr>
                <w:sz w:val="24"/>
              </w:rPr>
              <w:t>+</w:t>
            </w:r>
          </w:p>
        </w:tc>
        <w:tc>
          <w:tcPr>
            <w:tcW w:w="534" w:type="dxa"/>
          </w:tcPr>
          <w:p w:rsidR="00231035" w:rsidRDefault="005F6A56">
            <w:pPr>
              <w:pStyle w:val="TableParagraph"/>
              <w:spacing w:line="258" w:lineRule="exact"/>
              <w:ind w:left="225"/>
              <w:jc w:val="left"/>
              <w:rPr>
                <w:sz w:val="24"/>
              </w:rPr>
            </w:pPr>
            <w:r>
              <w:rPr>
                <w:w w:val="99"/>
                <w:sz w:val="24"/>
              </w:rPr>
              <w:t>-</w:t>
            </w:r>
          </w:p>
        </w:tc>
        <w:tc>
          <w:tcPr>
            <w:tcW w:w="537" w:type="dxa"/>
          </w:tcPr>
          <w:p w:rsidR="00231035" w:rsidRDefault="005F6A56">
            <w:pPr>
              <w:pStyle w:val="TableParagraph"/>
              <w:spacing w:line="258" w:lineRule="exact"/>
              <w:ind w:left="5"/>
              <w:rPr>
                <w:sz w:val="24"/>
              </w:rPr>
            </w:pPr>
            <w:r>
              <w:rPr>
                <w:w w:val="99"/>
                <w:sz w:val="24"/>
              </w:rPr>
              <w:t>-</w:t>
            </w:r>
          </w:p>
        </w:tc>
        <w:tc>
          <w:tcPr>
            <w:tcW w:w="537" w:type="dxa"/>
          </w:tcPr>
          <w:p w:rsidR="00231035" w:rsidRDefault="005F6A56">
            <w:pPr>
              <w:pStyle w:val="TableParagraph"/>
              <w:spacing w:line="258" w:lineRule="exact"/>
              <w:ind w:left="224"/>
              <w:jc w:val="left"/>
              <w:rPr>
                <w:sz w:val="24"/>
              </w:rPr>
            </w:pPr>
            <w:r>
              <w:rPr>
                <w:w w:val="99"/>
                <w:sz w:val="24"/>
              </w:rPr>
              <w:t>-</w:t>
            </w:r>
          </w:p>
        </w:tc>
        <w:tc>
          <w:tcPr>
            <w:tcW w:w="537" w:type="dxa"/>
          </w:tcPr>
          <w:p w:rsidR="00231035" w:rsidRDefault="005F6A56">
            <w:pPr>
              <w:pStyle w:val="TableParagraph"/>
              <w:spacing w:line="258" w:lineRule="exact"/>
              <w:ind w:right="1"/>
              <w:rPr>
                <w:sz w:val="24"/>
              </w:rPr>
            </w:pPr>
            <w:r>
              <w:rPr>
                <w:sz w:val="24"/>
              </w:rPr>
              <w:t>+</w:t>
            </w:r>
          </w:p>
        </w:tc>
        <w:tc>
          <w:tcPr>
            <w:tcW w:w="537" w:type="dxa"/>
          </w:tcPr>
          <w:p w:rsidR="00231035" w:rsidRDefault="005F6A56">
            <w:pPr>
              <w:pStyle w:val="TableParagraph"/>
              <w:spacing w:line="258" w:lineRule="exact"/>
              <w:ind w:right="4"/>
              <w:rPr>
                <w:sz w:val="24"/>
              </w:rPr>
            </w:pPr>
            <w:r>
              <w:rPr>
                <w:sz w:val="24"/>
              </w:rPr>
              <w:t>+</w:t>
            </w:r>
          </w:p>
        </w:tc>
        <w:tc>
          <w:tcPr>
            <w:tcW w:w="537" w:type="dxa"/>
          </w:tcPr>
          <w:p w:rsidR="00231035" w:rsidRDefault="005F6A56">
            <w:pPr>
              <w:pStyle w:val="TableParagraph"/>
              <w:spacing w:line="258" w:lineRule="exact"/>
              <w:ind w:right="6"/>
              <w:rPr>
                <w:sz w:val="24"/>
              </w:rPr>
            </w:pPr>
            <w:r>
              <w:rPr>
                <w:w w:val="99"/>
                <w:sz w:val="24"/>
              </w:rPr>
              <w:t>-</w:t>
            </w:r>
          </w:p>
        </w:tc>
        <w:tc>
          <w:tcPr>
            <w:tcW w:w="537" w:type="dxa"/>
          </w:tcPr>
          <w:p w:rsidR="00231035" w:rsidRDefault="005F6A56">
            <w:pPr>
              <w:pStyle w:val="TableParagraph"/>
              <w:spacing w:line="258" w:lineRule="exact"/>
              <w:ind w:right="16"/>
              <w:rPr>
                <w:sz w:val="24"/>
              </w:rPr>
            </w:pPr>
            <w:r>
              <w:rPr>
                <w:sz w:val="24"/>
              </w:rPr>
              <w:t>+</w:t>
            </w:r>
          </w:p>
        </w:tc>
        <w:tc>
          <w:tcPr>
            <w:tcW w:w="537" w:type="dxa"/>
            <w:tcBorders>
              <w:right w:val="single" w:sz="6" w:space="0" w:color="000000"/>
            </w:tcBorders>
          </w:tcPr>
          <w:p w:rsidR="00231035" w:rsidRDefault="005F6A56">
            <w:pPr>
              <w:pStyle w:val="TableParagraph"/>
              <w:spacing w:line="258" w:lineRule="exact"/>
              <w:ind w:right="15"/>
              <w:rPr>
                <w:sz w:val="24"/>
              </w:rPr>
            </w:pPr>
            <w:r>
              <w:rPr>
                <w:w w:val="99"/>
                <w:sz w:val="24"/>
              </w:rPr>
              <w:t>-</w:t>
            </w:r>
          </w:p>
        </w:tc>
        <w:tc>
          <w:tcPr>
            <w:tcW w:w="537" w:type="dxa"/>
            <w:tcBorders>
              <w:left w:val="single" w:sz="6" w:space="0" w:color="000000"/>
            </w:tcBorders>
          </w:tcPr>
          <w:p w:rsidR="00231035" w:rsidRDefault="005F6A56">
            <w:pPr>
              <w:pStyle w:val="TableParagraph"/>
              <w:spacing w:line="258" w:lineRule="exact"/>
              <w:ind w:right="23"/>
              <w:rPr>
                <w:sz w:val="24"/>
              </w:rPr>
            </w:pPr>
            <w:r>
              <w:rPr>
                <w:w w:val="99"/>
                <w:sz w:val="24"/>
              </w:rPr>
              <w:t>-</w:t>
            </w:r>
          </w:p>
        </w:tc>
        <w:tc>
          <w:tcPr>
            <w:tcW w:w="537" w:type="dxa"/>
          </w:tcPr>
          <w:p w:rsidR="00231035" w:rsidRDefault="005F6A56">
            <w:pPr>
              <w:pStyle w:val="TableParagraph"/>
              <w:spacing w:line="258" w:lineRule="exact"/>
              <w:ind w:right="24"/>
              <w:rPr>
                <w:sz w:val="24"/>
              </w:rPr>
            </w:pPr>
            <w:r>
              <w:rPr>
                <w:w w:val="99"/>
                <w:sz w:val="24"/>
              </w:rPr>
              <w:t>-</w:t>
            </w:r>
          </w:p>
        </w:tc>
        <w:tc>
          <w:tcPr>
            <w:tcW w:w="537" w:type="dxa"/>
          </w:tcPr>
          <w:p w:rsidR="00231035" w:rsidRDefault="005F6A56">
            <w:pPr>
              <w:pStyle w:val="TableParagraph"/>
              <w:spacing w:line="258" w:lineRule="exact"/>
              <w:ind w:right="30"/>
              <w:rPr>
                <w:sz w:val="24"/>
              </w:rPr>
            </w:pPr>
            <w:r>
              <w:rPr>
                <w:sz w:val="24"/>
              </w:rPr>
              <w:t>+</w:t>
            </w:r>
          </w:p>
        </w:tc>
        <w:tc>
          <w:tcPr>
            <w:tcW w:w="537" w:type="dxa"/>
          </w:tcPr>
          <w:p w:rsidR="00231035" w:rsidRDefault="005F6A56">
            <w:pPr>
              <w:pStyle w:val="TableParagraph"/>
              <w:spacing w:line="258" w:lineRule="exact"/>
              <w:ind w:right="31"/>
              <w:rPr>
                <w:sz w:val="24"/>
              </w:rPr>
            </w:pPr>
            <w:r>
              <w:rPr>
                <w:w w:val="99"/>
                <w:sz w:val="24"/>
              </w:rPr>
              <w:t>-</w:t>
            </w:r>
          </w:p>
        </w:tc>
        <w:tc>
          <w:tcPr>
            <w:tcW w:w="535" w:type="dxa"/>
          </w:tcPr>
          <w:p w:rsidR="00231035" w:rsidRDefault="005F6A56">
            <w:pPr>
              <w:pStyle w:val="TableParagraph"/>
              <w:spacing w:line="258" w:lineRule="exact"/>
              <w:ind w:left="176"/>
              <w:jc w:val="left"/>
              <w:rPr>
                <w:sz w:val="24"/>
              </w:rPr>
            </w:pPr>
            <w:r>
              <w:rPr>
                <w:sz w:val="24"/>
              </w:rPr>
              <w:t>+</w:t>
            </w:r>
          </w:p>
        </w:tc>
        <w:tc>
          <w:tcPr>
            <w:tcW w:w="537" w:type="dxa"/>
          </w:tcPr>
          <w:p w:rsidR="00231035" w:rsidRDefault="005F6A56">
            <w:pPr>
              <w:pStyle w:val="TableParagraph"/>
              <w:spacing w:line="258" w:lineRule="exact"/>
              <w:ind w:left="205"/>
              <w:jc w:val="left"/>
              <w:rPr>
                <w:sz w:val="24"/>
              </w:rPr>
            </w:pPr>
            <w:r>
              <w:rPr>
                <w:w w:val="99"/>
                <w:sz w:val="24"/>
              </w:rPr>
              <w:t>-</w:t>
            </w:r>
          </w:p>
        </w:tc>
        <w:tc>
          <w:tcPr>
            <w:tcW w:w="537" w:type="dxa"/>
          </w:tcPr>
          <w:p w:rsidR="00231035" w:rsidRDefault="005F6A56">
            <w:pPr>
              <w:pStyle w:val="TableParagraph"/>
              <w:spacing w:line="258" w:lineRule="exact"/>
              <w:ind w:right="37"/>
              <w:rPr>
                <w:sz w:val="24"/>
              </w:rPr>
            </w:pPr>
            <w:r>
              <w:rPr>
                <w:w w:val="99"/>
                <w:sz w:val="24"/>
              </w:rPr>
              <w:t>-</w:t>
            </w:r>
          </w:p>
        </w:tc>
        <w:tc>
          <w:tcPr>
            <w:tcW w:w="537" w:type="dxa"/>
          </w:tcPr>
          <w:p w:rsidR="00231035" w:rsidRDefault="005F6A56">
            <w:pPr>
              <w:pStyle w:val="TableParagraph"/>
              <w:spacing w:line="258" w:lineRule="exact"/>
              <w:ind w:left="173"/>
              <w:jc w:val="left"/>
              <w:rPr>
                <w:sz w:val="24"/>
              </w:rPr>
            </w:pPr>
            <w:r>
              <w:rPr>
                <w:sz w:val="24"/>
              </w:rPr>
              <w:t>+</w:t>
            </w:r>
          </w:p>
        </w:tc>
      </w:tr>
      <w:tr w:rsidR="00231035">
        <w:trPr>
          <w:trHeight w:val="275"/>
        </w:trPr>
        <w:tc>
          <w:tcPr>
            <w:tcW w:w="4081" w:type="dxa"/>
          </w:tcPr>
          <w:p w:rsidR="00231035" w:rsidRDefault="005F6A56">
            <w:pPr>
              <w:pStyle w:val="TableParagraph"/>
              <w:spacing w:line="256" w:lineRule="exact"/>
              <w:ind w:left="107"/>
              <w:jc w:val="left"/>
              <w:rPr>
                <w:sz w:val="24"/>
              </w:rPr>
            </w:pPr>
            <w:r>
              <w:rPr>
                <w:sz w:val="24"/>
              </w:rPr>
              <w:t>Начальник ділянки і інші ІТР</w:t>
            </w:r>
          </w:p>
        </w:tc>
        <w:tc>
          <w:tcPr>
            <w:tcW w:w="538" w:type="dxa"/>
          </w:tcPr>
          <w:p w:rsidR="00231035" w:rsidRDefault="005F6A56">
            <w:pPr>
              <w:pStyle w:val="TableParagraph"/>
              <w:spacing w:line="256" w:lineRule="exact"/>
              <w:ind w:left="230"/>
              <w:jc w:val="left"/>
              <w:rPr>
                <w:sz w:val="24"/>
              </w:rPr>
            </w:pPr>
            <w:r>
              <w:rPr>
                <w:w w:val="99"/>
                <w:sz w:val="24"/>
              </w:rPr>
              <w:t>-</w:t>
            </w:r>
          </w:p>
        </w:tc>
        <w:tc>
          <w:tcPr>
            <w:tcW w:w="536" w:type="dxa"/>
          </w:tcPr>
          <w:p w:rsidR="00231035" w:rsidRDefault="005F6A56">
            <w:pPr>
              <w:pStyle w:val="TableParagraph"/>
              <w:spacing w:line="256" w:lineRule="exact"/>
              <w:ind w:left="227"/>
              <w:jc w:val="left"/>
              <w:rPr>
                <w:sz w:val="24"/>
              </w:rPr>
            </w:pPr>
            <w:r>
              <w:rPr>
                <w:w w:val="99"/>
                <w:sz w:val="24"/>
              </w:rPr>
              <w:t>-</w:t>
            </w:r>
          </w:p>
        </w:tc>
        <w:tc>
          <w:tcPr>
            <w:tcW w:w="536" w:type="dxa"/>
          </w:tcPr>
          <w:p w:rsidR="00231035" w:rsidRDefault="005F6A56">
            <w:pPr>
              <w:pStyle w:val="TableParagraph"/>
              <w:spacing w:line="256" w:lineRule="exact"/>
              <w:ind w:left="4"/>
              <w:rPr>
                <w:sz w:val="24"/>
              </w:rPr>
            </w:pPr>
            <w:r>
              <w:rPr>
                <w:sz w:val="24"/>
              </w:rPr>
              <w:t>+</w:t>
            </w:r>
          </w:p>
        </w:tc>
        <w:tc>
          <w:tcPr>
            <w:tcW w:w="536" w:type="dxa"/>
          </w:tcPr>
          <w:p w:rsidR="00231035" w:rsidRDefault="005F6A56">
            <w:pPr>
              <w:pStyle w:val="TableParagraph"/>
              <w:spacing w:line="256" w:lineRule="exact"/>
              <w:ind w:left="225"/>
              <w:jc w:val="left"/>
              <w:rPr>
                <w:sz w:val="24"/>
              </w:rPr>
            </w:pPr>
            <w:r>
              <w:rPr>
                <w:w w:val="99"/>
                <w:sz w:val="24"/>
              </w:rPr>
              <w:t>-</w:t>
            </w:r>
          </w:p>
        </w:tc>
        <w:tc>
          <w:tcPr>
            <w:tcW w:w="534" w:type="dxa"/>
          </w:tcPr>
          <w:p w:rsidR="00231035" w:rsidRDefault="005F6A56">
            <w:pPr>
              <w:pStyle w:val="TableParagraph"/>
              <w:spacing w:line="256" w:lineRule="exact"/>
              <w:ind w:left="225"/>
              <w:jc w:val="left"/>
              <w:rPr>
                <w:sz w:val="24"/>
              </w:rPr>
            </w:pPr>
            <w:r>
              <w:rPr>
                <w:w w:val="99"/>
                <w:sz w:val="24"/>
              </w:rPr>
              <w:t>-</w:t>
            </w:r>
          </w:p>
        </w:tc>
        <w:tc>
          <w:tcPr>
            <w:tcW w:w="537" w:type="dxa"/>
          </w:tcPr>
          <w:p w:rsidR="00231035" w:rsidRDefault="005F6A56">
            <w:pPr>
              <w:pStyle w:val="TableParagraph"/>
              <w:spacing w:line="256" w:lineRule="exact"/>
              <w:ind w:left="5"/>
              <w:rPr>
                <w:sz w:val="24"/>
              </w:rPr>
            </w:pPr>
            <w:r>
              <w:rPr>
                <w:w w:val="99"/>
                <w:sz w:val="24"/>
              </w:rPr>
              <w:t>-</w:t>
            </w:r>
          </w:p>
        </w:tc>
        <w:tc>
          <w:tcPr>
            <w:tcW w:w="537" w:type="dxa"/>
          </w:tcPr>
          <w:p w:rsidR="00231035" w:rsidRDefault="005F6A56">
            <w:pPr>
              <w:pStyle w:val="TableParagraph"/>
              <w:spacing w:line="256" w:lineRule="exact"/>
              <w:ind w:left="224"/>
              <w:jc w:val="left"/>
              <w:rPr>
                <w:sz w:val="24"/>
              </w:rPr>
            </w:pPr>
            <w:r>
              <w:rPr>
                <w:w w:val="99"/>
                <w:sz w:val="24"/>
              </w:rPr>
              <w:t>-</w:t>
            </w:r>
          </w:p>
        </w:tc>
        <w:tc>
          <w:tcPr>
            <w:tcW w:w="537" w:type="dxa"/>
          </w:tcPr>
          <w:p w:rsidR="00231035" w:rsidRDefault="005F6A56">
            <w:pPr>
              <w:pStyle w:val="TableParagraph"/>
              <w:spacing w:line="256" w:lineRule="exact"/>
              <w:ind w:right="1"/>
              <w:rPr>
                <w:sz w:val="24"/>
              </w:rPr>
            </w:pPr>
            <w:r>
              <w:rPr>
                <w:sz w:val="24"/>
              </w:rPr>
              <w:t>+</w:t>
            </w:r>
          </w:p>
        </w:tc>
        <w:tc>
          <w:tcPr>
            <w:tcW w:w="537" w:type="dxa"/>
          </w:tcPr>
          <w:p w:rsidR="00231035" w:rsidRDefault="005F6A56">
            <w:pPr>
              <w:pStyle w:val="TableParagraph"/>
              <w:spacing w:line="256" w:lineRule="exact"/>
              <w:ind w:right="2"/>
              <w:rPr>
                <w:sz w:val="24"/>
              </w:rPr>
            </w:pPr>
            <w:r>
              <w:rPr>
                <w:w w:val="99"/>
                <w:sz w:val="24"/>
              </w:rPr>
              <w:t>-</w:t>
            </w:r>
          </w:p>
        </w:tc>
        <w:tc>
          <w:tcPr>
            <w:tcW w:w="537" w:type="dxa"/>
          </w:tcPr>
          <w:p w:rsidR="00231035" w:rsidRDefault="005F6A56">
            <w:pPr>
              <w:pStyle w:val="TableParagraph"/>
              <w:spacing w:line="256" w:lineRule="exact"/>
              <w:ind w:right="8"/>
              <w:rPr>
                <w:sz w:val="24"/>
              </w:rPr>
            </w:pPr>
            <w:r>
              <w:rPr>
                <w:sz w:val="24"/>
              </w:rPr>
              <w:t>+</w:t>
            </w:r>
          </w:p>
        </w:tc>
        <w:tc>
          <w:tcPr>
            <w:tcW w:w="537" w:type="dxa"/>
          </w:tcPr>
          <w:p w:rsidR="00231035" w:rsidRDefault="005F6A56">
            <w:pPr>
              <w:pStyle w:val="TableParagraph"/>
              <w:spacing w:line="256" w:lineRule="exact"/>
              <w:ind w:right="16"/>
              <w:rPr>
                <w:sz w:val="24"/>
              </w:rPr>
            </w:pPr>
            <w:r>
              <w:rPr>
                <w:sz w:val="24"/>
              </w:rPr>
              <w:t>+</w:t>
            </w:r>
          </w:p>
        </w:tc>
        <w:tc>
          <w:tcPr>
            <w:tcW w:w="537" w:type="dxa"/>
            <w:tcBorders>
              <w:right w:val="single" w:sz="6" w:space="0" w:color="000000"/>
            </w:tcBorders>
          </w:tcPr>
          <w:p w:rsidR="00231035" w:rsidRDefault="005F6A56">
            <w:pPr>
              <w:pStyle w:val="TableParagraph"/>
              <w:spacing w:line="256" w:lineRule="exact"/>
              <w:ind w:right="17"/>
              <w:rPr>
                <w:sz w:val="24"/>
              </w:rPr>
            </w:pPr>
            <w:r>
              <w:rPr>
                <w:sz w:val="24"/>
              </w:rPr>
              <w:t>+</w:t>
            </w:r>
          </w:p>
        </w:tc>
        <w:tc>
          <w:tcPr>
            <w:tcW w:w="537" w:type="dxa"/>
            <w:tcBorders>
              <w:left w:val="single" w:sz="6" w:space="0" w:color="000000"/>
            </w:tcBorders>
          </w:tcPr>
          <w:p w:rsidR="00231035" w:rsidRDefault="005F6A56">
            <w:pPr>
              <w:pStyle w:val="TableParagraph"/>
              <w:spacing w:line="256" w:lineRule="exact"/>
              <w:ind w:right="23"/>
              <w:rPr>
                <w:sz w:val="24"/>
              </w:rPr>
            </w:pPr>
            <w:r>
              <w:rPr>
                <w:w w:val="99"/>
                <w:sz w:val="24"/>
              </w:rPr>
              <w:t>-</w:t>
            </w:r>
          </w:p>
        </w:tc>
        <w:tc>
          <w:tcPr>
            <w:tcW w:w="537" w:type="dxa"/>
          </w:tcPr>
          <w:p w:rsidR="00231035" w:rsidRDefault="005F6A56">
            <w:pPr>
              <w:pStyle w:val="TableParagraph"/>
              <w:spacing w:line="256" w:lineRule="exact"/>
              <w:ind w:right="24"/>
              <w:rPr>
                <w:sz w:val="24"/>
              </w:rPr>
            </w:pPr>
            <w:r>
              <w:rPr>
                <w:w w:val="99"/>
                <w:sz w:val="24"/>
              </w:rPr>
              <w:t>-</w:t>
            </w:r>
          </w:p>
        </w:tc>
        <w:tc>
          <w:tcPr>
            <w:tcW w:w="537" w:type="dxa"/>
          </w:tcPr>
          <w:p w:rsidR="00231035" w:rsidRDefault="005F6A56">
            <w:pPr>
              <w:pStyle w:val="TableParagraph"/>
              <w:spacing w:line="256" w:lineRule="exact"/>
              <w:ind w:right="27"/>
              <w:rPr>
                <w:sz w:val="24"/>
              </w:rPr>
            </w:pPr>
            <w:r>
              <w:rPr>
                <w:w w:val="99"/>
                <w:sz w:val="24"/>
              </w:rPr>
              <w:t>-</w:t>
            </w:r>
          </w:p>
        </w:tc>
        <w:tc>
          <w:tcPr>
            <w:tcW w:w="537" w:type="dxa"/>
          </w:tcPr>
          <w:p w:rsidR="00231035" w:rsidRDefault="005F6A56">
            <w:pPr>
              <w:pStyle w:val="TableParagraph"/>
              <w:spacing w:line="256" w:lineRule="exact"/>
              <w:ind w:right="31"/>
              <w:rPr>
                <w:sz w:val="24"/>
              </w:rPr>
            </w:pPr>
            <w:r>
              <w:rPr>
                <w:w w:val="99"/>
                <w:sz w:val="24"/>
              </w:rPr>
              <w:t>-</w:t>
            </w:r>
          </w:p>
        </w:tc>
        <w:tc>
          <w:tcPr>
            <w:tcW w:w="535" w:type="dxa"/>
          </w:tcPr>
          <w:p w:rsidR="00231035" w:rsidRDefault="005F6A56">
            <w:pPr>
              <w:pStyle w:val="TableParagraph"/>
              <w:spacing w:line="256" w:lineRule="exact"/>
              <w:ind w:left="176"/>
              <w:jc w:val="left"/>
              <w:rPr>
                <w:sz w:val="24"/>
              </w:rPr>
            </w:pPr>
            <w:r>
              <w:rPr>
                <w:sz w:val="24"/>
              </w:rPr>
              <w:t>+</w:t>
            </w:r>
          </w:p>
        </w:tc>
        <w:tc>
          <w:tcPr>
            <w:tcW w:w="537" w:type="dxa"/>
          </w:tcPr>
          <w:p w:rsidR="00231035" w:rsidRDefault="005F6A56">
            <w:pPr>
              <w:pStyle w:val="TableParagraph"/>
              <w:spacing w:line="256" w:lineRule="exact"/>
              <w:ind w:left="176"/>
              <w:jc w:val="left"/>
              <w:rPr>
                <w:sz w:val="24"/>
              </w:rPr>
            </w:pPr>
            <w:r>
              <w:rPr>
                <w:sz w:val="24"/>
              </w:rPr>
              <w:t>+</w:t>
            </w:r>
          </w:p>
        </w:tc>
        <w:tc>
          <w:tcPr>
            <w:tcW w:w="537" w:type="dxa"/>
          </w:tcPr>
          <w:p w:rsidR="00231035" w:rsidRDefault="005F6A56">
            <w:pPr>
              <w:pStyle w:val="TableParagraph"/>
              <w:spacing w:line="256" w:lineRule="exact"/>
              <w:ind w:right="39"/>
              <w:rPr>
                <w:sz w:val="24"/>
              </w:rPr>
            </w:pPr>
            <w:r>
              <w:rPr>
                <w:sz w:val="24"/>
              </w:rPr>
              <w:t>+</w:t>
            </w:r>
          </w:p>
        </w:tc>
        <w:tc>
          <w:tcPr>
            <w:tcW w:w="537" w:type="dxa"/>
          </w:tcPr>
          <w:p w:rsidR="00231035" w:rsidRDefault="005F6A56">
            <w:pPr>
              <w:pStyle w:val="TableParagraph"/>
              <w:spacing w:line="256" w:lineRule="exact"/>
              <w:ind w:left="173"/>
              <w:jc w:val="left"/>
              <w:rPr>
                <w:sz w:val="24"/>
              </w:rPr>
            </w:pPr>
            <w:r>
              <w:rPr>
                <w:sz w:val="24"/>
              </w:rPr>
              <w:t>+</w:t>
            </w:r>
          </w:p>
        </w:tc>
      </w:tr>
    </w:tbl>
    <w:p w:rsidR="00231035" w:rsidRDefault="00231035">
      <w:pPr>
        <w:spacing w:line="256" w:lineRule="exact"/>
        <w:rPr>
          <w:sz w:val="24"/>
        </w:rPr>
        <w:sectPr w:rsidR="00231035">
          <w:footerReference w:type="default" r:id="rId18"/>
          <w:pgSz w:w="16840" w:h="11910" w:orient="landscape"/>
          <w:pgMar w:top="1100" w:right="900" w:bottom="280" w:left="920" w:header="0" w:footer="0" w:gutter="0"/>
          <w:cols w:space="720"/>
        </w:sectPr>
      </w:pPr>
    </w:p>
    <w:p w:rsidR="00231035" w:rsidRPr="00D30F96" w:rsidRDefault="005F6A56">
      <w:pPr>
        <w:pStyle w:val="a3"/>
        <w:spacing w:before="72"/>
        <w:ind w:left="212" w:right="294"/>
        <w:rPr>
          <w:highlight w:val="yellow"/>
        </w:rPr>
      </w:pPr>
      <w:r w:rsidRPr="00D30F96">
        <w:rPr>
          <w:highlight w:val="yellow"/>
        </w:rPr>
        <w:lastRenderedPageBreak/>
        <w:t>До фізичних НШПФ ми можемо віднести, в першу чергу, механічні чинники (удар, здавлення, прокол, тертя, ковзання та ін.). Причинами травмування цими чинниками є: рухомі машини, механізми або їх частини; устаткування, що обертається; падіння предметів або людей та ін. Інтенсивність дії механічних чинників виробничого середовища на гірника залежить від горно-геологічних умов вугільних шахт: потужності пласта, кута падіння, фортеці вугілля і порід, що в них находяться, а також коректності планування виробничого процесу [40,41].</w:t>
      </w:r>
    </w:p>
    <w:p w:rsidR="00231035" w:rsidRPr="00D30F96" w:rsidRDefault="005F6A56">
      <w:pPr>
        <w:pStyle w:val="a3"/>
        <w:spacing w:before="2"/>
        <w:ind w:left="212" w:right="294"/>
        <w:rPr>
          <w:highlight w:val="yellow"/>
        </w:rPr>
      </w:pPr>
      <w:r w:rsidRPr="00D30F96">
        <w:rPr>
          <w:highlight w:val="yellow"/>
        </w:rPr>
        <w:t>Наступний чинник – висока запиленість повітря, що призводить до виникнення захворювань пилової етіології. Інтенсифікація вуглевидобування призвела одночасно до зростання запиленості в очисних забоях і збільшення швидкостей вентиляційних потоків. Зміст пилу в копальневому повітрі нестабільний і залежить від безлічі причин.</w:t>
      </w:r>
    </w:p>
    <w:p w:rsidR="00231035" w:rsidRPr="00D30F96" w:rsidRDefault="005F6A56">
      <w:pPr>
        <w:pStyle w:val="a3"/>
        <w:spacing w:before="1"/>
        <w:ind w:left="212" w:right="288"/>
        <w:rPr>
          <w:highlight w:val="yellow"/>
        </w:rPr>
      </w:pPr>
      <w:r w:rsidRPr="00D30F96">
        <w:rPr>
          <w:highlight w:val="yellow"/>
        </w:rPr>
        <w:t>Провідними чинниками, що визначають рівні запиленості повітря в гірських виробітках, являються: вживана техніка і технологія ведення гірських робіт (способи і інтенсивність руйнування пласта, способи вантаження і транспортування гірської маси і так далі); властивості об'єкту праці,  включаючи і геологічні умови; фізико-механічні властивості вугілля і тому подібне; швидкість руху повітря у виробітках і багато</w:t>
      </w:r>
      <w:r w:rsidRPr="00D30F96">
        <w:rPr>
          <w:spacing w:val="-12"/>
          <w:highlight w:val="yellow"/>
        </w:rPr>
        <w:t xml:space="preserve"> </w:t>
      </w:r>
      <w:r w:rsidRPr="00D30F96">
        <w:rPr>
          <w:highlight w:val="yellow"/>
        </w:rPr>
        <w:t>інших.</w:t>
      </w:r>
    </w:p>
    <w:p w:rsidR="00231035" w:rsidRDefault="005F6A56">
      <w:pPr>
        <w:pStyle w:val="a3"/>
        <w:ind w:left="212" w:right="289"/>
      </w:pPr>
      <w:r w:rsidRPr="00D30F96">
        <w:rPr>
          <w:highlight w:val="yellow"/>
        </w:rPr>
        <w:t>За даними ряду авторів, запиленість повітря гірських  вироблень,  залежно від ефективності використання засобів пилеподавлення, вживаного гірничошахтного устаткування, віддаленості робочого місця від джерела пилоутворення і ряду інших причин значно коливається, досягаючи в окремих випадках величин, що у багато разів перевищують діючі ГДК вугільно- породного пилу. Запилення на шахтах з пологим заляганням пластів досягає 1320 мг/м</w:t>
      </w:r>
      <w:r w:rsidRPr="00D30F96">
        <w:rPr>
          <w:highlight w:val="yellow"/>
          <w:vertAlign w:val="superscript"/>
        </w:rPr>
        <w:t>3</w:t>
      </w:r>
      <w:r w:rsidRPr="00D30F96">
        <w:rPr>
          <w:highlight w:val="yellow"/>
        </w:rPr>
        <w:t>, на крутих - 811 мг/м</w:t>
      </w:r>
      <w:r w:rsidRPr="00D30F96">
        <w:rPr>
          <w:highlight w:val="yellow"/>
          <w:vertAlign w:val="superscript"/>
        </w:rPr>
        <w:t>3</w:t>
      </w:r>
      <w:r w:rsidRPr="00D30F96">
        <w:rPr>
          <w:highlight w:val="yellow"/>
        </w:rPr>
        <w:t>, що у багато разів перевищує гранично допустимі концентрації, що коливаються від 2 до 10 мг/м</w:t>
      </w:r>
      <w:r w:rsidRPr="00D30F96">
        <w:rPr>
          <w:highlight w:val="yellow"/>
          <w:vertAlign w:val="superscript"/>
        </w:rPr>
        <w:t>3</w:t>
      </w:r>
      <w:r w:rsidRPr="00D30F96">
        <w:rPr>
          <w:highlight w:val="yellow"/>
        </w:rPr>
        <w:t xml:space="preserve"> залежно від змісту в ній вільного двоокису кремнію. При роботі вуглевидобувних комбайнів і ефективному використанні засобів колективного захисту, рівні запиленості коливаються від 57 до 78 мг/м</w:t>
      </w:r>
      <w:r w:rsidRPr="00D30F96">
        <w:rPr>
          <w:highlight w:val="yellow"/>
          <w:vertAlign w:val="superscript"/>
        </w:rPr>
        <w:t>3</w:t>
      </w:r>
      <w:r w:rsidRPr="00D30F96">
        <w:rPr>
          <w:highlight w:val="yellow"/>
        </w:rPr>
        <w:t>. При неповному або частковому використанні СКЗ вони коливаються від 196 до 248 мг/м</w:t>
      </w:r>
      <w:r w:rsidRPr="00D30F96">
        <w:rPr>
          <w:highlight w:val="yellow"/>
          <w:vertAlign w:val="superscript"/>
        </w:rPr>
        <w:t>3</w:t>
      </w:r>
      <w:r w:rsidRPr="00D30F96">
        <w:rPr>
          <w:highlight w:val="yellow"/>
        </w:rPr>
        <w:t xml:space="preserve"> і</w:t>
      </w:r>
      <w:r w:rsidRPr="00D30F96">
        <w:rPr>
          <w:spacing w:val="60"/>
          <w:highlight w:val="yellow"/>
        </w:rPr>
        <w:t xml:space="preserve"> </w:t>
      </w:r>
      <w:r w:rsidRPr="00D30F96">
        <w:rPr>
          <w:highlight w:val="yellow"/>
        </w:rPr>
        <w:t>вище.</w:t>
      </w:r>
    </w:p>
    <w:p w:rsidR="00231035" w:rsidRDefault="005F6A56">
      <w:pPr>
        <w:pStyle w:val="a3"/>
        <w:ind w:left="212" w:right="288"/>
      </w:pPr>
      <w:r>
        <w:t>На круто падаючих пластах при молотковій виїмці рівень запиленості у забійників,  що  працюють  протягом  54,2%  робочого  часу  склав  2386,0   (63,0 мг/м</w:t>
      </w:r>
      <w:r>
        <w:rPr>
          <w:vertAlign w:val="superscript"/>
        </w:rPr>
        <w:t>3</w:t>
      </w:r>
      <w:r>
        <w:t>, при виїмці вугілля комбайном - 1900,0 ( 64,0 мг/м</w:t>
      </w:r>
      <w:r>
        <w:rPr>
          <w:vertAlign w:val="superscript"/>
        </w:rPr>
        <w:t>3</w:t>
      </w:r>
      <w:r>
        <w:t xml:space="preserve"> протягом 15,2% часу від загального. Зниження в даному випадку, відбувається із-за зменшення числа джерел пилоутворення з 12-14 в молотковій лаві, до 3 в комбайновій. Середня арифметична зважена концентрація пилу в комбайновій лаві складає 469,0 мг/м</w:t>
      </w:r>
      <w:r>
        <w:rPr>
          <w:vertAlign w:val="superscript"/>
        </w:rPr>
        <w:t>3</w:t>
      </w:r>
      <w:r>
        <w:t>, тобто, в три рази менше, ніж в молотковій, де вона  дорівнює 1432,0 мг/м</w:t>
      </w:r>
      <w:r>
        <w:rPr>
          <w:vertAlign w:val="superscript"/>
        </w:rPr>
        <w:t>3</w:t>
      </w:r>
      <w:r>
        <w:t>. Аналіз дисперсного складу пилу показав, що він, утворюючись при виконанні основних процесів незалежно від способів виїмки вугілля, по своєму складу переважно дрібнодисперсний. Частки розміром до 10 мкм складають 85-95% від їх загальної</w:t>
      </w:r>
      <w:r>
        <w:rPr>
          <w:spacing w:val="-3"/>
        </w:rPr>
        <w:t xml:space="preserve"> </w:t>
      </w:r>
      <w:r>
        <w:t>кількості.</w:t>
      </w:r>
    </w:p>
    <w:p w:rsidR="00231035" w:rsidRDefault="005F6A56">
      <w:pPr>
        <w:pStyle w:val="a3"/>
        <w:ind w:left="212" w:right="290"/>
      </w:pPr>
      <w:r>
        <w:t>Існуючі в галузі оцінки несприятливої дії на людину вугільно-порідного пилу розглядаються, в основному, з точки зору дії на органи дихання. Найбільш несприятливими по цьому чиннику є глибокі шахти, які розробляють круті і</w:t>
      </w:r>
    </w:p>
    <w:p w:rsidR="00231035" w:rsidRDefault="00231035">
      <w:pPr>
        <w:sectPr w:rsidR="00231035">
          <w:footerReference w:type="default" r:id="rId19"/>
          <w:pgSz w:w="11910" w:h="16840"/>
          <w:pgMar w:top="1040" w:right="840" w:bottom="280" w:left="920" w:header="0" w:footer="0" w:gutter="0"/>
          <w:cols w:space="720"/>
        </w:sectPr>
      </w:pPr>
    </w:p>
    <w:p w:rsidR="00231035" w:rsidRDefault="005F6A56">
      <w:pPr>
        <w:pStyle w:val="a3"/>
        <w:spacing w:before="72"/>
        <w:ind w:left="212" w:right="291" w:firstLine="0"/>
      </w:pPr>
      <w:r>
        <w:lastRenderedPageBreak/>
        <w:t>антрацитові пласти. Зміст пилу в повітрі робочої зони при виконанні основних технологічних процесів навіть при застосуванні сучасних засобів і способів вуглевиїмки, а також найбільш ефективних заходів, що проводяться по  боротьбі з пилом, як правило, вище гранично допустимого рівня, що свідчить про те, що система управління цим видом ризику малоефективна і залишковий ризик залишається досить</w:t>
      </w:r>
      <w:r>
        <w:rPr>
          <w:spacing w:val="-5"/>
        </w:rPr>
        <w:t xml:space="preserve"> </w:t>
      </w:r>
      <w:r>
        <w:t>високим.</w:t>
      </w:r>
    </w:p>
    <w:p w:rsidR="00231035" w:rsidRDefault="005F6A56">
      <w:pPr>
        <w:pStyle w:val="a3"/>
        <w:ind w:left="212" w:right="290"/>
      </w:pPr>
      <w:r>
        <w:t>Вугільно-породний пил, потрапляючи на пошкоджену шкіру гірників, сприяє виникненню піодермітів, по-перше, за рахунок того, що на поверхні пилових часток скупчується значна кількість бактерій; по-друге - за рахунок закупорки проток потових і сальних залоз. Запилене повітря коливається в значних межах, навіть протягом однієї зміни (табл. 2.12). Вплив цього чинника зростає в умовах малопотужних пластів і, особливо, глибоких шахт, коли гірники вимушені працювати без спецодягу із-за високих температур.</w:t>
      </w:r>
    </w:p>
    <w:p w:rsidR="00231035" w:rsidRDefault="00231035">
      <w:pPr>
        <w:pStyle w:val="a3"/>
        <w:spacing w:before="3"/>
        <w:ind w:left="0" w:firstLine="0"/>
        <w:jc w:val="left"/>
      </w:pPr>
    </w:p>
    <w:p w:rsidR="00231035" w:rsidRDefault="005F6A56">
      <w:pPr>
        <w:pStyle w:val="a3"/>
        <w:spacing w:after="6"/>
        <w:ind w:left="212" w:right="296"/>
      </w:pPr>
      <w:r>
        <w:t>Таблиця 2.12 – Середньозмінні коливання запиленої повітря на робочих місцях основних професій</w:t>
      </w:r>
    </w:p>
    <w:tbl>
      <w:tblPr>
        <w:tblStyle w:val="TableNormal"/>
        <w:tblW w:w="0" w:type="auto"/>
        <w:tblInd w:w="1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4"/>
        <w:gridCol w:w="3543"/>
      </w:tblGrid>
      <w:tr w:rsidR="00231035">
        <w:trPr>
          <w:trHeight w:val="815"/>
        </w:trPr>
        <w:tc>
          <w:tcPr>
            <w:tcW w:w="4424" w:type="dxa"/>
          </w:tcPr>
          <w:p w:rsidR="00231035" w:rsidRDefault="00231035">
            <w:pPr>
              <w:pStyle w:val="TableParagraph"/>
              <w:spacing w:before="9"/>
              <w:jc w:val="left"/>
            </w:pPr>
          </w:p>
          <w:p w:rsidR="00231035" w:rsidRDefault="005F6A56">
            <w:pPr>
              <w:pStyle w:val="TableParagraph"/>
              <w:spacing w:before="1"/>
              <w:ind w:left="1712" w:right="1703"/>
              <w:rPr>
                <w:sz w:val="24"/>
              </w:rPr>
            </w:pPr>
            <w:r>
              <w:rPr>
                <w:sz w:val="24"/>
              </w:rPr>
              <w:t>Професія</w:t>
            </w:r>
          </w:p>
        </w:tc>
        <w:tc>
          <w:tcPr>
            <w:tcW w:w="3543" w:type="dxa"/>
          </w:tcPr>
          <w:p w:rsidR="00231035" w:rsidRDefault="005F6A56">
            <w:pPr>
              <w:pStyle w:val="TableParagraph"/>
              <w:spacing w:before="123"/>
              <w:ind w:left="1055" w:right="428" w:hanging="600"/>
              <w:jc w:val="left"/>
              <w:rPr>
                <w:sz w:val="24"/>
              </w:rPr>
            </w:pPr>
            <w:r>
              <w:rPr>
                <w:sz w:val="24"/>
              </w:rPr>
              <w:t>Середньозмінна запилена повітря, мг/м</w:t>
            </w:r>
            <w:r>
              <w:rPr>
                <w:sz w:val="24"/>
                <w:vertAlign w:val="superscript"/>
              </w:rPr>
              <w:t>3</w:t>
            </w:r>
          </w:p>
        </w:tc>
      </w:tr>
      <w:tr w:rsidR="00231035">
        <w:trPr>
          <w:trHeight w:val="275"/>
        </w:trPr>
        <w:tc>
          <w:tcPr>
            <w:tcW w:w="4424" w:type="dxa"/>
          </w:tcPr>
          <w:p w:rsidR="00231035" w:rsidRDefault="005F6A56">
            <w:pPr>
              <w:pStyle w:val="TableParagraph"/>
              <w:spacing w:line="256" w:lineRule="exact"/>
              <w:ind w:left="28"/>
              <w:jc w:val="left"/>
              <w:rPr>
                <w:sz w:val="24"/>
              </w:rPr>
            </w:pPr>
            <w:r>
              <w:rPr>
                <w:sz w:val="24"/>
              </w:rPr>
              <w:t>Машиніст комбайна</w:t>
            </w:r>
          </w:p>
        </w:tc>
        <w:tc>
          <w:tcPr>
            <w:tcW w:w="3543" w:type="dxa"/>
          </w:tcPr>
          <w:p w:rsidR="00231035" w:rsidRDefault="005F6A56">
            <w:pPr>
              <w:pStyle w:val="TableParagraph"/>
              <w:spacing w:line="256" w:lineRule="exact"/>
              <w:ind w:left="1352" w:right="1341"/>
              <w:rPr>
                <w:sz w:val="24"/>
              </w:rPr>
            </w:pPr>
            <w:r>
              <w:rPr>
                <w:sz w:val="24"/>
              </w:rPr>
              <w:t>70-770</w:t>
            </w:r>
          </w:p>
        </w:tc>
      </w:tr>
      <w:tr w:rsidR="00231035">
        <w:trPr>
          <w:trHeight w:val="275"/>
        </w:trPr>
        <w:tc>
          <w:tcPr>
            <w:tcW w:w="4424" w:type="dxa"/>
          </w:tcPr>
          <w:p w:rsidR="00231035" w:rsidRDefault="005F6A56">
            <w:pPr>
              <w:pStyle w:val="TableParagraph"/>
              <w:spacing w:line="256" w:lineRule="exact"/>
              <w:ind w:left="28"/>
              <w:jc w:val="left"/>
              <w:rPr>
                <w:sz w:val="24"/>
              </w:rPr>
            </w:pPr>
            <w:r>
              <w:rPr>
                <w:sz w:val="24"/>
              </w:rPr>
              <w:t>Помічник машиніста</w:t>
            </w:r>
          </w:p>
        </w:tc>
        <w:tc>
          <w:tcPr>
            <w:tcW w:w="3543" w:type="dxa"/>
          </w:tcPr>
          <w:p w:rsidR="00231035" w:rsidRDefault="005F6A56">
            <w:pPr>
              <w:pStyle w:val="TableParagraph"/>
              <w:spacing w:line="256" w:lineRule="exact"/>
              <w:ind w:left="1352" w:right="1341"/>
              <w:rPr>
                <w:sz w:val="24"/>
              </w:rPr>
            </w:pPr>
            <w:r>
              <w:rPr>
                <w:sz w:val="24"/>
              </w:rPr>
              <w:t>70-310</w:t>
            </w:r>
          </w:p>
        </w:tc>
      </w:tr>
      <w:tr w:rsidR="00231035">
        <w:trPr>
          <w:trHeight w:val="277"/>
        </w:trPr>
        <w:tc>
          <w:tcPr>
            <w:tcW w:w="4424" w:type="dxa"/>
          </w:tcPr>
          <w:p w:rsidR="00231035" w:rsidRDefault="005F6A56">
            <w:pPr>
              <w:pStyle w:val="TableParagraph"/>
              <w:spacing w:line="258" w:lineRule="exact"/>
              <w:ind w:left="28"/>
              <w:jc w:val="left"/>
              <w:rPr>
                <w:sz w:val="24"/>
              </w:rPr>
            </w:pPr>
            <w:r>
              <w:rPr>
                <w:sz w:val="24"/>
              </w:rPr>
              <w:t>ГРОЗ в комбайнових лавах</w:t>
            </w:r>
          </w:p>
        </w:tc>
        <w:tc>
          <w:tcPr>
            <w:tcW w:w="3543" w:type="dxa"/>
          </w:tcPr>
          <w:p w:rsidR="00231035" w:rsidRDefault="005F6A56">
            <w:pPr>
              <w:pStyle w:val="TableParagraph"/>
              <w:spacing w:line="258" w:lineRule="exact"/>
              <w:ind w:left="1352" w:right="1341"/>
              <w:rPr>
                <w:sz w:val="24"/>
              </w:rPr>
            </w:pPr>
            <w:r>
              <w:rPr>
                <w:sz w:val="24"/>
              </w:rPr>
              <w:t>25-200</w:t>
            </w:r>
          </w:p>
        </w:tc>
      </w:tr>
      <w:tr w:rsidR="00231035">
        <w:trPr>
          <w:trHeight w:val="276"/>
        </w:trPr>
        <w:tc>
          <w:tcPr>
            <w:tcW w:w="4424" w:type="dxa"/>
          </w:tcPr>
          <w:p w:rsidR="00231035" w:rsidRDefault="005F6A56">
            <w:pPr>
              <w:pStyle w:val="TableParagraph"/>
              <w:spacing w:line="256" w:lineRule="exact"/>
              <w:ind w:left="28"/>
              <w:jc w:val="left"/>
              <w:rPr>
                <w:sz w:val="24"/>
              </w:rPr>
            </w:pPr>
            <w:r>
              <w:rPr>
                <w:sz w:val="24"/>
              </w:rPr>
              <w:t>ГРОЗ при ручній виїмці вугілля</w:t>
            </w:r>
          </w:p>
        </w:tc>
        <w:tc>
          <w:tcPr>
            <w:tcW w:w="3543" w:type="dxa"/>
          </w:tcPr>
          <w:p w:rsidR="00231035" w:rsidRDefault="005F6A56">
            <w:pPr>
              <w:pStyle w:val="TableParagraph"/>
              <w:spacing w:line="256" w:lineRule="exact"/>
              <w:ind w:left="1352" w:right="1341"/>
              <w:rPr>
                <w:sz w:val="24"/>
              </w:rPr>
            </w:pPr>
            <w:r>
              <w:rPr>
                <w:sz w:val="24"/>
              </w:rPr>
              <w:t>200-700</w:t>
            </w:r>
          </w:p>
        </w:tc>
      </w:tr>
      <w:tr w:rsidR="00231035">
        <w:trPr>
          <w:trHeight w:val="275"/>
        </w:trPr>
        <w:tc>
          <w:tcPr>
            <w:tcW w:w="4424" w:type="dxa"/>
          </w:tcPr>
          <w:p w:rsidR="00231035" w:rsidRDefault="005F6A56">
            <w:pPr>
              <w:pStyle w:val="TableParagraph"/>
              <w:spacing w:line="256" w:lineRule="exact"/>
              <w:ind w:left="28"/>
              <w:jc w:val="left"/>
              <w:rPr>
                <w:sz w:val="24"/>
              </w:rPr>
            </w:pPr>
            <w:r>
              <w:rPr>
                <w:sz w:val="24"/>
              </w:rPr>
              <w:t>ГРОЗ при вантаженні вугілля</w:t>
            </w:r>
          </w:p>
        </w:tc>
        <w:tc>
          <w:tcPr>
            <w:tcW w:w="3543" w:type="dxa"/>
          </w:tcPr>
          <w:p w:rsidR="00231035" w:rsidRDefault="005F6A56">
            <w:pPr>
              <w:pStyle w:val="TableParagraph"/>
              <w:spacing w:line="256" w:lineRule="exact"/>
              <w:ind w:left="1352" w:right="1341"/>
              <w:rPr>
                <w:sz w:val="24"/>
              </w:rPr>
            </w:pPr>
            <w:r>
              <w:rPr>
                <w:sz w:val="24"/>
              </w:rPr>
              <w:t>10-500</w:t>
            </w:r>
          </w:p>
        </w:tc>
      </w:tr>
      <w:tr w:rsidR="00231035">
        <w:trPr>
          <w:trHeight w:val="275"/>
        </w:trPr>
        <w:tc>
          <w:tcPr>
            <w:tcW w:w="4424" w:type="dxa"/>
          </w:tcPr>
          <w:p w:rsidR="00231035" w:rsidRDefault="005F6A56">
            <w:pPr>
              <w:pStyle w:val="TableParagraph"/>
              <w:spacing w:line="256" w:lineRule="exact"/>
              <w:ind w:left="28"/>
              <w:jc w:val="left"/>
              <w:rPr>
                <w:sz w:val="24"/>
              </w:rPr>
            </w:pPr>
            <w:r>
              <w:rPr>
                <w:sz w:val="24"/>
              </w:rPr>
              <w:t>Прохідник відкочувального штреку</w:t>
            </w:r>
          </w:p>
        </w:tc>
        <w:tc>
          <w:tcPr>
            <w:tcW w:w="3543" w:type="dxa"/>
          </w:tcPr>
          <w:p w:rsidR="00231035" w:rsidRDefault="005F6A56">
            <w:pPr>
              <w:pStyle w:val="TableParagraph"/>
              <w:spacing w:line="256" w:lineRule="exact"/>
              <w:ind w:left="1352" w:right="1341"/>
              <w:rPr>
                <w:sz w:val="24"/>
              </w:rPr>
            </w:pPr>
            <w:r>
              <w:rPr>
                <w:sz w:val="24"/>
              </w:rPr>
              <w:t>10-110</w:t>
            </w:r>
          </w:p>
        </w:tc>
      </w:tr>
      <w:tr w:rsidR="00231035">
        <w:trPr>
          <w:trHeight w:val="275"/>
        </w:trPr>
        <w:tc>
          <w:tcPr>
            <w:tcW w:w="4424" w:type="dxa"/>
          </w:tcPr>
          <w:p w:rsidR="00231035" w:rsidRDefault="005F6A56">
            <w:pPr>
              <w:pStyle w:val="TableParagraph"/>
              <w:spacing w:line="256" w:lineRule="exact"/>
              <w:ind w:left="28"/>
              <w:jc w:val="left"/>
              <w:rPr>
                <w:sz w:val="24"/>
              </w:rPr>
            </w:pPr>
            <w:r>
              <w:rPr>
                <w:sz w:val="24"/>
              </w:rPr>
              <w:t>Прохідник вентиляційного штреку</w:t>
            </w:r>
          </w:p>
        </w:tc>
        <w:tc>
          <w:tcPr>
            <w:tcW w:w="3543" w:type="dxa"/>
          </w:tcPr>
          <w:p w:rsidR="00231035" w:rsidRDefault="005F6A56">
            <w:pPr>
              <w:pStyle w:val="TableParagraph"/>
              <w:spacing w:line="256" w:lineRule="exact"/>
              <w:ind w:left="1352" w:right="1341"/>
              <w:rPr>
                <w:sz w:val="24"/>
              </w:rPr>
            </w:pPr>
            <w:r>
              <w:rPr>
                <w:sz w:val="24"/>
              </w:rPr>
              <w:t>50-620</w:t>
            </w:r>
          </w:p>
        </w:tc>
      </w:tr>
    </w:tbl>
    <w:p w:rsidR="00231035" w:rsidRDefault="00231035">
      <w:pPr>
        <w:pStyle w:val="a3"/>
        <w:spacing w:before="6"/>
        <w:ind w:left="0" w:firstLine="0"/>
        <w:jc w:val="left"/>
        <w:rPr>
          <w:sz w:val="27"/>
        </w:rPr>
      </w:pPr>
    </w:p>
    <w:p w:rsidR="00231035" w:rsidRDefault="005F6A56">
      <w:pPr>
        <w:pStyle w:val="a3"/>
        <w:ind w:left="212" w:right="290"/>
      </w:pPr>
      <w:r>
        <w:t>У шахтарів, що працюють в трусах і майці, кількість пилу за 1 годину роботи коливається від 0,1 до 0,133, складаючи в середньому 0,116 г на 100 см</w:t>
      </w:r>
      <w:r>
        <w:rPr>
          <w:vertAlign w:val="superscript"/>
        </w:rPr>
        <w:t>2</w:t>
      </w:r>
      <w:r>
        <w:t xml:space="preserve"> поверхні шкіри. В екіпіровці, що складається з костюма, майки і трусів, конденсація пилу на шкірі коливається від 0,013 до 0,066 г на 100см</w:t>
      </w:r>
      <w:r>
        <w:rPr>
          <w:vertAlign w:val="superscript"/>
        </w:rPr>
        <w:t>2</w:t>
      </w:r>
      <w:r>
        <w:t>, в середньому - 0,028 г, тобто знижується в 4 рази. Середньозважений показник</w:t>
      </w:r>
    </w:p>
    <w:p w:rsidR="00231035" w:rsidRDefault="005F6A56">
      <w:pPr>
        <w:pStyle w:val="a3"/>
        <w:ind w:left="212" w:right="292" w:firstLine="0"/>
      </w:pPr>
      <w:r>
        <w:t>«запиленої» шкіри шахтарів в повній екіпіровці (костюм, кальсони, сорочка) складає 0,003 г на 100 см</w:t>
      </w:r>
      <w:r>
        <w:rPr>
          <w:vertAlign w:val="superscript"/>
        </w:rPr>
        <w:t>2</w:t>
      </w:r>
      <w:r>
        <w:t>, що в 7-9 разів менше, ніж у робітників, що використовують як білизну майку і труси в 30-40 разів менше, ніж у тих, що працюють тільки в майці і трусах.</w:t>
      </w:r>
    </w:p>
    <w:p w:rsidR="00231035" w:rsidRPr="00D30F96" w:rsidRDefault="005F6A56">
      <w:pPr>
        <w:pStyle w:val="a3"/>
        <w:tabs>
          <w:tab w:val="left" w:pos="2052"/>
          <w:tab w:val="left" w:pos="3592"/>
          <w:tab w:val="left" w:pos="5415"/>
          <w:tab w:val="left" w:pos="6829"/>
          <w:tab w:val="left" w:pos="7270"/>
          <w:tab w:val="left" w:pos="7671"/>
          <w:tab w:val="left" w:pos="8680"/>
        </w:tabs>
        <w:ind w:left="212" w:right="291"/>
        <w:jc w:val="right"/>
        <w:rPr>
          <w:highlight w:val="yellow"/>
        </w:rPr>
      </w:pPr>
      <w:r w:rsidRPr="00D30F96">
        <w:rPr>
          <w:highlight w:val="yellow"/>
        </w:rPr>
        <w:t>Несприятливі мікрокліматичні умови залежно від</w:t>
      </w:r>
      <w:r w:rsidRPr="00D30F96">
        <w:rPr>
          <w:spacing w:val="3"/>
          <w:highlight w:val="yellow"/>
        </w:rPr>
        <w:t xml:space="preserve"> </w:t>
      </w:r>
      <w:r w:rsidRPr="00D30F96">
        <w:rPr>
          <w:highlight w:val="yellow"/>
        </w:rPr>
        <w:t>різного</w:t>
      </w:r>
      <w:r w:rsidRPr="00D30F96">
        <w:rPr>
          <w:spacing w:val="42"/>
          <w:highlight w:val="yellow"/>
        </w:rPr>
        <w:t xml:space="preserve"> </w:t>
      </w:r>
      <w:r w:rsidRPr="00D30F96">
        <w:rPr>
          <w:highlight w:val="yellow"/>
        </w:rPr>
        <w:t>поєднання підвищеної</w:t>
      </w:r>
      <w:r w:rsidRPr="00D30F96">
        <w:rPr>
          <w:spacing w:val="43"/>
          <w:highlight w:val="yellow"/>
        </w:rPr>
        <w:t xml:space="preserve"> </w:t>
      </w:r>
      <w:r w:rsidRPr="00D30F96">
        <w:rPr>
          <w:highlight w:val="yellow"/>
        </w:rPr>
        <w:t>або</w:t>
      </w:r>
      <w:r w:rsidRPr="00D30F96">
        <w:rPr>
          <w:spacing w:val="43"/>
          <w:highlight w:val="yellow"/>
        </w:rPr>
        <w:t xml:space="preserve"> </w:t>
      </w:r>
      <w:r w:rsidRPr="00D30F96">
        <w:rPr>
          <w:highlight w:val="yellow"/>
        </w:rPr>
        <w:t>зниженої</w:t>
      </w:r>
      <w:r w:rsidRPr="00D30F96">
        <w:rPr>
          <w:spacing w:val="43"/>
          <w:highlight w:val="yellow"/>
        </w:rPr>
        <w:t xml:space="preserve"> </w:t>
      </w:r>
      <w:r w:rsidRPr="00D30F96">
        <w:rPr>
          <w:highlight w:val="yellow"/>
        </w:rPr>
        <w:t>температури,</w:t>
      </w:r>
      <w:r w:rsidRPr="00D30F96">
        <w:rPr>
          <w:spacing w:val="41"/>
          <w:highlight w:val="yellow"/>
        </w:rPr>
        <w:t xml:space="preserve"> </w:t>
      </w:r>
      <w:r w:rsidRPr="00D30F96">
        <w:rPr>
          <w:highlight w:val="yellow"/>
        </w:rPr>
        <w:t>швидкості</w:t>
      </w:r>
      <w:r w:rsidRPr="00D30F96">
        <w:rPr>
          <w:spacing w:val="43"/>
          <w:highlight w:val="yellow"/>
        </w:rPr>
        <w:t xml:space="preserve"> </w:t>
      </w:r>
      <w:r w:rsidRPr="00D30F96">
        <w:rPr>
          <w:highlight w:val="yellow"/>
        </w:rPr>
        <w:t>руху</w:t>
      </w:r>
      <w:r w:rsidRPr="00D30F96">
        <w:rPr>
          <w:highlight w:val="yellow"/>
        </w:rPr>
        <w:tab/>
        <w:t>і</w:t>
      </w:r>
      <w:r w:rsidRPr="00D30F96">
        <w:rPr>
          <w:spacing w:val="40"/>
          <w:highlight w:val="yellow"/>
        </w:rPr>
        <w:t xml:space="preserve"> </w:t>
      </w:r>
      <w:r w:rsidRPr="00D30F96">
        <w:rPr>
          <w:highlight w:val="yellow"/>
        </w:rPr>
        <w:t>відносної</w:t>
      </w:r>
      <w:r w:rsidRPr="00D30F96">
        <w:rPr>
          <w:spacing w:val="41"/>
          <w:highlight w:val="yellow"/>
        </w:rPr>
        <w:t xml:space="preserve"> </w:t>
      </w:r>
      <w:r w:rsidRPr="00D30F96">
        <w:rPr>
          <w:highlight w:val="yellow"/>
        </w:rPr>
        <w:t>вологості повітря,</w:t>
      </w:r>
      <w:r w:rsidRPr="00D30F96">
        <w:rPr>
          <w:spacing w:val="21"/>
          <w:highlight w:val="yellow"/>
        </w:rPr>
        <w:t xml:space="preserve"> </w:t>
      </w:r>
      <w:r w:rsidRPr="00D30F96">
        <w:rPr>
          <w:highlight w:val="yellow"/>
        </w:rPr>
        <w:t>впливаючи</w:t>
      </w:r>
      <w:r w:rsidRPr="00D30F96">
        <w:rPr>
          <w:spacing w:val="19"/>
          <w:highlight w:val="yellow"/>
        </w:rPr>
        <w:t xml:space="preserve"> </w:t>
      </w:r>
      <w:r w:rsidRPr="00D30F96">
        <w:rPr>
          <w:highlight w:val="yellow"/>
        </w:rPr>
        <w:t>на</w:t>
      </w:r>
      <w:r w:rsidRPr="00D30F96">
        <w:rPr>
          <w:spacing w:val="22"/>
          <w:highlight w:val="yellow"/>
        </w:rPr>
        <w:t xml:space="preserve"> </w:t>
      </w:r>
      <w:r w:rsidRPr="00D30F96">
        <w:rPr>
          <w:highlight w:val="yellow"/>
        </w:rPr>
        <w:t>людину,</w:t>
      </w:r>
      <w:r w:rsidRPr="00D30F96">
        <w:rPr>
          <w:spacing w:val="20"/>
          <w:highlight w:val="yellow"/>
        </w:rPr>
        <w:t xml:space="preserve"> </w:t>
      </w:r>
      <w:r w:rsidRPr="00D30F96">
        <w:rPr>
          <w:highlight w:val="yellow"/>
        </w:rPr>
        <w:t>збільшують</w:t>
      </w:r>
      <w:r w:rsidRPr="00D30F96">
        <w:rPr>
          <w:spacing w:val="21"/>
          <w:highlight w:val="yellow"/>
        </w:rPr>
        <w:t xml:space="preserve"> </w:t>
      </w:r>
      <w:r w:rsidRPr="00D30F96">
        <w:rPr>
          <w:highlight w:val="yellow"/>
        </w:rPr>
        <w:t>ризик</w:t>
      </w:r>
      <w:r w:rsidRPr="00D30F96">
        <w:rPr>
          <w:spacing w:val="21"/>
          <w:highlight w:val="yellow"/>
        </w:rPr>
        <w:t xml:space="preserve"> </w:t>
      </w:r>
      <w:r w:rsidRPr="00D30F96">
        <w:rPr>
          <w:highlight w:val="yellow"/>
        </w:rPr>
        <w:t>виникнення</w:t>
      </w:r>
      <w:r w:rsidRPr="00D30F96">
        <w:rPr>
          <w:spacing w:val="22"/>
          <w:highlight w:val="yellow"/>
        </w:rPr>
        <w:t xml:space="preserve"> </w:t>
      </w:r>
      <w:r w:rsidRPr="00D30F96">
        <w:rPr>
          <w:highlight w:val="yellow"/>
        </w:rPr>
        <w:t>простудних захворювань.</w:t>
      </w:r>
      <w:r w:rsidRPr="00D30F96">
        <w:rPr>
          <w:highlight w:val="yellow"/>
        </w:rPr>
        <w:tab/>
        <w:t>Показники</w:t>
      </w:r>
      <w:r w:rsidRPr="00D30F96">
        <w:rPr>
          <w:highlight w:val="yellow"/>
        </w:rPr>
        <w:tab/>
        <w:t>мікроклімату</w:t>
      </w:r>
      <w:r w:rsidRPr="00D30F96">
        <w:rPr>
          <w:highlight w:val="yellow"/>
        </w:rPr>
        <w:tab/>
        <w:t>вугільних</w:t>
      </w:r>
      <w:r w:rsidRPr="00D30F96">
        <w:rPr>
          <w:highlight w:val="yellow"/>
        </w:rPr>
        <w:tab/>
        <w:t>шахт</w:t>
      </w:r>
      <w:r w:rsidRPr="00D30F96">
        <w:rPr>
          <w:highlight w:val="yellow"/>
        </w:rPr>
        <w:tab/>
        <w:t>різних</w:t>
      </w:r>
      <w:r w:rsidRPr="00D30F96">
        <w:rPr>
          <w:highlight w:val="yellow"/>
        </w:rPr>
        <w:tab/>
      </w:r>
      <w:r w:rsidRPr="00D30F96">
        <w:rPr>
          <w:spacing w:val="-2"/>
          <w:highlight w:val="yellow"/>
        </w:rPr>
        <w:t xml:space="preserve">вугільних </w:t>
      </w:r>
      <w:r w:rsidRPr="00D30F96">
        <w:rPr>
          <w:highlight w:val="yellow"/>
        </w:rPr>
        <w:t>басейнів країни значно варіюють, про що свідчать наступні</w:t>
      </w:r>
      <w:r w:rsidRPr="00D30F96">
        <w:rPr>
          <w:spacing w:val="64"/>
          <w:highlight w:val="yellow"/>
        </w:rPr>
        <w:t xml:space="preserve"> </w:t>
      </w:r>
      <w:r w:rsidRPr="00D30F96">
        <w:rPr>
          <w:highlight w:val="yellow"/>
        </w:rPr>
        <w:t>дані.</w:t>
      </w:r>
      <w:r w:rsidRPr="00D30F96">
        <w:rPr>
          <w:spacing w:val="7"/>
          <w:highlight w:val="yellow"/>
        </w:rPr>
        <w:t xml:space="preserve"> </w:t>
      </w:r>
      <w:r w:rsidRPr="00D30F96">
        <w:rPr>
          <w:highlight w:val="yellow"/>
        </w:rPr>
        <w:t>Діапазон коливання температур в Донецькому басейні на неглибоких шахтах</w:t>
      </w:r>
      <w:r w:rsidRPr="00D30F96">
        <w:rPr>
          <w:spacing w:val="31"/>
          <w:highlight w:val="yellow"/>
        </w:rPr>
        <w:t xml:space="preserve"> </w:t>
      </w:r>
      <w:r w:rsidRPr="00D30F96">
        <w:rPr>
          <w:highlight w:val="yellow"/>
        </w:rPr>
        <w:t>влітку</w:t>
      </w:r>
      <w:r w:rsidRPr="00D30F96">
        <w:rPr>
          <w:spacing w:val="56"/>
          <w:highlight w:val="yellow"/>
        </w:rPr>
        <w:t xml:space="preserve"> </w:t>
      </w:r>
      <w:r w:rsidRPr="00D30F96">
        <w:rPr>
          <w:highlight w:val="yellow"/>
        </w:rPr>
        <w:t>і зимою практично однаковий і складає 17-25</w:t>
      </w:r>
      <w:r w:rsidRPr="00D30F96">
        <w:rPr>
          <w:highlight w:val="yellow"/>
          <w:vertAlign w:val="superscript"/>
        </w:rPr>
        <w:t>0</w:t>
      </w:r>
      <w:r w:rsidRPr="00D30F96">
        <w:rPr>
          <w:highlight w:val="yellow"/>
        </w:rPr>
        <w:t>С, при відносній</w:t>
      </w:r>
      <w:r w:rsidRPr="00D30F96">
        <w:rPr>
          <w:spacing w:val="-28"/>
          <w:highlight w:val="yellow"/>
        </w:rPr>
        <w:t xml:space="preserve"> </w:t>
      </w:r>
      <w:r w:rsidRPr="00D30F96">
        <w:rPr>
          <w:highlight w:val="yellow"/>
        </w:rPr>
        <w:t>вологості</w:t>
      </w:r>
      <w:r w:rsidRPr="00D30F96">
        <w:rPr>
          <w:spacing w:val="-5"/>
          <w:highlight w:val="yellow"/>
        </w:rPr>
        <w:t xml:space="preserve"> </w:t>
      </w:r>
      <w:r w:rsidRPr="00D30F96">
        <w:rPr>
          <w:highlight w:val="yellow"/>
        </w:rPr>
        <w:t>80-99%.</w:t>
      </w:r>
      <w:r w:rsidRPr="00D30F96">
        <w:rPr>
          <w:spacing w:val="-2"/>
          <w:highlight w:val="yellow"/>
        </w:rPr>
        <w:t xml:space="preserve"> </w:t>
      </w:r>
      <w:r w:rsidRPr="00D30F96">
        <w:rPr>
          <w:highlight w:val="yellow"/>
        </w:rPr>
        <w:t>Глибокі шахти Донбасу характеризуються вищими</w:t>
      </w:r>
      <w:r w:rsidRPr="00D30F96">
        <w:rPr>
          <w:spacing w:val="-5"/>
          <w:highlight w:val="yellow"/>
        </w:rPr>
        <w:t xml:space="preserve"> </w:t>
      </w:r>
      <w:r w:rsidRPr="00D30F96">
        <w:rPr>
          <w:highlight w:val="yellow"/>
        </w:rPr>
        <w:t>рівнями</w:t>
      </w:r>
      <w:r w:rsidRPr="00D30F96">
        <w:rPr>
          <w:spacing w:val="42"/>
          <w:highlight w:val="yellow"/>
        </w:rPr>
        <w:t xml:space="preserve"> </w:t>
      </w:r>
      <w:r w:rsidRPr="00D30F96">
        <w:rPr>
          <w:highlight w:val="yellow"/>
        </w:rPr>
        <w:t>температур, діапазон</w:t>
      </w:r>
      <w:r w:rsidRPr="00D30F96">
        <w:rPr>
          <w:spacing w:val="32"/>
          <w:highlight w:val="yellow"/>
        </w:rPr>
        <w:t xml:space="preserve"> </w:t>
      </w:r>
      <w:r w:rsidRPr="00D30F96">
        <w:rPr>
          <w:highlight w:val="yellow"/>
        </w:rPr>
        <w:t>коливань</w:t>
      </w:r>
      <w:r w:rsidRPr="00D30F96">
        <w:rPr>
          <w:spacing w:val="31"/>
          <w:highlight w:val="yellow"/>
        </w:rPr>
        <w:t xml:space="preserve"> </w:t>
      </w:r>
      <w:r w:rsidRPr="00D30F96">
        <w:rPr>
          <w:highlight w:val="yellow"/>
        </w:rPr>
        <w:t>яких</w:t>
      </w:r>
      <w:r w:rsidRPr="00D30F96">
        <w:rPr>
          <w:spacing w:val="32"/>
          <w:highlight w:val="yellow"/>
        </w:rPr>
        <w:t xml:space="preserve"> </w:t>
      </w:r>
      <w:r w:rsidRPr="00D30F96">
        <w:rPr>
          <w:highlight w:val="yellow"/>
        </w:rPr>
        <w:t>складає</w:t>
      </w:r>
      <w:r w:rsidRPr="00D30F96">
        <w:rPr>
          <w:spacing w:val="31"/>
          <w:highlight w:val="yellow"/>
        </w:rPr>
        <w:t xml:space="preserve"> </w:t>
      </w:r>
      <w:r w:rsidRPr="00D30F96">
        <w:rPr>
          <w:highlight w:val="yellow"/>
        </w:rPr>
        <w:t>в</w:t>
      </w:r>
      <w:r w:rsidRPr="00D30F96">
        <w:rPr>
          <w:spacing w:val="31"/>
          <w:highlight w:val="yellow"/>
        </w:rPr>
        <w:t xml:space="preserve"> </w:t>
      </w:r>
      <w:r w:rsidRPr="00D30F96">
        <w:rPr>
          <w:highlight w:val="yellow"/>
        </w:rPr>
        <w:t>літній</w:t>
      </w:r>
      <w:r w:rsidRPr="00D30F96">
        <w:rPr>
          <w:spacing w:val="32"/>
          <w:highlight w:val="yellow"/>
        </w:rPr>
        <w:t xml:space="preserve"> </w:t>
      </w:r>
      <w:r w:rsidRPr="00D30F96">
        <w:rPr>
          <w:highlight w:val="yellow"/>
        </w:rPr>
        <w:t>і</w:t>
      </w:r>
      <w:r w:rsidRPr="00D30F96">
        <w:rPr>
          <w:spacing w:val="32"/>
          <w:highlight w:val="yellow"/>
        </w:rPr>
        <w:t xml:space="preserve"> </w:t>
      </w:r>
      <w:r w:rsidRPr="00D30F96">
        <w:rPr>
          <w:highlight w:val="yellow"/>
        </w:rPr>
        <w:t>зимовий</w:t>
      </w:r>
      <w:r w:rsidRPr="00D30F96">
        <w:rPr>
          <w:spacing w:val="32"/>
          <w:highlight w:val="yellow"/>
        </w:rPr>
        <w:t xml:space="preserve"> </w:t>
      </w:r>
      <w:r w:rsidRPr="00D30F96">
        <w:rPr>
          <w:highlight w:val="yellow"/>
        </w:rPr>
        <w:t>час</w:t>
      </w:r>
      <w:r w:rsidRPr="00D30F96">
        <w:rPr>
          <w:spacing w:val="32"/>
          <w:highlight w:val="yellow"/>
        </w:rPr>
        <w:t xml:space="preserve"> </w:t>
      </w:r>
      <w:r w:rsidRPr="00D30F96">
        <w:rPr>
          <w:highlight w:val="yellow"/>
        </w:rPr>
        <w:t>28-32</w:t>
      </w:r>
      <w:r w:rsidRPr="00D30F96">
        <w:rPr>
          <w:highlight w:val="yellow"/>
          <w:vertAlign w:val="superscript"/>
        </w:rPr>
        <w:t>0</w:t>
      </w:r>
      <w:r w:rsidRPr="00D30F96">
        <w:rPr>
          <w:highlight w:val="yellow"/>
        </w:rPr>
        <w:t>С,</w:t>
      </w:r>
      <w:r w:rsidRPr="00D30F96">
        <w:rPr>
          <w:spacing w:val="31"/>
          <w:highlight w:val="yellow"/>
        </w:rPr>
        <w:t xml:space="preserve"> </w:t>
      </w:r>
      <w:r w:rsidRPr="00D30F96">
        <w:rPr>
          <w:highlight w:val="yellow"/>
        </w:rPr>
        <w:t>при</w:t>
      </w:r>
      <w:r w:rsidRPr="00D30F96">
        <w:rPr>
          <w:spacing w:val="32"/>
          <w:highlight w:val="yellow"/>
        </w:rPr>
        <w:t xml:space="preserve"> </w:t>
      </w:r>
      <w:r w:rsidRPr="00D30F96">
        <w:rPr>
          <w:highlight w:val="yellow"/>
        </w:rPr>
        <w:t>відносній</w:t>
      </w:r>
    </w:p>
    <w:p w:rsidR="00231035" w:rsidRPr="00D30F96" w:rsidRDefault="00231035">
      <w:pPr>
        <w:jc w:val="right"/>
        <w:rPr>
          <w:highlight w:val="yellow"/>
        </w:rPr>
        <w:sectPr w:rsidR="00231035" w:rsidRPr="00D30F96">
          <w:footerReference w:type="default" r:id="rId20"/>
          <w:pgSz w:w="11910" w:h="16840"/>
          <w:pgMar w:top="1040" w:right="840" w:bottom="1320" w:left="920" w:header="0" w:footer="1133" w:gutter="0"/>
          <w:pgNumType w:start="62"/>
          <w:cols w:space="720"/>
        </w:sectPr>
      </w:pPr>
    </w:p>
    <w:p w:rsidR="00231035" w:rsidRPr="00D30F96" w:rsidRDefault="005F6A56">
      <w:pPr>
        <w:pStyle w:val="a3"/>
        <w:spacing w:before="72"/>
        <w:ind w:left="212" w:right="289" w:firstLine="0"/>
        <w:rPr>
          <w:highlight w:val="yellow"/>
        </w:rPr>
      </w:pPr>
      <w:r w:rsidRPr="00D30F96">
        <w:rPr>
          <w:highlight w:val="yellow"/>
        </w:rPr>
        <w:lastRenderedPageBreak/>
        <w:t>вологості 65-100%. Аналогічні показники по Львівсько-Волинському басейну складають 9-17</w:t>
      </w:r>
      <w:r w:rsidRPr="00D30F96">
        <w:rPr>
          <w:highlight w:val="yellow"/>
          <w:vertAlign w:val="superscript"/>
        </w:rPr>
        <w:t>0</w:t>
      </w:r>
      <w:r w:rsidRPr="00D30F96">
        <w:rPr>
          <w:highlight w:val="yellow"/>
        </w:rPr>
        <w:t>С, при відносній вологості 65-100%. Широке впровадження сучасної технології вуглевидобування спричинило за собою повсюдне застосування засобів пилеподавленя - зрошування, нагнітання води в пласт та ін., що у свою чергу призвело до того, що навіть у відносно сухих лавах має місце зволоженість ґрунту. Відповідно до «Правил безпеки у вугільних шахтах» і стандартів, температура повітря на робочих місцях нормується залежно від вологості і рухливості повітря в межах від 22 до 26</w:t>
      </w:r>
      <w:r w:rsidRPr="00D30F96">
        <w:rPr>
          <w:highlight w:val="yellow"/>
          <w:vertAlign w:val="superscript"/>
        </w:rPr>
        <w:t>0</w:t>
      </w:r>
      <w:r w:rsidRPr="00D30F96">
        <w:rPr>
          <w:highlight w:val="yellow"/>
        </w:rPr>
        <w:t>С.</w:t>
      </w:r>
    </w:p>
    <w:p w:rsidR="00231035" w:rsidRDefault="005F6A56">
      <w:pPr>
        <w:pStyle w:val="a3"/>
        <w:spacing w:before="2"/>
        <w:ind w:left="212" w:right="289"/>
      </w:pPr>
      <w:r w:rsidRPr="00D30F96">
        <w:rPr>
          <w:highlight w:val="yellow"/>
        </w:rPr>
        <w:t>Швидкість руху повітря коливається від 0,5 м/с в забоях до 4,0 м/с і більше в навколо ствольних виробітках при високій відносній вологості повітря. Великим різноманіттям відрізняються гідрогеологічні характеристики шахтних полів і пластів. Обводненість реєструється в 29,7% шахт. Коефіцієнт водообільності шахт Донбасу коливається в межах від 0,5 до 15,0. Із загальної кількості лав, що обводнюються є 29,7%, з яких 60,3% характеризуються такою, що обводненістю ґрунту, а 39,7% - мають капіж води з покрівлі. 95% шахтних вод Донбасу мають лужну і нейтральну реакцію, близько 2% шахтних вод відрізняються підвищеною агресивністю (рН &lt;</w:t>
      </w:r>
      <w:r w:rsidRPr="00D30F96">
        <w:rPr>
          <w:spacing w:val="-7"/>
          <w:highlight w:val="yellow"/>
        </w:rPr>
        <w:t xml:space="preserve"> </w:t>
      </w:r>
      <w:r w:rsidRPr="00D30F96">
        <w:rPr>
          <w:highlight w:val="yellow"/>
        </w:rPr>
        <w:t>3).</w:t>
      </w:r>
    </w:p>
    <w:p w:rsidR="00231035" w:rsidRPr="00D30F96" w:rsidRDefault="005F6A56">
      <w:pPr>
        <w:pStyle w:val="a3"/>
        <w:ind w:left="212" w:right="292"/>
        <w:rPr>
          <w:highlight w:val="yellow"/>
        </w:rPr>
      </w:pPr>
      <w:r w:rsidRPr="00D30F96">
        <w:rPr>
          <w:highlight w:val="yellow"/>
        </w:rPr>
        <w:t>Підвищена інтенсивність шуму (коливання звукової хвилі в звуковому діапазоні - від 20 до 20 000 Гц), вібрації (механічні коливань в твердих тілах з частотою нижче 20 Гц) на робочих місцях призводять до: зростання ризику зниження слуху (тугоухості), глухоти, розладу вестибулярного апарату, центральної і вегетативної нервових систем, виникнення вібраційної хвороби, функціональних порушень нервової, серцево-судинної систем, зміни кров'яного тиску. Найбільш несприятливі умови праці по шуму складаються на робочих місцях машиністів прохідницьких і вуглевидобувних комбайнів, перевищуючи ГДУ на 10-14 дБА. Вібрація, на цих же робочих місцях, перевищує допустимі рівні в усьому нормованому діапазоні частот на 12-25 дБ. Захворюваність гірників очисних забоїв, гірників підземних, машиністів бурових верстатів, вугільних і прохідницьких комбайнів, підземних установок, прохідників і інших професій, що працюють в умовах підвищеного шуму і вібрації, більш ніж в три рази перевищує захворюваність робітників, де відсутні джерела шуму і вібрації.</w:t>
      </w:r>
    </w:p>
    <w:p w:rsidR="00231035" w:rsidRDefault="005F6A56">
      <w:pPr>
        <w:pStyle w:val="a3"/>
        <w:ind w:left="212" w:right="288"/>
      </w:pPr>
      <w:r w:rsidRPr="00D30F96">
        <w:rPr>
          <w:highlight w:val="yellow"/>
        </w:rPr>
        <w:t>При виїмці вугілля на крутих пластах найбільш високий рівень шуму 95-116 дБА відзначається на робочому місці машиніста конвейерструга. Інтенсивність  шуму  при  виїмці  вугілля  відбійними  молотками  складає  67,99 дБА, вузькозахватними комбайнами – 88,93 дБА і механізован</w:t>
      </w:r>
      <w:r>
        <w:t>им комплексом 78,86 дБА. Досліджуваний шум широкосмуговий, середньо- високочастотний, непостійний. За походженням - механічний, аеро- і гідродинамічний. Дії інтенсивного шуму ГРОЗ піддаються на  протязі  від 2 до 4 годин в зміну. При розрахунку дози шуму встановлено, що найбільш високе шумове навантаження на організм робітників спостерігається при виїмці вугілля щитовим агрегатом і відбійними молотками</w:t>
      </w:r>
      <w:r>
        <w:rPr>
          <w:spacing w:val="1"/>
        </w:rPr>
        <w:t xml:space="preserve"> </w:t>
      </w:r>
      <w:r>
        <w:t>[42].</w:t>
      </w:r>
    </w:p>
    <w:p w:rsidR="00231035" w:rsidRDefault="005F6A56">
      <w:pPr>
        <w:pStyle w:val="a3"/>
        <w:spacing w:before="1"/>
        <w:ind w:left="212" w:right="295"/>
      </w:pPr>
      <w:r>
        <w:t>Максимальне перевищення допустимих рівнів шуму фіксується в діапазоні</w:t>
      </w:r>
      <w:r>
        <w:rPr>
          <w:spacing w:val="57"/>
        </w:rPr>
        <w:t xml:space="preserve"> </w:t>
      </w:r>
      <w:r>
        <w:t>частот</w:t>
      </w:r>
      <w:r>
        <w:rPr>
          <w:spacing w:val="56"/>
        </w:rPr>
        <w:t xml:space="preserve"> </w:t>
      </w:r>
      <w:r>
        <w:t>500</w:t>
      </w:r>
      <w:r>
        <w:rPr>
          <w:spacing w:val="60"/>
        </w:rPr>
        <w:t xml:space="preserve"> </w:t>
      </w:r>
      <w:r>
        <w:t>...</w:t>
      </w:r>
      <w:r>
        <w:rPr>
          <w:spacing w:val="58"/>
        </w:rPr>
        <w:t xml:space="preserve"> </w:t>
      </w:r>
      <w:r>
        <w:t>5000</w:t>
      </w:r>
      <w:r>
        <w:rPr>
          <w:spacing w:val="58"/>
        </w:rPr>
        <w:t xml:space="preserve"> </w:t>
      </w:r>
      <w:r>
        <w:t>Гц.</w:t>
      </w:r>
      <w:r>
        <w:rPr>
          <w:spacing w:val="59"/>
        </w:rPr>
        <w:t xml:space="preserve"> </w:t>
      </w:r>
      <w:r>
        <w:t>На</w:t>
      </w:r>
      <w:r>
        <w:rPr>
          <w:spacing w:val="60"/>
        </w:rPr>
        <w:t xml:space="preserve"> </w:t>
      </w:r>
      <w:r>
        <w:t>машиніста</w:t>
      </w:r>
      <w:r>
        <w:rPr>
          <w:spacing w:val="59"/>
        </w:rPr>
        <w:t xml:space="preserve"> </w:t>
      </w:r>
      <w:r>
        <w:t>комбайна,</w:t>
      </w:r>
      <w:r>
        <w:rPr>
          <w:spacing w:val="56"/>
        </w:rPr>
        <w:t xml:space="preserve"> </w:t>
      </w:r>
      <w:r>
        <w:t>що</w:t>
      </w:r>
      <w:r>
        <w:rPr>
          <w:spacing w:val="60"/>
        </w:rPr>
        <w:t xml:space="preserve"> </w:t>
      </w:r>
      <w:r>
        <w:t>знаходиться</w:t>
      </w:r>
      <w:r>
        <w:rPr>
          <w:spacing w:val="58"/>
        </w:rPr>
        <w:t xml:space="preserve"> </w:t>
      </w:r>
      <w:r>
        <w:t>в</w:t>
      </w:r>
    </w:p>
    <w:p w:rsidR="00231035" w:rsidRDefault="00231035">
      <w:pPr>
        <w:sectPr w:rsidR="00231035">
          <w:pgSz w:w="11910" w:h="16840"/>
          <w:pgMar w:top="1040" w:right="840" w:bottom="1340" w:left="920" w:header="0" w:footer="1133" w:gutter="0"/>
          <w:cols w:space="720"/>
        </w:sectPr>
      </w:pPr>
    </w:p>
    <w:p w:rsidR="00231035" w:rsidRDefault="005F6A56">
      <w:pPr>
        <w:pStyle w:val="a3"/>
        <w:spacing w:before="72"/>
        <w:ind w:left="212" w:right="288" w:firstLine="0"/>
      </w:pPr>
      <w:r>
        <w:lastRenderedPageBreak/>
        <w:t>безпосередній близькості до комбайна, діють рівні шуму до 120 дБА на машинах з пневмоприводом і до 100 дБА на машинах з електроприводом. Параметри вібрації відбійних молотків ОМП- 9, ОМП- 11, за винятком МО39П перевищують граничнодопустимі рівні на 8,10 ДБ і більше. При цьому час контакту з відбійними молотками у гірників-забійників досягає 39% робочої зміни. Несприятливі умови праці створюються в підготовчих забоях із застосуванням перфораторів і вантажних машин з пневмоприводом, де разом з високими рівнями шуму, перевищується ГДУ до 30 дБА є локальна вібрація,  що перевищує допустимі норми до 20 дБ. Комбайнова виїмка вугілля практично усунула вплив вібрації при роботі. На прохідницькому щиті шумові характеристики аналогічні комбайновим (до 100 дБА з пневмоприводом і до   90 дБА, з</w:t>
      </w:r>
      <w:r>
        <w:rPr>
          <w:spacing w:val="-6"/>
        </w:rPr>
        <w:t xml:space="preserve"> </w:t>
      </w:r>
      <w:r>
        <w:t>електроприводом).</w:t>
      </w:r>
    </w:p>
    <w:p w:rsidR="00231035" w:rsidRDefault="005F6A56">
      <w:pPr>
        <w:pStyle w:val="a3"/>
        <w:spacing w:before="1"/>
        <w:ind w:left="212" w:right="290"/>
      </w:pPr>
      <w:r>
        <w:t xml:space="preserve">Дослідження вібраційних характеристик (табл. 2.13), проведених  у рамках виконуваної роботи, показали, що перевищення рівнів віброшвидкості над допустимими значеннями складають </w:t>
      </w:r>
      <w:r>
        <w:rPr>
          <w:spacing w:val="2"/>
        </w:rPr>
        <w:t xml:space="preserve">1-3 </w:t>
      </w:r>
      <w:r>
        <w:t>дБ на частоті 8 Гц, 5-10 дБ на частоті 16 Гц, 6-10 дБ на частоті 31,5 Гц і 4-7 дБ на частоті 63 Гц. На частотах 125 Гц і вище перевищення допустимих рівнів вібрації практично</w:t>
      </w:r>
      <w:r>
        <w:rPr>
          <w:spacing w:val="-16"/>
        </w:rPr>
        <w:t xml:space="preserve"> </w:t>
      </w:r>
      <w:r>
        <w:t>відсутнє.</w:t>
      </w:r>
    </w:p>
    <w:p w:rsidR="00231035" w:rsidRDefault="00231035">
      <w:pPr>
        <w:pStyle w:val="a3"/>
        <w:ind w:left="0" w:firstLine="0"/>
        <w:jc w:val="left"/>
      </w:pPr>
    </w:p>
    <w:p w:rsidR="00231035" w:rsidRDefault="005F6A56">
      <w:pPr>
        <w:pStyle w:val="a3"/>
        <w:spacing w:after="7"/>
        <w:ind w:left="921" w:firstLine="0"/>
        <w:jc w:val="left"/>
      </w:pPr>
      <w:r>
        <w:t>Таблиця 2.13 – Вібраційні характеристики ручних машин</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709"/>
        <w:gridCol w:w="756"/>
        <w:gridCol w:w="662"/>
        <w:gridCol w:w="708"/>
        <w:gridCol w:w="711"/>
        <w:gridCol w:w="708"/>
        <w:gridCol w:w="708"/>
        <w:gridCol w:w="709"/>
        <w:gridCol w:w="783"/>
        <w:gridCol w:w="1525"/>
      </w:tblGrid>
      <w:tr w:rsidR="00231035">
        <w:trPr>
          <w:trHeight w:val="979"/>
        </w:trPr>
        <w:tc>
          <w:tcPr>
            <w:tcW w:w="1952" w:type="dxa"/>
            <w:vMerge w:val="restart"/>
          </w:tcPr>
          <w:p w:rsidR="00231035" w:rsidRDefault="00231035">
            <w:pPr>
              <w:pStyle w:val="TableParagraph"/>
              <w:jc w:val="left"/>
              <w:rPr>
                <w:sz w:val="26"/>
              </w:rPr>
            </w:pPr>
          </w:p>
          <w:p w:rsidR="00231035" w:rsidRDefault="00231035">
            <w:pPr>
              <w:pStyle w:val="TableParagraph"/>
              <w:jc w:val="left"/>
              <w:rPr>
                <w:sz w:val="26"/>
              </w:rPr>
            </w:pPr>
          </w:p>
          <w:p w:rsidR="00231035" w:rsidRDefault="00231035">
            <w:pPr>
              <w:pStyle w:val="TableParagraph"/>
              <w:spacing w:before="9"/>
              <w:jc w:val="left"/>
              <w:rPr>
                <w:sz w:val="26"/>
              </w:rPr>
            </w:pPr>
          </w:p>
          <w:p w:rsidR="00231035" w:rsidRDefault="005F6A56">
            <w:pPr>
              <w:pStyle w:val="TableParagraph"/>
              <w:ind w:left="561" w:right="373" w:hanging="159"/>
              <w:jc w:val="left"/>
              <w:rPr>
                <w:sz w:val="24"/>
              </w:rPr>
            </w:pPr>
            <w:r>
              <w:rPr>
                <w:sz w:val="24"/>
              </w:rPr>
              <w:t>Вид ручної машини</w:t>
            </w:r>
          </w:p>
        </w:tc>
        <w:tc>
          <w:tcPr>
            <w:tcW w:w="5671" w:type="dxa"/>
            <w:gridSpan w:val="8"/>
          </w:tcPr>
          <w:p w:rsidR="00231035" w:rsidRDefault="005F6A56">
            <w:pPr>
              <w:pStyle w:val="TableParagraph"/>
              <w:spacing w:before="205"/>
              <w:ind w:left="2308" w:hanging="2149"/>
              <w:jc w:val="left"/>
              <w:rPr>
                <w:sz w:val="24"/>
              </w:rPr>
            </w:pPr>
            <w:r>
              <w:rPr>
                <w:sz w:val="24"/>
              </w:rPr>
              <w:t>Середні рівні віброшвидкості, дБ в октавних смугах частот, Гц</w:t>
            </w:r>
          </w:p>
        </w:tc>
        <w:tc>
          <w:tcPr>
            <w:tcW w:w="783" w:type="dxa"/>
            <w:vMerge w:val="restart"/>
            <w:textDirection w:val="btLr"/>
          </w:tcPr>
          <w:p w:rsidR="00231035" w:rsidRDefault="005F6A56">
            <w:pPr>
              <w:pStyle w:val="TableParagraph"/>
              <w:spacing w:before="110" w:line="247" w:lineRule="auto"/>
              <w:ind w:left="237" w:right="143" w:hanging="77"/>
              <w:jc w:val="left"/>
              <w:rPr>
                <w:sz w:val="24"/>
              </w:rPr>
            </w:pPr>
            <w:r>
              <w:rPr>
                <w:sz w:val="24"/>
              </w:rPr>
              <w:t>Коригований рівень вибростійкості, дБ</w:t>
            </w:r>
          </w:p>
        </w:tc>
        <w:tc>
          <w:tcPr>
            <w:tcW w:w="1525" w:type="dxa"/>
            <w:vMerge w:val="restart"/>
          </w:tcPr>
          <w:p w:rsidR="00231035" w:rsidRDefault="00231035">
            <w:pPr>
              <w:pStyle w:val="TableParagraph"/>
              <w:jc w:val="left"/>
              <w:rPr>
                <w:sz w:val="26"/>
              </w:rPr>
            </w:pPr>
          </w:p>
          <w:p w:rsidR="00231035" w:rsidRDefault="005F6A56">
            <w:pPr>
              <w:pStyle w:val="TableParagraph"/>
              <w:spacing w:before="194"/>
              <w:ind w:left="118" w:right="115"/>
              <w:rPr>
                <w:sz w:val="24"/>
              </w:rPr>
            </w:pPr>
            <w:r>
              <w:rPr>
                <w:sz w:val="24"/>
              </w:rPr>
              <w:t>Допустимий час роботи без ЗІЗ по ДСТУ 17770-86 [2]</w:t>
            </w:r>
          </w:p>
        </w:tc>
      </w:tr>
      <w:tr w:rsidR="00231035">
        <w:trPr>
          <w:trHeight w:val="1391"/>
        </w:trPr>
        <w:tc>
          <w:tcPr>
            <w:tcW w:w="1952" w:type="dxa"/>
            <w:vMerge/>
            <w:tcBorders>
              <w:top w:val="nil"/>
            </w:tcBorders>
          </w:tcPr>
          <w:p w:rsidR="00231035" w:rsidRDefault="00231035">
            <w:pPr>
              <w:rPr>
                <w:sz w:val="2"/>
                <w:szCs w:val="2"/>
              </w:rPr>
            </w:pPr>
          </w:p>
        </w:tc>
        <w:tc>
          <w:tcPr>
            <w:tcW w:w="709" w:type="dxa"/>
          </w:tcPr>
          <w:p w:rsidR="00231035" w:rsidRDefault="00231035">
            <w:pPr>
              <w:pStyle w:val="TableParagraph"/>
              <w:jc w:val="left"/>
              <w:rPr>
                <w:sz w:val="26"/>
              </w:rPr>
            </w:pPr>
          </w:p>
          <w:p w:rsidR="00231035" w:rsidRDefault="00231035">
            <w:pPr>
              <w:pStyle w:val="TableParagraph"/>
              <w:spacing w:before="10"/>
              <w:jc w:val="left"/>
              <w:rPr>
                <w:sz w:val="21"/>
              </w:rPr>
            </w:pPr>
          </w:p>
          <w:p w:rsidR="00231035" w:rsidRDefault="005F6A56">
            <w:pPr>
              <w:pStyle w:val="TableParagraph"/>
              <w:ind w:left="5"/>
              <w:rPr>
                <w:sz w:val="24"/>
              </w:rPr>
            </w:pPr>
            <w:r>
              <w:rPr>
                <w:sz w:val="24"/>
              </w:rPr>
              <w:t>8</w:t>
            </w:r>
          </w:p>
        </w:tc>
        <w:tc>
          <w:tcPr>
            <w:tcW w:w="756" w:type="dxa"/>
          </w:tcPr>
          <w:p w:rsidR="00231035" w:rsidRDefault="00231035">
            <w:pPr>
              <w:pStyle w:val="TableParagraph"/>
              <w:jc w:val="left"/>
              <w:rPr>
                <w:sz w:val="26"/>
              </w:rPr>
            </w:pPr>
          </w:p>
          <w:p w:rsidR="00231035" w:rsidRDefault="00231035">
            <w:pPr>
              <w:pStyle w:val="TableParagraph"/>
              <w:spacing w:before="10"/>
              <w:jc w:val="left"/>
              <w:rPr>
                <w:sz w:val="21"/>
              </w:rPr>
            </w:pPr>
          </w:p>
          <w:p w:rsidR="00231035" w:rsidRDefault="005F6A56">
            <w:pPr>
              <w:pStyle w:val="TableParagraph"/>
              <w:ind w:left="178" w:right="168"/>
              <w:rPr>
                <w:sz w:val="24"/>
              </w:rPr>
            </w:pPr>
            <w:r>
              <w:rPr>
                <w:sz w:val="24"/>
              </w:rPr>
              <w:t>16</w:t>
            </w:r>
          </w:p>
        </w:tc>
        <w:tc>
          <w:tcPr>
            <w:tcW w:w="662" w:type="dxa"/>
          </w:tcPr>
          <w:p w:rsidR="00231035" w:rsidRDefault="00231035">
            <w:pPr>
              <w:pStyle w:val="TableParagraph"/>
              <w:jc w:val="left"/>
              <w:rPr>
                <w:sz w:val="26"/>
              </w:rPr>
            </w:pPr>
          </w:p>
          <w:p w:rsidR="00231035" w:rsidRDefault="00231035">
            <w:pPr>
              <w:pStyle w:val="TableParagraph"/>
              <w:spacing w:before="10"/>
              <w:jc w:val="left"/>
              <w:rPr>
                <w:sz w:val="21"/>
              </w:rPr>
            </w:pPr>
          </w:p>
          <w:p w:rsidR="00231035" w:rsidRDefault="005F6A56">
            <w:pPr>
              <w:pStyle w:val="TableParagraph"/>
              <w:ind w:left="101" w:right="91"/>
              <w:rPr>
                <w:sz w:val="24"/>
              </w:rPr>
            </w:pPr>
            <w:r>
              <w:rPr>
                <w:sz w:val="24"/>
              </w:rPr>
              <w:t>31,5</w:t>
            </w:r>
          </w:p>
        </w:tc>
        <w:tc>
          <w:tcPr>
            <w:tcW w:w="708" w:type="dxa"/>
          </w:tcPr>
          <w:p w:rsidR="00231035" w:rsidRDefault="00231035">
            <w:pPr>
              <w:pStyle w:val="TableParagraph"/>
              <w:jc w:val="left"/>
              <w:rPr>
                <w:sz w:val="26"/>
              </w:rPr>
            </w:pPr>
          </w:p>
          <w:p w:rsidR="00231035" w:rsidRDefault="00231035">
            <w:pPr>
              <w:pStyle w:val="TableParagraph"/>
              <w:spacing w:before="10"/>
              <w:jc w:val="left"/>
              <w:rPr>
                <w:sz w:val="21"/>
              </w:rPr>
            </w:pPr>
          </w:p>
          <w:p w:rsidR="00231035" w:rsidRDefault="005F6A56">
            <w:pPr>
              <w:pStyle w:val="TableParagraph"/>
              <w:ind w:right="223"/>
              <w:jc w:val="right"/>
              <w:rPr>
                <w:sz w:val="24"/>
              </w:rPr>
            </w:pPr>
            <w:r>
              <w:rPr>
                <w:sz w:val="24"/>
              </w:rPr>
              <w:t>63</w:t>
            </w:r>
          </w:p>
        </w:tc>
        <w:tc>
          <w:tcPr>
            <w:tcW w:w="711" w:type="dxa"/>
          </w:tcPr>
          <w:p w:rsidR="00231035" w:rsidRDefault="00231035">
            <w:pPr>
              <w:pStyle w:val="TableParagraph"/>
              <w:jc w:val="left"/>
              <w:rPr>
                <w:sz w:val="26"/>
              </w:rPr>
            </w:pPr>
          </w:p>
          <w:p w:rsidR="00231035" w:rsidRDefault="00231035">
            <w:pPr>
              <w:pStyle w:val="TableParagraph"/>
              <w:spacing w:before="10"/>
              <w:jc w:val="left"/>
              <w:rPr>
                <w:sz w:val="21"/>
              </w:rPr>
            </w:pPr>
          </w:p>
          <w:p w:rsidR="00231035" w:rsidRDefault="005F6A56">
            <w:pPr>
              <w:pStyle w:val="TableParagraph"/>
              <w:ind w:right="165"/>
              <w:jc w:val="right"/>
              <w:rPr>
                <w:sz w:val="24"/>
              </w:rPr>
            </w:pPr>
            <w:r>
              <w:rPr>
                <w:sz w:val="24"/>
              </w:rPr>
              <w:t>125</w:t>
            </w:r>
          </w:p>
        </w:tc>
        <w:tc>
          <w:tcPr>
            <w:tcW w:w="708" w:type="dxa"/>
          </w:tcPr>
          <w:p w:rsidR="00231035" w:rsidRDefault="00231035">
            <w:pPr>
              <w:pStyle w:val="TableParagraph"/>
              <w:jc w:val="left"/>
              <w:rPr>
                <w:sz w:val="26"/>
              </w:rPr>
            </w:pPr>
          </w:p>
          <w:p w:rsidR="00231035" w:rsidRDefault="00231035">
            <w:pPr>
              <w:pStyle w:val="TableParagraph"/>
              <w:spacing w:before="10"/>
              <w:jc w:val="left"/>
              <w:rPr>
                <w:sz w:val="21"/>
              </w:rPr>
            </w:pPr>
          </w:p>
          <w:p w:rsidR="00231035" w:rsidRDefault="005F6A56">
            <w:pPr>
              <w:pStyle w:val="TableParagraph"/>
              <w:ind w:left="152" w:right="146"/>
              <w:rPr>
                <w:sz w:val="24"/>
              </w:rPr>
            </w:pPr>
            <w:r>
              <w:rPr>
                <w:sz w:val="24"/>
              </w:rPr>
              <w:t>250</w:t>
            </w:r>
          </w:p>
        </w:tc>
        <w:tc>
          <w:tcPr>
            <w:tcW w:w="708" w:type="dxa"/>
          </w:tcPr>
          <w:p w:rsidR="00231035" w:rsidRDefault="00231035">
            <w:pPr>
              <w:pStyle w:val="TableParagraph"/>
              <w:jc w:val="left"/>
              <w:rPr>
                <w:sz w:val="26"/>
              </w:rPr>
            </w:pPr>
          </w:p>
          <w:p w:rsidR="00231035" w:rsidRDefault="00231035">
            <w:pPr>
              <w:pStyle w:val="TableParagraph"/>
              <w:spacing w:before="10"/>
              <w:jc w:val="left"/>
              <w:rPr>
                <w:sz w:val="21"/>
              </w:rPr>
            </w:pPr>
          </w:p>
          <w:p w:rsidR="00231035" w:rsidRDefault="005F6A56">
            <w:pPr>
              <w:pStyle w:val="TableParagraph"/>
              <w:ind w:left="171"/>
              <w:jc w:val="left"/>
              <w:rPr>
                <w:sz w:val="24"/>
              </w:rPr>
            </w:pPr>
            <w:r>
              <w:rPr>
                <w:sz w:val="24"/>
              </w:rPr>
              <w:t>500</w:t>
            </w:r>
          </w:p>
        </w:tc>
        <w:tc>
          <w:tcPr>
            <w:tcW w:w="709" w:type="dxa"/>
          </w:tcPr>
          <w:p w:rsidR="00231035" w:rsidRDefault="00231035">
            <w:pPr>
              <w:pStyle w:val="TableParagraph"/>
              <w:jc w:val="left"/>
              <w:rPr>
                <w:sz w:val="26"/>
              </w:rPr>
            </w:pPr>
          </w:p>
          <w:p w:rsidR="00231035" w:rsidRDefault="00231035">
            <w:pPr>
              <w:pStyle w:val="TableParagraph"/>
              <w:spacing w:before="10"/>
              <w:jc w:val="left"/>
              <w:rPr>
                <w:sz w:val="21"/>
              </w:rPr>
            </w:pPr>
          </w:p>
          <w:p w:rsidR="00231035" w:rsidRDefault="005F6A56">
            <w:pPr>
              <w:pStyle w:val="TableParagraph"/>
              <w:ind w:left="112"/>
              <w:jc w:val="left"/>
              <w:rPr>
                <w:sz w:val="24"/>
              </w:rPr>
            </w:pPr>
            <w:r>
              <w:rPr>
                <w:sz w:val="24"/>
              </w:rPr>
              <w:t>1000</w:t>
            </w:r>
          </w:p>
        </w:tc>
        <w:tc>
          <w:tcPr>
            <w:tcW w:w="783" w:type="dxa"/>
            <w:vMerge/>
            <w:tcBorders>
              <w:top w:val="nil"/>
            </w:tcBorders>
            <w:textDirection w:val="btLr"/>
          </w:tcPr>
          <w:p w:rsidR="00231035" w:rsidRDefault="00231035">
            <w:pPr>
              <w:rPr>
                <w:sz w:val="2"/>
                <w:szCs w:val="2"/>
              </w:rPr>
            </w:pPr>
          </w:p>
        </w:tc>
        <w:tc>
          <w:tcPr>
            <w:tcW w:w="1525" w:type="dxa"/>
            <w:vMerge/>
            <w:tcBorders>
              <w:top w:val="nil"/>
            </w:tcBorders>
          </w:tcPr>
          <w:p w:rsidR="00231035" w:rsidRDefault="00231035">
            <w:pPr>
              <w:rPr>
                <w:sz w:val="2"/>
                <w:szCs w:val="2"/>
              </w:rPr>
            </w:pPr>
          </w:p>
        </w:tc>
      </w:tr>
      <w:tr w:rsidR="00231035">
        <w:trPr>
          <w:trHeight w:val="551"/>
        </w:trPr>
        <w:tc>
          <w:tcPr>
            <w:tcW w:w="1952" w:type="dxa"/>
          </w:tcPr>
          <w:p w:rsidR="00231035" w:rsidRDefault="005F6A56">
            <w:pPr>
              <w:pStyle w:val="TableParagraph"/>
              <w:spacing w:line="268" w:lineRule="exact"/>
              <w:ind w:left="107"/>
              <w:jc w:val="left"/>
              <w:rPr>
                <w:sz w:val="24"/>
              </w:rPr>
            </w:pPr>
            <w:r>
              <w:rPr>
                <w:sz w:val="24"/>
              </w:rPr>
              <w:t>Відбійний</w:t>
            </w:r>
          </w:p>
          <w:p w:rsidR="00231035" w:rsidRDefault="005F6A56">
            <w:pPr>
              <w:pStyle w:val="TableParagraph"/>
              <w:spacing w:line="264" w:lineRule="exact"/>
              <w:ind w:left="107"/>
              <w:jc w:val="left"/>
              <w:rPr>
                <w:sz w:val="24"/>
              </w:rPr>
            </w:pPr>
            <w:r>
              <w:rPr>
                <w:sz w:val="24"/>
              </w:rPr>
              <w:t>молоток</w:t>
            </w:r>
          </w:p>
        </w:tc>
        <w:tc>
          <w:tcPr>
            <w:tcW w:w="709" w:type="dxa"/>
          </w:tcPr>
          <w:p w:rsidR="00231035" w:rsidRDefault="005F6A56">
            <w:pPr>
              <w:pStyle w:val="TableParagraph"/>
              <w:spacing w:before="131"/>
              <w:ind w:right="164"/>
              <w:jc w:val="right"/>
              <w:rPr>
                <w:sz w:val="24"/>
              </w:rPr>
            </w:pPr>
            <w:r>
              <w:rPr>
                <w:sz w:val="24"/>
              </w:rPr>
              <w:t>118</w:t>
            </w:r>
          </w:p>
        </w:tc>
        <w:tc>
          <w:tcPr>
            <w:tcW w:w="756" w:type="dxa"/>
          </w:tcPr>
          <w:p w:rsidR="00231035" w:rsidRDefault="005F6A56">
            <w:pPr>
              <w:pStyle w:val="TableParagraph"/>
              <w:spacing w:before="131"/>
              <w:ind w:left="178" w:right="168"/>
              <w:rPr>
                <w:sz w:val="24"/>
              </w:rPr>
            </w:pPr>
            <w:r>
              <w:rPr>
                <w:sz w:val="24"/>
              </w:rPr>
              <w:t>119</w:t>
            </w:r>
          </w:p>
        </w:tc>
        <w:tc>
          <w:tcPr>
            <w:tcW w:w="662" w:type="dxa"/>
          </w:tcPr>
          <w:p w:rsidR="00231035" w:rsidRDefault="005F6A56">
            <w:pPr>
              <w:pStyle w:val="TableParagraph"/>
              <w:spacing w:before="131"/>
              <w:ind w:left="99" w:right="91"/>
              <w:rPr>
                <w:sz w:val="24"/>
              </w:rPr>
            </w:pPr>
            <w:r>
              <w:rPr>
                <w:sz w:val="24"/>
              </w:rPr>
              <w:t>116</w:t>
            </w:r>
          </w:p>
        </w:tc>
        <w:tc>
          <w:tcPr>
            <w:tcW w:w="708" w:type="dxa"/>
          </w:tcPr>
          <w:p w:rsidR="00231035" w:rsidRDefault="005F6A56">
            <w:pPr>
              <w:pStyle w:val="TableParagraph"/>
              <w:spacing w:before="131"/>
              <w:ind w:right="163"/>
              <w:jc w:val="right"/>
              <w:rPr>
                <w:sz w:val="24"/>
              </w:rPr>
            </w:pPr>
            <w:r>
              <w:rPr>
                <w:sz w:val="24"/>
              </w:rPr>
              <w:t>113</w:t>
            </w:r>
          </w:p>
        </w:tc>
        <w:tc>
          <w:tcPr>
            <w:tcW w:w="711" w:type="dxa"/>
          </w:tcPr>
          <w:p w:rsidR="00231035" w:rsidRDefault="005F6A56">
            <w:pPr>
              <w:pStyle w:val="TableParagraph"/>
              <w:spacing w:before="131"/>
              <w:ind w:right="165"/>
              <w:jc w:val="right"/>
              <w:rPr>
                <w:sz w:val="24"/>
              </w:rPr>
            </w:pPr>
            <w:r>
              <w:rPr>
                <w:sz w:val="24"/>
              </w:rPr>
              <w:t>107</w:t>
            </w:r>
          </w:p>
        </w:tc>
        <w:tc>
          <w:tcPr>
            <w:tcW w:w="708" w:type="dxa"/>
          </w:tcPr>
          <w:p w:rsidR="00231035" w:rsidRDefault="005F6A56">
            <w:pPr>
              <w:pStyle w:val="TableParagraph"/>
              <w:spacing w:before="131"/>
              <w:ind w:left="152" w:right="146"/>
              <w:rPr>
                <w:sz w:val="24"/>
              </w:rPr>
            </w:pPr>
            <w:r>
              <w:rPr>
                <w:sz w:val="24"/>
              </w:rPr>
              <w:t>103</w:t>
            </w:r>
          </w:p>
        </w:tc>
        <w:tc>
          <w:tcPr>
            <w:tcW w:w="708" w:type="dxa"/>
          </w:tcPr>
          <w:p w:rsidR="00231035" w:rsidRDefault="005F6A56">
            <w:pPr>
              <w:pStyle w:val="TableParagraph"/>
              <w:spacing w:before="131"/>
              <w:ind w:left="231"/>
              <w:jc w:val="left"/>
              <w:rPr>
                <w:sz w:val="24"/>
              </w:rPr>
            </w:pPr>
            <w:r>
              <w:rPr>
                <w:sz w:val="24"/>
              </w:rPr>
              <w:t>97</w:t>
            </w:r>
          </w:p>
        </w:tc>
        <w:tc>
          <w:tcPr>
            <w:tcW w:w="709" w:type="dxa"/>
          </w:tcPr>
          <w:p w:rsidR="00231035" w:rsidRDefault="005F6A56">
            <w:pPr>
              <w:pStyle w:val="TableParagraph"/>
              <w:spacing w:before="131"/>
              <w:ind w:left="232"/>
              <w:jc w:val="left"/>
              <w:rPr>
                <w:sz w:val="24"/>
              </w:rPr>
            </w:pPr>
            <w:r>
              <w:rPr>
                <w:sz w:val="24"/>
              </w:rPr>
              <w:t>97</w:t>
            </w:r>
          </w:p>
        </w:tc>
        <w:tc>
          <w:tcPr>
            <w:tcW w:w="783" w:type="dxa"/>
          </w:tcPr>
          <w:p w:rsidR="00231035" w:rsidRDefault="005F6A56">
            <w:pPr>
              <w:pStyle w:val="TableParagraph"/>
              <w:spacing w:before="131"/>
              <w:ind w:left="190" w:right="183"/>
              <w:rPr>
                <w:sz w:val="24"/>
              </w:rPr>
            </w:pPr>
            <w:r>
              <w:rPr>
                <w:sz w:val="24"/>
              </w:rPr>
              <w:t>122</w:t>
            </w:r>
          </w:p>
        </w:tc>
        <w:tc>
          <w:tcPr>
            <w:tcW w:w="1525" w:type="dxa"/>
          </w:tcPr>
          <w:p w:rsidR="00231035" w:rsidRDefault="005F6A56">
            <w:pPr>
              <w:pStyle w:val="TableParagraph"/>
              <w:spacing w:before="131"/>
              <w:ind w:left="118" w:right="115"/>
              <w:rPr>
                <w:sz w:val="24"/>
              </w:rPr>
            </w:pPr>
            <w:r>
              <w:rPr>
                <w:sz w:val="24"/>
              </w:rPr>
              <w:t>47</w:t>
            </w:r>
          </w:p>
        </w:tc>
      </w:tr>
      <w:tr w:rsidR="00231035">
        <w:trPr>
          <w:trHeight w:val="830"/>
        </w:trPr>
        <w:tc>
          <w:tcPr>
            <w:tcW w:w="1952" w:type="dxa"/>
          </w:tcPr>
          <w:p w:rsidR="00231035" w:rsidRDefault="005F6A56">
            <w:pPr>
              <w:pStyle w:val="TableParagraph"/>
              <w:ind w:left="107" w:right="568"/>
              <w:jc w:val="left"/>
              <w:rPr>
                <w:sz w:val="24"/>
              </w:rPr>
            </w:pPr>
            <w:r>
              <w:rPr>
                <w:sz w:val="24"/>
              </w:rPr>
              <w:t>Перфоратор (буровий</w:t>
            </w:r>
          </w:p>
          <w:p w:rsidR="00231035" w:rsidRDefault="005F6A56">
            <w:pPr>
              <w:pStyle w:val="TableParagraph"/>
              <w:spacing w:line="264" w:lineRule="exact"/>
              <w:ind w:left="107"/>
              <w:jc w:val="left"/>
              <w:rPr>
                <w:sz w:val="24"/>
              </w:rPr>
            </w:pPr>
            <w:r>
              <w:rPr>
                <w:sz w:val="24"/>
              </w:rPr>
              <w:t>молоток)</w:t>
            </w:r>
          </w:p>
        </w:tc>
        <w:tc>
          <w:tcPr>
            <w:tcW w:w="709" w:type="dxa"/>
          </w:tcPr>
          <w:p w:rsidR="00231035" w:rsidRDefault="00231035">
            <w:pPr>
              <w:pStyle w:val="TableParagraph"/>
              <w:spacing w:before="5"/>
              <w:jc w:val="left"/>
              <w:rPr>
                <w:sz w:val="23"/>
              </w:rPr>
            </w:pPr>
          </w:p>
          <w:p w:rsidR="00231035" w:rsidRDefault="005F6A56">
            <w:pPr>
              <w:pStyle w:val="TableParagraph"/>
              <w:ind w:right="164"/>
              <w:jc w:val="right"/>
              <w:rPr>
                <w:sz w:val="24"/>
              </w:rPr>
            </w:pPr>
            <w:r>
              <w:rPr>
                <w:sz w:val="24"/>
              </w:rPr>
              <w:t>115</w:t>
            </w:r>
          </w:p>
        </w:tc>
        <w:tc>
          <w:tcPr>
            <w:tcW w:w="756" w:type="dxa"/>
          </w:tcPr>
          <w:p w:rsidR="00231035" w:rsidRDefault="00231035">
            <w:pPr>
              <w:pStyle w:val="TableParagraph"/>
              <w:spacing w:before="5"/>
              <w:jc w:val="left"/>
              <w:rPr>
                <w:sz w:val="23"/>
              </w:rPr>
            </w:pPr>
          </w:p>
          <w:p w:rsidR="00231035" w:rsidRDefault="005F6A56">
            <w:pPr>
              <w:pStyle w:val="TableParagraph"/>
              <w:ind w:left="178" w:right="168"/>
              <w:rPr>
                <w:sz w:val="24"/>
              </w:rPr>
            </w:pPr>
            <w:r>
              <w:rPr>
                <w:sz w:val="24"/>
              </w:rPr>
              <w:t>114</w:t>
            </w:r>
          </w:p>
        </w:tc>
        <w:tc>
          <w:tcPr>
            <w:tcW w:w="662" w:type="dxa"/>
          </w:tcPr>
          <w:p w:rsidR="00231035" w:rsidRDefault="00231035">
            <w:pPr>
              <w:pStyle w:val="TableParagraph"/>
              <w:spacing w:before="5"/>
              <w:jc w:val="left"/>
              <w:rPr>
                <w:sz w:val="23"/>
              </w:rPr>
            </w:pPr>
          </w:p>
          <w:p w:rsidR="00231035" w:rsidRDefault="005F6A56">
            <w:pPr>
              <w:pStyle w:val="TableParagraph"/>
              <w:ind w:left="99" w:right="91"/>
              <w:rPr>
                <w:sz w:val="24"/>
              </w:rPr>
            </w:pPr>
            <w:r>
              <w:rPr>
                <w:sz w:val="24"/>
              </w:rPr>
              <w:t>115</w:t>
            </w:r>
          </w:p>
        </w:tc>
        <w:tc>
          <w:tcPr>
            <w:tcW w:w="708" w:type="dxa"/>
          </w:tcPr>
          <w:p w:rsidR="00231035" w:rsidRDefault="00231035">
            <w:pPr>
              <w:pStyle w:val="TableParagraph"/>
              <w:spacing w:before="5"/>
              <w:jc w:val="left"/>
              <w:rPr>
                <w:sz w:val="23"/>
              </w:rPr>
            </w:pPr>
          </w:p>
          <w:p w:rsidR="00231035" w:rsidRDefault="005F6A56">
            <w:pPr>
              <w:pStyle w:val="TableParagraph"/>
              <w:ind w:right="163"/>
              <w:jc w:val="right"/>
              <w:rPr>
                <w:sz w:val="24"/>
              </w:rPr>
            </w:pPr>
            <w:r>
              <w:rPr>
                <w:sz w:val="24"/>
              </w:rPr>
              <w:t>110</w:t>
            </w:r>
          </w:p>
        </w:tc>
        <w:tc>
          <w:tcPr>
            <w:tcW w:w="711" w:type="dxa"/>
          </w:tcPr>
          <w:p w:rsidR="00231035" w:rsidRDefault="00231035">
            <w:pPr>
              <w:pStyle w:val="TableParagraph"/>
              <w:spacing w:before="5"/>
              <w:jc w:val="left"/>
              <w:rPr>
                <w:sz w:val="23"/>
              </w:rPr>
            </w:pPr>
          </w:p>
          <w:p w:rsidR="00231035" w:rsidRDefault="005F6A56">
            <w:pPr>
              <w:pStyle w:val="TableParagraph"/>
              <w:ind w:right="165"/>
              <w:jc w:val="right"/>
              <w:rPr>
                <w:sz w:val="24"/>
              </w:rPr>
            </w:pPr>
            <w:r>
              <w:rPr>
                <w:sz w:val="24"/>
              </w:rPr>
              <w:t>110</w:t>
            </w:r>
          </w:p>
        </w:tc>
        <w:tc>
          <w:tcPr>
            <w:tcW w:w="708" w:type="dxa"/>
          </w:tcPr>
          <w:p w:rsidR="00231035" w:rsidRDefault="00231035">
            <w:pPr>
              <w:pStyle w:val="TableParagraph"/>
              <w:spacing w:before="5"/>
              <w:jc w:val="left"/>
              <w:rPr>
                <w:sz w:val="23"/>
              </w:rPr>
            </w:pPr>
          </w:p>
          <w:p w:rsidR="00231035" w:rsidRDefault="005F6A56">
            <w:pPr>
              <w:pStyle w:val="TableParagraph"/>
              <w:ind w:left="152" w:right="146"/>
              <w:rPr>
                <w:sz w:val="24"/>
              </w:rPr>
            </w:pPr>
            <w:r>
              <w:rPr>
                <w:sz w:val="24"/>
              </w:rPr>
              <w:t>109</w:t>
            </w:r>
          </w:p>
        </w:tc>
        <w:tc>
          <w:tcPr>
            <w:tcW w:w="708" w:type="dxa"/>
          </w:tcPr>
          <w:p w:rsidR="00231035" w:rsidRDefault="00231035">
            <w:pPr>
              <w:pStyle w:val="TableParagraph"/>
              <w:spacing w:before="5"/>
              <w:jc w:val="left"/>
              <w:rPr>
                <w:sz w:val="23"/>
              </w:rPr>
            </w:pPr>
          </w:p>
          <w:p w:rsidR="00231035" w:rsidRDefault="005F6A56">
            <w:pPr>
              <w:pStyle w:val="TableParagraph"/>
              <w:ind w:left="171"/>
              <w:jc w:val="left"/>
              <w:rPr>
                <w:sz w:val="24"/>
              </w:rPr>
            </w:pPr>
            <w:r>
              <w:rPr>
                <w:sz w:val="24"/>
              </w:rPr>
              <w:t>105</w:t>
            </w:r>
          </w:p>
        </w:tc>
        <w:tc>
          <w:tcPr>
            <w:tcW w:w="709" w:type="dxa"/>
          </w:tcPr>
          <w:p w:rsidR="00231035" w:rsidRDefault="00231035">
            <w:pPr>
              <w:pStyle w:val="TableParagraph"/>
              <w:spacing w:before="5"/>
              <w:jc w:val="left"/>
              <w:rPr>
                <w:sz w:val="23"/>
              </w:rPr>
            </w:pPr>
          </w:p>
          <w:p w:rsidR="00231035" w:rsidRDefault="005F6A56">
            <w:pPr>
              <w:pStyle w:val="TableParagraph"/>
              <w:ind w:left="172"/>
              <w:jc w:val="left"/>
              <w:rPr>
                <w:sz w:val="24"/>
              </w:rPr>
            </w:pPr>
            <w:r>
              <w:rPr>
                <w:sz w:val="24"/>
              </w:rPr>
              <w:t>102</w:t>
            </w:r>
          </w:p>
        </w:tc>
        <w:tc>
          <w:tcPr>
            <w:tcW w:w="783" w:type="dxa"/>
          </w:tcPr>
          <w:p w:rsidR="00231035" w:rsidRDefault="00231035">
            <w:pPr>
              <w:pStyle w:val="TableParagraph"/>
              <w:spacing w:before="5"/>
              <w:jc w:val="left"/>
              <w:rPr>
                <w:sz w:val="23"/>
              </w:rPr>
            </w:pPr>
          </w:p>
          <w:p w:rsidR="00231035" w:rsidRDefault="005F6A56">
            <w:pPr>
              <w:pStyle w:val="TableParagraph"/>
              <w:ind w:left="190" w:right="183"/>
              <w:rPr>
                <w:sz w:val="24"/>
              </w:rPr>
            </w:pPr>
            <w:r>
              <w:rPr>
                <w:sz w:val="24"/>
              </w:rPr>
              <w:t>120</w:t>
            </w:r>
          </w:p>
        </w:tc>
        <w:tc>
          <w:tcPr>
            <w:tcW w:w="1525" w:type="dxa"/>
          </w:tcPr>
          <w:p w:rsidR="00231035" w:rsidRDefault="00231035">
            <w:pPr>
              <w:pStyle w:val="TableParagraph"/>
              <w:spacing w:before="5"/>
              <w:jc w:val="left"/>
              <w:rPr>
                <w:sz w:val="23"/>
              </w:rPr>
            </w:pPr>
          </w:p>
          <w:p w:rsidR="00231035" w:rsidRDefault="005F6A56">
            <w:pPr>
              <w:pStyle w:val="TableParagraph"/>
              <w:ind w:left="118" w:right="115"/>
              <w:rPr>
                <w:sz w:val="24"/>
              </w:rPr>
            </w:pPr>
            <w:r>
              <w:rPr>
                <w:sz w:val="24"/>
              </w:rPr>
              <w:t>77</w:t>
            </w:r>
          </w:p>
        </w:tc>
      </w:tr>
      <w:tr w:rsidR="00231035">
        <w:trPr>
          <w:trHeight w:val="275"/>
        </w:trPr>
        <w:tc>
          <w:tcPr>
            <w:tcW w:w="1952" w:type="dxa"/>
          </w:tcPr>
          <w:p w:rsidR="00231035" w:rsidRDefault="005F6A56">
            <w:pPr>
              <w:pStyle w:val="TableParagraph"/>
              <w:spacing w:line="256" w:lineRule="exact"/>
              <w:ind w:left="107"/>
              <w:jc w:val="left"/>
              <w:rPr>
                <w:sz w:val="24"/>
              </w:rPr>
            </w:pPr>
            <w:r>
              <w:rPr>
                <w:sz w:val="24"/>
              </w:rPr>
              <w:t>Свердло ручне</w:t>
            </w:r>
          </w:p>
        </w:tc>
        <w:tc>
          <w:tcPr>
            <w:tcW w:w="709" w:type="dxa"/>
          </w:tcPr>
          <w:p w:rsidR="00231035" w:rsidRDefault="005F6A56">
            <w:pPr>
              <w:pStyle w:val="TableParagraph"/>
              <w:spacing w:line="256" w:lineRule="exact"/>
              <w:ind w:right="164"/>
              <w:jc w:val="right"/>
              <w:rPr>
                <w:sz w:val="24"/>
              </w:rPr>
            </w:pPr>
            <w:r>
              <w:rPr>
                <w:sz w:val="24"/>
              </w:rPr>
              <w:t>116</w:t>
            </w:r>
          </w:p>
        </w:tc>
        <w:tc>
          <w:tcPr>
            <w:tcW w:w="756" w:type="dxa"/>
          </w:tcPr>
          <w:p w:rsidR="00231035" w:rsidRDefault="005F6A56">
            <w:pPr>
              <w:pStyle w:val="TableParagraph"/>
              <w:spacing w:line="256" w:lineRule="exact"/>
              <w:ind w:left="178" w:right="168"/>
              <w:rPr>
                <w:sz w:val="24"/>
              </w:rPr>
            </w:pPr>
            <w:r>
              <w:rPr>
                <w:sz w:val="24"/>
              </w:rPr>
              <w:t>116</w:t>
            </w:r>
          </w:p>
        </w:tc>
        <w:tc>
          <w:tcPr>
            <w:tcW w:w="662" w:type="dxa"/>
          </w:tcPr>
          <w:p w:rsidR="00231035" w:rsidRDefault="005F6A56">
            <w:pPr>
              <w:pStyle w:val="TableParagraph"/>
              <w:spacing w:line="256" w:lineRule="exact"/>
              <w:ind w:left="99" w:right="91"/>
              <w:rPr>
                <w:sz w:val="24"/>
              </w:rPr>
            </w:pPr>
            <w:r>
              <w:rPr>
                <w:sz w:val="24"/>
              </w:rPr>
              <w:t>111</w:t>
            </w:r>
          </w:p>
        </w:tc>
        <w:tc>
          <w:tcPr>
            <w:tcW w:w="708" w:type="dxa"/>
          </w:tcPr>
          <w:p w:rsidR="00231035" w:rsidRDefault="005F6A56">
            <w:pPr>
              <w:pStyle w:val="TableParagraph"/>
              <w:spacing w:line="256" w:lineRule="exact"/>
              <w:ind w:right="163"/>
              <w:jc w:val="right"/>
              <w:rPr>
                <w:sz w:val="24"/>
              </w:rPr>
            </w:pPr>
            <w:r>
              <w:rPr>
                <w:sz w:val="24"/>
              </w:rPr>
              <w:t>108</w:t>
            </w:r>
          </w:p>
        </w:tc>
        <w:tc>
          <w:tcPr>
            <w:tcW w:w="711" w:type="dxa"/>
          </w:tcPr>
          <w:p w:rsidR="00231035" w:rsidRDefault="005F6A56">
            <w:pPr>
              <w:pStyle w:val="TableParagraph"/>
              <w:spacing w:line="256" w:lineRule="exact"/>
              <w:ind w:right="165"/>
              <w:jc w:val="right"/>
              <w:rPr>
                <w:sz w:val="24"/>
              </w:rPr>
            </w:pPr>
            <w:r>
              <w:rPr>
                <w:sz w:val="24"/>
              </w:rPr>
              <w:t>105</w:t>
            </w:r>
          </w:p>
        </w:tc>
        <w:tc>
          <w:tcPr>
            <w:tcW w:w="708" w:type="dxa"/>
          </w:tcPr>
          <w:p w:rsidR="00231035" w:rsidRDefault="005F6A56">
            <w:pPr>
              <w:pStyle w:val="TableParagraph"/>
              <w:spacing w:line="256" w:lineRule="exact"/>
              <w:ind w:left="152" w:right="146"/>
              <w:rPr>
                <w:sz w:val="24"/>
              </w:rPr>
            </w:pPr>
            <w:r>
              <w:rPr>
                <w:sz w:val="24"/>
              </w:rPr>
              <w:t>105</w:t>
            </w:r>
          </w:p>
        </w:tc>
        <w:tc>
          <w:tcPr>
            <w:tcW w:w="708" w:type="dxa"/>
          </w:tcPr>
          <w:p w:rsidR="00231035" w:rsidRDefault="005F6A56">
            <w:pPr>
              <w:pStyle w:val="TableParagraph"/>
              <w:spacing w:line="256" w:lineRule="exact"/>
              <w:ind w:left="171"/>
              <w:jc w:val="left"/>
              <w:rPr>
                <w:sz w:val="24"/>
              </w:rPr>
            </w:pPr>
            <w:r>
              <w:rPr>
                <w:sz w:val="24"/>
              </w:rPr>
              <w:t>103</w:t>
            </w:r>
          </w:p>
        </w:tc>
        <w:tc>
          <w:tcPr>
            <w:tcW w:w="709" w:type="dxa"/>
          </w:tcPr>
          <w:p w:rsidR="00231035" w:rsidRDefault="005F6A56">
            <w:pPr>
              <w:pStyle w:val="TableParagraph"/>
              <w:spacing w:line="256" w:lineRule="exact"/>
              <w:ind w:left="172"/>
              <w:jc w:val="left"/>
              <w:rPr>
                <w:sz w:val="24"/>
              </w:rPr>
            </w:pPr>
            <w:r>
              <w:rPr>
                <w:sz w:val="24"/>
              </w:rPr>
              <w:t>101</w:t>
            </w:r>
          </w:p>
        </w:tc>
        <w:tc>
          <w:tcPr>
            <w:tcW w:w="783" w:type="dxa"/>
          </w:tcPr>
          <w:p w:rsidR="00231035" w:rsidRDefault="005F6A56">
            <w:pPr>
              <w:pStyle w:val="TableParagraph"/>
              <w:spacing w:line="256" w:lineRule="exact"/>
              <w:ind w:left="190" w:right="183"/>
              <w:rPr>
                <w:sz w:val="24"/>
              </w:rPr>
            </w:pPr>
            <w:r>
              <w:rPr>
                <w:sz w:val="24"/>
              </w:rPr>
              <w:t>119</w:t>
            </w:r>
          </w:p>
        </w:tc>
        <w:tc>
          <w:tcPr>
            <w:tcW w:w="1525" w:type="dxa"/>
          </w:tcPr>
          <w:p w:rsidR="00231035" w:rsidRDefault="005F6A56">
            <w:pPr>
              <w:pStyle w:val="TableParagraph"/>
              <w:spacing w:line="256" w:lineRule="exact"/>
              <w:ind w:left="118" w:right="115"/>
              <w:rPr>
                <w:sz w:val="24"/>
              </w:rPr>
            </w:pPr>
            <w:r>
              <w:rPr>
                <w:sz w:val="24"/>
              </w:rPr>
              <w:t>95</w:t>
            </w:r>
          </w:p>
        </w:tc>
      </w:tr>
      <w:tr w:rsidR="00231035">
        <w:trPr>
          <w:trHeight w:val="552"/>
        </w:trPr>
        <w:tc>
          <w:tcPr>
            <w:tcW w:w="1952" w:type="dxa"/>
          </w:tcPr>
          <w:p w:rsidR="00231035" w:rsidRDefault="005F6A56">
            <w:pPr>
              <w:pStyle w:val="TableParagraph"/>
              <w:spacing w:line="268" w:lineRule="exact"/>
              <w:ind w:left="107"/>
              <w:jc w:val="left"/>
              <w:rPr>
                <w:sz w:val="24"/>
              </w:rPr>
            </w:pPr>
            <w:r>
              <w:rPr>
                <w:sz w:val="24"/>
              </w:rPr>
              <w:t>Рубильний</w:t>
            </w:r>
          </w:p>
          <w:p w:rsidR="00231035" w:rsidRDefault="005F6A56">
            <w:pPr>
              <w:pStyle w:val="TableParagraph"/>
              <w:spacing w:line="264" w:lineRule="exact"/>
              <w:ind w:left="107"/>
              <w:jc w:val="left"/>
              <w:rPr>
                <w:sz w:val="24"/>
              </w:rPr>
            </w:pPr>
            <w:r>
              <w:rPr>
                <w:sz w:val="24"/>
              </w:rPr>
              <w:t>молоток</w:t>
            </w:r>
          </w:p>
        </w:tc>
        <w:tc>
          <w:tcPr>
            <w:tcW w:w="709" w:type="dxa"/>
          </w:tcPr>
          <w:p w:rsidR="00231035" w:rsidRDefault="005F6A56">
            <w:pPr>
              <w:pStyle w:val="TableParagraph"/>
              <w:spacing w:before="129"/>
              <w:ind w:right="164"/>
              <w:jc w:val="right"/>
              <w:rPr>
                <w:sz w:val="24"/>
              </w:rPr>
            </w:pPr>
            <w:r>
              <w:rPr>
                <w:sz w:val="24"/>
              </w:rPr>
              <w:t>118</w:t>
            </w:r>
          </w:p>
        </w:tc>
        <w:tc>
          <w:tcPr>
            <w:tcW w:w="756" w:type="dxa"/>
          </w:tcPr>
          <w:p w:rsidR="00231035" w:rsidRDefault="005F6A56">
            <w:pPr>
              <w:pStyle w:val="TableParagraph"/>
              <w:spacing w:before="129"/>
              <w:ind w:left="178" w:right="168"/>
              <w:rPr>
                <w:sz w:val="24"/>
              </w:rPr>
            </w:pPr>
            <w:r>
              <w:rPr>
                <w:sz w:val="24"/>
              </w:rPr>
              <w:t>119</w:t>
            </w:r>
          </w:p>
        </w:tc>
        <w:tc>
          <w:tcPr>
            <w:tcW w:w="662" w:type="dxa"/>
          </w:tcPr>
          <w:p w:rsidR="00231035" w:rsidRDefault="005F6A56">
            <w:pPr>
              <w:pStyle w:val="TableParagraph"/>
              <w:spacing w:before="129"/>
              <w:ind w:left="99" w:right="91"/>
              <w:rPr>
                <w:sz w:val="24"/>
              </w:rPr>
            </w:pPr>
            <w:r>
              <w:rPr>
                <w:sz w:val="24"/>
              </w:rPr>
              <w:t>119</w:t>
            </w:r>
          </w:p>
        </w:tc>
        <w:tc>
          <w:tcPr>
            <w:tcW w:w="708" w:type="dxa"/>
          </w:tcPr>
          <w:p w:rsidR="00231035" w:rsidRDefault="005F6A56">
            <w:pPr>
              <w:pStyle w:val="TableParagraph"/>
              <w:spacing w:before="129"/>
              <w:ind w:right="163"/>
              <w:jc w:val="right"/>
              <w:rPr>
                <w:sz w:val="24"/>
              </w:rPr>
            </w:pPr>
            <w:r>
              <w:rPr>
                <w:sz w:val="24"/>
              </w:rPr>
              <w:t>116</w:t>
            </w:r>
          </w:p>
        </w:tc>
        <w:tc>
          <w:tcPr>
            <w:tcW w:w="711" w:type="dxa"/>
          </w:tcPr>
          <w:p w:rsidR="00231035" w:rsidRDefault="005F6A56">
            <w:pPr>
              <w:pStyle w:val="TableParagraph"/>
              <w:spacing w:before="129"/>
              <w:ind w:right="165"/>
              <w:jc w:val="right"/>
              <w:rPr>
                <w:sz w:val="24"/>
              </w:rPr>
            </w:pPr>
            <w:r>
              <w:rPr>
                <w:sz w:val="24"/>
              </w:rPr>
              <w:t>114</w:t>
            </w:r>
          </w:p>
        </w:tc>
        <w:tc>
          <w:tcPr>
            <w:tcW w:w="708" w:type="dxa"/>
          </w:tcPr>
          <w:p w:rsidR="00231035" w:rsidRDefault="005F6A56">
            <w:pPr>
              <w:pStyle w:val="TableParagraph"/>
              <w:spacing w:before="129"/>
              <w:ind w:left="152" w:right="146"/>
              <w:rPr>
                <w:sz w:val="24"/>
              </w:rPr>
            </w:pPr>
            <w:r>
              <w:rPr>
                <w:sz w:val="24"/>
              </w:rPr>
              <w:t>112</w:t>
            </w:r>
          </w:p>
        </w:tc>
        <w:tc>
          <w:tcPr>
            <w:tcW w:w="708" w:type="dxa"/>
          </w:tcPr>
          <w:p w:rsidR="00231035" w:rsidRDefault="005F6A56">
            <w:pPr>
              <w:pStyle w:val="TableParagraph"/>
              <w:spacing w:before="129"/>
              <w:ind w:left="171"/>
              <w:jc w:val="left"/>
              <w:rPr>
                <w:sz w:val="24"/>
              </w:rPr>
            </w:pPr>
            <w:r>
              <w:rPr>
                <w:sz w:val="24"/>
              </w:rPr>
              <w:t>105</w:t>
            </w:r>
          </w:p>
        </w:tc>
        <w:tc>
          <w:tcPr>
            <w:tcW w:w="709" w:type="dxa"/>
          </w:tcPr>
          <w:p w:rsidR="00231035" w:rsidRDefault="005F6A56">
            <w:pPr>
              <w:pStyle w:val="TableParagraph"/>
              <w:spacing w:before="129"/>
              <w:ind w:left="172"/>
              <w:jc w:val="left"/>
              <w:rPr>
                <w:sz w:val="24"/>
              </w:rPr>
            </w:pPr>
            <w:r>
              <w:rPr>
                <w:sz w:val="24"/>
              </w:rPr>
              <w:t>107</w:t>
            </w:r>
          </w:p>
        </w:tc>
        <w:tc>
          <w:tcPr>
            <w:tcW w:w="783" w:type="dxa"/>
          </w:tcPr>
          <w:p w:rsidR="00231035" w:rsidRDefault="005F6A56">
            <w:pPr>
              <w:pStyle w:val="TableParagraph"/>
              <w:spacing w:before="129"/>
              <w:ind w:left="190" w:right="183"/>
              <w:rPr>
                <w:sz w:val="24"/>
              </w:rPr>
            </w:pPr>
            <w:r>
              <w:rPr>
                <w:sz w:val="24"/>
              </w:rPr>
              <w:t>124</w:t>
            </w:r>
          </w:p>
        </w:tc>
        <w:tc>
          <w:tcPr>
            <w:tcW w:w="1525" w:type="dxa"/>
          </w:tcPr>
          <w:p w:rsidR="00231035" w:rsidRDefault="005F6A56">
            <w:pPr>
              <w:pStyle w:val="TableParagraph"/>
              <w:spacing w:before="129"/>
              <w:ind w:left="118" w:right="115"/>
              <w:rPr>
                <w:sz w:val="24"/>
              </w:rPr>
            </w:pPr>
            <w:r>
              <w:rPr>
                <w:sz w:val="24"/>
              </w:rPr>
              <w:t>32</w:t>
            </w:r>
          </w:p>
        </w:tc>
      </w:tr>
      <w:tr w:rsidR="00231035">
        <w:trPr>
          <w:trHeight w:val="827"/>
        </w:trPr>
        <w:tc>
          <w:tcPr>
            <w:tcW w:w="1952" w:type="dxa"/>
          </w:tcPr>
          <w:p w:rsidR="00231035" w:rsidRDefault="005F6A56">
            <w:pPr>
              <w:pStyle w:val="TableParagraph"/>
              <w:ind w:left="107" w:right="422"/>
              <w:jc w:val="left"/>
              <w:rPr>
                <w:sz w:val="24"/>
              </w:rPr>
            </w:pPr>
            <w:r>
              <w:rPr>
                <w:sz w:val="24"/>
              </w:rPr>
              <w:t>Пневмо- шлифовальна</w:t>
            </w:r>
          </w:p>
          <w:p w:rsidR="00231035" w:rsidRDefault="005F6A56">
            <w:pPr>
              <w:pStyle w:val="TableParagraph"/>
              <w:spacing w:line="264" w:lineRule="exact"/>
              <w:ind w:left="107"/>
              <w:jc w:val="left"/>
              <w:rPr>
                <w:sz w:val="24"/>
              </w:rPr>
            </w:pPr>
            <w:r>
              <w:rPr>
                <w:sz w:val="24"/>
              </w:rPr>
              <w:t>машинка</w:t>
            </w:r>
          </w:p>
        </w:tc>
        <w:tc>
          <w:tcPr>
            <w:tcW w:w="709" w:type="dxa"/>
          </w:tcPr>
          <w:p w:rsidR="00231035" w:rsidRDefault="00231035">
            <w:pPr>
              <w:pStyle w:val="TableParagraph"/>
              <w:spacing w:before="3"/>
              <w:jc w:val="left"/>
              <w:rPr>
                <w:sz w:val="23"/>
              </w:rPr>
            </w:pPr>
          </w:p>
          <w:p w:rsidR="00231035" w:rsidRDefault="005F6A56">
            <w:pPr>
              <w:pStyle w:val="TableParagraph"/>
              <w:ind w:right="224"/>
              <w:jc w:val="right"/>
              <w:rPr>
                <w:sz w:val="24"/>
              </w:rPr>
            </w:pPr>
            <w:r>
              <w:rPr>
                <w:sz w:val="24"/>
              </w:rPr>
              <w:t>96</w:t>
            </w:r>
          </w:p>
        </w:tc>
        <w:tc>
          <w:tcPr>
            <w:tcW w:w="756" w:type="dxa"/>
          </w:tcPr>
          <w:p w:rsidR="00231035" w:rsidRDefault="00231035">
            <w:pPr>
              <w:pStyle w:val="TableParagraph"/>
              <w:spacing w:before="3"/>
              <w:jc w:val="left"/>
              <w:rPr>
                <w:sz w:val="23"/>
              </w:rPr>
            </w:pPr>
          </w:p>
          <w:p w:rsidR="00231035" w:rsidRDefault="005F6A56">
            <w:pPr>
              <w:pStyle w:val="TableParagraph"/>
              <w:ind w:left="178" w:right="168"/>
              <w:rPr>
                <w:sz w:val="24"/>
              </w:rPr>
            </w:pPr>
            <w:r>
              <w:rPr>
                <w:sz w:val="24"/>
              </w:rPr>
              <w:t>94</w:t>
            </w:r>
          </w:p>
        </w:tc>
        <w:tc>
          <w:tcPr>
            <w:tcW w:w="662" w:type="dxa"/>
          </w:tcPr>
          <w:p w:rsidR="00231035" w:rsidRDefault="00231035">
            <w:pPr>
              <w:pStyle w:val="TableParagraph"/>
              <w:spacing w:before="3"/>
              <w:jc w:val="left"/>
              <w:rPr>
                <w:sz w:val="23"/>
              </w:rPr>
            </w:pPr>
          </w:p>
          <w:p w:rsidR="00231035" w:rsidRDefault="005F6A56">
            <w:pPr>
              <w:pStyle w:val="TableParagraph"/>
              <w:ind w:left="99" w:right="91"/>
              <w:rPr>
                <w:sz w:val="24"/>
              </w:rPr>
            </w:pPr>
            <w:r>
              <w:rPr>
                <w:sz w:val="24"/>
              </w:rPr>
              <w:t>96</w:t>
            </w:r>
          </w:p>
        </w:tc>
        <w:tc>
          <w:tcPr>
            <w:tcW w:w="708" w:type="dxa"/>
          </w:tcPr>
          <w:p w:rsidR="00231035" w:rsidRDefault="00231035">
            <w:pPr>
              <w:pStyle w:val="TableParagraph"/>
              <w:spacing w:before="3"/>
              <w:jc w:val="left"/>
              <w:rPr>
                <w:sz w:val="23"/>
              </w:rPr>
            </w:pPr>
          </w:p>
          <w:p w:rsidR="00231035" w:rsidRDefault="005F6A56">
            <w:pPr>
              <w:pStyle w:val="TableParagraph"/>
              <w:ind w:right="223"/>
              <w:jc w:val="right"/>
              <w:rPr>
                <w:sz w:val="24"/>
              </w:rPr>
            </w:pPr>
            <w:r>
              <w:rPr>
                <w:sz w:val="24"/>
              </w:rPr>
              <w:t>90</w:t>
            </w:r>
          </w:p>
        </w:tc>
        <w:tc>
          <w:tcPr>
            <w:tcW w:w="711" w:type="dxa"/>
          </w:tcPr>
          <w:p w:rsidR="00231035" w:rsidRDefault="00231035">
            <w:pPr>
              <w:pStyle w:val="TableParagraph"/>
              <w:spacing w:before="3"/>
              <w:jc w:val="left"/>
              <w:rPr>
                <w:sz w:val="23"/>
              </w:rPr>
            </w:pPr>
          </w:p>
          <w:p w:rsidR="00231035" w:rsidRDefault="005F6A56">
            <w:pPr>
              <w:pStyle w:val="TableParagraph"/>
              <w:ind w:right="225"/>
              <w:jc w:val="right"/>
              <w:rPr>
                <w:sz w:val="24"/>
              </w:rPr>
            </w:pPr>
            <w:r>
              <w:rPr>
                <w:sz w:val="24"/>
              </w:rPr>
              <w:t>93</w:t>
            </w:r>
          </w:p>
        </w:tc>
        <w:tc>
          <w:tcPr>
            <w:tcW w:w="708" w:type="dxa"/>
          </w:tcPr>
          <w:p w:rsidR="00231035" w:rsidRDefault="00231035">
            <w:pPr>
              <w:pStyle w:val="TableParagraph"/>
              <w:spacing w:before="3"/>
              <w:jc w:val="left"/>
              <w:rPr>
                <w:sz w:val="23"/>
              </w:rPr>
            </w:pPr>
          </w:p>
          <w:p w:rsidR="00231035" w:rsidRDefault="005F6A56">
            <w:pPr>
              <w:pStyle w:val="TableParagraph"/>
              <w:ind w:left="152" w:right="146"/>
              <w:rPr>
                <w:sz w:val="24"/>
              </w:rPr>
            </w:pPr>
            <w:r>
              <w:rPr>
                <w:sz w:val="24"/>
              </w:rPr>
              <w:t>92</w:t>
            </w:r>
          </w:p>
        </w:tc>
        <w:tc>
          <w:tcPr>
            <w:tcW w:w="708" w:type="dxa"/>
          </w:tcPr>
          <w:p w:rsidR="00231035" w:rsidRDefault="00231035">
            <w:pPr>
              <w:pStyle w:val="TableParagraph"/>
              <w:spacing w:before="3"/>
              <w:jc w:val="left"/>
              <w:rPr>
                <w:sz w:val="23"/>
              </w:rPr>
            </w:pPr>
          </w:p>
          <w:p w:rsidR="00231035" w:rsidRDefault="005F6A56">
            <w:pPr>
              <w:pStyle w:val="TableParagraph"/>
              <w:ind w:left="231"/>
              <w:jc w:val="left"/>
              <w:rPr>
                <w:sz w:val="24"/>
              </w:rPr>
            </w:pPr>
            <w:r>
              <w:rPr>
                <w:sz w:val="24"/>
              </w:rPr>
              <w:t>88</w:t>
            </w:r>
          </w:p>
        </w:tc>
        <w:tc>
          <w:tcPr>
            <w:tcW w:w="709" w:type="dxa"/>
          </w:tcPr>
          <w:p w:rsidR="00231035" w:rsidRDefault="00231035">
            <w:pPr>
              <w:pStyle w:val="TableParagraph"/>
              <w:spacing w:before="3"/>
              <w:jc w:val="left"/>
              <w:rPr>
                <w:sz w:val="23"/>
              </w:rPr>
            </w:pPr>
          </w:p>
          <w:p w:rsidR="00231035" w:rsidRDefault="005F6A56">
            <w:pPr>
              <w:pStyle w:val="TableParagraph"/>
              <w:ind w:left="232"/>
              <w:jc w:val="left"/>
              <w:rPr>
                <w:sz w:val="24"/>
              </w:rPr>
            </w:pPr>
            <w:r>
              <w:rPr>
                <w:sz w:val="24"/>
              </w:rPr>
              <w:t>87</w:t>
            </w:r>
          </w:p>
        </w:tc>
        <w:tc>
          <w:tcPr>
            <w:tcW w:w="783" w:type="dxa"/>
          </w:tcPr>
          <w:p w:rsidR="00231035" w:rsidRDefault="00231035">
            <w:pPr>
              <w:pStyle w:val="TableParagraph"/>
              <w:spacing w:before="3"/>
              <w:jc w:val="left"/>
              <w:rPr>
                <w:sz w:val="23"/>
              </w:rPr>
            </w:pPr>
          </w:p>
          <w:p w:rsidR="00231035" w:rsidRDefault="005F6A56">
            <w:pPr>
              <w:pStyle w:val="TableParagraph"/>
              <w:ind w:left="190" w:right="183"/>
              <w:rPr>
                <w:sz w:val="24"/>
              </w:rPr>
            </w:pPr>
            <w:r>
              <w:rPr>
                <w:sz w:val="24"/>
              </w:rPr>
              <w:t>100</w:t>
            </w:r>
          </w:p>
        </w:tc>
        <w:tc>
          <w:tcPr>
            <w:tcW w:w="1525" w:type="dxa"/>
          </w:tcPr>
          <w:p w:rsidR="00231035" w:rsidRDefault="00231035">
            <w:pPr>
              <w:pStyle w:val="TableParagraph"/>
              <w:spacing w:before="3"/>
              <w:jc w:val="left"/>
              <w:rPr>
                <w:sz w:val="23"/>
              </w:rPr>
            </w:pPr>
          </w:p>
          <w:p w:rsidR="00231035" w:rsidRDefault="005F6A56">
            <w:pPr>
              <w:pStyle w:val="TableParagraph"/>
              <w:ind w:left="118" w:right="115"/>
              <w:rPr>
                <w:sz w:val="24"/>
              </w:rPr>
            </w:pPr>
            <w:r>
              <w:rPr>
                <w:sz w:val="24"/>
              </w:rPr>
              <w:t>480</w:t>
            </w:r>
          </w:p>
        </w:tc>
      </w:tr>
      <w:tr w:rsidR="00231035">
        <w:trPr>
          <w:trHeight w:val="275"/>
        </w:trPr>
        <w:tc>
          <w:tcPr>
            <w:tcW w:w="1952" w:type="dxa"/>
          </w:tcPr>
          <w:p w:rsidR="00231035" w:rsidRDefault="005F6A56">
            <w:pPr>
              <w:pStyle w:val="TableParagraph"/>
              <w:spacing w:line="256" w:lineRule="exact"/>
              <w:ind w:left="107"/>
              <w:jc w:val="left"/>
              <w:rPr>
                <w:sz w:val="24"/>
              </w:rPr>
            </w:pPr>
            <w:r>
              <w:rPr>
                <w:sz w:val="24"/>
              </w:rPr>
              <w:t>Пневмопила</w:t>
            </w:r>
          </w:p>
        </w:tc>
        <w:tc>
          <w:tcPr>
            <w:tcW w:w="709" w:type="dxa"/>
          </w:tcPr>
          <w:p w:rsidR="00231035" w:rsidRDefault="005F6A56">
            <w:pPr>
              <w:pStyle w:val="TableParagraph"/>
              <w:spacing w:line="256" w:lineRule="exact"/>
              <w:ind w:left="8"/>
              <w:rPr>
                <w:sz w:val="24"/>
              </w:rPr>
            </w:pPr>
            <w:r>
              <w:rPr>
                <w:w w:val="99"/>
                <w:sz w:val="24"/>
              </w:rPr>
              <w:t>-</w:t>
            </w:r>
          </w:p>
        </w:tc>
        <w:tc>
          <w:tcPr>
            <w:tcW w:w="756" w:type="dxa"/>
          </w:tcPr>
          <w:p w:rsidR="00231035" w:rsidRDefault="005F6A56">
            <w:pPr>
              <w:pStyle w:val="TableParagraph"/>
              <w:spacing w:line="256" w:lineRule="exact"/>
              <w:ind w:left="13"/>
              <w:rPr>
                <w:sz w:val="24"/>
              </w:rPr>
            </w:pPr>
            <w:r>
              <w:rPr>
                <w:w w:val="99"/>
                <w:sz w:val="24"/>
              </w:rPr>
              <w:t>-</w:t>
            </w:r>
          </w:p>
        </w:tc>
        <w:tc>
          <w:tcPr>
            <w:tcW w:w="662" w:type="dxa"/>
          </w:tcPr>
          <w:p w:rsidR="00231035" w:rsidRDefault="005F6A56">
            <w:pPr>
              <w:pStyle w:val="TableParagraph"/>
              <w:spacing w:line="256" w:lineRule="exact"/>
              <w:ind w:left="99" w:right="91"/>
              <w:rPr>
                <w:sz w:val="24"/>
              </w:rPr>
            </w:pPr>
            <w:r>
              <w:rPr>
                <w:sz w:val="24"/>
              </w:rPr>
              <w:t>103</w:t>
            </w:r>
          </w:p>
        </w:tc>
        <w:tc>
          <w:tcPr>
            <w:tcW w:w="708" w:type="dxa"/>
          </w:tcPr>
          <w:p w:rsidR="00231035" w:rsidRDefault="005F6A56">
            <w:pPr>
              <w:pStyle w:val="TableParagraph"/>
              <w:spacing w:line="256" w:lineRule="exact"/>
              <w:ind w:right="163"/>
              <w:jc w:val="right"/>
              <w:rPr>
                <w:sz w:val="24"/>
              </w:rPr>
            </w:pPr>
            <w:r>
              <w:rPr>
                <w:sz w:val="24"/>
              </w:rPr>
              <w:t>107</w:t>
            </w:r>
          </w:p>
        </w:tc>
        <w:tc>
          <w:tcPr>
            <w:tcW w:w="711" w:type="dxa"/>
          </w:tcPr>
          <w:p w:rsidR="00231035" w:rsidRDefault="005F6A56">
            <w:pPr>
              <w:pStyle w:val="TableParagraph"/>
              <w:spacing w:line="256" w:lineRule="exact"/>
              <w:ind w:right="165"/>
              <w:jc w:val="right"/>
              <w:rPr>
                <w:sz w:val="24"/>
              </w:rPr>
            </w:pPr>
            <w:r>
              <w:rPr>
                <w:sz w:val="24"/>
              </w:rPr>
              <w:t>106</w:t>
            </w:r>
          </w:p>
        </w:tc>
        <w:tc>
          <w:tcPr>
            <w:tcW w:w="708" w:type="dxa"/>
          </w:tcPr>
          <w:p w:rsidR="00231035" w:rsidRDefault="005F6A56">
            <w:pPr>
              <w:pStyle w:val="TableParagraph"/>
              <w:spacing w:line="256" w:lineRule="exact"/>
              <w:ind w:left="152" w:right="146"/>
              <w:rPr>
                <w:sz w:val="24"/>
              </w:rPr>
            </w:pPr>
            <w:r>
              <w:rPr>
                <w:sz w:val="24"/>
              </w:rPr>
              <w:t>117</w:t>
            </w:r>
          </w:p>
        </w:tc>
        <w:tc>
          <w:tcPr>
            <w:tcW w:w="708" w:type="dxa"/>
          </w:tcPr>
          <w:p w:rsidR="00231035" w:rsidRDefault="005F6A56">
            <w:pPr>
              <w:pStyle w:val="TableParagraph"/>
              <w:spacing w:line="256" w:lineRule="exact"/>
              <w:ind w:left="171"/>
              <w:jc w:val="left"/>
              <w:rPr>
                <w:sz w:val="24"/>
              </w:rPr>
            </w:pPr>
            <w:r>
              <w:rPr>
                <w:sz w:val="24"/>
              </w:rPr>
              <w:t>113</w:t>
            </w:r>
          </w:p>
        </w:tc>
        <w:tc>
          <w:tcPr>
            <w:tcW w:w="709" w:type="dxa"/>
          </w:tcPr>
          <w:p w:rsidR="00231035" w:rsidRDefault="005F6A56">
            <w:pPr>
              <w:pStyle w:val="TableParagraph"/>
              <w:spacing w:line="256" w:lineRule="exact"/>
              <w:ind w:left="172"/>
              <w:jc w:val="left"/>
              <w:rPr>
                <w:sz w:val="24"/>
              </w:rPr>
            </w:pPr>
            <w:r>
              <w:rPr>
                <w:sz w:val="24"/>
              </w:rPr>
              <w:t>109</w:t>
            </w:r>
          </w:p>
        </w:tc>
        <w:tc>
          <w:tcPr>
            <w:tcW w:w="783" w:type="dxa"/>
          </w:tcPr>
          <w:p w:rsidR="00231035" w:rsidRDefault="005F6A56">
            <w:pPr>
              <w:pStyle w:val="TableParagraph"/>
              <w:spacing w:line="256" w:lineRule="exact"/>
              <w:ind w:left="190" w:right="183"/>
              <w:rPr>
                <w:sz w:val="24"/>
              </w:rPr>
            </w:pPr>
            <w:r>
              <w:rPr>
                <w:sz w:val="24"/>
              </w:rPr>
              <w:t>120</w:t>
            </w:r>
          </w:p>
        </w:tc>
        <w:tc>
          <w:tcPr>
            <w:tcW w:w="1525" w:type="dxa"/>
          </w:tcPr>
          <w:p w:rsidR="00231035" w:rsidRDefault="005F6A56">
            <w:pPr>
              <w:pStyle w:val="TableParagraph"/>
              <w:spacing w:line="256" w:lineRule="exact"/>
              <w:ind w:left="118" w:right="115"/>
              <w:rPr>
                <w:sz w:val="24"/>
              </w:rPr>
            </w:pPr>
            <w:r>
              <w:rPr>
                <w:sz w:val="24"/>
              </w:rPr>
              <w:t>77</w:t>
            </w:r>
          </w:p>
        </w:tc>
      </w:tr>
      <w:tr w:rsidR="00231035">
        <w:trPr>
          <w:trHeight w:val="1103"/>
        </w:trPr>
        <w:tc>
          <w:tcPr>
            <w:tcW w:w="1952" w:type="dxa"/>
          </w:tcPr>
          <w:p w:rsidR="00231035" w:rsidRDefault="005F6A56">
            <w:pPr>
              <w:pStyle w:val="TableParagraph"/>
              <w:ind w:left="107"/>
              <w:jc w:val="left"/>
              <w:rPr>
                <w:sz w:val="24"/>
              </w:rPr>
            </w:pPr>
            <w:r>
              <w:rPr>
                <w:sz w:val="24"/>
              </w:rPr>
              <w:t>Допустимі рівні для локальної вібрації по</w:t>
            </w:r>
          </w:p>
          <w:p w:rsidR="00231035" w:rsidRDefault="005F6A56">
            <w:pPr>
              <w:pStyle w:val="TableParagraph"/>
              <w:spacing w:line="264" w:lineRule="exact"/>
              <w:ind w:left="107"/>
              <w:jc w:val="left"/>
              <w:rPr>
                <w:sz w:val="24"/>
              </w:rPr>
            </w:pPr>
            <w:r>
              <w:rPr>
                <w:sz w:val="24"/>
              </w:rPr>
              <w:t>ДСН3.3.6.039-99</w:t>
            </w:r>
          </w:p>
        </w:tc>
        <w:tc>
          <w:tcPr>
            <w:tcW w:w="709" w:type="dxa"/>
          </w:tcPr>
          <w:p w:rsidR="00231035" w:rsidRDefault="00231035">
            <w:pPr>
              <w:pStyle w:val="TableParagraph"/>
              <w:spacing w:before="4"/>
              <w:jc w:val="left"/>
              <w:rPr>
                <w:sz w:val="35"/>
              </w:rPr>
            </w:pPr>
          </w:p>
          <w:p w:rsidR="00231035" w:rsidRDefault="005F6A56">
            <w:pPr>
              <w:pStyle w:val="TableParagraph"/>
              <w:ind w:right="164"/>
              <w:jc w:val="right"/>
              <w:rPr>
                <w:sz w:val="24"/>
              </w:rPr>
            </w:pPr>
            <w:r>
              <w:rPr>
                <w:sz w:val="24"/>
              </w:rPr>
              <w:t>115</w:t>
            </w:r>
          </w:p>
        </w:tc>
        <w:tc>
          <w:tcPr>
            <w:tcW w:w="756" w:type="dxa"/>
          </w:tcPr>
          <w:p w:rsidR="00231035" w:rsidRDefault="00231035">
            <w:pPr>
              <w:pStyle w:val="TableParagraph"/>
              <w:spacing w:before="4"/>
              <w:jc w:val="left"/>
              <w:rPr>
                <w:sz w:val="35"/>
              </w:rPr>
            </w:pPr>
          </w:p>
          <w:p w:rsidR="00231035" w:rsidRDefault="005F6A56">
            <w:pPr>
              <w:pStyle w:val="TableParagraph"/>
              <w:ind w:left="178" w:right="168"/>
              <w:rPr>
                <w:sz w:val="24"/>
              </w:rPr>
            </w:pPr>
            <w:r>
              <w:rPr>
                <w:sz w:val="24"/>
              </w:rPr>
              <w:t>109</w:t>
            </w:r>
          </w:p>
        </w:tc>
        <w:tc>
          <w:tcPr>
            <w:tcW w:w="662" w:type="dxa"/>
          </w:tcPr>
          <w:p w:rsidR="00231035" w:rsidRDefault="00231035">
            <w:pPr>
              <w:pStyle w:val="TableParagraph"/>
              <w:spacing w:before="4"/>
              <w:jc w:val="left"/>
              <w:rPr>
                <w:sz w:val="35"/>
              </w:rPr>
            </w:pPr>
          </w:p>
          <w:p w:rsidR="00231035" w:rsidRDefault="005F6A56">
            <w:pPr>
              <w:pStyle w:val="TableParagraph"/>
              <w:ind w:left="99" w:right="91"/>
              <w:rPr>
                <w:sz w:val="24"/>
              </w:rPr>
            </w:pPr>
            <w:r>
              <w:rPr>
                <w:sz w:val="24"/>
              </w:rPr>
              <w:t>109</w:t>
            </w:r>
          </w:p>
        </w:tc>
        <w:tc>
          <w:tcPr>
            <w:tcW w:w="708" w:type="dxa"/>
          </w:tcPr>
          <w:p w:rsidR="00231035" w:rsidRDefault="00231035">
            <w:pPr>
              <w:pStyle w:val="TableParagraph"/>
              <w:spacing w:before="4"/>
              <w:jc w:val="left"/>
              <w:rPr>
                <w:sz w:val="35"/>
              </w:rPr>
            </w:pPr>
          </w:p>
          <w:p w:rsidR="00231035" w:rsidRDefault="005F6A56">
            <w:pPr>
              <w:pStyle w:val="TableParagraph"/>
              <w:ind w:right="163"/>
              <w:jc w:val="right"/>
              <w:rPr>
                <w:sz w:val="24"/>
              </w:rPr>
            </w:pPr>
            <w:r>
              <w:rPr>
                <w:sz w:val="24"/>
              </w:rPr>
              <w:t>109</w:t>
            </w:r>
          </w:p>
        </w:tc>
        <w:tc>
          <w:tcPr>
            <w:tcW w:w="711" w:type="dxa"/>
          </w:tcPr>
          <w:p w:rsidR="00231035" w:rsidRDefault="00231035">
            <w:pPr>
              <w:pStyle w:val="TableParagraph"/>
              <w:spacing w:before="4"/>
              <w:jc w:val="left"/>
              <w:rPr>
                <w:sz w:val="35"/>
              </w:rPr>
            </w:pPr>
          </w:p>
          <w:p w:rsidR="00231035" w:rsidRDefault="005F6A56">
            <w:pPr>
              <w:pStyle w:val="TableParagraph"/>
              <w:ind w:right="165"/>
              <w:jc w:val="right"/>
              <w:rPr>
                <w:sz w:val="24"/>
              </w:rPr>
            </w:pPr>
            <w:r>
              <w:rPr>
                <w:sz w:val="24"/>
              </w:rPr>
              <w:t>109</w:t>
            </w:r>
          </w:p>
        </w:tc>
        <w:tc>
          <w:tcPr>
            <w:tcW w:w="708" w:type="dxa"/>
          </w:tcPr>
          <w:p w:rsidR="00231035" w:rsidRDefault="00231035">
            <w:pPr>
              <w:pStyle w:val="TableParagraph"/>
              <w:spacing w:before="4"/>
              <w:jc w:val="left"/>
              <w:rPr>
                <w:sz w:val="35"/>
              </w:rPr>
            </w:pPr>
          </w:p>
          <w:p w:rsidR="00231035" w:rsidRDefault="005F6A56">
            <w:pPr>
              <w:pStyle w:val="TableParagraph"/>
              <w:ind w:left="152" w:right="146"/>
              <w:rPr>
                <w:sz w:val="24"/>
              </w:rPr>
            </w:pPr>
            <w:r>
              <w:rPr>
                <w:sz w:val="24"/>
              </w:rPr>
              <w:t>109</w:t>
            </w:r>
          </w:p>
        </w:tc>
        <w:tc>
          <w:tcPr>
            <w:tcW w:w="708" w:type="dxa"/>
          </w:tcPr>
          <w:p w:rsidR="00231035" w:rsidRDefault="00231035">
            <w:pPr>
              <w:pStyle w:val="TableParagraph"/>
              <w:spacing w:before="4"/>
              <w:jc w:val="left"/>
              <w:rPr>
                <w:sz w:val="35"/>
              </w:rPr>
            </w:pPr>
          </w:p>
          <w:p w:rsidR="00231035" w:rsidRDefault="005F6A56">
            <w:pPr>
              <w:pStyle w:val="TableParagraph"/>
              <w:ind w:left="171"/>
              <w:jc w:val="left"/>
              <w:rPr>
                <w:sz w:val="24"/>
              </w:rPr>
            </w:pPr>
            <w:r>
              <w:rPr>
                <w:sz w:val="24"/>
              </w:rPr>
              <w:t>109</w:t>
            </w:r>
          </w:p>
        </w:tc>
        <w:tc>
          <w:tcPr>
            <w:tcW w:w="709" w:type="dxa"/>
          </w:tcPr>
          <w:p w:rsidR="00231035" w:rsidRDefault="00231035">
            <w:pPr>
              <w:pStyle w:val="TableParagraph"/>
              <w:spacing w:before="4"/>
              <w:jc w:val="left"/>
              <w:rPr>
                <w:sz w:val="35"/>
              </w:rPr>
            </w:pPr>
          </w:p>
          <w:p w:rsidR="00231035" w:rsidRDefault="005F6A56">
            <w:pPr>
              <w:pStyle w:val="TableParagraph"/>
              <w:ind w:left="172"/>
              <w:jc w:val="left"/>
              <w:rPr>
                <w:sz w:val="24"/>
              </w:rPr>
            </w:pPr>
            <w:r>
              <w:rPr>
                <w:sz w:val="24"/>
              </w:rPr>
              <w:t>109</w:t>
            </w:r>
          </w:p>
        </w:tc>
        <w:tc>
          <w:tcPr>
            <w:tcW w:w="783" w:type="dxa"/>
          </w:tcPr>
          <w:p w:rsidR="00231035" w:rsidRDefault="00231035">
            <w:pPr>
              <w:pStyle w:val="TableParagraph"/>
              <w:spacing w:before="4"/>
              <w:jc w:val="left"/>
              <w:rPr>
                <w:sz w:val="35"/>
              </w:rPr>
            </w:pPr>
          </w:p>
          <w:p w:rsidR="00231035" w:rsidRDefault="005F6A56">
            <w:pPr>
              <w:pStyle w:val="TableParagraph"/>
              <w:ind w:left="190" w:right="183"/>
              <w:rPr>
                <w:sz w:val="24"/>
              </w:rPr>
            </w:pPr>
            <w:r>
              <w:rPr>
                <w:sz w:val="24"/>
              </w:rPr>
              <w:t>112</w:t>
            </w:r>
          </w:p>
        </w:tc>
        <w:tc>
          <w:tcPr>
            <w:tcW w:w="1525" w:type="dxa"/>
          </w:tcPr>
          <w:p w:rsidR="00231035" w:rsidRDefault="00231035">
            <w:pPr>
              <w:pStyle w:val="TableParagraph"/>
              <w:jc w:val="left"/>
              <w:rPr>
                <w:sz w:val="26"/>
              </w:rPr>
            </w:pPr>
          </w:p>
        </w:tc>
      </w:tr>
    </w:tbl>
    <w:p w:rsidR="00231035" w:rsidRDefault="00231035">
      <w:pPr>
        <w:pStyle w:val="a3"/>
        <w:spacing w:before="6"/>
        <w:ind w:left="0" w:firstLine="0"/>
        <w:jc w:val="left"/>
        <w:rPr>
          <w:sz w:val="27"/>
        </w:rPr>
      </w:pPr>
    </w:p>
    <w:p w:rsidR="00231035" w:rsidRPr="00D30F96" w:rsidRDefault="005F6A56">
      <w:pPr>
        <w:pStyle w:val="a3"/>
        <w:ind w:left="212" w:right="295"/>
        <w:rPr>
          <w:highlight w:val="yellow"/>
        </w:rPr>
      </w:pPr>
      <w:r w:rsidRPr="00D30F96">
        <w:rPr>
          <w:highlight w:val="yellow"/>
        </w:rPr>
        <w:t>Електричний струм в мережі, підвищені рівні статичної електрики, підвищена напруженість електричного і магнітного полів, можуть призвести до електротравм, вибухів. Підвищена або знижена освітленість робочих місць</w:t>
      </w:r>
    </w:p>
    <w:p w:rsidR="00231035" w:rsidRPr="00D30F96" w:rsidRDefault="00231035">
      <w:pPr>
        <w:rPr>
          <w:highlight w:val="yellow"/>
        </w:rPr>
        <w:sectPr w:rsidR="00231035" w:rsidRPr="00D30F96">
          <w:pgSz w:w="11910" w:h="16840"/>
          <w:pgMar w:top="1040" w:right="840" w:bottom="1320" w:left="920" w:header="0" w:footer="1133" w:gutter="0"/>
          <w:cols w:space="720"/>
        </w:sectPr>
      </w:pPr>
    </w:p>
    <w:p w:rsidR="00231035" w:rsidRPr="00D30F96" w:rsidRDefault="005F6A56">
      <w:pPr>
        <w:pStyle w:val="a3"/>
        <w:spacing w:before="72"/>
        <w:ind w:left="212" w:right="289" w:firstLine="0"/>
        <w:rPr>
          <w:highlight w:val="yellow"/>
        </w:rPr>
      </w:pPr>
      <w:r w:rsidRPr="00D30F96">
        <w:rPr>
          <w:highlight w:val="yellow"/>
        </w:rPr>
        <w:lastRenderedPageBreak/>
        <w:t xml:space="preserve">призводить до зниження гостроти зору і можливості травмування людини. В умовах підвищення рівня механізації очисних і підготовчих робіт зросла роль таких шкідливих чинників таких, що мають </w:t>
      </w:r>
      <w:r w:rsidRPr="00D30F96">
        <w:rPr>
          <w:b/>
          <w:i/>
          <w:highlight w:val="yellow"/>
        </w:rPr>
        <w:t xml:space="preserve">хімічну </w:t>
      </w:r>
      <w:r w:rsidRPr="00D30F96">
        <w:rPr>
          <w:highlight w:val="yellow"/>
        </w:rPr>
        <w:t xml:space="preserve">природу, як масла і водомасляні емульсії, синтетичні і полімерні матеріали, діелектричні рідини та ін. Забруднення масляними аерозолями відбувається в результаті застосування пневматичних інструментів [41]. Синтетичні і полімерні матеріали знайшли застосування на підприємствах вугільної промисловості, в основному, для тепло-, гідрозахисту гірських вироблень. Діелектричні рідини, передусім на основі кремнійорганічних з'єднань застосовують в основному, як холодагенти двигунів   вугільних   комбайнів.   Водомасляні   емульсії   на   основі </w:t>
      </w:r>
      <w:r w:rsidRPr="00D30F96">
        <w:rPr>
          <w:spacing w:val="26"/>
          <w:highlight w:val="yellow"/>
        </w:rPr>
        <w:t xml:space="preserve"> </w:t>
      </w:r>
      <w:r w:rsidRPr="00D30F96">
        <w:rPr>
          <w:highlight w:val="yellow"/>
        </w:rPr>
        <w:t>присадок</w:t>
      </w:r>
    </w:p>
    <w:p w:rsidR="00231035" w:rsidRPr="00D30F96" w:rsidRDefault="005F6A56">
      <w:pPr>
        <w:pStyle w:val="a3"/>
        <w:spacing w:before="1" w:line="322" w:lineRule="exact"/>
        <w:ind w:left="212" w:firstLine="0"/>
        <w:rPr>
          <w:highlight w:val="yellow"/>
        </w:rPr>
      </w:pPr>
      <w:r w:rsidRPr="00D30F96">
        <w:rPr>
          <w:highlight w:val="yellow"/>
        </w:rPr>
        <w:t>«Аквол-3»,</w:t>
      </w:r>
      <w:r w:rsidRPr="00D30F96">
        <w:rPr>
          <w:spacing w:val="44"/>
          <w:highlight w:val="yellow"/>
        </w:rPr>
        <w:t xml:space="preserve"> </w:t>
      </w:r>
      <w:r w:rsidRPr="00D30F96">
        <w:rPr>
          <w:highlight w:val="yellow"/>
        </w:rPr>
        <w:t>«Укринол»,</w:t>
      </w:r>
      <w:r w:rsidRPr="00D30F96">
        <w:rPr>
          <w:spacing w:val="45"/>
          <w:highlight w:val="yellow"/>
        </w:rPr>
        <w:t xml:space="preserve"> </w:t>
      </w:r>
      <w:r w:rsidRPr="00D30F96">
        <w:rPr>
          <w:highlight w:val="yellow"/>
        </w:rPr>
        <w:t>«ВНІІ</w:t>
      </w:r>
      <w:r w:rsidRPr="00D30F96">
        <w:rPr>
          <w:spacing w:val="45"/>
          <w:highlight w:val="yellow"/>
        </w:rPr>
        <w:t xml:space="preserve"> </w:t>
      </w:r>
      <w:r w:rsidRPr="00D30F96">
        <w:rPr>
          <w:highlight w:val="yellow"/>
        </w:rPr>
        <w:t>НП-117»,</w:t>
      </w:r>
      <w:r w:rsidRPr="00D30F96">
        <w:rPr>
          <w:spacing w:val="44"/>
          <w:highlight w:val="yellow"/>
        </w:rPr>
        <w:t xml:space="preserve"> </w:t>
      </w:r>
      <w:r w:rsidRPr="00D30F96">
        <w:rPr>
          <w:highlight w:val="yellow"/>
        </w:rPr>
        <w:t>«ВНІІ</w:t>
      </w:r>
      <w:r w:rsidRPr="00D30F96">
        <w:rPr>
          <w:spacing w:val="45"/>
          <w:highlight w:val="yellow"/>
        </w:rPr>
        <w:t xml:space="preserve"> </w:t>
      </w:r>
      <w:r w:rsidRPr="00D30F96">
        <w:rPr>
          <w:highlight w:val="yellow"/>
        </w:rPr>
        <w:t>НП»,</w:t>
      </w:r>
      <w:r w:rsidRPr="00D30F96">
        <w:rPr>
          <w:spacing w:val="45"/>
          <w:highlight w:val="yellow"/>
        </w:rPr>
        <w:t xml:space="preserve"> </w:t>
      </w:r>
      <w:r w:rsidRPr="00D30F96">
        <w:rPr>
          <w:highlight w:val="yellow"/>
        </w:rPr>
        <w:t>«ВНІІ</w:t>
      </w:r>
      <w:r w:rsidRPr="00D30F96">
        <w:rPr>
          <w:spacing w:val="45"/>
          <w:highlight w:val="yellow"/>
        </w:rPr>
        <w:t xml:space="preserve"> </w:t>
      </w:r>
      <w:r w:rsidRPr="00D30F96">
        <w:rPr>
          <w:highlight w:val="yellow"/>
        </w:rPr>
        <w:t>НП-</w:t>
      </w:r>
      <w:r w:rsidRPr="00D30F96">
        <w:rPr>
          <w:spacing w:val="42"/>
          <w:highlight w:val="yellow"/>
        </w:rPr>
        <w:t xml:space="preserve"> </w:t>
      </w:r>
      <w:r w:rsidRPr="00D30F96">
        <w:rPr>
          <w:highlight w:val="yellow"/>
        </w:rPr>
        <w:t>117/Т»</w:t>
      </w:r>
      <w:r w:rsidRPr="00D30F96">
        <w:rPr>
          <w:spacing w:val="44"/>
          <w:highlight w:val="yellow"/>
        </w:rPr>
        <w:t xml:space="preserve"> </w:t>
      </w:r>
      <w:r w:rsidRPr="00D30F96">
        <w:rPr>
          <w:highlight w:val="yellow"/>
        </w:rPr>
        <w:t>та</w:t>
      </w:r>
      <w:r w:rsidRPr="00D30F96">
        <w:rPr>
          <w:spacing w:val="43"/>
          <w:highlight w:val="yellow"/>
        </w:rPr>
        <w:t xml:space="preserve"> </w:t>
      </w:r>
      <w:r w:rsidRPr="00D30F96">
        <w:rPr>
          <w:highlight w:val="yellow"/>
        </w:rPr>
        <w:t>ін.</w:t>
      </w:r>
    </w:p>
    <w:p w:rsidR="00231035" w:rsidRPr="00D30F96" w:rsidRDefault="005F6A56">
      <w:pPr>
        <w:pStyle w:val="a3"/>
        <w:ind w:left="212" w:right="291" w:firstLine="0"/>
        <w:rPr>
          <w:highlight w:val="yellow"/>
        </w:rPr>
      </w:pPr>
      <w:r w:rsidRPr="00D30F96">
        <w:rPr>
          <w:highlight w:val="yellow"/>
        </w:rPr>
        <w:t>використовуються як робочі рідини в гідрофікованих укріпленнях. Неминучі при експлуатації гідрофікованих укріплень і механізованих комплексів [42] витоки синтетичних і полімерних матеріалів, діелектричних рідин, можуть призводити до виникнення алергічних реакцій у гірників, зниженню термінів експлуатації ЗІЗ.</w:t>
      </w:r>
    </w:p>
    <w:p w:rsidR="00231035" w:rsidRPr="00D30F96" w:rsidRDefault="005F6A56">
      <w:pPr>
        <w:pStyle w:val="a3"/>
        <w:spacing w:before="1"/>
        <w:ind w:left="212" w:right="291"/>
        <w:rPr>
          <w:highlight w:val="yellow"/>
        </w:rPr>
      </w:pPr>
      <w:r w:rsidRPr="00D30F96">
        <w:rPr>
          <w:highlight w:val="yellow"/>
        </w:rPr>
        <w:t>Окрім вказаних хімічних речовин у виробітках шахт визначаються оксид вуглецю, оксиди і діоксиди азоту, свинець, пари ртуті, метан, сірководень та ін. По характеру дії на організм людини розділяються на токсичні (свинець та ін.), задушливі (оксид вуглецю та ін.), подразнюючі (діелектричні рідини та ін.) і канцерогенні.</w:t>
      </w:r>
    </w:p>
    <w:p w:rsidR="00231035" w:rsidRPr="00D30F96" w:rsidRDefault="005F6A56">
      <w:pPr>
        <w:pStyle w:val="a3"/>
        <w:spacing w:before="1"/>
        <w:ind w:left="212" w:right="289"/>
        <w:rPr>
          <w:highlight w:val="yellow"/>
        </w:rPr>
      </w:pPr>
      <w:r w:rsidRPr="00D30F96">
        <w:rPr>
          <w:highlight w:val="yellow"/>
        </w:rPr>
        <w:t xml:space="preserve">До </w:t>
      </w:r>
      <w:r w:rsidRPr="00D30F96">
        <w:rPr>
          <w:b/>
          <w:i/>
          <w:highlight w:val="yellow"/>
        </w:rPr>
        <w:t xml:space="preserve">біологічних </w:t>
      </w:r>
      <w:r w:rsidRPr="00D30F96">
        <w:rPr>
          <w:highlight w:val="yellow"/>
        </w:rPr>
        <w:t>НШПФ відносяться патогенні мікроорганізми (бактерії, віруси, грибки, простіші) і продукти їх життєдіяльності (токсини), а також макроорганізми. За даними мікробіологічних досліджень бактерійна забрудненість  повітря  в  забоях  вугільних  шахт  дуже   висока   і   досягає  232 тис. бакт./м</w:t>
      </w:r>
      <w:r w:rsidRPr="00D30F96">
        <w:rPr>
          <w:highlight w:val="yellow"/>
          <w:vertAlign w:val="superscript"/>
        </w:rPr>
        <w:t>3</w:t>
      </w:r>
      <w:r w:rsidRPr="00D30F96">
        <w:rPr>
          <w:highlight w:val="yellow"/>
        </w:rPr>
        <w:t>. Колі-титр шахтної води і ґрунту характеризується величинами близько 10</w:t>
      </w:r>
      <w:r w:rsidRPr="00D30F96">
        <w:rPr>
          <w:highlight w:val="yellow"/>
          <w:vertAlign w:val="superscript"/>
        </w:rPr>
        <w:t>-7</w:t>
      </w:r>
      <w:r w:rsidRPr="00D30F96">
        <w:rPr>
          <w:highlight w:val="yellow"/>
        </w:rPr>
        <w:t xml:space="preserve"> і 10</w:t>
      </w:r>
      <w:r w:rsidRPr="00D30F96">
        <w:rPr>
          <w:highlight w:val="yellow"/>
          <w:vertAlign w:val="superscript"/>
        </w:rPr>
        <w:t>-3</w:t>
      </w:r>
      <w:r w:rsidRPr="00D30F96">
        <w:rPr>
          <w:highlight w:val="yellow"/>
        </w:rPr>
        <w:t xml:space="preserve"> відповідно. Ураження грибками ніг гірників відбувається внаслідок сприятливих для їх розвитку мікрокліматичних умов у виробітках (висока температура і вологість, обводнення</w:t>
      </w:r>
      <w:r w:rsidRPr="00D30F96">
        <w:rPr>
          <w:spacing w:val="-7"/>
          <w:highlight w:val="yellow"/>
        </w:rPr>
        <w:t xml:space="preserve"> </w:t>
      </w:r>
      <w:r w:rsidRPr="00D30F96">
        <w:rPr>
          <w:highlight w:val="yellow"/>
        </w:rPr>
        <w:t>виробіток).</w:t>
      </w:r>
    </w:p>
    <w:p w:rsidR="00231035" w:rsidRPr="00D30F96" w:rsidRDefault="005F6A56">
      <w:pPr>
        <w:pStyle w:val="a3"/>
        <w:ind w:left="212" w:right="291"/>
        <w:rPr>
          <w:highlight w:val="yellow"/>
        </w:rPr>
      </w:pPr>
      <w:r w:rsidRPr="00D30F96">
        <w:rPr>
          <w:highlight w:val="yellow"/>
        </w:rPr>
        <w:t xml:space="preserve">До </w:t>
      </w:r>
      <w:r w:rsidRPr="00D30F96">
        <w:rPr>
          <w:b/>
          <w:i/>
          <w:highlight w:val="yellow"/>
        </w:rPr>
        <w:t xml:space="preserve">психофізіологічних </w:t>
      </w:r>
      <w:r w:rsidRPr="00D30F96">
        <w:rPr>
          <w:highlight w:val="yellow"/>
        </w:rPr>
        <w:t>НШПФ відносяться статичні і динамічні фізичні перевантаження і нервово-психологічні перевантаження (розумове перенапруження, емоційні перевантаження, монотонність праці). Аналіз хронометражних даних показує, що найбільш високий відсоток застосування ручної праці встановлений в очисних забоях, де виїмка вугілля здійснюється відбійними молотками і при ремонтно-підготовчих роботах. Під час виїмки вугілля фіксується велика кількість зворотно-поступальних рухів (40,45 рухів в хвилину), амплітуда коливань яких складає 0,25 … 0,30 м. Робочі зусилля при цьому коливаються в межах 240 … 290 Н.</w:t>
      </w:r>
    </w:p>
    <w:p w:rsidR="00231035" w:rsidRDefault="005F6A56">
      <w:pPr>
        <w:pStyle w:val="a3"/>
        <w:ind w:left="212" w:right="292"/>
      </w:pPr>
      <w:r w:rsidRPr="00D30F96">
        <w:rPr>
          <w:highlight w:val="yellow"/>
        </w:rPr>
        <w:t>У праці забійника переважають вимушені робочі пози - "напівзігнута з різними нахилами", "навпочіпки", "на колінах" і "з присадкою на п'яти або стегно" (табл. 2.14). Робота гірників по доставці лісоматеріалів виконується залежно від робочого місця.</w:t>
      </w:r>
    </w:p>
    <w:p w:rsidR="00231035" w:rsidRDefault="00231035">
      <w:pPr>
        <w:sectPr w:rsidR="00231035">
          <w:pgSz w:w="11910" w:h="16840"/>
          <w:pgMar w:top="1040" w:right="840" w:bottom="1340" w:left="920" w:header="0" w:footer="1133" w:gutter="0"/>
          <w:cols w:space="720"/>
        </w:sectPr>
      </w:pPr>
    </w:p>
    <w:p w:rsidR="00231035" w:rsidRDefault="00231035">
      <w:pPr>
        <w:pStyle w:val="a3"/>
        <w:spacing w:before="11"/>
        <w:ind w:left="0" w:firstLine="0"/>
        <w:jc w:val="left"/>
        <w:rPr>
          <w:sz w:val="21"/>
        </w:rPr>
      </w:pPr>
    </w:p>
    <w:p w:rsidR="00231035" w:rsidRDefault="005F6A56">
      <w:pPr>
        <w:pStyle w:val="a3"/>
        <w:spacing w:before="89" w:after="6"/>
        <w:ind w:left="212"/>
        <w:jc w:val="left"/>
      </w:pPr>
      <w:r>
        <w:t>Таблиця 2.14 – Відстань від покрівлі до шахтаря і тривалість механічних дій на тіло шахтарів основних професій залежно від потужності пласта і відносного часу роботи у вимушених робочих позах</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972"/>
        <w:gridCol w:w="1261"/>
        <w:gridCol w:w="1256"/>
        <w:gridCol w:w="1258"/>
        <w:gridCol w:w="1256"/>
        <w:gridCol w:w="900"/>
        <w:gridCol w:w="900"/>
        <w:gridCol w:w="733"/>
        <w:gridCol w:w="900"/>
        <w:gridCol w:w="1303"/>
        <w:gridCol w:w="1416"/>
      </w:tblGrid>
      <w:tr w:rsidR="00231035">
        <w:trPr>
          <w:trHeight w:val="827"/>
        </w:trPr>
        <w:tc>
          <w:tcPr>
            <w:tcW w:w="2376" w:type="dxa"/>
            <w:vMerge w:val="restart"/>
          </w:tcPr>
          <w:p w:rsidR="00231035" w:rsidRDefault="00231035">
            <w:pPr>
              <w:pStyle w:val="TableParagraph"/>
              <w:jc w:val="left"/>
              <w:rPr>
                <w:sz w:val="31"/>
              </w:rPr>
            </w:pPr>
          </w:p>
          <w:p w:rsidR="00231035" w:rsidRDefault="005F6A56">
            <w:pPr>
              <w:pStyle w:val="TableParagraph"/>
              <w:ind w:left="194" w:right="183"/>
              <w:rPr>
                <w:sz w:val="24"/>
              </w:rPr>
            </w:pPr>
            <w:r>
              <w:rPr>
                <w:sz w:val="24"/>
              </w:rPr>
              <w:t>Робочі пози, обумовлені виконанням виробничих операцій</w:t>
            </w:r>
          </w:p>
        </w:tc>
        <w:tc>
          <w:tcPr>
            <w:tcW w:w="972" w:type="dxa"/>
            <w:vMerge w:val="restart"/>
            <w:textDirection w:val="btLr"/>
          </w:tcPr>
          <w:p w:rsidR="00231035" w:rsidRDefault="005F6A56">
            <w:pPr>
              <w:pStyle w:val="TableParagraph"/>
              <w:spacing w:before="205" w:line="247" w:lineRule="auto"/>
              <w:ind w:left="820" w:right="387" w:hanging="416"/>
              <w:jc w:val="left"/>
              <w:rPr>
                <w:sz w:val="24"/>
              </w:rPr>
            </w:pPr>
            <w:r>
              <w:rPr>
                <w:sz w:val="24"/>
              </w:rPr>
              <w:t>Висота робочої пози, м</w:t>
            </w:r>
          </w:p>
        </w:tc>
        <w:tc>
          <w:tcPr>
            <w:tcW w:w="5931" w:type="dxa"/>
            <w:gridSpan w:val="5"/>
          </w:tcPr>
          <w:p w:rsidR="00231035" w:rsidRDefault="005F6A56">
            <w:pPr>
              <w:pStyle w:val="TableParagraph"/>
              <w:ind w:left="1879" w:right="520" w:hanging="1338"/>
              <w:jc w:val="left"/>
              <w:rPr>
                <w:sz w:val="24"/>
              </w:rPr>
            </w:pPr>
            <w:r>
              <w:rPr>
                <w:sz w:val="24"/>
              </w:rPr>
              <w:t>Відстань від покрівлі до гірника, (м) при різній потужності пласта, м</w:t>
            </w:r>
          </w:p>
        </w:tc>
        <w:tc>
          <w:tcPr>
            <w:tcW w:w="5252" w:type="dxa"/>
            <w:gridSpan w:val="5"/>
          </w:tcPr>
          <w:p w:rsidR="00231035" w:rsidRDefault="005F6A56">
            <w:pPr>
              <w:pStyle w:val="TableParagraph"/>
              <w:spacing w:before="131"/>
              <w:ind w:left="226" w:right="205" w:firstLine="280"/>
              <w:jc w:val="left"/>
              <w:rPr>
                <w:sz w:val="24"/>
              </w:rPr>
            </w:pPr>
            <w:r>
              <w:rPr>
                <w:sz w:val="24"/>
              </w:rPr>
              <w:t>Час роботи у вимушених позах до усього робочого часу (%) гірників основних професій</w:t>
            </w:r>
          </w:p>
        </w:tc>
      </w:tr>
      <w:tr w:rsidR="00231035">
        <w:trPr>
          <w:trHeight w:val="1550"/>
        </w:trPr>
        <w:tc>
          <w:tcPr>
            <w:tcW w:w="2376" w:type="dxa"/>
            <w:vMerge/>
            <w:tcBorders>
              <w:top w:val="nil"/>
            </w:tcBorders>
          </w:tcPr>
          <w:p w:rsidR="00231035" w:rsidRDefault="00231035">
            <w:pPr>
              <w:rPr>
                <w:sz w:val="2"/>
                <w:szCs w:val="2"/>
              </w:rPr>
            </w:pPr>
          </w:p>
        </w:tc>
        <w:tc>
          <w:tcPr>
            <w:tcW w:w="972" w:type="dxa"/>
            <w:vMerge/>
            <w:tcBorders>
              <w:top w:val="nil"/>
            </w:tcBorders>
            <w:textDirection w:val="btLr"/>
          </w:tcPr>
          <w:p w:rsidR="00231035" w:rsidRDefault="00231035">
            <w:pPr>
              <w:rPr>
                <w:sz w:val="2"/>
                <w:szCs w:val="2"/>
              </w:rPr>
            </w:pPr>
          </w:p>
        </w:tc>
        <w:tc>
          <w:tcPr>
            <w:tcW w:w="1261" w:type="dxa"/>
          </w:tcPr>
          <w:p w:rsidR="00231035" w:rsidRDefault="00231035">
            <w:pPr>
              <w:pStyle w:val="TableParagraph"/>
              <w:jc w:val="left"/>
              <w:rPr>
                <w:sz w:val="26"/>
              </w:rPr>
            </w:pPr>
          </w:p>
          <w:p w:rsidR="00231035" w:rsidRDefault="00231035">
            <w:pPr>
              <w:pStyle w:val="TableParagraph"/>
              <w:jc w:val="left"/>
              <w:rPr>
                <w:sz w:val="26"/>
              </w:rPr>
            </w:pPr>
          </w:p>
          <w:p w:rsidR="00231035" w:rsidRDefault="005F6A56">
            <w:pPr>
              <w:pStyle w:val="TableParagraph"/>
              <w:spacing w:before="169"/>
              <w:ind w:left="150" w:right="140"/>
              <w:rPr>
                <w:sz w:val="24"/>
              </w:rPr>
            </w:pPr>
            <w:r>
              <w:rPr>
                <w:sz w:val="24"/>
              </w:rPr>
              <w:t>0,6-0,7</w:t>
            </w:r>
          </w:p>
        </w:tc>
        <w:tc>
          <w:tcPr>
            <w:tcW w:w="1256" w:type="dxa"/>
          </w:tcPr>
          <w:p w:rsidR="00231035" w:rsidRDefault="00231035">
            <w:pPr>
              <w:pStyle w:val="TableParagraph"/>
              <w:jc w:val="left"/>
              <w:rPr>
                <w:sz w:val="26"/>
              </w:rPr>
            </w:pPr>
          </w:p>
          <w:p w:rsidR="00231035" w:rsidRDefault="00231035">
            <w:pPr>
              <w:pStyle w:val="TableParagraph"/>
              <w:jc w:val="left"/>
              <w:rPr>
                <w:sz w:val="26"/>
              </w:rPr>
            </w:pPr>
          </w:p>
          <w:p w:rsidR="00231035" w:rsidRDefault="005F6A56">
            <w:pPr>
              <w:pStyle w:val="TableParagraph"/>
              <w:spacing w:before="169"/>
              <w:ind w:left="227"/>
              <w:jc w:val="left"/>
              <w:rPr>
                <w:sz w:val="24"/>
              </w:rPr>
            </w:pPr>
            <w:r>
              <w:rPr>
                <w:sz w:val="24"/>
              </w:rPr>
              <w:t>0,71-1,3</w:t>
            </w:r>
          </w:p>
        </w:tc>
        <w:tc>
          <w:tcPr>
            <w:tcW w:w="1258" w:type="dxa"/>
          </w:tcPr>
          <w:p w:rsidR="00231035" w:rsidRDefault="00231035">
            <w:pPr>
              <w:pStyle w:val="TableParagraph"/>
              <w:jc w:val="left"/>
              <w:rPr>
                <w:sz w:val="26"/>
              </w:rPr>
            </w:pPr>
          </w:p>
          <w:p w:rsidR="00231035" w:rsidRDefault="00231035">
            <w:pPr>
              <w:pStyle w:val="TableParagraph"/>
              <w:jc w:val="left"/>
              <w:rPr>
                <w:sz w:val="26"/>
              </w:rPr>
            </w:pPr>
          </w:p>
          <w:p w:rsidR="00231035" w:rsidRDefault="005F6A56">
            <w:pPr>
              <w:pStyle w:val="TableParagraph"/>
              <w:spacing w:before="169"/>
              <w:ind w:left="149" w:right="139"/>
              <w:rPr>
                <w:sz w:val="24"/>
              </w:rPr>
            </w:pPr>
            <w:r>
              <w:rPr>
                <w:sz w:val="24"/>
              </w:rPr>
              <w:t>1,31-1,7</w:t>
            </w:r>
          </w:p>
        </w:tc>
        <w:tc>
          <w:tcPr>
            <w:tcW w:w="1256" w:type="dxa"/>
          </w:tcPr>
          <w:p w:rsidR="00231035" w:rsidRDefault="00231035">
            <w:pPr>
              <w:pStyle w:val="TableParagraph"/>
              <w:jc w:val="left"/>
              <w:rPr>
                <w:sz w:val="26"/>
              </w:rPr>
            </w:pPr>
          </w:p>
          <w:p w:rsidR="00231035" w:rsidRDefault="00231035">
            <w:pPr>
              <w:pStyle w:val="TableParagraph"/>
              <w:jc w:val="left"/>
              <w:rPr>
                <w:sz w:val="26"/>
              </w:rPr>
            </w:pPr>
          </w:p>
          <w:p w:rsidR="00231035" w:rsidRDefault="005F6A56">
            <w:pPr>
              <w:pStyle w:val="TableParagraph"/>
              <w:spacing w:before="169"/>
              <w:ind w:left="146" w:right="139"/>
              <w:rPr>
                <w:sz w:val="24"/>
              </w:rPr>
            </w:pPr>
            <w:r>
              <w:rPr>
                <w:sz w:val="24"/>
              </w:rPr>
              <w:t>1,8-3,5</w:t>
            </w:r>
          </w:p>
        </w:tc>
        <w:tc>
          <w:tcPr>
            <w:tcW w:w="900" w:type="dxa"/>
          </w:tcPr>
          <w:p w:rsidR="00231035" w:rsidRDefault="00231035">
            <w:pPr>
              <w:pStyle w:val="TableParagraph"/>
              <w:jc w:val="left"/>
              <w:rPr>
                <w:sz w:val="26"/>
              </w:rPr>
            </w:pPr>
          </w:p>
          <w:p w:rsidR="00231035" w:rsidRDefault="00231035">
            <w:pPr>
              <w:pStyle w:val="TableParagraph"/>
              <w:jc w:val="left"/>
              <w:rPr>
                <w:sz w:val="26"/>
              </w:rPr>
            </w:pPr>
          </w:p>
          <w:p w:rsidR="00231035" w:rsidRDefault="005F6A56">
            <w:pPr>
              <w:pStyle w:val="TableParagraph"/>
              <w:spacing w:before="169"/>
              <w:ind w:left="298"/>
              <w:jc w:val="left"/>
              <w:rPr>
                <w:sz w:val="24"/>
              </w:rPr>
            </w:pPr>
            <w:r>
              <w:rPr>
                <w:sz w:val="24"/>
              </w:rPr>
              <w:t>5,0</w:t>
            </w:r>
          </w:p>
        </w:tc>
        <w:tc>
          <w:tcPr>
            <w:tcW w:w="900" w:type="dxa"/>
          </w:tcPr>
          <w:p w:rsidR="00231035" w:rsidRDefault="00231035">
            <w:pPr>
              <w:pStyle w:val="TableParagraph"/>
              <w:jc w:val="left"/>
              <w:rPr>
                <w:sz w:val="26"/>
              </w:rPr>
            </w:pPr>
          </w:p>
          <w:p w:rsidR="00231035" w:rsidRDefault="00231035">
            <w:pPr>
              <w:pStyle w:val="TableParagraph"/>
              <w:spacing w:before="7"/>
              <w:jc w:val="left"/>
              <w:rPr>
                <w:sz w:val="28"/>
              </w:rPr>
            </w:pPr>
          </w:p>
          <w:p w:rsidR="00231035" w:rsidRDefault="005F6A56">
            <w:pPr>
              <w:pStyle w:val="TableParagraph"/>
              <w:ind w:right="157"/>
              <w:jc w:val="right"/>
              <w:rPr>
                <w:sz w:val="24"/>
              </w:rPr>
            </w:pPr>
            <w:r>
              <w:rPr>
                <w:sz w:val="24"/>
              </w:rPr>
              <w:t>ГРОЗ</w:t>
            </w:r>
          </w:p>
        </w:tc>
        <w:tc>
          <w:tcPr>
            <w:tcW w:w="733" w:type="dxa"/>
            <w:textDirection w:val="btLr"/>
          </w:tcPr>
          <w:p w:rsidR="00231035" w:rsidRDefault="005F6A56">
            <w:pPr>
              <w:pStyle w:val="TableParagraph"/>
              <w:spacing w:before="226"/>
              <w:ind w:left="246"/>
              <w:jc w:val="left"/>
              <w:rPr>
                <w:sz w:val="24"/>
              </w:rPr>
            </w:pPr>
            <w:r>
              <w:rPr>
                <w:sz w:val="24"/>
              </w:rPr>
              <w:t>прохідник</w:t>
            </w:r>
          </w:p>
        </w:tc>
        <w:tc>
          <w:tcPr>
            <w:tcW w:w="900" w:type="dxa"/>
            <w:textDirection w:val="btLr"/>
          </w:tcPr>
          <w:p w:rsidR="00231035" w:rsidRDefault="005F6A56">
            <w:pPr>
              <w:pStyle w:val="TableParagraph"/>
              <w:spacing w:before="167" w:line="247" w:lineRule="auto"/>
              <w:ind w:left="350" w:right="299" w:hanging="34"/>
              <w:jc w:val="left"/>
              <w:rPr>
                <w:sz w:val="24"/>
              </w:rPr>
            </w:pPr>
            <w:r>
              <w:rPr>
                <w:sz w:val="24"/>
              </w:rPr>
              <w:t>Електро- слюсарь</w:t>
            </w:r>
          </w:p>
        </w:tc>
        <w:tc>
          <w:tcPr>
            <w:tcW w:w="1303" w:type="dxa"/>
            <w:textDirection w:val="btLr"/>
          </w:tcPr>
          <w:p w:rsidR="00231035" w:rsidRDefault="00231035">
            <w:pPr>
              <w:pStyle w:val="TableParagraph"/>
              <w:jc w:val="left"/>
              <w:rPr>
                <w:sz w:val="32"/>
              </w:rPr>
            </w:pPr>
          </w:p>
          <w:p w:rsidR="00231035" w:rsidRDefault="005F6A56">
            <w:pPr>
              <w:pStyle w:val="TableParagraph"/>
              <w:spacing w:before="1" w:line="247" w:lineRule="auto"/>
              <w:ind w:left="150" w:right="137" w:firstLine="132"/>
              <w:jc w:val="left"/>
              <w:rPr>
                <w:sz w:val="24"/>
              </w:rPr>
            </w:pPr>
            <w:r>
              <w:rPr>
                <w:sz w:val="24"/>
              </w:rPr>
              <w:t>машиніст електровозу</w:t>
            </w:r>
          </w:p>
        </w:tc>
        <w:tc>
          <w:tcPr>
            <w:tcW w:w="1416" w:type="dxa"/>
            <w:textDirection w:val="btLr"/>
          </w:tcPr>
          <w:p w:rsidR="00231035" w:rsidRDefault="00231035">
            <w:pPr>
              <w:pStyle w:val="TableParagraph"/>
              <w:spacing w:before="1"/>
              <w:jc w:val="left"/>
              <w:rPr>
                <w:sz w:val="37"/>
              </w:rPr>
            </w:pPr>
          </w:p>
          <w:p w:rsidR="00231035" w:rsidRDefault="005F6A56">
            <w:pPr>
              <w:pStyle w:val="TableParagraph"/>
              <w:spacing w:line="247" w:lineRule="auto"/>
              <w:ind w:left="172" w:right="157" w:firstLine="36"/>
              <w:jc w:val="left"/>
              <w:rPr>
                <w:sz w:val="24"/>
              </w:rPr>
            </w:pPr>
            <w:r>
              <w:rPr>
                <w:sz w:val="24"/>
              </w:rPr>
              <w:t>доставник- такелажник</w:t>
            </w:r>
          </w:p>
        </w:tc>
      </w:tr>
      <w:tr w:rsidR="00231035">
        <w:trPr>
          <w:trHeight w:val="556"/>
        </w:trPr>
        <w:tc>
          <w:tcPr>
            <w:tcW w:w="2376" w:type="dxa"/>
          </w:tcPr>
          <w:p w:rsidR="00231035" w:rsidRDefault="005F6A56">
            <w:pPr>
              <w:pStyle w:val="TableParagraph"/>
              <w:spacing w:line="268" w:lineRule="exact"/>
              <w:ind w:left="192" w:right="186"/>
              <w:rPr>
                <w:sz w:val="24"/>
              </w:rPr>
            </w:pPr>
            <w:r>
              <w:rPr>
                <w:sz w:val="24"/>
              </w:rPr>
              <w:t>Стоячи</w:t>
            </w:r>
          </w:p>
          <w:p w:rsidR="00231035" w:rsidRDefault="005F6A56">
            <w:pPr>
              <w:pStyle w:val="TableParagraph"/>
              <w:spacing w:line="269" w:lineRule="exact"/>
              <w:ind w:left="194" w:right="186"/>
              <w:rPr>
                <w:sz w:val="24"/>
              </w:rPr>
            </w:pPr>
            <w:r>
              <w:rPr>
                <w:sz w:val="24"/>
              </w:rPr>
              <w:t>випрямившись</w:t>
            </w:r>
          </w:p>
        </w:tc>
        <w:tc>
          <w:tcPr>
            <w:tcW w:w="972" w:type="dxa"/>
          </w:tcPr>
          <w:p w:rsidR="00231035" w:rsidRDefault="005F6A56">
            <w:pPr>
              <w:pStyle w:val="TableParagraph"/>
              <w:spacing w:before="131"/>
              <w:ind w:left="256" w:right="246"/>
              <w:rPr>
                <w:sz w:val="24"/>
              </w:rPr>
            </w:pPr>
            <w:r>
              <w:rPr>
                <w:sz w:val="24"/>
              </w:rPr>
              <w:t>1,68</w:t>
            </w:r>
          </w:p>
        </w:tc>
        <w:tc>
          <w:tcPr>
            <w:tcW w:w="1261" w:type="dxa"/>
          </w:tcPr>
          <w:p w:rsidR="00231035" w:rsidRDefault="005F6A56">
            <w:pPr>
              <w:pStyle w:val="TableParagraph"/>
              <w:spacing w:before="131"/>
              <w:ind w:left="8"/>
              <w:rPr>
                <w:sz w:val="24"/>
              </w:rPr>
            </w:pPr>
            <w:r>
              <w:rPr>
                <w:sz w:val="24"/>
              </w:rPr>
              <w:t>0</w:t>
            </w:r>
          </w:p>
        </w:tc>
        <w:tc>
          <w:tcPr>
            <w:tcW w:w="1256" w:type="dxa"/>
          </w:tcPr>
          <w:p w:rsidR="00231035" w:rsidRDefault="005F6A56">
            <w:pPr>
              <w:pStyle w:val="TableParagraph"/>
              <w:spacing w:before="131"/>
              <w:ind w:left="6"/>
              <w:rPr>
                <w:sz w:val="24"/>
              </w:rPr>
            </w:pPr>
            <w:r>
              <w:rPr>
                <w:sz w:val="24"/>
              </w:rPr>
              <w:t>0</w:t>
            </w:r>
          </w:p>
        </w:tc>
        <w:tc>
          <w:tcPr>
            <w:tcW w:w="1258" w:type="dxa"/>
          </w:tcPr>
          <w:p w:rsidR="00231035" w:rsidRDefault="005F6A56">
            <w:pPr>
              <w:pStyle w:val="TableParagraph"/>
              <w:spacing w:before="131"/>
              <w:ind w:left="149" w:right="139"/>
              <w:rPr>
                <w:sz w:val="24"/>
              </w:rPr>
            </w:pPr>
            <w:r>
              <w:rPr>
                <w:sz w:val="24"/>
              </w:rPr>
              <w:t>0,02</w:t>
            </w:r>
          </w:p>
        </w:tc>
        <w:tc>
          <w:tcPr>
            <w:tcW w:w="1256" w:type="dxa"/>
          </w:tcPr>
          <w:p w:rsidR="00231035" w:rsidRDefault="005F6A56">
            <w:pPr>
              <w:pStyle w:val="TableParagraph"/>
              <w:spacing w:before="131"/>
              <w:ind w:left="146" w:right="139"/>
              <w:rPr>
                <w:sz w:val="24"/>
              </w:rPr>
            </w:pPr>
            <w:r>
              <w:rPr>
                <w:sz w:val="24"/>
              </w:rPr>
              <w:t>0,12-1,82</w:t>
            </w:r>
          </w:p>
        </w:tc>
        <w:tc>
          <w:tcPr>
            <w:tcW w:w="900" w:type="dxa"/>
          </w:tcPr>
          <w:p w:rsidR="00231035" w:rsidRDefault="005F6A56">
            <w:pPr>
              <w:pStyle w:val="TableParagraph"/>
              <w:spacing w:before="131"/>
              <w:ind w:left="238"/>
              <w:jc w:val="left"/>
              <w:rPr>
                <w:sz w:val="24"/>
              </w:rPr>
            </w:pPr>
            <w:r>
              <w:rPr>
                <w:sz w:val="24"/>
              </w:rPr>
              <w:t>3,32</w:t>
            </w:r>
          </w:p>
        </w:tc>
        <w:tc>
          <w:tcPr>
            <w:tcW w:w="900" w:type="dxa"/>
          </w:tcPr>
          <w:p w:rsidR="00231035" w:rsidRDefault="005F6A56">
            <w:pPr>
              <w:pStyle w:val="TableParagraph"/>
              <w:spacing w:before="131"/>
              <w:ind w:left="4"/>
              <w:rPr>
                <w:sz w:val="24"/>
              </w:rPr>
            </w:pPr>
            <w:r>
              <w:rPr>
                <w:sz w:val="24"/>
              </w:rPr>
              <w:t>0</w:t>
            </w:r>
          </w:p>
        </w:tc>
        <w:tc>
          <w:tcPr>
            <w:tcW w:w="733" w:type="dxa"/>
          </w:tcPr>
          <w:p w:rsidR="00231035" w:rsidRDefault="005F6A56">
            <w:pPr>
              <w:pStyle w:val="TableParagraph"/>
              <w:spacing w:before="131"/>
              <w:ind w:left="134" w:right="129"/>
              <w:rPr>
                <w:sz w:val="24"/>
              </w:rPr>
            </w:pPr>
            <w:r>
              <w:rPr>
                <w:sz w:val="24"/>
              </w:rPr>
              <w:t>34,7</w:t>
            </w:r>
          </w:p>
        </w:tc>
        <w:tc>
          <w:tcPr>
            <w:tcW w:w="900" w:type="dxa"/>
          </w:tcPr>
          <w:p w:rsidR="00231035" w:rsidRDefault="005F6A56">
            <w:pPr>
              <w:pStyle w:val="TableParagraph"/>
              <w:spacing w:before="131"/>
              <w:ind w:left="217" w:right="212"/>
              <w:rPr>
                <w:sz w:val="24"/>
              </w:rPr>
            </w:pPr>
            <w:r>
              <w:rPr>
                <w:sz w:val="24"/>
              </w:rPr>
              <w:t>20,0</w:t>
            </w:r>
          </w:p>
        </w:tc>
        <w:tc>
          <w:tcPr>
            <w:tcW w:w="1303" w:type="dxa"/>
          </w:tcPr>
          <w:p w:rsidR="00231035" w:rsidRDefault="005F6A56">
            <w:pPr>
              <w:pStyle w:val="TableParagraph"/>
              <w:spacing w:before="131"/>
              <w:ind w:left="419" w:right="414"/>
              <w:rPr>
                <w:sz w:val="24"/>
              </w:rPr>
            </w:pPr>
            <w:r>
              <w:rPr>
                <w:sz w:val="24"/>
              </w:rPr>
              <w:t>12,0</w:t>
            </w:r>
          </w:p>
        </w:tc>
        <w:tc>
          <w:tcPr>
            <w:tcW w:w="1416" w:type="dxa"/>
          </w:tcPr>
          <w:p w:rsidR="00231035" w:rsidRDefault="005F6A56">
            <w:pPr>
              <w:pStyle w:val="TableParagraph"/>
              <w:spacing w:before="131"/>
              <w:ind w:left="474" w:right="471"/>
              <w:rPr>
                <w:sz w:val="24"/>
              </w:rPr>
            </w:pPr>
            <w:r>
              <w:rPr>
                <w:sz w:val="24"/>
              </w:rPr>
              <w:t>25,2</w:t>
            </w:r>
          </w:p>
        </w:tc>
      </w:tr>
      <w:tr w:rsidR="00231035">
        <w:trPr>
          <w:trHeight w:val="309"/>
        </w:trPr>
        <w:tc>
          <w:tcPr>
            <w:tcW w:w="2376" w:type="dxa"/>
          </w:tcPr>
          <w:p w:rsidR="00231035" w:rsidRDefault="005F6A56">
            <w:pPr>
              <w:pStyle w:val="TableParagraph"/>
              <w:spacing w:line="268" w:lineRule="exact"/>
              <w:ind w:right="204"/>
              <w:jc w:val="right"/>
              <w:rPr>
                <w:sz w:val="24"/>
              </w:rPr>
            </w:pPr>
            <w:r>
              <w:rPr>
                <w:sz w:val="24"/>
              </w:rPr>
              <w:t>Стоячи зігнувшись</w:t>
            </w:r>
          </w:p>
        </w:tc>
        <w:tc>
          <w:tcPr>
            <w:tcW w:w="972" w:type="dxa"/>
          </w:tcPr>
          <w:p w:rsidR="00231035" w:rsidRDefault="005F6A56">
            <w:pPr>
              <w:pStyle w:val="TableParagraph"/>
              <w:spacing w:before="8"/>
              <w:ind w:left="256" w:right="246"/>
              <w:rPr>
                <w:sz w:val="24"/>
              </w:rPr>
            </w:pPr>
            <w:r>
              <w:rPr>
                <w:sz w:val="24"/>
              </w:rPr>
              <w:t>1,6</w:t>
            </w:r>
          </w:p>
        </w:tc>
        <w:tc>
          <w:tcPr>
            <w:tcW w:w="1261" w:type="dxa"/>
          </w:tcPr>
          <w:p w:rsidR="00231035" w:rsidRDefault="005F6A56">
            <w:pPr>
              <w:pStyle w:val="TableParagraph"/>
              <w:spacing w:before="8"/>
              <w:ind w:left="8"/>
              <w:rPr>
                <w:sz w:val="24"/>
              </w:rPr>
            </w:pPr>
            <w:r>
              <w:rPr>
                <w:sz w:val="24"/>
              </w:rPr>
              <w:t>0</w:t>
            </w:r>
          </w:p>
        </w:tc>
        <w:tc>
          <w:tcPr>
            <w:tcW w:w="1256" w:type="dxa"/>
          </w:tcPr>
          <w:p w:rsidR="00231035" w:rsidRDefault="005F6A56">
            <w:pPr>
              <w:pStyle w:val="TableParagraph"/>
              <w:spacing w:before="8"/>
              <w:ind w:left="6"/>
              <w:rPr>
                <w:sz w:val="24"/>
              </w:rPr>
            </w:pPr>
            <w:r>
              <w:rPr>
                <w:sz w:val="24"/>
              </w:rPr>
              <w:t>0</w:t>
            </w:r>
          </w:p>
        </w:tc>
        <w:tc>
          <w:tcPr>
            <w:tcW w:w="1258" w:type="dxa"/>
          </w:tcPr>
          <w:p w:rsidR="00231035" w:rsidRDefault="005F6A56">
            <w:pPr>
              <w:pStyle w:val="TableParagraph"/>
              <w:spacing w:before="8"/>
              <w:ind w:left="149" w:right="139"/>
              <w:rPr>
                <w:sz w:val="24"/>
              </w:rPr>
            </w:pPr>
            <w:r>
              <w:rPr>
                <w:sz w:val="24"/>
              </w:rPr>
              <w:t>0,1</w:t>
            </w:r>
          </w:p>
        </w:tc>
        <w:tc>
          <w:tcPr>
            <w:tcW w:w="1256" w:type="dxa"/>
          </w:tcPr>
          <w:p w:rsidR="00231035" w:rsidRDefault="005F6A56">
            <w:pPr>
              <w:pStyle w:val="TableParagraph"/>
              <w:spacing w:before="8"/>
              <w:ind w:left="146" w:right="139"/>
              <w:rPr>
                <w:sz w:val="24"/>
              </w:rPr>
            </w:pPr>
            <w:r>
              <w:rPr>
                <w:sz w:val="24"/>
              </w:rPr>
              <w:t>0,2-1,9</w:t>
            </w:r>
          </w:p>
        </w:tc>
        <w:tc>
          <w:tcPr>
            <w:tcW w:w="900" w:type="dxa"/>
          </w:tcPr>
          <w:p w:rsidR="00231035" w:rsidRDefault="005F6A56">
            <w:pPr>
              <w:pStyle w:val="TableParagraph"/>
              <w:spacing w:before="8"/>
              <w:ind w:left="298"/>
              <w:jc w:val="left"/>
              <w:rPr>
                <w:sz w:val="24"/>
              </w:rPr>
            </w:pPr>
            <w:r>
              <w:rPr>
                <w:sz w:val="24"/>
              </w:rPr>
              <w:t>3,4</w:t>
            </w:r>
          </w:p>
        </w:tc>
        <w:tc>
          <w:tcPr>
            <w:tcW w:w="900" w:type="dxa"/>
          </w:tcPr>
          <w:p w:rsidR="00231035" w:rsidRDefault="005F6A56">
            <w:pPr>
              <w:pStyle w:val="TableParagraph"/>
              <w:spacing w:before="8"/>
              <w:ind w:left="4"/>
              <w:rPr>
                <w:sz w:val="24"/>
              </w:rPr>
            </w:pPr>
            <w:r>
              <w:rPr>
                <w:sz w:val="24"/>
              </w:rPr>
              <w:t>0</w:t>
            </w:r>
          </w:p>
        </w:tc>
        <w:tc>
          <w:tcPr>
            <w:tcW w:w="733" w:type="dxa"/>
          </w:tcPr>
          <w:p w:rsidR="00231035" w:rsidRDefault="005F6A56">
            <w:pPr>
              <w:pStyle w:val="TableParagraph"/>
              <w:spacing w:before="8"/>
              <w:ind w:left="134" w:right="129"/>
              <w:rPr>
                <w:sz w:val="24"/>
              </w:rPr>
            </w:pPr>
            <w:r>
              <w:rPr>
                <w:sz w:val="24"/>
              </w:rPr>
              <w:t>37,5</w:t>
            </w:r>
          </w:p>
        </w:tc>
        <w:tc>
          <w:tcPr>
            <w:tcW w:w="900" w:type="dxa"/>
          </w:tcPr>
          <w:p w:rsidR="00231035" w:rsidRDefault="005F6A56">
            <w:pPr>
              <w:pStyle w:val="TableParagraph"/>
              <w:spacing w:before="8"/>
              <w:ind w:left="217" w:right="212"/>
              <w:rPr>
                <w:sz w:val="24"/>
              </w:rPr>
            </w:pPr>
            <w:r>
              <w:rPr>
                <w:sz w:val="24"/>
              </w:rPr>
              <w:t>11,2</w:t>
            </w:r>
          </w:p>
        </w:tc>
        <w:tc>
          <w:tcPr>
            <w:tcW w:w="1303" w:type="dxa"/>
          </w:tcPr>
          <w:p w:rsidR="00231035" w:rsidRDefault="005F6A56">
            <w:pPr>
              <w:pStyle w:val="TableParagraph"/>
              <w:spacing w:before="8"/>
              <w:ind w:left="419" w:right="414"/>
              <w:rPr>
                <w:sz w:val="24"/>
              </w:rPr>
            </w:pPr>
            <w:r>
              <w:rPr>
                <w:sz w:val="24"/>
              </w:rPr>
              <w:t>8,2</w:t>
            </w:r>
          </w:p>
        </w:tc>
        <w:tc>
          <w:tcPr>
            <w:tcW w:w="1416" w:type="dxa"/>
          </w:tcPr>
          <w:p w:rsidR="00231035" w:rsidRDefault="005F6A56">
            <w:pPr>
              <w:pStyle w:val="TableParagraph"/>
              <w:spacing w:before="8"/>
              <w:ind w:left="474" w:right="471"/>
              <w:rPr>
                <w:sz w:val="24"/>
              </w:rPr>
            </w:pPr>
            <w:r>
              <w:rPr>
                <w:sz w:val="24"/>
              </w:rPr>
              <w:t>28,4</w:t>
            </w:r>
          </w:p>
        </w:tc>
      </w:tr>
      <w:tr w:rsidR="00231035">
        <w:trPr>
          <w:trHeight w:val="551"/>
        </w:trPr>
        <w:tc>
          <w:tcPr>
            <w:tcW w:w="2376" w:type="dxa"/>
          </w:tcPr>
          <w:p w:rsidR="00231035" w:rsidRDefault="005F6A56">
            <w:pPr>
              <w:pStyle w:val="TableParagraph"/>
              <w:spacing w:line="268" w:lineRule="exact"/>
              <w:ind w:left="629"/>
              <w:jc w:val="left"/>
              <w:rPr>
                <w:sz w:val="24"/>
              </w:rPr>
            </w:pPr>
            <w:r>
              <w:rPr>
                <w:sz w:val="24"/>
              </w:rPr>
              <w:t>На</w:t>
            </w:r>
            <w:r>
              <w:rPr>
                <w:spacing w:val="-4"/>
                <w:sz w:val="24"/>
              </w:rPr>
              <w:t xml:space="preserve"> </w:t>
            </w:r>
            <w:r>
              <w:rPr>
                <w:sz w:val="24"/>
              </w:rPr>
              <w:t>колінах</w:t>
            </w:r>
          </w:p>
          <w:p w:rsidR="00231035" w:rsidRDefault="005F6A56">
            <w:pPr>
              <w:pStyle w:val="TableParagraph"/>
              <w:spacing w:line="264" w:lineRule="exact"/>
              <w:ind w:left="611"/>
              <w:jc w:val="left"/>
              <w:rPr>
                <w:sz w:val="24"/>
              </w:rPr>
            </w:pPr>
            <w:r>
              <w:rPr>
                <w:sz w:val="24"/>
              </w:rPr>
              <w:t>зігнувшись</w:t>
            </w:r>
          </w:p>
        </w:tc>
        <w:tc>
          <w:tcPr>
            <w:tcW w:w="972" w:type="dxa"/>
          </w:tcPr>
          <w:p w:rsidR="00231035" w:rsidRDefault="005F6A56">
            <w:pPr>
              <w:pStyle w:val="TableParagraph"/>
              <w:spacing w:before="131"/>
              <w:ind w:left="256" w:right="246"/>
              <w:rPr>
                <w:sz w:val="24"/>
              </w:rPr>
            </w:pPr>
            <w:r>
              <w:rPr>
                <w:sz w:val="24"/>
              </w:rPr>
              <w:t>0,9</w:t>
            </w:r>
          </w:p>
        </w:tc>
        <w:tc>
          <w:tcPr>
            <w:tcW w:w="1261" w:type="dxa"/>
          </w:tcPr>
          <w:p w:rsidR="00231035" w:rsidRDefault="005F6A56">
            <w:pPr>
              <w:pStyle w:val="TableParagraph"/>
              <w:spacing w:before="131"/>
              <w:ind w:left="8"/>
              <w:rPr>
                <w:sz w:val="24"/>
              </w:rPr>
            </w:pPr>
            <w:r>
              <w:rPr>
                <w:sz w:val="24"/>
              </w:rPr>
              <w:t>0</w:t>
            </w:r>
          </w:p>
        </w:tc>
        <w:tc>
          <w:tcPr>
            <w:tcW w:w="1256" w:type="dxa"/>
          </w:tcPr>
          <w:p w:rsidR="00231035" w:rsidRDefault="005F6A56">
            <w:pPr>
              <w:pStyle w:val="TableParagraph"/>
              <w:spacing w:before="131"/>
              <w:ind w:left="287"/>
              <w:jc w:val="left"/>
              <w:rPr>
                <w:sz w:val="24"/>
              </w:rPr>
            </w:pPr>
            <w:r>
              <w:rPr>
                <w:sz w:val="24"/>
              </w:rPr>
              <w:t>0,1-0,4</w:t>
            </w:r>
          </w:p>
        </w:tc>
        <w:tc>
          <w:tcPr>
            <w:tcW w:w="1258" w:type="dxa"/>
          </w:tcPr>
          <w:p w:rsidR="00231035" w:rsidRDefault="005F6A56">
            <w:pPr>
              <w:pStyle w:val="TableParagraph"/>
              <w:spacing w:before="131"/>
              <w:ind w:left="149" w:right="139"/>
              <w:rPr>
                <w:sz w:val="24"/>
              </w:rPr>
            </w:pPr>
            <w:r>
              <w:rPr>
                <w:sz w:val="24"/>
              </w:rPr>
              <w:t>0,4-0,8</w:t>
            </w:r>
          </w:p>
        </w:tc>
        <w:tc>
          <w:tcPr>
            <w:tcW w:w="1256" w:type="dxa"/>
          </w:tcPr>
          <w:p w:rsidR="00231035" w:rsidRDefault="005F6A56">
            <w:pPr>
              <w:pStyle w:val="TableParagraph"/>
              <w:spacing w:before="131"/>
              <w:ind w:left="146" w:right="139"/>
              <w:rPr>
                <w:sz w:val="24"/>
              </w:rPr>
            </w:pPr>
            <w:r>
              <w:rPr>
                <w:sz w:val="24"/>
              </w:rPr>
              <w:t>0,9-2,6</w:t>
            </w:r>
          </w:p>
        </w:tc>
        <w:tc>
          <w:tcPr>
            <w:tcW w:w="900" w:type="dxa"/>
          </w:tcPr>
          <w:p w:rsidR="00231035" w:rsidRDefault="005F6A56">
            <w:pPr>
              <w:pStyle w:val="TableParagraph"/>
              <w:spacing w:before="131"/>
              <w:ind w:left="298"/>
              <w:jc w:val="left"/>
              <w:rPr>
                <w:sz w:val="24"/>
              </w:rPr>
            </w:pPr>
            <w:r>
              <w:rPr>
                <w:sz w:val="24"/>
              </w:rPr>
              <w:t>4,1</w:t>
            </w:r>
          </w:p>
        </w:tc>
        <w:tc>
          <w:tcPr>
            <w:tcW w:w="900" w:type="dxa"/>
          </w:tcPr>
          <w:p w:rsidR="00231035" w:rsidRDefault="005F6A56">
            <w:pPr>
              <w:pStyle w:val="TableParagraph"/>
              <w:spacing w:before="131"/>
              <w:ind w:right="229"/>
              <w:jc w:val="right"/>
              <w:rPr>
                <w:sz w:val="24"/>
              </w:rPr>
            </w:pPr>
            <w:r>
              <w:rPr>
                <w:sz w:val="24"/>
              </w:rPr>
              <w:t>48,2</w:t>
            </w:r>
          </w:p>
        </w:tc>
        <w:tc>
          <w:tcPr>
            <w:tcW w:w="733" w:type="dxa"/>
          </w:tcPr>
          <w:p w:rsidR="00231035" w:rsidRDefault="005F6A56">
            <w:pPr>
              <w:pStyle w:val="TableParagraph"/>
              <w:spacing w:before="131"/>
              <w:ind w:left="3"/>
              <w:rPr>
                <w:sz w:val="24"/>
              </w:rPr>
            </w:pPr>
            <w:r>
              <w:rPr>
                <w:sz w:val="24"/>
              </w:rPr>
              <w:t>0</w:t>
            </w:r>
          </w:p>
        </w:tc>
        <w:tc>
          <w:tcPr>
            <w:tcW w:w="900" w:type="dxa"/>
          </w:tcPr>
          <w:p w:rsidR="00231035" w:rsidRDefault="005F6A56">
            <w:pPr>
              <w:pStyle w:val="TableParagraph"/>
              <w:spacing w:before="131"/>
              <w:ind w:left="217" w:right="212"/>
              <w:rPr>
                <w:sz w:val="24"/>
              </w:rPr>
            </w:pPr>
            <w:r>
              <w:rPr>
                <w:sz w:val="24"/>
              </w:rPr>
              <w:t>33,6</w:t>
            </w:r>
          </w:p>
        </w:tc>
        <w:tc>
          <w:tcPr>
            <w:tcW w:w="1303" w:type="dxa"/>
          </w:tcPr>
          <w:p w:rsidR="00231035" w:rsidRDefault="005F6A56">
            <w:pPr>
              <w:pStyle w:val="TableParagraph"/>
              <w:spacing w:before="131"/>
              <w:ind w:left="3"/>
              <w:rPr>
                <w:sz w:val="24"/>
              </w:rPr>
            </w:pPr>
            <w:r>
              <w:rPr>
                <w:sz w:val="24"/>
              </w:rPr>
              <w:t>0</w:t>
            </w:r>
          </w:p>
        </w:tc>
        <w:tc>
          <w:tcPr>
            <w:tcW w:w="1416" w:type="dxa"/>
          </w:tcPr>
          <w:p w:rsidR="00231035" w:rsidRDefault="005F6A56">
            <w:pPr>
              <w:pStyle w:val="TableParagraph"/>
              <w:spacing w:before="131"/>
              <w:ind w:left="474" w:right="471"/>
              <w:rPr>
                <w:sz w:val="24"/>
              </w:rPr>
            </w:pPr>
            <w:r>
              <w:rPr>
                <w:sz w:val="24"/>
              </w:rPr>
              <w:t>20,6</w:t>
            </w:r>
          </w:p>
        </w:tc>
      </w:tr>
      <w:tr w:rsidR="00231035">
        <w:trPr>
          <w:trHeight w:val="552"/>
        </w:trPr>
        <w:tc>
          <w:tcPr>
            <w:tcW w:w="2376" w:type="dxa"/>
          </w:tcPr>
          <w:p w:rsidR="00231035" w:rsidRDefault="005F6A56">
            <w:pPr>
              <w:pStyle w:val="TableParagraph"/>
              <w:spacing w:line="268" w:lineRule="exact"/>
              <w:ind w:left="194" w:right="185"/>
              <w:rPr>
                <w:sz w:val="24"/>
              </w:rPr>
            </w:pPr>
            <w:r>
              <w:rPr>
                <w:sz w:val="24"/>
              </w:rPr>
              <w:t>На колінах</w:t>
            </w:r>
          </w:p>
          <w:p w:rsidR="00231035" w:rsidRDefault="005F6A56">
            <w:pPr>
              <w:pStyle w:val="TableParagraph"/>
              <w:spacing w:line="264" w:lineRule="exact"/>
              <w:ind w:left="193" w:right="186"/>
              <w:rPr>
                <w:sz w:val="24"/>
              </w:rPr>
            </w:pPr>
            <w:r>
              <w:rPr>
                <w:sz w:val="24"/>
              </w:rPr>
              <w:t>з опорою на кисті</w:t>
            </w:r>
          </w:p>
        </w:tc>
        <w:tc>
          <w:tcPr>
            <w:tcW w:w="972" w:type="dxa"/>
          </w:tcPr>
          <w:p w:rsidR="00231035" w:rsidRDefault="005F6A56">
            <w:pPr>
              <w:pStyle w:val="TableParagraph"/>
              <w:spacing w:before="131"/>
              <w:ind w:left="256" w:right="246"/>
              <w:rPr>
                <w:sz w:val="24"/>
              </w:rPr>
            </w:pPr>
            <w:r>
              <w:rPr>
                <w:sz w:val="24"/>
              </w:rPr>
              <w:t>0,6</w:t>
            </w:r>
          </w:p>
        </w:tc>
        <w:tc>
          <w:tcPr>
            <w:tcW w:w="1261" w:type="dxa"/>
          </w:tcPr>
          <w:p w:rsidR="00231035" w:rsidRDefault="005F6A56">
            <w:pPr>
              <w:pStyle w:val="TableParagraph"/>
              <w:spacing w:before="131"/>
              <w:ind w:left="149" w:right="140"/>
              <w:rPr>
                <w:sz w:val="24"/>
              </w:rPr>
            </w:pPr>
            <w:r>
              <w:rPr>
                <w:sz w:val="24"/>
              </w:rPr>
              <w:t>0,1</w:t>
            </w:r>
          </w:p>
        </w:tc>
        <w:tc>
          <w:tcPr>
            <w:tcW w:w="1256" w:type="dxa"/>
          </w:tcPr>
          <w:p w:rsidR="00231035" w:rsidRDefault="005F6A56">
            <w:pPr>
              <w:pStyle w:val="TableParagraph"/>
              <w:spacing w:before="131"/>
              <w:ind w:left="287"/>
              <w:jc w:val="left"/>
              <w:rPr>
                <w:sz w:val="24"/>
              </w:rPr>
            </w:pPr>
            <w:r>
              <w:rPr>
                <w:sz w:val="24"/>
              </w:rPr>
              <w:t>0,1-0,7</w:t>
            </w:r>
          </w:p>
        </w:tc>
        <w:tc>
          <w:tcPr>
            <w:tcW w:w="1258" w:type="dxa"/>
          </w:tcPr>
          <w:p w:rsidR="00231035" w:rsidRDefault="005F6A56">
            <w:pPr>
              <w:pStyle w:val="TableParagraph"/>
              <w:spacing w:before="131"/>
              <w:ind w:left="149" w:right="139"/>
              <w:rPr>
                <w:sz w:val="24"/>
              </w:rPr>
            </w:pPr>
            <w:r>
              <w:rPr>
                <w:sz w:val="24"/>
              </w:rPr>
              <w:t>0,7-1,1</w:t>
            </w:r>
          </w:p>
        </w:tc>
        <w:tc>
          <w:tcPr>
            <w:tcW w:w="1256" w:type="dxa"/>
          </w:tcPr>
          <w:p w:rsidR="00231035" w:rsidRDefault="005F6A56">
            <w:pPr>
              <w:pStyle w:val="TableParagraph"/>
              <w:spacing w:before="131"/>
              <w:ind w:left="146" w:right="139"/>
              <w:rPr>
                <w:sz w:val="24"/>
              </w:rPr>
            </w:pPr>
            <w:r>
              <w:rPr>
                <w:sz w:val="24"/>
              </w:rPr>
              <w:t>1,2-2,9</w:t>
            </w:r>
          </w:p>
        </w:tc>
        <w:tc>
          <w:tcPr>
            <w:tcW w:w="900" w:type="dxa"/>
          </w:tcPr>
          <w:p w:rsidR="00231035" w:rsidRDefault="005F6A56">
            <w:pPr>
              <w:pStyle w:val="TableParagraph"/>
              <w:spacing w:before="131"/>
              <w:ind w:left="298"/>
              <w:jc w:val="left"/>
              <w:rPr>
                <w:sz w:val="24"/>
              </w:rPr>
            </w:pPr>
            <w:r>
              <w:rPr>
                <w:sz w:val="24"/>
              </w:rPr>
              <w:t>4,4</w:t>
            </w:r>
          </w:p>
        </w:tc>
        <w:tc>
          <w:tcPr>
            <w:tcW w:w="900" w:type="dxa"/>
          </w:tcPr>
          <w:p w:rsidR="00231035" w:rsidRDefault="005F6A56">
            <w:pPr>
              <w:pStyle w:val="TableParagraph"/>
              <w:spacing w:before="131"/>
              <w:ind w:right="229"/>
              <w:jc w:val="right"/>
              <w:rPr>
                <w:sz w:val="24"/>
              </w:rPr>
            </w:pPr>
            <w:r>
              <w:rPr>
                <w:sz w:val="24"/>
              </w:rPr>
              <w:t>23,6</w:t>
            </w:r>
          </w:p>
        </w:tc>
        <w:tc>
          <w:tcPr>
            <w:tcW w:w="733" w:type="dxa"/>
          </w:tcPr>
          <w:p w:rsidR="00231035" w:rsidRDefault="005F6A56">
            <w:pPr>
              <w:pStyle w:val="TableParagraph"/>
              <w:spacing w:before="131"/>
              <w:ind w:left="3"/>
              <w:rPr>
                <w:sz w:val="24"/>
              </w:rPr>
            </w:pPr>
            <w:r>
              <w:rPr>
                <w:sz w:val="24"/>
              </w:rPr>
              <w:t>0</w:t>
            </w:r>
          </w:p>
        </w:tc>
        <w:tc>
          <w:tcPr>
            <w:tcW w:w="900" w:type="dxa"/>
          </w:tcPr>
          <w:p w:rsidR="00231035" w:rsidRDefault="005F6A56">
            <w:pPr>
              <w:pStyle w:val="TableParagraph"/>
              <w:spacing w:before="131"/>
              <w:ind w:left="217" w:right="212"/>
              <w:rPr>
                <w:sz w:val="24"/>
              </w:rPr>
            </w:pPr>
            <w:r>
              <w:rPr>
                <w:sz w:val="24"/>
              </w:rPr>
              <w:t>6,3</w:t>
            </w:r>
          </w:p>
        </w:tc>
        <w:tc>
          <w:tcPr>
            <w:tcW w:w="1303" w:type="dxa"/>
          </w:tcPr>
          <w:p w:rsidR="00231035" w:rsidRDefault="005F6A56">
            <w:pPr>
              <w:pStyle w:val="TableParagraph"/>
              <w:spacing w:before="131"/>
              <w:ind w:left="419" w:right="414"/>
              <w:rPr>
                <w:sz w:val="24"/>
              </w:rPr>
            </w:pPr>
            <w:r>
              <w:rPr>
                <w:sz w:val="24"/>
              </w:rPr>
              <w:t>10,3</w:t>
            </w:r>
          </w:p>
        </w:tc>
        <w:tc>
          <w:tcPr>
            <w:tcW w:w="1416" w:type="dxa"/>
          </w:tcPr>
          <w:p w:rsidR="00231035" w:rsidRDefault="005F6A56">
            <w:pPr>
              <w:pStyle w:val="TableParagraph"/>
              <w:spacing w:before="131"/>
              <w:ind w:left="474" w:right="471"/>
              <w:rPr>
                <w:sz w:val="24"/>
              </w:rPr>
            </w:pPr>
            <w:r>
              <w:rPr>
                <w:sz w:val="24"/>
              </w:rPr>
              <w:t>10,4</w:t>
            </w:r>
          </w:p>
        </w:tc>
      </w:tr>
      <w:tr w:rsidR="00231035">
        <w:trPr>
          <w:trHeight w:val="551"/>
        </w:trPr>
        <w:tc>
          <w:tcPr>
            <w:tcW w:w="2376" w:type="dxa"/>
          </w:tcPr>
          <w:p w:rsidR="00231035" w:rsidRDefault="005F6A56">
            <w:pPr>
              <w:pStyle w:val="TableParagraph"/>
              <w:spacing w:line="268" w:lineRule="exact"/>
              <w:ind w:left="194" w:right="185"/>
              <w:rPr>
                <w:sz w:val="24"/>
              </w:rPr>
            </w:pPr>
            <w:r>
              <w:rPr>
                <w:sz w:val="24"/>
              </w:rPr>
              <w:t>На колінах</w:t>
            </w:r>
          </w:p>
          <w:p w:rsidR="00231035" w:rsidRDefault="005F6A56">
            <w:pPr>
              <w:pStyle w:val="TableParagraph"/>
              <w:spacing w:line="264" w:lineRule="exact"/>
              <w:ind w:left="193" w:right="186"/>
              <w:rPr>
                <w:sz w:val="24"/>
              </w:rPr>
            </w:pPr>
            <w:r>
              <w:rPr>
                <w:sz w:val="24"/>
              </w:rPr>
              <w:t>з опорою на п'яти</w:t>
            </w:r>
          </w:p>
        </w:tc>
        <w:tc>
          <w:tcPr>
            <w:tcW w:w="972" w:type="dxa"/>
          </w:tcPr>
          <w:p w:rsidR="00231035" w:rsidRDefault="005F6A56">
            <w:pPr>
              <w:pStyle w:val="TableParagraph"/>
              <w:spacing w:before="131"/>
              <w:ind w:left="256" w:right="246"/>
              <w:rPr>
                <w:sz w:val="24"/>
              </w:rPr>
            </w:pPr>
            <w:r>
              <w:rPr>
                <w:sz w:val="24"/>
              </w:rPr>
              <w:t>1,2</w:t>
            </w:r>
          </w:p>
        </w:tc>
        <w:tc>
          <w:tcPr>
            <w:tcW w:w="1261" w:type="dxa"/>
          </w:tcPr>
          <w:p w:rsidR="00231035" w:rsidRDefault="005F6A56">
            <w:pPr>
              <w:pStyle w:val="TableParagraph"/>
              <w:spacing w:before="131"/>
              <w:ind w:left="8"/>
              <w:rPr>
                <w:sz w:val="24"/>
              </w:rPr>
            </w:pPr>
            <w:r>
              <w:rPr>
                <w:sz w:val="24"/>
              </w:rPr>
              <w:t>0</w:t>
            </w:r>
          </w:p>
        </w:tc>
        <w:tc>
          <w:tcPr>
            <w:tcW w:w="1256" w:type="dxa"/>
          </w:tcPr>
          <w:p w:rsidR="00231035" w:rsidRDefault="005F6A56">
            <w:pPr>
              <w:pStyle w:val="TableParagraph"/>
              <w:spacing w:before="131"/>
              <w:ind w:left="146" w:right="138"/>
              <w:rPr>
                <w:sz w:val="24"/>
              </w:rPr>
            </w:pPr>
            <w:r>
              <w:rPr>
                <w:sz w:val="24"/>
              </w:rPr>
              <w:t>0,1</w:t>
            </w:r>
          </w:p>
        </w:tc>
        <w:tc>
          <w:tcPr>
            <w:tcW w:w="1258" w:type="dxa"/>
          </w:tcPr>
          <w:p w:rsidR="00231035" w:rsidRDefault="005F6A56">
            <w:pPr>
              <w:pStyle w:val="TableParagraph"/>
              <w:spacing w:before="131"/>
              <w:ind w:left="149" w:right="139"/>
              <w:rPr>
                <w:sz w:val="24"/>
              </w:rPr>
            </w:pPr>
            <w:r>
              <w:rPr>
                <w:sz w:val="24"/>
              </w:rPr>
              <w:t>0,1-0,5</w:t>
            </w:r>
          </w:p>
        </w:tc>
        <w:tc>
          <w:tcPr>
            <w:tcW w:w="1256" w:type="dxa"/>
          </w:tcPr>
          <w:p w:rsidR="00231035" w:rsidRDefault="005F6A56">
            <w:pPr>
              <w:pStyle w:val="TableParagraph"/>
              <w:spacing w:before="131"/>
              <w:ind w:left="146" w:right="139"/>
              <w:rPr>
                <w:sz w:val="24"/>
              </w:rPr>
            </w:pPr>
            <w:r>
              <w:rPr>
                <w:sz w:val="24"/>
              </w:rPr>
              <w:t>0,6-2,3</w:t>
            </w:r>
          </w:p>
        </w:tc>
        <w:tc>
          <w:tcPr>
            <w:tcW w:w="900" w:type="dxa"/>
          </w:tcPr>
          <w:p w:rsidR="00231035" w:rsidRDefault="005F6A56">
            <w:pPr>
              <w:pStyle w:val="TableParagraph"/>
              <w:spacing w:before="131"/>
              <w:ind w:left="298"/>
              <w:jc w:val="left"/>
              <w:rPr>
                <w:sz w:val="24"/>
              </w:rPr>
            </w:pPr>
            <w:r>
              <w:rPr>
                <w:sz w:val="24"/>
              </w:rPr>
              <w:t>3,8</w:t>
            </w:r>
          </w:p>
        </w:tc>
        <w:tc>
          <w:tcPr>
            <w:tcW w:w="900" w:type="dxa"/>
          </w:tcPr>
          <w:p w:rsidR="00231035" w:rsidRDefault="005F6A56">
            <w:pPr>
              <w:pStyle w:val="TableParagraph"/>
              <w:spacing w:before="131"/>
              <w:ind w:left="4"/>
              <w:rPr>
                <w:sz w:val="24"/>
              </w:rPr>
            </w:pPr>
            <w:r>
              <w:rPr>
                <w:sz w:val="24"/>
              </w:rPr>
              <w:t>0</w:t>
            </w:r>
          </w:p>
        </w:tc>
        <w:tc>
          <w:tcPr>
            <w:tcW w:w="733" w:type="dxa"/>
          </w:tcPr>
          <w:p w:rsidR="00231035" w:rsidRDefault="005F6A56">
            <w:pPr>
              <w:pStyle w:val="TableParagraph"/>
              <w:spacing w:before="131"/>
              <w:ind w:left="134" w:right="129"/>
              <w:rPr>
                <w:sz w:val="24"/>
              </w:rPr>
            </w:pPr>
            <w:r>
              <w:rPr>
                <w:sz w:val="24"/>
              </w:rPr>
              <w:t>4,9</w:t>
            </w:r>
          </w:p>
        </w:tc>
        <w:tc>
          <w:tcPr>
            <w:tcW w:w="900" w:type="dxa"/>
          </w:tcPr>
          <w:p w:rsidR="00231035" w:rsidRDefault="005F6A56">
            <w:pPr>
              <w:pStyle w:val="TableParagraph"/>
              <w:spacing w:before="131"/>
              <w:ind w:left="3"/>
              <w:rPr>
                <w:sz w:val="24"/>
              </w:rPr>
            </w:pPr>
            <w:r>
              <w:rPr>
                <w:sz w:val="24"/>
              </w:rPr>
              <w:t>0</w:t>
            </w:r>
          </w:p>
        </w:tc>
        <w:tc>
          <w:tcPr>
            <w:tcW w:w="1303" w:type="dxa"/>
          </w:tcPr>
          <w:p w:rsidR="00231035" w:rsidRDefault="005F6A56">
            <w:pPr>
              <w:pStyle w:val="TableParagraph"/>
              <w:spacing w:before="131"/>
              <w:ind w:left="3"/>
              <w:rPr>
                <w:sz w:val="24"/>
              </w:rPr>
            </w:pPr>
            <w:r>
              <w:rPr>
                <w:sz w:val="24"/>
              </w:rPr>
              <w:t>0</w:t>
            </w:r>
          </w:p>
        </w:tc>
        <w:tc>
          <w:tcPr>
            <w:tcW w:w="1416" w:type="dxa"/>
          </w:tcPr>
          <w:p w:rsidR="00231035" w:rsidRDefault="005F6A56">
            <w:pPr>
              <w:pStyle w:val="TableParagraph"/>
              <w:spacing w:before="131"/>
              <w:ind w:left="474" w:right="471"/>
              <w:rPr>
                <w:sz w:val="24"/>
              </w:rPr>
            </w:pPr>
            <w:r>
              <w:rPr>
                <w:sz w:val="24"/>
              </w:rPr>
              <w:t>10,3</w:t>
            </w:r>
          </w:p>
        </w:tc>
      </w:tr>
      <w:tr w:rsidR="00231035">
        <w:trPr>
          <w:trHeight w:val="294"/>
        </w:trPr>
        <w:tc>
          <w:tcPr>
            <w:tcW w:w="2376" w:type="dxa"/>
          </w:tcPr>
          <w:p w:rsidR="00231035" w:rsidRDefault="005F6A56">
            <w:pPr>
              <w:pStyle w:val="TableParagraph"/>
              <w:spacing w:line="268" w:lineRule="exact"/>
              <w:ind w:left="585"/>
              <w:jc w:val="left"/>
              <w:rPr>
                <w:sz w:val="24"/>
              </w:rPr>
            </w:pPr>
            <w:r>
              <w:rPr>
                <w:sz w:val="24"/>
              </w:rPr>
              <w:t>Навпочіпки</w:t>
            </w:r>
          </w:p>
        </w:tc>
        <w:tc>
          <w:tcPr>
            <w:tcW w:w="972" w:type="dxa"/>
          </w:tcPr>
          <w:p w:rsidR="00231035" w:rsidRDefault="005F6A56">
            <w:pPr>
              <w:pStyle w:val="TableParagraph"/>
              <w:spacing w:before="1" w:line="273" w:lineRule="exact"/>
              <w:ind w:left="256" w:right="246"/>
              <w:rPr>
                <w:sz w:val="24"/>
              </w:rPr>
            </w:pPr>
            <w:r>
              <w:rPr>
                <w:sz w:val="24"/>
              </w:rPr>
              <w:t>1,1</w:t>
            </w:r>
          </w:p>
        </w:tc>
        <w:tc>
          <w:tcPr>
            <w:tcW w:w="1261" w:type="dxa"/>
          </w:tcPr>
          <w:p w:rsidR="00231035" w:rsidRDefault="005F6A56">
            <w:pPr>
              <w:pStyle w:val="TableParagraph"/>
              <w:spacing w:before="1" w:line="273" w:lineRule="exact"/>
              <w:ind w:left="8"/>
              <w:rPr>
                <w:sz w:val="24"/>
              </w:rPr>
            </w:pPr>
            <w:r>
              <w:rPr>
                <w:sz w:val="24"/>
              </w:rPr>
              <w:t>0</w:t>
            </w:r>
          </w:p>
        </w:tc>
        <w:tc>
          <w:tcPr>
            <w:tcW w:w="1256" w:type="dxa"/>
          </w:tcPr>
          <w:p w:rsidR="00231035" w:rsidRDefault="005F6A56">
            <w:pPr>
              <w:pStyle w:val="TableParagraph"/>
              <w:spacing w:before="1" w:line="273" w:lineRule="exact"/>
              <w:ind w:left="287"/>
              <w:jc w:val="left"/>
              <w:rPr>
                <w:sz w:val="24"/>
              </w:rPr>
            </w:pPr>
            <w:r>
              <w:rPr>
                <w:sz w:val="24"/>
              </w:rPr>
              <w:t>0,1-0,2</w:t>
            </w:r>
          </w:p>
        </w:tc>
        <w:tc>
          <w:tcPr>
            <w:tcW w:w="1258" w:type="dxa"/>
          </w:tcPr>
          <w:p w:rsidR="00231035" w:rsidRDefault="005F6A56">
            <w:pPr>
              <w:pStyle w:val="TableParagraph"/>
              <w:spacing w:before="1" w:line="273" w:lineRule="exact"/>
              <w:ind w:left="149" w:right="139"/>
              <w:rPr>
                <w:sz w:val="24"/>
              </w:rPr>
            </w:pPr>
            <w:r>
              <w:rPr>
                <w:sz w:val="24"/>
              </w:rPr>
              <w:t>0,2-0,6</w:t>
            </w:r>
          </w:p>
        </w:tc>
        <w:tc>
          <w:tcPr>
            <w:tcW w:w="1256" w:type="dxa"/>
          </w:tcPr>
          <w:p w:rsidR="00231035" w:rsidRDefault="005F6A56">
            <w:pPr>
              <w:pStyle w:val="TableParagraph"/>
              <w:spacing w:before="1" w:line="273" w:lineRule="exact"/>
              <w:ind w:left="146" w:right="139"/>
              <w:rPr>
                <w:sz w:val="24"/>
              </w:rPr>
            </w:pPr>
            <w:r>
              <w:rPr>
                <w:sz w:val="24"/>
              </w:rPr>
              <w:t>0,7-2,4</w:t>
            </w:r>
          </w:p>
        </w:tc>
        <w:tc>
          <w:tcPr>
            <w:tcW w:w="900" w:type="dxa"/>
          </w:tcPr>
          <w:p w:rsidR="00231035" w:rsidRDefault="005F6A56">
            <w:pPr>
              <w:pStyle w:val="TableParagraph"/>
              <w:spacing w:before="1" w:line="273" w:lineRule="exact"/>
              <w:ind w:left="298"/>
              <w:jc w:val="left"/>
              <w:rPr>
                <w:sz w:val="24"/>
              </w:rPr>
            </w:pPr>
            <w:r>
              <w:rPr>
                <w:sz w:val="24"/>
              </w:rPr>
              <w:t>3,9</w:t>
            </w:r>
          </w:p>
        </w:tc>
        <w:tc>
          <w:tcPr>
            <w:tcW w:w="900" w:type="dxa"/>
          </w:tcPr>
          <w:p w:rsidR="00231035" w:rsidRDefault="005F6A56">
            <w:pPr>
              <w:pStyle w:val="TableParagraph"/>
              <w:spacing w:before="1" w:line="273" w:lineRule="exact"/>
              <w:ind w:left="4"/>
              <w:rPr>
                <w:sz w:val="24"/>
              </w:rPr>
            </w:pPr>
            <w:r>
              <w:rPr>
                <w:sz w:val="24"/>
              </w:rPr>
              <w:t>0</w:t>
            </w:r>
          </w:p>
        </w:tc>
        <w:tc>
          <w:tcPr>
            <w:tcW w:w="733" w:type="dxa"/>
          </w:tcPr>
          <w:p w:rsidR="00231035" w:rsidRDefault="005F6A56">
            <w:pPr>
              <w:pStyle w:val="TableParagraph"/>
              <w:spacing w:before="1" w:line="273" w:lineRule="exact"/>
              <w:ind w:left="134" w:right="129"/>
              <w:rPr>
                <w:sz w:val="24"/>
              </w:rPr>
            </w:pPr>
            <w:r>
              <w:rPr>
                <w:sz w:val="24"/>
              </w:rPr>
              <w:t>5,0</w:t>
            </w:r>
          </w:p>
        </w:tc>
        <w:tc>
          <w:tcPr>
            <w:tcW w:w="900" w:type="dxa"/>
          </w:tcPr>
          <w:p w:rsidR="00231035" w:rsidRDefault="005F6A56">
            <w:pPr>
              <w:pStyle w:val="TableParagraph"/>
              <w:spacing w:before="1" w:line="273" w:lineRule="exact"/>
              <w:ind w:left="217" w:right="212"/>
              <w:rPr>
                <w:sz w:val="24"/>
              </w:rPr>
            </w:pPr>
            <w:r>
              <w:rPr>
                <w:sz w:val="24"/>
              </w:rPr>
              <w:t>23,5</w:t>
            </w:r>
          </w:p>
        </w:tc>
        <w:tc>
          <w:tcPr>
            <w:tcW w:w="1303" w:type="dxa"/>
          </w:tcPr>
          <w:p w:rsidR="00231035" w:rsidRDefault="005F6A56">
            <w:pPr>
              <w:pStyle w:val="TableParagraph"/>
              <w:spacing w:before="1" w:line="273" w:lineRule="exact"/>
              <w:ind w:left="3"/>
              <w:rPr>
                <w:sz w:val="24"/>
              </w:rPr>
            </w:pPr>
            <w:r>
              <w:rPr>
                <w:sz w:val="24"/>
              </w:rPr>
              <w:t>0</w:t>
            </w:r>
          </w:p>
        </w:tc>
        <w:tc>
          <w:tcPr>
            <w:tcW w:w="1416" w:type="dxa"/>
          </w:tcPr>
          <w:p w:rsidR="00231035" w:rsidRDefault="005F6A56">
            <w:pPr>
              <w:pStyle w:val="TableParagraph"/>
              <w:spacing w:before="1" w:line="273" w:lineRule="exact"/>
              <w:ind w:left="474" w:right="471"/>
              <w:rPr>
                <w:sz w:val="24"/>
              </w:rPr>
            </w:pPr>
            <w:r>
              <w:rPr>
                <w:sz w:val="24"/>
              </w:rPr>
              <w:t>5,1</w:t>
            </w:r>
          </w:p>
        </w:tc>
      </w:tr>
      <w:tr w:rsidR="00231035">
        <w:trPr>
          <w:trHeight w:val="551"/>
        </w:trPr>
        <w:tc>
          <w:tcPr>
            <w:tcW w:w="2376" w:type="dxa"/>
          </w:tcPr>
          <w:p w:rsidR="00231035" w:rsidRDefault="005F6A56">
            <w:pPr>
              <w:pStyle w:val="TableParagraph"/>
              <w:spacing w:line="268" w:lineRule="exact"/>
              <w:ind w:left="194" w:right="186"/>
              <w:rPr>
                <w:sz w:val="24"/>
              </w:rPr>
            </w:pPr>
            <w:r>
              <w:rPr>
                <w:sz w:val="24"/>
              </w:rPr>
              <w:t>Сидячи за пультом</w:t>
            </w:r>
          </w:p>
          <w:p w:rsidR="00231035" w:rsidRDefault="005F6A56">
            <w:pPr>
              <w:pStyle w:val="TableParagraph"/>
              <w:spacing w:line="264" w:lineRule="exact"/>
              <w:ind w:left="194" w:right="186"/>
              <w:rPr>
                <w:sz w:val="24"/>
              </w:rPr>
            </w:pPr>
            <w:r>
              <w:rPr>
                <w:sz w:val="24"/>
              </w:rPr>
              <w:t>управління</w:t>
            </w:r>
          </w:p>
        </w:tc>
        <w:tc>
          <w:tcPr>
            <w:tcW w:w="972" w:type="dxa"/>
          </w:tcPr>
          <w:p w:rsidR="00231035" w:rsidRDefault="005F6A56">
            <w:pPr>
              <w:pStyle w:val="TableParagraph"/>
              <w:spacing w:before="128"/>
              <w:ind w:left="256" w:right="246"/>
              <w:rPr>
                <w:sz w:val="24"/>
              </w:rPr>
            </w:pPr>
            <w:r>
              <w:rPr>
                <w:sz w:val="24"/>
              </w:rPr>
              <w:t>1,4</w:t>
            </w:r>
          </w:p>
        </w:tc>
        <w:tc>
          <w:tcPr>
            <w:tcW w:w="1261" w:type="dxa"/>
          </w:tcPr>
          <w:p w:rsidR="00231035" w:rsidRDefault="005F6A56">
            <w:pPr>
              <w:pStyle w:val="TableParagraph"/>
              <w:spacing w:before="128"/>
              <w:ind w:left="8"/>
              <w:rPr>
                <w:sz w:val="24"/>
              </w:rPr>
            </w:pPr>
            <w:r>
              <w:rPr>
                <w:sz w:val="24"/>
              </w:rPr>
              <w:t>0</w:t>
            </w:r>
          </w:p>
        </w:tc>
        <w:tc>
          <w:tcPr>
            <w:tcW w:w="1256" w:type="dxa"/>
          </w:tcPr>
          <w:p w:rsidR="00231035" w:rsidRDefault="005F6A56">
            <w:pPr>
              <w:pStyle w:val="TableParagraph"/>
              <w:spacing w:before="128"/>
              <w:ind w:left="6"/>
              <w:rPr>
                <w:sz w:val="24"/>
              </w:rPr>
            </w:pPr>
            <w:r>
              <w:rPr>
                <w:sz w:val="24"/>
              </w:rPr>
              <w:t>0</w:t>
            </w:r>
          </w:p>
        </w:tc>
        <w:tc>
          <w:tcPr>
            <w:tcW w:w="1258" w:type="dxa"/>
          </w:tcPr>
          <w:p w:rsidR="00231035" w:rsidRDefault="005F6A56">
            <w:pPr>
              <w:pStyle w:val="TableParagraph"/>
              <w:spacing w:before="128"/>
              <w:ind w:left="149" w:right="139"/>
              <w:rPr>
                <w:sz w:val="24"/>
              </w:rPr>
            </w:pPr>
            <w:r>
              <w:rPr>
                <w:sz w:val="24"/>
              </w:rPr>
              <w:t>0,1-0,3</w:t>
            </w:r>
          </w:p>
        </w:tc>
        <w:tc>
          <w:tcPr>
            <w:tcW w:w="1256" w:type="dxa"/>
          </w:tcPr>
          <w:p w:rsidR="00231035" w:rsidRDefault="005F6A56">
            <w:pPr>
              <w:pStyle w:val="TableParagraph"/>
              <w:spacing w:before="128"/>
              <w:ind w:left="146" w:right="139"/>
              <w:rPr>
                <w:sz w:val="24"/>
              </w:rPr>
            </w:pPr>
            <w:r>
              <w:rPr>
                <w:sz w:val="24"/>
              </w:rPr>
              <w:t>0,4-2,1</w:t>
            </w:r>
          </w:p>
        </w:tc>
        <w:tc>
          <w:tcPr>
            <w:tcW w:w="900" w:type="dxa"/>
          </w:tcPr>
          <w:p w:rsidR="00231035" w:rsidRDefault="005F6A56">
            <w:pPr>
              <w:pStyle w:val="TableParagraph"/>
              <w:spacing w:before="128"/>
              <w:ind w:left="298"/>
              <w:jc w:val="left"/>
              <w:rPr>
                <w:sz w:val="24"/>
              </w:rPr>
            </w:pPr>
            <w:r>
              <w:rPr>
                <w:sz w:val="24"/>
              </w:rPr>
              <w:t>4,6</w:t>
            </w:r>
          </w:p>
        </w:tc>
        <w:tc>
          <w:tcPr>
            <w:tcW w:w="900" w:type="dxa"/>
          </w:tcPr>
          <w:p w:rsidR="00231035" w:rsidRDefault="005F6A56">
            <w:pPr>
              <w:pStyle w:val="TableParagraph"/>
              <w:spacing w:before="128"/>
              <w:ind w:left="4"/>
              <w:rPr>
                <w:sz w:val="24"/>
              </w:rPr>
            </w:pPr>
            <w:r>
              <w:rPr>
                <w:sz w:val="24"/>
              </w:rPr>
              <w:t>0</w:t>
            </w:r>
          </w:p>
        </w:tc>
        <w:tc>
          <w:tcPr>
            <w:tcW w:w="733" w:type="dxa"/>
          </w:tcPr>
          <w:p w:rsidR="00231035" w:rsidRDefault="005F6A56">
            <w:pPr>
              <w:pStyle w:val="TableParagraph"/>
              <w:spacing w:before="128"/>
              <w:ind w:left="134" w:right="129"/>
              <w:rPr>
                <w:sz w:val="24"/>
              </w:rPr>
            </w:pPr>
            <w:r>
              <w:rPr>
                <w:sz w:val="24"/>
              </w:rPr>
              <w:t>17,9</w:t>
            </w:r>
          </w:p>
        </w:tc>
        <w:tc>
          <w:tcPr>
            <w:tcW w:w="900" w:type="dxa"/>
          </w:tcPr>
          <w:p w:rsidR="00231035" w:rsidRDefault="005F6A56">
            <w:pPr>
              <w:pStyle w:val="TableParagraph"/>
              <w:spacing w:before="128"/>
              <w:ind w:left="3"/>
              <w:rPr>
                <w:sz w:val="24"/>
              </w:rPr>
            </w:pPr>
            <w:r>
              <w:rPr>
                <w:sz w:val="24"/>
              </w:rPr>
              <w:t>0</w:t>
            </w:r>
          </w:p>
        </w:tc>
        <w:tc>
          <w:tcPr>
            <w:tcW w:w="1303" w:type="dxa"/>
          </w:tcPr>
          <w:p w:rsidR="00231035" w:rsidRDefault="005F6A56">
            <w:pPr>
              <w:pStyle w:val="TableParagraph"/>
              <w:spacing w:before="128"/>
              <w:ind w:left="419" w:right="414"/>
              <w:rPr>
                <w:sz w:val="24"/>
              </w:rPr>
            </w:pPr>
            <w:r>
              <w:rPr>
                <w:sz w:val="24"/>
              </w:rPr>
              <w:t>69,5</w:t>
            </w:r>
          </w:p>
        </w:tc>
        <w:tc>
          <w:tcPr>
            <w:tcW w:w="1416" w:type="dxa"/>
          </w:tcPr>
          <w:p w:rsidR="00231035" w:rsidRDefault="005F6A56">
            <w:pPr>
              <w:pStyle w:val="TableParagraph"/>
              <w:spacing w:before="128"/>
              <w:ind w:left="6"/>
              <w:rPr>
                <w:sz w:val="24"/>
              </w:rPr>
            </w:pPr>
            <w:r>
              <w:rPr>
                <w:sz w:val="24"/>
              </w:rPr>
              <w:t>0</w:t>
            </w:r>
          </w:p>
        </w:tc>
      </w:tr>
      <w:tr w:rsidR="00231035">
        <w:trPr>
          <w:trHeight w:val="333"/>
        </w:trPr>
        <w:tc>
          <w:tcPr>
            <w:tcW w:w="2376" w:type="dxa"/>
          </w:tcPr>
          <w:p w:rsidR="00231035" w:rsidRDefault="005F6A56">
            <w:pPr>
              <w:pStyle w:val="TableParagraph"/>
              <w:spacing w:line="268" w:lineRule="exact"/>
              <w:ind w:left="352"/>
              <w:jc w:val="left"/>
              <w:rPr>
                <w:sz w:val="24"/>
              </w:rPr>
            </w:pPr>
            <w:r>
              <w:rPr>
                <w:sz w:val="24"/>
              </w:rPr>
              <w:t>Опора на стегно</w:t>
            </w:r>
          </w:p>
        </w:tc>
        <w:tc>
          <w:tcPr>
            <w:tcW w:w="972" w:type="dxa"/>
          </w:tcPr>
          <w:p w:rsidR="00231035" w:rsidRDefault="005F6A56">
            <w:pPr>
              <w:pStyle w:val="TableParagraph"/>
              <w:spacing w:before="20"/>
              <w:ind w:left="256" w:right="246"/>
              <w:rPr>
                <w:sz w:val="24"/>
              </w:rPr>
            </w:pPr>
            <w:r>
              <w:rPr>
                <w:sz w:val="24"/>
              </w:rPr>
              <w:t>0,82</w:t>
            </w:r>
          </w:p>
        </w:tc>
        <w:tc>
          <w:tcPr>
            <w:tcW w:w="1261" w:type="dxa"/>
          </w:tcPr>
          <w:p w:rsidR="00231035" w:rsidRDefault="005F6A56">
            <w:pPr>
              <w:pStyle w:val="TableParagraph"/>
              <w:spacing w:before="20"/>
              <w:ind w:left="8"/>
              <w:rPr>
                <w:sz w:val="24"/>
              </w:rPr>
            </w:pPr>
            <w:r>
              <w:rPr>
                <w:sz w:val="24"/>
              </w:rPr>
              <w:t>0</w:t>
            </w:r>
          </w:p>
        </w:tc>
        <w:tc>
          <w:tcPr>
            <w:tcW w:w="1256" w:type="dxa"/>
          </w:tcPr>
          <w:p w:rsidR="00231035" w:rsidRDefault="005F6A56">
            <w:pPr>
              <w:pStyle w:val="TableParagraph"/>
              <w:spacing w:before="20"/>
              <w:ind w:left="227"/>
              <w:jc w:val="left"/>
              <w:rPr>
                <w:sz w:val="24"/>
              </w:rPr>
            </w:pPr>
            <w:r>
              <w:rPr>
                <w:sz w:val="24"/>
              </w:rPr>
              <w:t>0,1-0,48</w:t>
            </w:r>
          </w:p>
        </w:tc>
        <w:tc>
          <w:tcPr>
            <w:tcW w:w="1258" w:type="dxa"/>
          </w:tcPr>
          <w:p w:rsidR="00231035" w:rsidRDefault="005F6A56">
            <w:pPr>
              <w:pStyle w:val="TableParagraph"/>
              <w:spacing w:before="20"/>
              <w:ind w:left="149" w:right="139"/>
              <w:rPr>
                <w:sz w:val="24"/>
              </w:rPr>
            </w:pPr>
            <w:r>
              <w:rPr>
                <w:sz w:val="24"/>
              </w:rPr>
              <w:t>0,48-0,88</w:t>
            </w:r>
          </w:p>
        </w:tc>
        <w:tc>
          <w:tcPr>
            <w:tcW w:w="1256" w:type="dxa"/>
          </w:tcPr>
          <w:p w:rsidR="00231035" w:rsidRDefault="005F6A56">
            <w:pPr>
              <w:pStyle w:val="TableParagraph"/>
              <w:spacing w:before="20"/>
              <w:ind w:left="146" w:right="139"/>
              <w:rPr>
                <w:sz w:val="24"/>
              </w:rPr>
            </w:pPr>
            <w:r>
              <w:rPr>
                <w:sz w:val="24"/>
              </w:rPr>
              <w:t>0,98-2,68</w:t>
            </w:r>
          </w:p>
        </w:tc>
        <w:tc>
          <w:tcPr>
            <w:tcW w:w="900" w:type="dxa"/>
          </w:tcPr>
          <w:p w:rsidR="00231035" w:rsidRDefault="005F6A56">
            <w:pPr>
              <w:pStyle w:val="TableParagraph"/>
              <w:spacing w:before="20"/>
              <w:ind w:left="238"/>
              <w:jc w:val="left"/>
              <w:rPr>
                <w:sz w:val="24"/>
              </w:rPr>
            </w:pPr>
            <w:r>
              <w:rPr>
                <w:sz w:val="24"/>
              </w:rPr>
              <w:t>4,18</w:t>
            </w:r>
          </w:p>
        </w:tc>
        <w:tc>
          <w:tcPr>
            <w:tcW w:w="900" w:type="dxa"/>
          </w:tcPr>
          <w:p w:rsidR="00231035" w:rsidRDefault="005F6A56">
            <w:pPr>
              <w:pStyle w:val="TableParagraph"/>
              <w:spacing w:before="20"/>
              <w:ind w:left="298"/>
              <w:jc w:val="left"/>
              <w:rPr>
                <w:sz w:val="24"/>
              </w:rPr>
            </w:pPr>
            <w:r>
              <w:rPr>
                <w:sz w:val="24"/>
              </w:rPr>
              <w:t>5,4</w:t>
            </w:r>
          </w:p>
        </w:tc>
        <w:tc>
          <w:tcPr>
            <w:tcW w:w="733" w:type="dxa"/>
          </w:tcPr>
          <w:p w:rsidR="00231035" w:rsidRDefault="005F6A56">
            <w:pPr>
              <w:pStyle w:val="TableParagraph"/>
              <w:spacing w:before="20"/>
              <w:ind w:left="3"/>
              <w:rPr>
                <w:sz w:val="24"/>
              </w:rPr>
            </w:pPr>
            <w:r>
              <w:rPr>
                <w:sz w:val="24"/>
              </w:rPr>
              <w:t>0</w:t>
            </w:r>
          </w:p>
        </w:tc>
        <w:tc>
          <w:tcPr>
            <w:tcW w:w="900" w:type="dxa"/>
          </w:tcPr>
          <w:p w:rsidR="00231035" w:rsidRDefault="005F6A56">
            <w:pPr>
              <w:pStyle w:val="TableParagraph"/>
              <w:spacing w:before="20"/>
              <w:ind w:left="3"/>
              <w:rPr>
                <w:sz w:val="24"/>
              </w:rPr>
            </w:pPr>
            <w:r>
              <w:rPr>
                <w:sz w:val="24"/>
              </w:rPr>
              <w:t>0</w:t>
            </w:r>
          </w:p>
        </w:tc>
        <w:tc>
          <w:tcPr>
            <w:tcW w:w="1303" w:type="dxa"/>
          </w:tcPr>
          <w:p w:rsidR="00231035" w:rsidRDefault="005F6A56">
            <w:pPr>
              <w:pStyle w:val="TableParagraph"/>
              <w:spacing w:before="20"/>
              <w:ind w:left="3"/>
              <w:rPr>
                <w:sz w:val="24"/>
              </w:rPr>
            </w:pPr>
            <w:r>
              <w:rPr>
                <w:sz w:val="24"/>
              </w:rPr>
              <w:t>0</w:t>
            </w:r>
          </w:p>
        </w:tc>
        <w:tc>
          <w:tcPr>
            <w:tcW w:w="1416" w:type="dxa"/>
          </w:tcPr>
          <w:p w:rsidR="00231035" w:rsidRDefault="005F6A56">
            <w:pPr>
              <w:pStyle w:val="TableParagraph"/>
              <w:spacing w:before="20"/>
              <w:ind w:left="6"/>
              <w:rPr>
                <w:sz w:val="24"/>
              </w:rPr>
            </w:pPr>
            <w:r>
              <w:rPr>
                <w:sz w:val="24"/>
              </w:rPr>
              <w:t>0</w:t>
            </w:r>
          </w:p>
        </w:tc>
      </w:tr>
      <w:tr w:rsidR="00231035">
        <w:trPr>
          <w:trHeight w:val="360"/>
        </w:trPr>
        <w:tc>
          <w:tcPr>
            <w:tcW w:w="2376" w:type="dxa"/>
          </w:tcPr>
          <w:p w:rsidR="00231035" w:rsidRDefault="005F6A56">
            <w:pPr>
              <w:pStyle w:val="TableParagraph"/>
              <w:spacing w:line="271" w:lineRule="exact"/>
              <w:ind w:right="277"/>
              <w:jc w:val="right"/>
              <w:rPr>
                <w:sz w:val="24"/>
              </w:rPr>
            </w:pPr>
            <w:r>
              <w:rPr>
                <w:sz w:val="24"/>
              </w:rPr>
              <w:t>Опора на гомілку</w:t>
            </w:r>
          </w:p>
        </w:tc>
        <w:tc>
          <w:tcPr>
            <w:tcW w:w="972" w:type="dxa"/>
          </w:tcPr>
          <w:p w:rsidR="00231035" w:rsidRDefault="005F6A56">
            <w:pPr>
              <w:pStyle w:val="TableParagraph"/>
              <w:spacing w:before="35"/>
              <w:ind w:left="256" w:right="246"/>
              <w:rPr>
                <w:sz w:val="24"/>
              </w:rPr>
            </w:pPr>
            <w:r>
              <w:rPr>
                <w:sz w:val="24"/>
              </w:rPr>
              <w:t>1,08</w:t>
            </w:r>
          </w:p>
        </w:tc>
        <w:tc>
          <w:tcPr>
            <w:tcW w:w="1261" w:type="dxa"/>
          </w:tcPr>
          <w:p w:rsidR="00231035" w:rsidRDefault="005F6A56">
            <w:pPr>
              <w:pStyle w:val="TableParagraph"/>
              <w:spacing w:before="35"/>
              <w:ind w:left="8"/>
              <w:rPr>
                <w:sz w:val="24"/>
              </w:rPr>
            </w:pPr>
            <w:r>
              <w:rPr>
                <w:sz w:val="24"/>
              </w:rPr>
              <w:t>0</w:t>
            </w:r>
          </w:p>
        </w:tc>
        <w:tc>
          <w:tcPr>
            <w:tcW w:w="1256" w:type="dxa"/>
          </w:tcPr>
          <w:p w:rsidR="00231035" w:rsidRDefault="005F6A56">
            <w:pPr>
              <w:pStyle w:val="TableParagraph"/>
              <w:spacing w:before="35"/>
              <w:ind w:left="227"/>
              <w:jc w:val="left"/>
              <w:rPr>
                <w:sz w:val="24"/>
              </w:rPr>
            </w:pPr>
            <w:r>
              <w:rPr>
                <w:sz w:val="24"/>
              </w:rPr>
              <w:t>0,1-0,22</w:t>
            </w:r>
          </w:p>
        </w:tc>
        <w:tc>
          <w:tcPr>
            <w:tcW w:w="1258" w:type="dxa"/>
          </w:tcPr>
          <w:p w:rsidR="00231035" w:rsidRDefault="005F6A56">
            <w:pPr>
              <w:pStyle w:val="TableParagraph"/>
              <w:spacing w:before="35"/>
              <w:ind w:left="149" w:right="139"/>
              <w:rPr>
                <w:sz w:val="24"/>
              </w:rPr>
            </w:pPr>
            <w:r>
              <w:rPr>
                <w:sz w:val="24"/>
              </w:rPr>
              <w:t>0,22-0,62</w:t>
            </w:r>
          </w:p>
        </w:tc>
        <w:tc>
          <w:tcPr>
            <w:tcW w:w="1256" w:type="dxa"/>
          </w:tcPr>
          <w:p w:rsidR="00231035" w:rsidRDefault="005F6A56">
            <w:pPr>
              <w:pStyle w:val="TableParagraph"/>
              <w:spacing w:before="35"/>
              <w:ind w:left="146" w:right="139"/>
              <w:rPr>
                <w:sz w:val="24"/>
              </w:rPr>
            </w:pPr>
            <w:r>
              <w:rPr>
                <w:sz w:val="24"/>
              </w:rPr>
              <w:t>0,72-2,42</w:t>
            </w:r>
          </w:p>
        </w:tc>
        <w:tc>
          <w:tcPr>
            <w:tcW w:w="900" w:type="dxa"/>
          </w:tcPr>
          <w:p w:rsidR="00231035" w:rsidRDefault="005F6A56">
            <w:pPr>
              <w:pStyle w:val="TableParagraph"/>
              <w:spacing w:before="35"/>
              <w:ind w:left="238"/>
              <w:jc w:val="left"/>
              <w:rPr>
                <w:sz w:val="24"/>
              </w:rPr>
            </w:pPr>
            <w:r>
              <w:rPr>
                <w:sz w:val="24"/>
              </w:rPr>
              <w:t>3,92</w:t>
            </w:r>
          </w:p>
        </w:tc>
        <w:tc>
          <w:tcPr>
            <w:tcW w:w="900" w:type="dxa"/>
          </w:tcPr>
          <w:p w:rsidR="00231035" w:rsidRDefault="005F6A56">
            <w:pPr>
              <w:pStyle w:val="TableParagraph"/>
              <w:spacing w:before="35"/>
              <w:ind w:left="298"/>
              <w:jc w:val="left"/>
              <w:rPr>
                <w:sz w:val="24"/>
              </w:rPr>
            </w:pPr>
            <w:r>
              <w:rPr>
                <w:sz w:val="24"/>
              </w:rPr>
              <w:t>6,2</w:t>
            </w:r>
          </w:p>
        </w:tc>
        <w:tc>
          <w:tcPr>
            <w:tcW w:w="733" w:type="dxa"/>
          </w:tcPr>
          <w:p w:rsidR="00231035" w:rsidRDefault="005F6A56">
            <w:pPr>
              <w:pStyle w:val="TableParagraph"/>
              <w:spacing w:before="35"/>
              <w:ind w:left="3"/>
              <w:rPr>
                <w:sz w:val="24"/>
              </w:rPr>
            </w:pPr>
            <w:r>
              <w:rPr>
                <w:sz w:val="24"/>
              </w:rPr>
              <w:t>0</w:t>
            </w:r>
          </w:p>
        </w:tc>
        <w:tc>
          <w:tcPr>
            <w:tcW w:w="900" w:type="dxa"/>
          </w:tcPr>
          <w:p w:rsidR="00231035" w:rsidRDefault="005F6A56">
            <w:pPr>
              <w:pStyle w:val="TableParagraph"/>
              <w:spacing w:before="35"/>
              <w:ind w:left="3"/>
              <w:rPr>
                <w:sz w:val="24"/>
              </w:rPr>
            </w:pPr>
            <w:r>
              <w:rPr>
                <w:sz w:val="24"/>
              </w:rPr>
              <w:t>0</w:t>
            </w:r>
          </w:p>
        </w:tc>
        <w:tc>
          <w:tcPr>
            <w:tcW w:w="1303" w:type="dxa"/>
          </w:tcPr>
          <w:p w:rsidR="00231035" w:rsidRDefault="005F6A56">
            <w:pPr>
              <w:pStyle w:val="TableParagraph"/>
              <w:spacing w:before="35"/>
              <w:ind w:left="3"/>
              <w:rPr>
                <w:sz w:val="24"/>
              </w:rPr>
            </w:pPr>
            <w:r>
              <w:rPr>
                <w:sz w:val="24"/>
              </w:rPr>
              <w:t>0</w:t>
            </w:r>
          </w:p>
        </w:tc>
        <w:tc>
          <w:tcPr>
            <w:tcW w:w="1416" w:type="dxa"/>
          </w:tcPr>
          <w:p w:rsidR="00231035" w:rsidRDefault="005F6A56">
            <w:pPr>
              <w:pStyle w:val="TableParagraph"/>
              <w:spacing w:before="35"/>
              <w:ind w:left="6"/>
              <w:rPr>
                <w:sz w:val="24"/>
              </w:rPr>
            </w:pPr>
            <w:r>
              <w:rPr>
                <w:sz w:val="24"/>
              </w:rPr>
              <w:t>0</w:t>
            </w:r>
          </w:p>
        </w:tc>
      </w:tr>
      <w:tr w:rsidR="00231035">
        <w:trPr>
          <w:trHeight w:val="333"/>
        </w:trPr>
        <w:tc>
          <w:tcPr>
            <w:tcW w:w="2376" w:type="dxa"/>
          </w:tcPr>
          <w:p w:rsidR="00231035" w:rsidRDefault="005F6A56">
            <w:pPr>
              <w:pStyle w:val="TableParagraph"/>
              <w:spacing w:line="268" w:lineRule="exact"/>
              <w:ind w:left="395"/>
              <w:jc w:val="left"/>
              <w:rPr>
                <w:sz w:val="24"/>
              </w:rPr>
            </w:pPr>
            <w:r>
              <w:rPr>
                <w:sz w:val="24"/>
              </w:rPr>
              <w:t>Лежачи на боці</w:t>
            </w:r>
          </w:p>
        </w:tc>
        <w:tc>
          <w:tcPr>
            <w:tcW w:w="972" w:type="dxa"/>
          </w:tcPr>
          <w:p w:rsidR="00231035" w:rsidRDefault="005F6A56">
            <w:pPr>
              <w:pStyle w:val="TableParagraph"/>
              <w:spacing w:before="20"/>
              <w:ind w:left="256" w:right="246"/>
              <w:rPr>
                <w:sz w:val="24"/>
              </w:rPr>
            </w:pPr>
            <w:r>
              <w:rPr>
                <w:sz w:val="24"/>
              </w:rPr>
              <w:t>0,44</w:t>
            </w:r>
          </w:p>
        </w:tc>
        <w:tc>
          <w:tcPr>
            <w:tcW w:w="1261" w:type="dxa"/>
          </w:tcPr>
          <w:p w:rsidR="00231035" w:rsidRDefault="005F6A56">
            <w:pPr>
              <w:pStyle w:val="TableParagraph"/>
              <w:spacing w:before="20"/>
              <w:ind w:left="150" w:right="140"/>
              <w:rPr>
                <w:sz w:val="24"/>
              </w:rPr>
            </w:pPr>
            <w:r>
              <w:rPr>
                <w:sz w:val="24"/>
              </w:rPr>
              <w:t>0,16-0,26</w:t>
            </w:r>
          </w:p>
        </w:tc>
        <w:tc>
          <w:tcPr>
            <w:tcW w:w="1256" w:type="dxa"/>
          </w:tcPr>
          <w:p w:rsidR="00231035" w:rsidRDefault="005F6A56">
            <w:pPr>
              <w:pStyle w:val="TableParagraph"/>
              <w:spacing w:before="20"/>
              <w:ind w:left="167"/>
              <w:jc w:val="left"/>
              <w:rPr>
                <w:sz w:val="24"/>
              </w:rPr>
            </w:pPr>
            <w:r>
              <w:rPr>
                <w:sz w:val="24"/>
              </w:rPr>
              <w:t>0,26-0,86</w:t>
            </w:r>
          </w:p>
        </w:tc>
        <w:tc>
          <w:tcPr>
            <w:tcW w:w="1258" w:type="dxa"/>
          </w:tcPr>
          <w:p w:rsidR="00231035" w:rsidRDefault="005F6A56">
            <w:pPr>
              <w:pStyle w:val="TableParagraph"/>
              <w:spacing w:before="20"/>
              <w:ind w:left="149" w:right="139"/>
              <w:rPr>
                <w:sz w:val="24"/>
              </w:rPr>
            </w:pPr>
            <w:r>
              <w:rPr>
                <w:sz w:val="24"/>
              </w:rPr>
              <w:t>0,86-1,26</w:t>
            </w:r>
          </w:p>
        </w:tc>
        <w:tc>
          <w:tcPr>
            <w:tcW w:w="1256" w:type="dxa"/>
          </w:tcPr>
          <w:p w:rsidR="00231035" w:rsidRDefault="005F6A56">
            <w:pPr>
              <w:pStyle w:val="TableParagraph"/>
              <w:spacing w:before="20"/>
              <w:ind w:left="146" w:right="139"/>
              <w:rPr>
                <w:sz w:val="24"/>
              </w:rPr>
            </w:pPr>
            <w:r>
              <w:rPr>
                <w:sz w:val="24"/>
              </w:rPr>
              <w:t>1,36-3,06</w:t>
            </w:r>
          </w:p>
        </w:tc>
        <w:tc>
          <w:tcPr>
            <w:tcW w:w="900" w:type="dxa"/>
          </w:tcPr>
          <w:p w:rsidR="00231035" w:rsidRDefault="005F6A56">
            <w:pPr>
              <w:pStyle w:val="TableParagraph"/>
              <w:spacing w:before="20"/>
              <w:ind w:left="238"/>
              <w:jc w:val="left"/>
              <w:rPr>
                <w:sz w:val="24"/>
              </w:rPr>
            </w:pPr>
            <w:r>
              <w:rPr>
                <w:sz w:val="24"/>
              </w:rPr>
              <w:t>4,56</w:t>
            </w:r>
          </w:p>
        </w:tc>
        <w:tc>
          <w:tcPr>
            <w:tcW w:w="900" w:type="dxa"/>
          </w:tcPr>
          <w:p w:rsidR="00231035" w:rsidRDefault="005F6A56">
            <w:pPr>
              <w:pStyle w:val="TableParagraph"/>
              <w:spacing w:before="20"/>
              <w:ind w:right="229"/>
              <w:jc w:val="right"/>
              <w:rPr>
                <w:sz w:val="24"/>
              </w:rPr>
            </w:pPr>
            <w:r>
              <w:rPr>
                <w:sz w:val="24"/>
              </w:rPr>
              <w:t>11,3</w:t>
            </w:r>
          </w:p>
        </w:tc>
        <w:tc>
          <w:tcPr>
            <w:tcW w:w="733" w:type="dxa"/>
          </w:tcPr>
          <w:p w:rsidR="00231035" w:rsidRDefault="005F6A56">
            <w:pPr>
              <w:pStyle w:val="TableParagraph"/>
              <w:spacing w:before="20"/>
              <w:ind w:left="3"/>
              <w:rPr>
                <w:sz w:val="24"/>
              </w:rPr>
            </w:pPr>
            <w:r>
              <w:rPr>
                <w:sz w:val="24"/>
              </w:rPr>
              <w:t>0</w:t>
            </w:r>
          </w:p>
        </w:tc>
        <w:tc>
          <w:tcPr>
            <w:tcW w:w="900" w:type="dxa"/>
          </w:tcPr>
          <w:p w:rsidR="00231035" w:rsidRDefault="005F6A56">
            <w:pPr>
              <w:pStyle w:val="TableParagraph"/>
              <w:spacing w:before="20"/>
              <w:ind w:left="217" w:right="212"/>
              <w:rPr>
                <w:sz w:val="24"/>
              </w:rPr>
            </w:pPr>
            <w:r>
              <w:rPr>
                <w:sz w:val="24"/>
              </w:rPr>
              <w:t>5,4</w:t>
            </w:r>
          </w:p>
        </w:tc>
        <w:tc>
          <w:tcPr>
            <w:tcW w:w="1303" w:type="dxa"/>
          </w:tcPr>
          <w:p w:rsidR="00231035" w:rsidRDefault="005F6A56">
            <w:pPr>
              <w:pStyle w:val="TableParagraph"/>
              <w:spacing w:before="20"/>
              <w:ind w:left="3"/>
              <w:rPr>
                <w:sz w:val="24"/>
              </w:rPr>
            </w:pPr>
            <w:r>
              <w:rPr>
                <w:sz w:val="24"/>
              </w:rPr>
              <w:t>0</w:t>
            </w:r>
          </w:p>
        </w:tc>
        <w:tc>
          <w:tcPr>
            <w:tcW w:w="1416" w:type="dxa"/>
          </w:tcPr>
          <w:p w:rsidR="00231035" w:rsidRDefault="005F6A56">
            <w:pPr>
              <w:pStyle w:val="TableParagraph"/>
              <w:spacing w:before="20"/>
              <w:ind w:left="6"/>
              <w:rPr>
                <w:sz w:val="24"/>
              </w:rPr>
            </w:pPr>
            <w:r>
              <w:rPr>
                <w:sz w:val="24"/>
              </w:rPr>
              <w:t>0</w:t>
            </w:r>
          </w:p>
        </w:tc>
      </w:tr>
      <w:tr w:rsidR="00231035">
        <w:trPr>
          <w:trHeight w:val="350"/>
        </w:trPr>
        <w:tc>
          <w:tcPr>
            <w:tcW w:w="2376" w:type="dxa"/>
          </w:tcPr>
          <w:p w:rsidR="00231035" w:rsidRDefault="005F6A56">
            <w:pPr>
              <w:pStyle w:val="TableParagraph"/>
              <w:spacing w:line="268" w:lineRule="exact"/>
              <w:ind w:right="256"/>
              <w:jc w:val="right"/>
              <w:rPr>
                <w:sz w:val="24"/>
              </w:rPr>
            </w:pPr>
            <w:r>
              <w:rPr>
                <w:sz w:val="24"/>
              </w:rPr>
              <w:t>Лежачи на животі</w:t>
            </w:r>
          </w:p>
        </w:tc>
        <w:tc>
          <w:tcPr>
            <w:tcW w:w="972" w:type="dxa"/>
          </w:tcPr>
          <w:p w:rsidR="00231035" w:rsidRDefault="005F6A56">
            <w:pPr>
              <w:pStyle w:val="TableParagraph"/>
              <w:spacing w:before="27"/>
              <w:ind w:left="256" w:right="246"/>
              <w:rPr>
                <w:sz w:val="24"/>
              </w:rPr>
            </w:pPr>
            <w:r>
              <w:rPr>
                <w:sz w:val="24"/>
              </w:rPr>
              <w:t>0,42</w:t>
            </w:r>
          </w:p>
        </w:tc>
        <w:tc>
          <w:tcPr>
            <w:tcW w:w="1261" w:type="dxa"/>
          </w:tcPr>
          <w:p w:rsidR="00231035" w:rsidRDefault="005F6A56">
            <w:pPr>
              <w:pStyle w:val="TableParagraph"/>
              <w:spacing w:before="27"/>
              <w:ind w:left="150" w:right="140"/>
              <w:rPr>
                <w:sz w:val="24"/>
              </w:rPr>
            </w:pPr>
            <w:r>
              <w:rPr>
                <w:sz w:val="24"/>
              </w:rPr>
              <w:t>0,18-0,28</w:t>
            </w:r>
          </w:p>
        </w:tc>
        <w:tc>
          <w:tcPr>
            <w:tcW w:w="1256" w:type="dxa"/>
          </w:tcPr>
          <w:p w:rsidR="00231035" w:rsidRDefault="005F6A56">
            <w:pPr>
              <w:pStyle w:val="TableParagraph"/>
              <w:spacing w:before="27"/>
              <w:ind w:left="167"/>
              <w:jc w:val="left"/>
              <w:rPr>
                <w:sz w:val="24"/>
              </w:rPr>
            </w:pPr>
            <w:r>
              <w:rPr>
                <w:sz w:val="24"/>
              </w:rPr>
              <w:t>0,28-0,88</w:t>
            </w:r>
          </w:p>
        </w:tc>
        <w:tc>
          <w:tcPr>
            <w:tcW w:w="1258" w:type="dxa"/>
          </w:tcPr>
          <w:p w:rsidR="00231035" w:rsidRDefault="005F6A56">
            <w:pPr>
              <w:pStyle w:val="TableParagraph"/>
              <w:spacing w:before="27"/>
              <w:ind w:left="149" w:right="139"/>
              <w:rPr>
                <w:sz w:val="24"/>
              </w:rPr>
            </w:pPr>
            <w:r>
              <w:rPr>
                <w:sz w:val="24"/>
              </w:rPr>
              <w:t>0,88-1,28</w:t>
            </w:r>
          </w:p>
        </w:tc>
        <w:tc>
          <w:tcPr>
            <w:tcW w:w="1256" w:type="dxa"/>
          </w:tcPr>
          <w:p w:rsidR="00231035" w:rsidRDefault="005F6A56">
            <w:pPr>
              <w:pStyle w:val="TableParagraph"/>
              <w:spacing w:before="27"/>
              <w:ind w:left="146" w:right="139"/>
              <w:rPr>
                <w:sz w:val="24"/>
              </w:rPr>
            </w:pPr>
            <w:r>
              <w:rPr>
                <w:sz w:val="24"/>
              </w:rPr>
              <w:t>1,38-3,08</w:t>
            </w:r>
          </w:p>
        </w:tc>
        <w:tc>
          <w:tcPr>
            <w:tcW w:w="900" w:type="dxa"/>
          </w:tcPr>
          <w:p w:rsidR="00231035" w:rsidRDefault="005F6A56">
            <w:pPr>
              <w:pStyle w:val="TableParagraph"/>
              <w:spacing w:before="27"/>
              <w:ind w:left="238"/>
              <w:jc w:val="left"/>
              <w:rPr>
                <w:sz w:val="24"/>
              </w:rPr>
            </w:pPr>
            <w:r>
              <w:rPr>
                <w:sz w:val="24"/>
              </w:rPr>
              <w:t>4,58</w:t>
            </w:r>
          </w:p>
        </w:tc>
        <w:tc>
          <w:tcPr>
            <w:tcW w:w="900" w:type="dxa"/>
          </w:tcPr>
          <w:p w:rsidR="00231035" w:rsidRDefault="005F6A56">
            <w:pPr>
              <w:pStyle w:val="TableParagraph"/>
              <w:spacing w:before="27"/>
              <w:ind w:left="298"/>
              <w:jc w:val="left"/>
              <w:rPr>
                <w:sz w:val="24"/>
              </w:rPr>
            </w:pPr>
            <w:r>
              <w:rPr>
                <w:sz w:val="24"/>
              </w:rPr>
              <w:t>5,3</w:t>
            </w:r>
          </w:p>
        </w:tc>
        <w:tc>
          <w:tcPr>
            <w:tcW w:w="733" w:type="dxa"/>
          </w:tcPr>
          <w:p w:rsidR="00231035" w:rsidRDefault="005F6A56">
            <w:pPr>
              <w:pStyle w:val="TableParagraph"/>
              <w:spacing w:before="27"/>
              <w:ind w:left="3"/>
              <w:rPr>
                <w:sz w:val="24"/>
              </w:rPr>
            </w:pPr>
            <w:r>
              <w:rPr>
                <w:sz w:val="24"/>
              </w:rPr>
              <w:t>0</w:t>
            </w:r>
          </w:p>
        </w:tc>
        <w:tc>
          <w:tcPr>
            <w:tcW w:w="900" w:type="dxa"/>
          </w:tcPr>
          <w:p w:rsidR="00231035" w:rsidRDefault="005F6A56">
            <w:pPr>
              <w:pStyle w:val="TableParagraph"/>
              <w:spacing w:before="27"/>
              <w:ind w:left="3"/>
              <w:rPr>
                <w:sz w:val="24"/>
              </w:rPr>
            </w:pPr>
            <w:r>
              <w:rPr>
                <w:sz w:val="24"/>
              </w:rPr>
              <w:t>0</w:t>
            </w:r>
          </w:p>
        </w:tc>
        <w:tc>
          <w:tcPr>
            <w:tcW w:w="1303" w:type="dxa"/>
          </w:tcPr>
          <w:p w:rsidR="00231035" w:rsidRDefault="005F6A56">
            <w:pPr>
              <w:pStyle w:val="TableParagraph"/>
              <w:spacing w:before="27"/>
              <w:ind w:left="3"/>
              <w:rPr>
                <w:sz w:val="24"/>
              </w:rPr>
            </w:pPr>
            <w:r>
              <w:rPr>
                <w:sz w:val="24"/>
              </w:rPr>
              <w:t>0</w:t>
            </w:r>
          </w:p>
        </w:tc>
        <w:tc>
          <w:tcPr>
            <w:tcW w:w="1416" w:type="dxa"/>
          </w:tcPr>
          <w:p w:rsidR="00231035" w:rsidRDefault="005F6A56">
            <w:pPr>
              <w:pStyle w:val="TableParagraph"/>
              <w:spacing w:before="27"/>
              <w:ind w:left="6"/>
              <w:rPr>
                <w:sz w:val="24"/>
              </w:rPr>
            </w:pPr>
            <w:r>
              <w:rPr>
                <w:sz w:val="24"/>
              </w:rPr>
              <w:t>0</w:t>
            </w:r>
          </w:p>
        </w:tc>
      </w:tr>
    </w:tbl>
    <w:p w:rsidR="00231035" w:rsidRDefault="00231035">
      <w:pPr>
        <w:rPr>
          <w:sz w:val="24"/>
        </w:rPr>
        <w:sectPr w:rsidR="00231035">
          <w:footerReference w:type="default" r:id="rId21"/>
          <w:pgSz w:w="16840" w:h="11910" w:orient="landscape"/>
          <w:pgMar w:top="1100" w:right="1020" w:bottom="280" w:left="920" w:header="0" w:footer="0" w:gutter="0"/>
          <w:cols w:space="720"/>
        </w:sectPr>
      </w:pPr>
    </w:p>
    <w:p w:rsidR="00231035" w:rsidRDefault="005F6A56">
      <w:pPr>
        <w:pStyle w:val="a3"/>
        <w:spacing w:before="60"/>
        <w:ind w:right="448"/>
      </w:pPr>
      <w:r>
        <w:lastRenderedPageBreak/>
        <w:t>На вентиляційному і відкочувальних штреках, гірники працюють стоячи, в очисному забої гірники – «в напівзігнутому положенні з різною глибиною і напрямом нахилу», «навпочіпки», «на колінах».</w:t>
      </w:r>
    </w:p>
    <w:p w:rsidR="00231035" w:rsidRDefault="005F6A56">
      <w:pPr>
        <w:pStyle w:val="a3"/>
        <w:ind w:right="440"/>
      </w:pPr>
      <w:r>
        <w:t>Маса лісоматеріалів коливається в межах від 4 до 12 кг. Робочі зусилля при кріпленні в середньому складають 100 Н, а в деяких випадках - 200 Н. Комбайновий спосіб добування вугілля дещо скорочує загальну кількість людей, зайнятих на ручних операціях. В період виїмки вугілля, в праці машиніста комбайна переважають вимушені робочі пози – «стоячи», «напівзігнута з різною глибиною і напрямом нахилу». Робочі зусилля, в основному, складають 90-390 Н, причому значні зусилля спостерігаються при управлінні покрівлею. Найбільш високий рівень механізації трудових процесів спостерігається при розробці круто падаючих пластів механізованими комплексами і щитовими агрегатами. В період виїмки вугілля, в праці машиніста комбайна переважають робочі пози, в основному,</w:t>
      </w:r>
      <w:r>
        <w:rPr>
          <w:spacing w:val="-1"/>
        </w:rPr>
        <w:t xml:space="preserve"> </w:t>
      </w:r>
      <w:r>
        <w:t>«сидячи».</w:t>
      </w:r>
    </w:p>
    <w:p w:rsidR="00231035" w:rsidRDefault="005F6A56">
      <w:pPr>
        <w:pStyle w:val="a3"/>
        <w:ind w:right="439"/>
      </w:pPr>
      <w:r>
        <w:t>Вимушені робочі пози – «напівзігнута, з різною глибиною і напрямом нахилу» - переважають в праці машиніста комбайна при виконанні підготовчо- завершальних і допоміжних операцій. Вираженість НШПФ визначається технологією виїмки вугілля, конструктивними особливостями вугле виймальних машин і механізмів, мірою механізації і розміщенням очисного устаткування.</w:t>
      </w:r>
    </w:p>
    <w:p w:rsidR="00231035" w:rsidRPr="00D30F96" w:rsidRDefault="005F6A56">
      <w:pPr>
        <w:pStyle w:val="a3"/>
        <w:spacing w:before="1"/>
        <w:ind w:right="451"/>
        <w:rPr>
          <w:highlight w:val="yellow"/>
        </w:rPr>
      </w:pPr>
      <w:r w:rsidRPr="00D30F96">
        <w:rPr>
          <w:highlight w:val="yellow"/>
        </w:rPr>
        <w:t>Головними психофізіологічними причини, що призводять до травм і профзахворювань являються:</w:t>
      </w:r>
    </w:p>
    <w:p w:rsidR="00231035" w:rsidRPr="00D30F96" w:rsidRDefault="005F6A56">
      <w:pPr>
        <w:pStyle w:val="a5"/>
        <w:numPr>
          <w:ilvl w:val="1"/>
          <w:numId w:val="73"/>
        </w:numPr>
        <w:tabs>
          <w:tab w:val="left" w:pos="1233"/>
        </w:tabs>
        <w:ind w:right="449" w:firstLine="708"/>
        <w:jc w:val="left"/>
        <w:rPr>
          <w:sz w:val="28"/>
          <w:highlight w:val="yellow"/>
        </w:rPr>
      </w:pPr>
      <w:r w:rsidRPr="00D30F96">
        <w:rPr>
          <w:sz w:val="28"/>
          <w:highlight w:val="yellow"/>
        </w:rPr>
        <w:t>помилкові дії в результаті втоми працівника через надмірну тяжкість і напруженість</w:t>
      </w:r>
      <w:r w:rsidRPr="00D30F96">
        <w:rPr>
          <w:spacing w:val="-2"/>
          <w:sz w:val="28"/>
          <w:highlight w:val="yellow"/>
        </w:rPr>
        <w:t xml:space="preserve"> </w:t>
      </w:r>
      <w:r w:rsidRPr="00D30F96">
        <w:rPr>
          <w:sz w:val="28"/>
          <w:highlight w:val="yellow"/>
        </w:rPr>
        <w:t>роботи;</w:t>
      </w:r>
    </w:p>
    <w:p w:rsidR="00231035" w:rsidRPr="00D30F96" w:rsidRDefault="005F6A56">
      <w:pPr>
        <w:pStyle w:val="a5"/>
        <w:numPr>
          <w:ilvl w:val="1"/>
          <w:numId w:val="73"/>
        </w:numPr>
        <w:tabs>
          <w:tab w:val="left" w:pos="1254"/>
        </w:tabs>
        <w:spacing w:line="321" w:lineRule="exact"/>
        <w:ind w:left="1254" w:hanging="164"/>
        <w:jc w:val="left"/>
        <w:rPr>
          <w:sz w:val="28"/>
          <w:highlight w:val="yellow"/>
        </w:rPr>
      </w:pPr>
      <w:r w:rsidRPr="00D30F96">
        <w:rPr>
          <w:sz w:val="28"/>
          <w:highlight w:val="yellow"/>
        </w:rPr>
        <w:t>монотонність</w:t>
      </w:r>
      <w:r w:rsidRPr="00D30F96">
        <w:rPr>
          <w:spacing w:val="-5"/>
          <w:sz w:val="28"/>
          <w:highlight w:val="yellow"/>
        </w:rPr>
        <w:t xml:space="preserve"> </w:t>
      </w:r>
      <w:r w:rsidRPr="00D30F96">
        <w:rPr>
          <w:sz w:val="28"/>
          <w:highlight w:val="yellow"/>
        </w:rPr>
        <w:t>праці;</w:t>
      </w:r>
    </w:p>
    <w:p w:rsidR="00231035" w:rsidRPr="00D30F96" w:rsidRDefault="005F6A56">
      <w:pPr>
        <w:pStyle w:val="a5"/>
        <w:numPr>
          <w:ilvl w:val="1"/>
          <w:numId w:val="73"/>
        </w:numPr>
        <w:tabs>
          <w:tab w:val="left" w:pos="1185"/>
        </w:tabs>
        <w:ind w:left="1184" w:hanging="164"/>
        <w:jc w:val="left"/>
        <w:rPr>
          <w:sz w:val="28"/>
          <w:highlight w:val="yellow"/>
        </w:rPr>
      </w:pPr>
      <w:r w:rsidRPr="00D30F96">
        <w:rPr>
          <w:sz w:val="28"/>
          <w:highlight w:val="yellow"/>
        </w:rPr>
        <w:t>хворобливий стан</w:t>
      </w:r>
      <w:r w:rsidRPr="00D30F96">
        <w:rPr>
          <w:spacing w:val="-4"/>
          <w:sz w:val="28"/>
          <w:highlight w:val="yellow"/>
        </w:rPr>
        <w:t xml:space="preserve"> </w:t>
      </w:r>
      <w:r w:rsidRPr="00D30F96">
        <w:rPr>
          <w:sz w:val="28"/>
          <w:highlight w:val="yellow"/>
        </w:rPr>
        <w:t>працівника;</w:t>
      </w:r>
    </w:p>
    <w:p w:rsidR="00231035" w:rsidRPr="00D30F96" w:rsidRDefault="005F6A56">
      <w:pPr>
        <w:pStyle w:val="a5"/>
        <w:numPr>
          <w:ilvl w:val="1"/>
          <w:numId w:val="73"/>
        </w:numPr>
        <w:tabs>
          <w:tab w:val="left" w:pos="1185"/>
        </w:tabs>
        <w:spacing w:before="2" w:line="322" w:lineRule="exact"/>
        <w:ind w:left="1184" w:hanging="164"/>
        <w:jc w:val="left"/>
        <w:rPr>
          <w:sz w:val="28"/>
          <w:highlight w:val="yellow"/>
        </w:rPr>
      </w:pPr>
      <w:r w:rsidRPr="00D30F96">
        <w:rPr>
          <w:sz w:val="28"/>
          <w:highlight w:val="yellow"/>
        </w:rPr>
        <w:t>необережність;</w:t>
      </w:r>
    </w:p>
    <w:p w:rsidR="00231035" w:rsidRPr="00D30F96" w:rsidRDefault="005F6A56">
      <w:pPr>
        <w:pStyle w:val="a5"/>
        <w:numPr>
          <w:ilvl w:val="1"/>
          <w:numId w:val="73"/>
        </w:numPr>
        <w:tabs>
          <w:tab w:val="left" w:pos="1393"/>
          <w:tab w:val="left" w:pos="1394"/>
          <w:tab w:val="left" w:pos="3539"/>
          <w:tab w:val="left" w:pos="6159"/>
          <w:tab w:val="left" w:pos="6845"/>
          <w:tab w:val="left" w:pos="9380"/>
        </w:tabs>
        <w:ind w:right="450" w:firstLine="708"/>
        <w:jc w:val="left"/>
        <w:rPr>
          <w:sz w:val="28"/>
          <w:highlight w:val="yellow"/>
        </w:rPr>
      </w:pPr>
      <w:r w:rsidRPr="00D30F96">
        <w:rPr>
          <w:sz w:val="28"/>
          <w:highlight w:val="yellow"/>
        </w:rPr>
        <w:t>невідповідність</w:t>
      </w:r>
      <w:r w:rsidRPr="00D30F96">
        <w:rPr>
          <w:sz w:val="28"/>
          <w:highlight w:val="yellow"/>
        </w:rPr>
        <w:tab/>
        <w:t>психофізіологічних</w:t>
      </w:r>
      <w:r w:rsidRPr="00D30F96">
        <w:rPr>
          <w:sz w:val="28"/>
          <w:highlight w:val="yellow"/>
        </w:rPr>
        <w:tab/>
        <w:t>або</w:t>
      </w:r>
      <w:r w:rsidRPr="00D30F96">
        <w:rPr>
          <w:sz w:val="28"/>
          <w:highlight w:val="yellow"/>
        </w:rPr>
        <w:tab/>
        <w:t>антропометричних</w:t>
      </w:r>
      <w:r w:rsidRPr="00D30F96">
        <w:rPr>
          <w:sz w:val="28"/>
          <w:highlight w:val="yellow"/>
        </w:rPr>
        <w:tab/>
      </w:r>
      <w:r w:rsidRPr="00D30F96">
        <w:rPr>
          <w:spacing w:val="-5"/>
          <w:sz w:val="28"/>
          <w:highlight w:val="yellow"/>
        </w:rPr>
        <w:t xml:space="preserve">даних </w:t>
      </w:r>
      <w:r w:rsidRPr="00D30F96">
        <w:rPr>
          <w:sz w:val="28"/>
          <w:highlight w:val="yellow"/>
        </w:rPr>
        <w:t>працівника використовуваній техніці або виконуваній</w:t>
      </w:r>
      <w:r w:rsidRPr="00D30F96">
        <w:rPr>
          <w:spacing w:val="-3"/>
          <w:sz w:val="28"/>
          <w:highlight w:val="yellow"/>
        </w:rPr>
        <w:t xml:space="preserve"> </w:t>
      </w:r>
      <w:r w:rsidRPr="00D30F96">
        <w:rPr>
          <w:sz w:val="28"/>
          <w:highlight w:val="yellow"/>
        </w:rPr>
        <w:t>роботі.</w:t>
      </w:r>
    </w:p>
    <w:p w:rsidR="00231035" w:rsidRDefault="005F6A56">
      <w:pPr>
        <w:pStyle w:val="a3"/>
        <w:ind w:right="441"/>
      </w:pPr>
      <w:r>
        <w:t>Аналіз умов праці гірників вугільних шахт детально проведений нами вище дозволив встановити, що вони відрізняються широкою номенклатурою небезпечних і шкідливих виробничих чинників. Логічно механізм  дії виробничих чинників на гірника і існуючі засоби і способи захисту можна описати схемою «виробниче середовище – гірник», представленою на рис. 2.5. В процесі виробничої діяльності (блоки 1,2) виникає певна сукупність фізичних, хімічних і біологічних небезпечних і шкідливих виробничих чинників х, що викликають травматизм і професійну захворюваність (блок</w:t>
      </w:r>
      <w:r>
        <w:rPr>
          <w:spacing w:val="-12"/>
        </w:rPr>
        <w:t xml:space="preserve"> </w:t>
      </w:r>
      <w:r>
        <w:t>6).</w:t>
      </w:r>
    </w:p>
    <w:p w:rsidR="00231035" w:rsidRPr="00D30F96" w:rsidRDefault="005F6A56">
      <w:pPr>
        <w:pStyle w:val="a3"/>
        <w:ind w:right="440"/>
        <w:rPr>
          <w:highlight w:val="yellow"/>
        </w:rPr>
      </w:pPr>
      <w:r w:rsidRPr="00D30F96">
        <w:rPr>
          <w:highlight w:val="yellow"/>
        </w:rPr>
        <w:t>Безперечно, найрадикальнішим рішенням проблеми підвищення безпеки праці на шахтах є створення безпечної технології виїмки вугілля. Проте сучасний рівень розвитку техніки не дозволяє широко використовувати такі технології у вугільній промисловості і питання зниження ризику виникнення виробничого травматизму і профзахворюваності на вугільних шахтах, нині, визначається ефективністю управляючих дій (блок 11), по вдосконаленню окремих елементів системи, що включають застосування комплексу профілактичних заходів, спрямованих на зниження ризику виникнення виробничого травматизму і профзахворюваності за рахунок</w:t>
      </w:r>
      <w:r w:rsidRPr="00D30F96">
        <w:rPr>
          <w:spacing w:val="68"/>
          <w:highlight w:val="yellow"/>
        </w:rPr>
        <w:t xml:space="preserve"> </w:t>
      </w:r>
      <w:r w:rsidRPr="00D30F96">
        <w:rPr>
          <w:highlight w:val="yellow"/>
        </w:rPr>
        <w:t>раціоналізації</w:t>
      </w:r>
    </w:p>
    <w:p w:rsidR="00231035" w:rsidRPr="00D30F96" w:rsidRDefault="00231035">
      <w:pPr>
        <w:rPr>
          <w:highlight w:val="yellow"/>
        </w:rPr>
        <w:sectPr w:rsidR="00231035" w:rsidRPr="00D30F96">
          <w:footerReference w:type="default" r:id="rId22"/>
          <w:pgSz w:w="11900" w:h="16840"/>
          <w:pgMar w:top="1040" w:right="540" w:bottom="620" w:left="820" w:header="0" w:footer="437" w:gutter="0"/>
          <w:pgNumType w:start="67"/>
          <w:cols w:space="720"/>
        </w:sectPr>
      </w:pPr>
    </w:p>
    <w:p w:rsidR="00231035" w:rsidRDefault="005F6A56">
      <w:pPr>
        <w:pStyle w:val="a3"/>
        <w:spacing w:before="60"/>
        <w:ind w:right="456" w:firstLine="0"/>
        <w:jc w:val="left"/>
      </w:pPr>
      <w:r w:rsidRPr="00D30F96">
        <w:rPr>
          <w:highlight w:val="yellow"/>
        </w:rPr>
        <w:lastRenderedPageBreak/>
        <w:t>техніки і технології вуглевидобування (блок 7), колективних засобів захисту (блок), системи оздоровчих заходів (блок 10).</w:t>
      </w: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5F6A56">
      <w:pPr>
        <w:pStyle w:val="a3"/>
        <w:spacing w:before="5"/>
        <w:ind w:left="0" w:firstLine="0"/>
        <w:jc w:val="left"/>
        <w:rPr>
          <w:sz w:val="11"/>
        </w:rPr>
      </w:pPr>
      <w:r>
        <w:rPr>
          <w:noProof/>
          <w:lang w:val="en-US"/>
        </w:rPr>
        <w:drawing>
          <wp:anchor distT="0" distB="0" distL="0" distR="0" simplePos="0" relativeHeight="49" behindDoc="0" locked="0" layoutInCell="1" allowOverlap="1">
            <wp:simplePos x="0" y="0"/>
            <wp:positionH relativeFrom="page">
              <wp:posOffset>1215177</wp:posOffset>
            </wp:positionH>
            <wp:positionV relativeFrom="paragraph">
              <wp:posOffset>108461</wp:posOffset>
            </wp:positionV>
            <wp:extent cx="5205233" cy="2496311"/>
            <wp:effectExtent l="0" t="0" r="0" b="0"/>
            <wp:wrapTopAndBottom/>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3" cstate="print"/>
                    <a:stretch>
                      <a:fillRect/>
                    </a:stretch>
                  </pic:blipFill>
                  <pic:spPr>
                    <a:xfrm>
                      <a:off x="0" y="0"/>
                      <a:ext cx="5205233" cy="2496311"/>
                    </a:xfrm>
                    <a:prstGeom prst="rect">
                      <a:avLst/>
                    </a:prstGeom>
                  </pic:spPr>
                </pic:pic>
              </a:graphicData>
            </a:graphic>
          </wp:anchor>
        </w:drawing>
      </w:r>
    </w:p>
    <w:p w:rsidR="00231035" w:rsidRDefault="005F6A56">
      <w:pPr>
        <w:tabs>
          <w:tab w:val="right" w:pos="10080"/>
        </w:tabs>
        <w:spacing w:before="208"/>
        <w:ind w:left="327" w:right="456" w:firstLine="816"/>
        <w:rPr>
          <w:sz w:val="24"/>
        </w:rPr>
      </w:pPr>
      <w:r>
        <w:rPr>
          <w:sz w:val="24"/>
        </w:rPr>
        <w:t>1 - знаряддя праці; 2 - об'єкт праці; 3 - засоби колективного захисту; 4 - засоби індивідуального захисту; 5 - гірник; 6 - травматизм,</w:t>
      </w:r>
      <w:r>
        <w:rPr>
          <w:spacing w:val="55"/>
          <w:sz w:val="24"/>
        </w:rPr>
        <w:t xml:space="preserve"> </w:t>
      </w:r>
      <w:r>
        <w:rPr>
          <w:sz w:val="24"/>
        </w:rPr>
        <w:t>професійна</w:t>
      </w:r>
      <w:r>
        <w:rPr>
          <w:spacing w:val="-2"/>
          <w:sz w:val="24"/>
        </w:rPr>
        <w:t xml:space="preserve"> </w:t>
      </w:r>
      <w:r>
        <w:rPr>
          <w:sz w:val="24"/>
        </w:rPr>
        <w:t>захворюваність;</w:t>
      </w:r>
      <w:r>
        <w:rPr>
          <w:sz w:val="24"/>
        </w:rPr>
        <w:tab/>
        <w:t>7</w:t>
      </w:r>
    </w:p>
    <w:p w:rsidR="00231035" w:rsidRDefault="005F6A56">
      <w:pPr>
        <w:ind w:left="651" w:hanging="327"/>
        <w:rPr>
          <w:sz w:val="24"/>
        </w:rPr>
      </w:pPr>
      <w:r>
        <w:rPr>
          <w:sz w:val="24"/>
        </w:rPr>
        <w:t>- зниження ризику за рахунок управління об'єктом і знаряддями праці (раціоналізація техніки і технології); 8 - зниження ризику за рахунок управління рівнем виробничих чинників за допомогою застосування засобів колективного захисту; 9 - зниження ризику за рахунок</w:t>
      </w:r>
    </w:p>
    <w:p w:rsidR="00231035" w:rsidRDefault="005F6A56">
      <w:pPr>
        <w:tabs>
          <w:tab w:val="left" w:pos="8426"/>
        </w:tabs>
        <w:ind w:left="341" w:right="475" w:hanging="6"/>
        <w:jc w:val="center"/>
        <w:rPr>
          <w:sz w:val="24"/>
        </w:rPr>
      </w:pPr>
      <w:r>
        <w:rPr>
          <w:sz w:val="24"/>
        </w:rPr>
        <w:t>управління рівнем виробничих чинників за допомогою застосування засобів індивідуального захисту; 10 - зниженні наслідків профзахворювань і травматизму за рахунок оздоровлення робітників; 11 - зниження ризику за рахунок системи дій,</w:t>
      </w:r>
      <w:r>
        <w:rPr>
          <w:spacing w:val="-18"/>
          <w:sz w:val="24"/>
        </w:rPr>
        <w:t xml:space="preserve"> </w:t>
      </w:r>
      <w:r>
        <w:rPr>
          <w:sz w:val="24"/>
        </w:rPr>
        <w:t>що</w:t>
      </w:r>
      <w:r>
        <w:rPr>
          <w:spacing w:val="1"/>
          <w:sz w:val="24"/>
        </w:rPr>
        <w:t xml:space="preserve"> </w:t>
      </w:r>
      <w:r>
        <w:rPr>
          <w:sz w:val="24"/>
        </w:rPr>
        <w:t>управляють;</w:t>
      </w:r>
      <w:r>
        <w:rPr>
          <w:sz w:val="24"/>
        </w:rPr>
        <w:tab/>
        <w:t>х</w:t>
      </w:r>
      <w:r>
        <w:rPr>
          <w:sz w:val="24"/>
          <w:vertAlign w:val="subscript"/>
        </w:rPr>
        <w:t>1</w:t>
      </w:r>
      <w:r>
        <w:rPr>
          <w:sz w:val="24"/>
        </w:rPr>
        <w:t xml:space="preserve"> - небезпечні</w:t>
      </w:r>
      <w:r>
        <w:rPr>
          <w:spacing w:val="-8"/>
          <w:sz w:val="24"/>
        </w:rPr>
        <w:t xml:space="preserve"> </w:t>
      </w:r>
      <w:r>
        <w:rPr>
          <w:sz w:val="24"/>
        </w:rPr>
        <w:t xml:space="preserve">і шкідливі чинники виробничого середовища (зниження ризику першого рівня); </w:t>
      </w:r>
      <w:r>
        <w:rPr>
          <w:spacing w:val="3"/>
          <w:sz w:val="24"/>
        </w:rPr>
        <w:t>х</w:t>
      </w:r>
      <w:r>
        <w:rPr>
          <w:spacing w:val="3"/>
          <w:sz w:val="24"/>
          <w:vertAlign w:val="subscript"/>
        </w:rPr>
        <w:t>2</w:t>
      </w:r>
      <w:r>
        <w:rPr>
          <w:spacing w:val="3"/>
          <w:sz w:val="24"/>
        </w:rPr>
        <w:t xml:space="preserve"> </w:t>
      </w:r>
      <w:r>
        <w:rPr>
          <w:sz w:val="24"/>
        </w:rPr>
        <w:t xml:space="preserve">- залишкові рівні НШПФ після застосування СКЗ (зниження ризику другого рівня); </w:t>
      </w:r>
      <w:r>
        <w:rPr>
          <w:spacing w:val="2"/>
          <w:sz w:val="24"/>
        </w:rPr>
        <w:t>х</w:t>
      </w:r>
      <w:r>
        <w:rPr>
          <w:spacing w:val="2"/>
          <w:sz w:val="24"/>
          <w:vertAlign w:val="subscript"/>
        </w:rPr>
        <w:t>3</w:t>
      </w:r>
      <w:r>
        <w:rPr>
          <w:spacing w:val="2"/>
          <w:sz w:val="24"/>
        </w:rPr>
        <w:t xml:space="preserve"> </w:t>
      </w:r>
      <w:r>
        <w:rPr>
          <w:sz w:val="24"/>
        </w:rPr>
        <w:t xml:space="preserve">- залишкові рівні НШПФ після застосування ЗІЗ (зниження ризику третього рівня); </w:t>
      </w:r>
      <w:r>
        <w:rPr>
          <w:spacing w:val="2"/>
          <w:sz w:val="24"/>
        </w:rPr>
        <w:t>х</w:t>
      </w:r>
      <w:r>
        <w:rPr>
          <w:spacing w:val="2"/>
          <w:sz w:val="24"/>
          <w:vertAlign w:val="subscript"/>
        </w:rPr>
        <w:t>4</w:t>
      </w:r>
      <w:r>
        <w:rPr>
          <w:spacing w:val="2"/>
          <w:sz w:val="24"/>
        </w:rPr>
        <w:t xml:space="preserve"> </w:t>
      </w:r>
      <w:r>
        <w:rPr>
          <w:sz w:val="24"/>
        </w:rPr>
        <w:t>- залишкові рівні НШПФ після застосування усіх наявних засобів і способів захисту (залишковий</w:t>
      </w:r>
      <w:r>
        <w:rPr>
          <w:spacing w:val="-10"/>
          <w:sz w:val="24"/>
        </w:rPr>
        <w:t xml:space="preserve"> </w:t>
      </w:r>
      <w:r>
        <w:rPr>
          <w:sz w:val="24"/>
        </w:rPr>
        <w:t>ризик)</w:t>
      </w:r>
    </w:p>
    <w:p w:rsidR="00231035" w:rsidRDefault="005F6A56">
      <w:pPr>
        <w:pStyle w:val="a3"/>
        <w:spacing w:before="2"/>
        <w:ind w:left="482" w:right="615" w:firstLine="0"/>
        <w:jc w:val="center"/>
      </w:pPr>
      <w:r>
        <w:t>Рисунок 2.5 – Блок-схема управління системою «Виробниче середовище – гірник»</w:t>
      </w:r>
    </w:p>
    <w:p w:rsidR="00231035" w:rsidRDefault="00231035">
      <w:pPr>
        <w:pStyle w:val="a3"/>
        <w:spacing w:before="1"/>
        <w:ind w:left="0" w:firstLine="0"/>
        <w:jc w:val="left"/>
      </w:pPr>
    </w:p>
    <w:p w:rsidR="00231035" w:rsidRDefault="005F6A56">
      <w:pPr>
        <w:pStyle w:val="a3"/>
        <w:ind w:right="443"/>
      </w:pPr>
      <w:r>
        <w:t>Вдосконалення техніки і технології включає перелік заходів технічного переозброєння і нових технічних процесів у вугільній промисловості. Це застосування безпечніших механізованих очисних і прохідницьких комплексів, вдосконалення методів управління покрівлею, впровадження дистанційного і автоматичного керування механізмами і т. ін.</w:t>
      </w:r>
    </w:p>
    <w:p w:rsidR="00231035" w:rsidRDefault="005F6A56">
      <w:pPr>
        <w:pStyle w:val="a3"/>
        <w:ind w:right="442"/>
      </w:pPr>
      <w:r>
        <w:t>Зниження ризику першого рівня (х</w:t>
      </w:r>
      <w:r>
        <w:rPr>
          <w:vertAlign w:val="subscript"/>
        </w:rPr>
        <w:t>1</w:t>
      </w:r>
      <w:r>
        <w:t>) досягається шляхом усунення технічних причин, які можуть бути джерелом НШПФ. Це такі причини, як: несправність виробничого устаткування, механізмів, інструменту або невідповідність їх вимогам безпеки; недосконалість технологічних процесів; конструктивні недоліки устаткування, недосконалість або відсутність захисних загороджень, запобіжних пристроїв, засобів сигналізації і блокування. При зниженні ризику другого рівня важлива роль в профілактиці травматизму і захворюваності відведена засобам колективного захисту, призначених для одночасного захисту двох і більше робітників, що працюють від НШПФ. До них відносяться різні захисні і запобіжні пристрої, що автоматично вимикають несправне устаткування або вузол пристрою.</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ind w:right="440"/>
      </w:pPr>
      <w:r>
        <w:lastRenderedPageBreak/>
        <w:t>Проте, використовувані в шахтах на сьогодні техніка і технологія виїмки вугілля, і застосування засобів колективного захисту, не забезпечують достатнього рівня захисту шахтарів від НШПФ, про що свідчать високі показники травматизму і захворюваності, що свідчить про наявність чинників ризику третього рівня (х</w:t>
      </w:r>
      <w:r>
        <w:rPr>
          <w:vertAlign w:val="subscript"/>
        </w:rPr>
        <w:t>3</w:t>
      </w:r>
      <w:r>
        <w:t>). У зв'язку з цим, важливе місце в системі управління умовами праці повинне відводитися засобам індивідуального захисту (блок 9) ефективність яких значною мірою залежить від того, наскільки їх захисні і експлуатаційні властивості знижують або усувають дію несприятливих чинників гірського виробництва на робочому місці. Дія НШПФ визначає характер і міру необхідного захисту шкірних покривів, ніг, голови, органів зору, дихання і так далі.</w:t>
      </w:r>
    </w:p>
    <w:p w:rsidR="00231035" w:rsidRDefault="005F6A56">
      <w:pPr>
        <w:pStyle w:val="a3"/>
        <w:ind w:right="439"/>
      </w:pPr>
      <w:r w:rsidRPr="00D30F96">
        <w:rPr>
          <w:highlight w:val="yellow"/>
        </w:rPr>
        <w:t>Професійна придатність працівників, рід і місце виконуваних ними робіт визначають переважаючий вплив на гірника тих або інших чинників, на усунення яких і має бути спрямована захисна дія засобів індивідуального захисту. Виходячи з принципу відповідності захисних властивостей ЗІЗ комплексу НШПФ, на робочих місцях повинні встановлюватися їх асортимент і максимальні, можливо допустимі терміни служби, що сприятиме зниженню виробничого травматизму і збереженню здоров'я працівників вугільної промисловості. Наявність залишкового ризику свідчить про те, що після застосування усіх наявних засобів і способів захисту не досягнутий ефект повного усунення дії НШПФ на того, що працює, система дій, що управляють, малоефективна і надалі ми можемо говорити про зниження наслідків профзахворювань і травматизму за рахунок оздоровлення</w:t>
      </w:r>
      <w:r w:rsidRPr="00D30F96">
        <w:rPr>
          <w:spacing w:val="53"/>
          <w:highlight w:val="yellow"/>
        </w:rPr>
        <w:t xml:space="preserve"> </w:t>
      </w:r>
      <w:r w:rsidRPr="00D30F96">
        <w:rPr>
          <w:highlight w:val="yellow"/>
        </w:rPr>
        <w:t>робітників.</w:t>
      </w:r>
    </w:p>
    <w:p w:rsidR="00231035" w:rsidRDefault="00231035">
      <w:pPr>
        <w:pStyle w:val="a3"/>
        <w:spacing w:before="4"/>
        <w:ind w:left="0" w:firstLine="0"/>
        <w:jc w:val="left"/>
      </w:pPr>
    </w:p>
    <w:p w:rsidR="00231035" w:rsidRDefault="005F6A56">
      <w:pPr>
        <w:pStyle w:val="210"/>
        <w:numPr>
          <w:ilvl w:val="1"/>
          <w:numId w:val="79"/>
        </w:numPr>
        <w:tabs>
          <w:tab w:val="left" w:pos="1485"/>
          <w:tab w:val="left" w:pos="2566"/>
          <w:tab w:val="left" w:pos="5347"/>
          <w:tab w:val="left" w:pos="7510"/>
          <w:tab w:val="left" w:pos="8786"/>
        </w:tabs>
        <w:spacing w:line="242" w:lineRule="auto"/>
        <w:ind w:left="312" w:right="444" w:firstLine="708"/>
      </w:pPr>
      <w:bookmarkStart w:id="9" w:name="_bookmark9"/>
      <w:bookmarkEnd w:id="9"/>
      <w:r>
        <w:t>Етапи,</w:t>
      </w:r>
      <w:r>
        <w:tab/>
        <w:t>процедури,</w:t>
      </w:r>
      <w:r>
        <w:rPr>
          <w:spacing w:val="40"/>
        </w:rPr>
        <w:t xml:space="preserve"> </w:t>
      </w:r>
      <w:r>
        <w:t>а</w:t>
      </w:r>
      <w:r>
        <w:rPr>
          <w:spacing w:val="38"/>
        </w:rPr>
        <w:t xml:space="preserve"> </w:t>
      </w:r>
      <w:r>
        <w:t>також</w:t>
      </w:r>
      <w:r>
        <w:tab/>
        <w:t>методи</w:t>
      </w:r>
      <w:r>
        <w:rPr>
          <w:spacing w:val="41"/>
        </w:rPr>
        <w:t xml:space="preserve"> </w:t>
      </w:r>
      <w:r>
        <w:t>аналізу</w:t>
      </w:r>
      <w:r>
        <w:tab/>
        <w:t>і</w:t>
      </w:r>
      <w:r>
        <w:rPr>
          <w:spacing w:val="40"/>
        </w:rPr>
        <w:t xml:space="preserve"> </w:t>
      </w:r>
      <w:r>
        <w:t>оцінки</w:t>
      </w:r>
      <w:r>
        <w:tab/>
        <w:t xml:space="preserve">ризику </w:t>
      </w:r>
      <w:r>
        <w:rPr>
          <w:spacing w:val="-8"/>
        </w:rPr>
        <w:t xml:space="preserve">на </w:t>
      </w:r>
      <w:r>
        <w:t>підприємствах вугільної</w:t>
      </w:r>
      <w:r>
        <w:rPr>
          <w:spacing w:val="68"/>
        </w:rPr>
        <w:t xml:space="preserve"> </w:t>
      </w:r>
      <w:r>
        <w:t>промисловості</w:t>
      </w:r>
    </w:p>
    <w:p w:rsidR="00231035" w:rsidRDefault="00231035">
      <w:pPr>
        <w:pStyle w:val="a3"/>
        <w:spacing w:before="2"/>
        <w:ind w:left="0" w:firstLine="0"/>
        <w:jc w:val="left"/>
        <w:rPr>
          <w:b/>
          <w:sz w:val="27"/>
        </w:rPr>
      </w:pPr>
    </w:p>
    <w:p w:rsidR="00231035" w:rsidRDefault="005F6A56">
      <w:pPr>
        <w:pStyle w:val="a3"/>
        <w:ind w:right="442"/>
      </w:pPr>
      <w:r>
        <w:t>Шахти України є дуже небезпечними із-за вкрай важких горно-геологічних і температурних природних умов, яких практично немає ні в одному з інших світових вугільних басейнів. Дві третини українських шахт відносяться до</w:t>
      </w:r>
    </w:p>
    <w:p w:rsidR="00231035" w:rsidRDefault="005F6A56">
      <w:pPr>
        <w:pStyle w:val="a3"/>
        <w:ind w:right="440" w:firstLine="0"/>
      </w:pPr>
      <w:r>
        <w:t>«зверх категорійних» по метану, третина - по вугільному пилу. Крім того, при їх експлуатації позначається технічна відсталість вітчизняної вугільної галузі. За статистичними даними Міністерства вугільної промисловості за 2006 рік на шахтах України сталося 38 аварій, в 2007 році - 14 аварій, 2008 року - 18, а в 2009 році вже 40 аварій, з початку ж 2010 року сталося вже 10 вказаних явищ. За період з 2006 по 2009 рік загинуло більше 600 гірників. Така ситуація зумовлює необхідність розробки дієвих заходів по попередженню і обмеженню аварійності.</w:t>
      </w:r>
    </w:p>
    <w:p w:rsidR="00231035" w:rsidRDefault="005F6A56">
      <w:pPr>
        <w:pStyle w:val="a3"/>
        <w:spacing w:before="1"/>
        <w:ind w:right="445"/>
      </w:pPr>
      <w:r>
        <w:t>Вказане положення призводить до зниження ефективності гірського виробництва і вимагає нового підходу до поліпшення ситуації, що склалася. Досвід минулих років, що мається, і аналіз зарубіжної практики свідчать про те, що окремі приватні заходи, як і розробка локальних систем і відособлених захисних пристроїв вже не призводять до істотного поліпшення стану техніки безпеки.</w:t>
      </w:r>
    </w:p>
    <w:p w:rsidR="00231035" w:rsidRDefault="005F6A56">
      <w:pPr>
        <w:pStyle w:val="a3"/>
        <w:ind w:right="441"/>
      </w:pPr>
      <w:r>
        <w:t>Відомо, що в гірській промисловості забезпечення високопродуктивних, економічно ефективних і безпечних умов праці має особливе значення у зв'язку з</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ind w:right="439" w:firstLine="0"/>
      </w:pPr>
      <w:r>
        <w:lastRenderedPageBreak/>
        <w:t>тим, що аварії на шахтах призводять до виключно тяжких соціальних наслідків, порушують ритм роботи, викликають загибель людей і вимагають великих економічних витрат для ліквідації їх наслідків. Тому при виконанні техніко- економічного аналізу господарської діяльності вугільного підприємства необхідно розглядати в єдиному комплексі такі взаємозв'язані аспекти виробництва як: технічні, технологічні, горно-геологічні, організаційні, соціальні, економічні і</w:t>
      </w:r>
      <w:r>
        <w:rPr>
          <w:spacing w:val="-3"/>
        </w:rPr>
        <w:t xml:space="preserve"> </w:t>
      </w:r>
      <w:r>
        <w:t>політичні.</w:t>
      </w:r>
    </w:p>
    <w:p w:rsidR="00231035" w:rsidRDefault="005F6A56">
      <w:pPr>
        <w:pStyle w:val="a3"/>
        <w:ind w:right="440"/>
      </w:pPr>
      <w:r>
        <w:t>Важливим напрямом по зменшенню наслідків травматизму, профзахворювань і аварій являється використання відповідних профілактичних і попереджувальних заходів. В останнє десятиліття цей напрям істотно послаблений, зважаючи на перехід країни від адміністративної до ринкової економіки, яка виявилася не готовою до вкладення засобів для забезпечення роботи шахт в нових умовах. Таке положення може бути виправлене лише за допомогою методів техніко-економічного аналізу роботи підприємств і ухвалення відповідних обґрунтованих управлінських рішень. Відомо, що в основі будь-якого методу аналізу лежить критерій, який дозволяє кількісно оцінювати діяльність підприємств і намітити шляхи виправлення ситуації. Одним з таких критеріїв оцінки безпеки праці в шахтах є величина ризику, під яким розуміється частота практичної реалізації небезпечного або шкідливого виробничого чинника.</w:t>
      </w:r>
    </w:p>
    <w:p w:rsidR="00231035" w:rsidRDefault="005F6A56">
      <w:pPr>
        <w:pStyle w:val="a3"/>
        <w:spacing w:before="1"/>
        <w:ind w:right="440"/>
      </w:pPr>
      <w:r>
        <w:t xml:space="preserve">У зарубіжній практиці поняття «ризик» отримало широке поширення і воно означає відношення числа фатальних результатів загибелі людини до загального числа людей зайнятих процесом праці або будь-яким видом життєдіяльності. У нашій країні при оцінці безпеки поняття «ризик» широкого поширення поки що не отримало, хоча, в принципі, введення такого поняття виправдане, оскільки забезпечити абсолютну безпеку практично неможливо. Вперше досвід управління безпекою праці в гірській промисловості </w:t>
      </w:r>
      <w:r>
        <w:rPr>
          <w:spacing w:val="-2"/>
        </w:rPr>
        <w:t xml:space="preserve">був </w:t>
      </w:r>
      <w:r>
        <w:t>проаналізований у Великобританії в 1992 р., спільно з представниками польського Вищого гірського управління. Присутні були також ознайомлені з досвідом управління безпекою праці в гірській промисловості Австралії. Крім того, було отримано уявлення про систему управління охороною здоров'я в Нідерландах.</w:t>
      </w:r>
    </w:p>
    <w:p w:rsidR="00231035" w:rsidRDefault="005F6A56">
      <w:pPr>
        <w:pStyle w:val="a3"/>
        <w:ind w:right="441"/>
      </w:pPr>
      <w:r>
        <w:t>Було визнано, що подальше підвищення безпеки в гірській промисловості вимагає якісно нового підходу до проблем, пов'язаних з безпекою і гігієною праці, включаючи відповідні методи навчання оцінці ризику. Згодом був розроблений стандарт, що стосується методів оцінки ризику. Слід зазначити, що подібними проблемами у нас, в вітчизняній вугільній промисловості стали займатися лише в саме останнім часом, проте до практичної реалізації вони доведені не були. Стає очевидною необхідність комплексного підходу до управління безпекою, тобто реалізації «методів оцінки ризиків».</w:t>
      </w:r>
    </w:p>
    <w:p w:rsidR="00231035" w:rsidRDefault="005F6A56">
      <w:pPr>
        <w:pStyle w:val="a3"/>
        <w:ind w:right="440"/>
      </w:pPr>
      <w:r>
        <w:t>Останніми роками в передових, в технічному відношенні, країнах, складні промислові об'єкти, у тому числі вже і вугільні шахти, небезпечні по газу або пилу, оцінюються з використанням ергатичної системи типу «людина - машина – середовище», із застосуванням нових методичних підходів, що базуються на такому понятті, як «оцінка ризику». Причому при цих підходах надійність, напрацювання на відмову основного і допоміжного устаткування мають навіть</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ind w:right="445" w:firstLine="0"/>
      </w:pPr>
      <w:r>
        <w:lastRenderedPageBreak/>
        <w:t>не другорядне значення, оскільки сама «оцінка ризику», а точніше її рівень і визначає умови безпечної праці.</w:t>
      </w:r>
    </w:p>
    <w:p w:rsidR="00231035" w:rsidRDefault="005F6A56">
      <w:pPr>
        <w:pStyle w:val="a3"/>
        <w:ind w:right="439"/>
      </w:pPr>
      <w:r>
        <w:t>На сьогодні у вугільній галузі України не існує методик, які дозволили б оцінювати ризики безпосередньо на шахтах. Першими про ризики і їх оцінку заговорили в таких галузях як ядерна енергетика, авіація і космонавтика, оскільки саме в них поява несприятливих подій може призвести до найбільш значного збитку. У нашій країні відношення до питань оцінки ризику кардинально змінилося після аварії на Чорнобильській АЕС. Але з розвитком науки і техніки і ускладненням технологічних процесів стає очевидною необхідність застосовувати методи оцінки ризиків і в інших галузях промисловості. Оскільки для нашого регіону дуже актуальним є питання безпечної роботи саме вугільної галузі, і, враховуючи кількість аварій на шахтах, небезпечних по газу або пилу і їх наслідків, то давно напрошується питання впровадження системи оцінки ризику з метою її мінімізації і розробки відповідних необхідних методик і нормуючих</w:t>
      </w:r>
      <w:r>
        <w:rPr>
          <w:spacing w:val="-10"/>
        </w:rPr>
        <w:t xml:space="preserve"> </w:t>
      </w:r>
      <w:r>
        <w:t>документів.</w:t>
      </w:r>
    </w:p>
    <w:p w:rsidR="00231035" w:rsidRDefault="005F6A56">
      <w:pPr>
        <w:pStyle w:val="a3"/>
        <w:tabs>
          <w:tab w:val="left" w:pos="8606"/>
        </w:tabs>
        <w:ind w:right="438"/>
      </w:pPr>
      <w:r>
        <w:t>І все-таки, що ж таке ризик? Щоб розібратися в цьому, повернемося до історії виникнення самого поняття «ризик». Вважається, що слово «ризик» походить від арабського слова «risk» або латинського слова «risiqum». Перше означає «щось, що дано вам і за допомогою чого ви отримуєте вигоду» і має додаткове значення як «випадковий і сприятливий результат». Друге спочатку відносилося до виклику, який морський риф кидав морякові і мало додаткове значення, як «випадковий, але несприятливий результат». Пізніше, в XII столітті, вже використовувалося грецьке похідне від арабського «risk», яке означало випадковий результат взагалі і не мало на увазі ні позитивне, ні негативне значення. Сучасне англійське «risk» має</w:t>
      </w:r>
      <w:r>
        <w:rPr>
          <w:spacing w:val="39"/>
        </w:rPr>
        <w:t xml:space="preserve"> </w:t>
      </w:r>
      <w:r>
        <w:t>чітку</w:t>
      </w:r>
      <w:r>
        <w:rPr>
          <w:spacing w:val="4"/>
        </w:rPr>
        <w:t xml:space="preserve"> </w:t>
      </w:r>
      <w:r>
        <w:t>інтерпретацію</w:t>
      </w:r>
      <w:r>
        <w:tab/>
        <w:t>«at risk», що означає «наражатися на небезпеку». У 1976 році Оксфордський словник (Oxford Dictionary) дає визначення ризику вже як «вірогідність небезпеки, поганих наслідків, втрат і т.</w:t>
      </w:r>
      <w:r>
        <w:rPr>
          <w:spacing w:val="-4"/>
        </w:rPr>
        <w:t xml:space="preserve"> </w:t>
      </w:r>
      <w:r>
        <w:t>д».</w:t>
      </w:r>
    </w:p>
    <w:p w:rsidR="00231035" w:rsidRDefault="005F6A56">
      <w:pPr>
        <w:pStyle w:val="a3"/>
        <w:ind w:right="441"/>
      </w:pPr>
      <w:r>
        <w:t>Ми бачимо, що з часом значення слова змінилося від того, що описує який- небудь несподіваний результат дії до значення описуючого, в першу чергу, ймовірність його появи. Аналітично, тобто ближче до чисельного, ризик  виражає частоту реалізації небезпек по відношенню до можливого їх</w:t>
      </w:r>
      <w:r>
        <w:rPr>
          <w:spacing w:val="-10"/>
        </w:rPr>
        <w:t xml:space="preserve"> </w:t>
      </w:r>
      <w:r>
        <w:t>числа.</w:t>
      </w:r>
    </w:p>
    <w:p w:rsidR="00231035" w:rsidRDefault="005F6A56">
      <w:pPr>
        <w:pStyle w:val="a3"/>
        <w:spacing w:before="1"/>
        <w:ind w:left="1021" w:firstLine="0"/>
      </w:pPr>
      <w:r>
        <w:t>У загальному вигляді:</w:t>
      </w:r>
    </w:p>
    <w:p w:rsidR="00231035" w:rsidRDefault="00231035">
      <w:pPr>
        <w:pStyle w:val="a3"/>
        <w:spacing w:before="11"/>
        <w:ind w:left="0" w:firstLine="0"/>
        <w:jc w:val="left"/>
        <w:rPr>
          <w:sz w:val="11"/>
        </w:rPr>
      </w:pPr>
    </w:p>
    <w:p w:rsidR="00231035" w:rsidRDefault="00231035">
      <w:pPr>
        <w:rPr>
          <w:sz w:val="11"/>
        </w:rPr>
        <w:sectPr w:rsidR="00231035">
          <w:pgSz w:w="11900" w:h="16840"/>
          <w:pgMar w:top="1040" w:right="540" w:bottom="620" w:left="820" w:header="0" w:footer="437" w:gutter="0"/>
          <w:cols w:space="720"/>
        </w:sectPr>
      </w:pPr>
    </w:p>
    <w:p w:rsidR="00231035" w:rsidRDefault="005F6A56">
      <w:pPr>
        <w:spacing w:before="184" w:line="134" w:lineRule="auto"/>
        <w:jc w:val="right"/>
        <w:rPr>
          <w:rFonts w:ascii="Symbol" w:hAnsi="Symbol"/>
          <w:sz w:val="31"/>
        </w:rPr>
      </w:pPr>
      <w:r>
        <w:rPr>
          <w:i/>
          <w:position w:val="-14"/>
          <w:sz w:val="24"/>
        </w:rPr>
        <w:lastRenderedPageBreak/>
        <w:t>R</w:t>
      </w:r>
      <w:r>
        <w:rPr>
          <w:i/>
          <w:spacing w:val="-7"/>
          <w:position w:val="-14"/>
          <w:sz w:val="24"/>
        </w:rPr>
        <w:t xml:space="preserve"> </w:t>
      </w:r>
      <w:r>
        <w:rPr>
          <w:rFonts w:ascii="Symbol" w:hAnsi="Symbol"/>
          <w:position w:val="-14"/>
          <w:sz w:val="24"/>
        </w:rPr>
        <w:t></w:t>
      </w:r>
      <w:r>
        <w:rPr>
          <w:spacing w:val="17"/>
          <w:position w:val="-14"/>
          <w:sz w:val="24"/>
        </w:rPr>
        <w:t xml:space="preserve"> </w:t>
      </w:r>
      <w:r>
        <w:rPr>
          <w:i/>
          <w:sz w:val="24"/>
          <w:u w:val="single"/>
        </w:rPr>
        <w:t>N</w:t>
      </w:r>
      <w:r>
        <w:rPr>
          <w:i/>
          <w:spacing w:val="-40"/>
          <w:sz w:val="24"/>
          <w:u w:val="single"/>
        </w:rPr>
        <w:t xml:space="preserve"> </w:t>
      </w:r>
      <w:r>
        <w:rPr>
          <w:rFonts w:ascii="Symbol" w:hAnsi="Symbol"/>
          <w:spacing w:val="-6"/>
          <w:sz w:val="31"/>
          <w:u w:val="single"/>
        </w:rPr>
        <w:t></w:t>
      </w:r>
      <w:r>
        <w:rPr>
          <w:i/>
          <w:spacing w:val="-6"/>
          <w:sz w:val="24"/>
          <w:u w:val="single"/>
        </w:rPr>
        <w:t>t</w:t>
      </w:r>
      <w:r>
        <w:rPr>
          <w:i/>
          <w:spacing w:val="-42"/>
          <w:sz w:val="24"/>
          <w:u w:val="single"/>
        </w:rPr>
        <w:t xml:space="preserve"> </w:t>
      </w:r>
      <w:r>
        <w:rPr>
          <w:rFonts w:ascii="Symbol" w:hAnsi="Symbol"/>
          <w:sz w:val="31"/>
          <w:u w:val="single"/>
        </w:rPr>
        <w:t></w:t>
      </w:r>
    </w:p>
    <w:p w:rsidR="00231035" w:rsidRDefault="005F6A56">
      <w:pPr>
        <w:spacing w:line="292" w:lineRule="exact"/>
        <w:ind w:right="10"/>
        <w:jc w:val="right"/>
        <w:rPr>
          <w:rFonts w:ascii="Symbol" w:hAnsi="Symbol"/>
          <w:sz w:val="31"/>
        </w:rPr>
      </w:pPr>
      <w:r>
        <w:rPr>
          <w:i/>
          <w:spacing w:val="-3"/>
          <w:w w:val="90"/>
          <w:sz w:val="24"/>
        </w:rPr>
        <w:t>Q</w:t>
      </w:r>
      <w:r>
        <w:rPr>
          <w:rFonts w:ascii="Symbol" w:hAnsi="Symbol"/>
          <w:spacing w:val="-3"/>
          <w:w w:val="90"/>
          <w:sz w:val="31"/>
        </w:rPr>
        <w:t></w:t>
      </w:r>
      <w:r>
        <w:rPr>
          <w:i/>
          <w:spacing w:val="-3"/>
          <w:w w:val="90"/>
          <w:sz w:val="24"/>
        </w:rPr>
        <w:t>t</w:t>
      </w:r>
      <w:r>
        <w:rPr>
          <w:i/>
          <w:spacing w:val="-29"/>
          <w:w w:val="90"/>
          <w:sz w:val="24"/>
        </w:rPr>
        <w:t xml:space="preserve"> </w:t>
      </w:r>
      <w:r>
        <w:rPr>
          <w:rFonts w:ascii="Symbol" w:hAnsi="Symbol"/>
          <w:w w:val="90"/>
          <w:sz w:val="31"/>
        </w:rPr>
        <w:t></w:t>
      </w:r>
    </w:p>
    <w:p w:rsidR="00231035" w:rsidRDefault="005F6A56">
      <w:pPr>
        <w:pStyle w:val="a3"/>
        <w:spacing w:before="2"/>
        <w:ind w:left="0" w:firstLine="0"/>
        <w:jc w:val="left"/>
        <w:rPr>
          <w:rFonts w:ascii="Symbol" w:hAnsi="Symbol"/>
          <w:sz w:val="25"/>
        </w:rPr>
      </w:pPr>
      <w:r>
        <w:br w:type="column"/>
      </w:r>
    </w:p>
    <w:p w:rsidR="00231035" w:rsidRDefault="005F6A56">
      <w:pPr>
        <w:pStyle w:val="a3"/>
        <w:spacing w:before="1"/>
        <w:ind w:left="0" w:right="440" w:firstLine="0"/>
        <w:jc w:val="right"/>
      </w:pPr>
      <w:r>
        <w:t>(2.18)</w:t>
      </w:r>
    </w:p>
    <w:p w:rsidR="00231035" w:rsidRDefault="00231035">
      <w:pPr>
        <w:jc w:val="right"/>
        <w:sectPr w:rsidR="00231035">
          <w:type w:val="continuous"/>
          <w:pgSz w:w="11900" w:h="16840"/>
          <w:pgMar w:top="1060" w:right="540" w:bottom="280" w:left="820" w:header="720" w:footer="720" w:gutter="0"/>
          <w:cols w:num="2" w:space="720" w:equalWidth="0">
            <w:col w:w="5394" w:space="40"/>
            <w:col w:w="5106"/>
          </w:cols>
        </w:sectPr>
      </w:pPr>
    </w:p>
    <w:p w:rsidR="00231035" w:rsidRDefault="00231035">
      <w:pPr>
        <w:pStyle w:val="a3"/>
        <w:spacing w:before="9"/>
        <w:ind w:left="0" w:firstLine="0"/>
        <w:jc w:val="left"/>
        <w:rPr>
          <w:sz w:val="21"/>
        </w:rPr>
      </w:pPr>
    </w:p>
    <w:p w:rsidR="00231035" w:rsidRDefault="005F6A56">
      <w:pPr>
        <w:pStyle w:val="a3"/>
        <w:spacing w:before="89"/>
        <w:ind w:left="730" w:right="1574" w:hanging="419"/>
        <w:jc w:val="left"/>
      </w:pPr>
      <w:r>
        <w:t xml:space="preserve">де </w:t>
      </w:r>
      <w:r>
        <w:rPr>
          <w:i/>
        </w:rPr>
        <w:t xml:space="preserve">N </w:t>
      </w:r>
      <w:r>
        <w:t xml:space="preserve">- кількісний показник частоти небажаних подій в одиницю часу </w:t>
      </w:r>
      <w:r>
        <w:rPr>
          <w:i/>
        </w:rPr>
        <w:t>t</w:t>
      </w:r>
      <w:r>
        <w:t xml:space="preserve">; </w:t>
      </w:r>
      <w:r>
        <w:rPr>
          <w:i/>
        </w:rPr>
        <w:t xml:space="preserve">Q </w:t>
      </w:r>
      <w:r>
        <w:t>- число об'єктів ризику, схильних до певного чинника ризику ƒ.</w:t>
      </w:r>
    </w:p>
    <w:p w:rsidR="00231035" w:rsidRDefault="00231035">
      <w:pPr>
        <w:pStyle w:val="a3"/>
        <w:spacing w:before="1"/>
        <w:ind w:left="0" w:firstLine="0"/>
        <w:jc w:val="left"/>
      </w:pPr>
    </w:p>
    <w:p w:rsidR="00231035" w:rsidRDefault="005F6A56">
      <w:pPr>
        <w:pStyle w:val="a3"/>
        <w:ind w:right="456"/>
        <w:jc w:val="left"/>
      </w:pPr>
      <w:r>
        <w:t>Зазвичай вірогідність виникнення небезпеки - величина, істотно менша одиниці.</w:t>
      </w:r>
    </w:p>
    <w:p w:rsidR="00231035" w:rsidRDefault="00231035">
      <w:pPr>
        <w:sectPr w:rsidR="00231035">
          <w:type w:val="continuous"/>
          <w:pgSz w:w="11900" w:h="16840"/>
          <w:pgMar w:top="1060" w:right="540" w:bottom="280" w:left="820" w:header="720" w:footer="720" w:gutter="0"/>
          <w:cols w:space="720"/>
        </w:sectPr>
      </w:pPr>
    </w:p>
    <w:p w:rsidR="00231035" w:rsidRDefault="005F6A56">
      <w:pPr>
        <w:pStyle w:val="a3"/>
        <w:spacing w:before="60"/>
        <w:jc w:val="left"/>
      </w:pPr>
      <w:r>
        <w:lastRenderedPageBreak/>
        <w:t xml:space="preserve">Таким чином, очікуваний (прогнозований) ризик </w:t>
      </w:r>
      <w:r>
        <w:rPr>
          <w:i/>
        </w:rPr>
        <w:t xml:space="preserve">R </w:t>
      </w:r>
      <w:r>
        <w:t>- це добуток частоти реалізації конкретної небезпеки ƒ на добуток вірогідності знаходження людини в</w:t>
      </w:r>
    </w:p>
    <w:p w:rsidR="00231035" w:rsidRDefault="005F6A56">
      <w:pPr>
        <w:pStyle w:val="a3"/>
        <w:spacing w:line="322" w:lineRule="exact"/>
        <w:ind w:firstLine="0"/>
        <w:jc w:val="left"/>
      </w:pPr>
      <w:r>
        <w:t>«зоні ризику» при різному регламенті технологічного процесу:</w:t>
      </w:r>
    </w:p>
    <w:p w:rsidR="00231035" w:rsidRDefault="00231035">
      <w:pPr>
        <w:pStyle w:val="a3"/>
        <w:spacing w:before="1"/>
        <w:ind w:left="0" w:firstLine="0"/>
        <w:jc w:val="left"/>
        <w:rPr>
          <w:sz w:val="22"/>
        </w:rPr>
      </w:pPr>
    </w:p>
    <w:p w:rsidR="00231035" w:rsidRDefault="00231035">
      <w:pPr>
        <w:sectPr w:rsidR="00231035">
          <w:pgSz w:w="11900" w:h="16840"/>
          <w:pgMar w:top="1040" w:right="540" w:bottom="620" w:left="820" w:header="0" w:footer="437" w:gutter="0"/>
          <w:cols w:space="720"/>
        </w:sectPr>
      </w:pPr>
    </w:p>
    <w:p w:rsidR="00231035" w:rsidRDefault="005F6A56">
      <w:pPr>
        <w:spacing w:before="96" w:line="122" w:lineRule="exact"/>
        <w:ind w:left="4672"/>
        <w:rPr>
          <w:i/>
          <w:sz w:val="14"/>
        </w:rPr>
      </w:pPr>
      <w:r>
        <w:rPr>
          <w:i/>
          <w:w w:val="101"/>
          <w:sz w:val="14"/>
        </w:rPr>
        <w:lastRenderedPageBreak/>
        <w:t>n</w:t>
      </w:r>
    </w:p>
    <w:p w:rsidR="00231035" w:rsidRDefault="005F6A56">
      <w:pPr>
        <w:spacing w:line="340" w:lineRule="exact"/>
        <w:jc w:val="right"/>
        <w:rPr>
          <w:sz w:val="28"/>
        </w:rPr>
      </w:pPr>
      <w:r>
        <w:rPr>
          <w:i/>
          <w:sz w:val="24"/>
        </w:rPr>
        <w:t xml:space="preserve">R </w:t>
      </w:r>
      <w:r>
        <w:rPr>
          <w:rFonts w:ascii="Symbol" w:hAnsi="Symbol"/>
          <w:sz w:val="24"/>
        </w:rPr>
        <w:t></w:t>
      </w:r>
      <w:r>
        <w:rPr>
          <w:sz w:val="24"/>
        </w:rPr>
        <w:t xml:space="preserve"> </w:t>
      </w:r>
      <w:r>
        <w:rPr>
          <w:i/>
          <w:sz w:val="24"/>
        </w:rPr>
        <w:t xml:space="preserve">f </w:t>
      </w:r>
      <w:r>
        <w:rPr>
          <w:rFonts w:ascii="Symbol" w:hAnsi="Symbol"/>
          <w:sz w:val="24"/>
        </w:rPr>
        <w:t></w:t>
      </w:r>
      <w:r>
        <w:rPr>
          <w:rFonts w:ascii="Symbol" w:hAnsi="Symbol"/>
          <w:position w:val="-3"/>
          <w:sz w:val="32"/>
        </w:rPr>
        <w:t></w:t>
      </w:r>
      <w:r>
        <w:rPr>
          <w:position w:val="-3"/>
          <w:sz w:val="32"/>
        </w:rPr>
        <w:t xml:space="preserve"> </w:t>
      </w:r>
      <w:r>
        <w:rPr>
          <w:i/>
          <w:sz w:val="24"/>
        </w:rPr>
        <w:t>p</w:t>
      </w:r>
      <w:r>
        <w:rPr>
          <w:i/>
          <w:position w:val="-5"/>
          <w:sz w:val="14"/>
        </w:rPr>
        <w:t xml:space="preserve">i </w:t>
      </w:r>
      <w:r>
        <w:rPr>
          <w:sz w:val="28"/>
        </w:rPr>
        <w:t>,</w:t>
      </w:r>
    </w:p>
    <w:p w:rsidR="00231035" w:rsidRDefault="005F6A56">
      <w:pPr>
        <w:spacing w:line="148" w:lineRule="exact"/>
        <w:ind w:left="4685"/>
        <w:rPr>
          <w:i/>
          <w:sz w:val="14"/>
        </w:rPr>
      </w:pPr>
      <w:r>
        <w:rPr>
          <w:i/>
          <w:w w:val="101"/>
          <w:sz w:val="14"/>
        </w:rPr>
        <w:t>i</w:t>
      </w:r>
    </w:p>
    <w:p w:rsidR="00231035" w:rsidRDefault="005F6A56">
      <w:pPr>
        <w:spacing w:before="233"/>
        <w:ind w:left="199"/>
        <w:rPr>
          <w:i/>
          <w:sz w:val="23"/>
        </w:rPr>
      </w:pPr>
      <w:r>
        <w:br w:type="column"/>
      </w:r>
      <w:r>
        <w:rPr>
          <w:i/>
          <w:w w:val="110"/>
          <w:sz w:val="23"/>
        </w:rPr>
        <w:lastRenderedPageBreak/>
        <w:t xml:space="preserve">i </w:t>
      </w:r>
      <w:r>
        <w:rPr>
          <w:rFonts w:ascii="Symbol" w:hAnsi="Symbol"/>
          <w:w w:val="110"/>
          <w:sz w:val="23"/>
        </w:rPr>
        <w:t></w:t>
      </w:r>
      <w:r>
        <w:rPr>
          <w:spacing w:val="-34"/>
          <w:w w:val="110"/>
          <w:sz w:val="23"/>
        </w:rPr>
        <w:t xml:space="preserve"> </w:t>
      </w:r>
      <w:r>
        <w:rPr>
          <w:spacing w:val="-8"/>
          <w:w w:val="110"/>
          <w:sz w:val="23"/>
        </w:rPr>
        <w:t>1,2,3,...,</w:t>
      </w:r>
      <w:r>
        <w:rPr>
          <w:spacing w:val="-37"/>
          <w:w w:val="110"/>
          <w:sz w:val="23"/>
        </w:rPr>
        <w:t xml:space="preserve"> </w:t>
      </w:r>
      <w:r>
        <w:rPr>
          <w:i/>
          <w:spacing w:val="-14"/>
          <w:w w:val="110"/>
          <w:sz w:val="23"/>
        </w:rPr>
        <w:t>n</w:t>
      </w:r>
    </w:p>
    <w:p w:rsidR="00231035" w:rsidRDefault="005F6A56">
      <w:pPr>
        <w:pStyle w:val="a3"/>
        <w:spacing w:before="199"/>
        <w:ind w:left="0" w:right="440" w:firstLine="0"/>
        <w:jc w:val="right"/>
      </w:pPr>
      <w:r>
        <w:br w:type="column"/>
      </w:r>
      <w:r>
        <w:lastRenderedPageBreak/>
        <w:t>(2.19)</w:t>
      </w:r>
    </w:p>
    <w:p w:rsidR="00231035" w:rsidRDefault="00231035">
      <w:pPr>
        <w:jc w:val="right"/>
        <w:sectPr w:rsidR="00231035">
          <w:type w:val="continuous"/>
          <w:pgSz w:w="11900" w:h="16840"/>
          <w:pgMar w:top="1060" w:right="540" w:bottom="280" w:left="820" w:header="720" w:footer="720" w:gutter="0"/>
          <w:cols w:num="3" w:space="720" w:equalWidth="0">
            <w:col w:w="5219" w:space="40"/>
            <w:col w:w="1402" w:space="39"/>
            <w:col w:w="3840"/>
          </w:cols>
        </w:sectPr>
      </w:pPr>
    </w:p>
    <w:p w:rsidR="00231035" w:rsidRDefault="00231035">
      <w:pPr>
        <w:pStyle w:val="a3"/>
        <w:spacing w:before="2"/>
        <w:ind w:left="0" w:firstLine="0"/>
        <w:jc w:val="left"/>
        <w:rPr>
          <w:sz w:val="21"/>
        </w:rPr>
      </w:pPr>
    </w:p>
    <w:p w:rsidR="00231035" w:rsidRDefault="005F6A56">
      <w:pPr>
        <w:pStyle w:val="a3"/>
        <w:spacing w:before="93" w:line="252" w:lineRule="auto"/>
        <w:ind w:right="442" w:firstLine="0"/>
      </w:pPr>
      <w:r>
        <w:t xml:space="preserve">де  </w:t>
      </w:r>
      <w:r>
        <w:rPr>
          <w:i/>
          <w:sz w:val="23"/>
        </w:rPr>
        <w:t xml:space="preserve">f  </w:t>
      </w:r>
      <w:r>
        <w:t>- число нещасних випадків (смертельних результатів) від цієї небезпеки  чол</w:t>
      </w:r>
      <w:r>
        <w:rPr>
          <w:vertAlign w:val="superscript"/>
        </w:rPr>
        <w:t>-</w:t>
      </w:r>
      <w:r>
        <w:t xml:space="preserve"> </w:t>
      </w:r>
      <w:r>
        <w:rPr>
          <w:vertAlign w:val="superscript"/>
        </w:rPr>
        <w:t>1</w:t>
      </w:r>
      <w:r>
        <w:t>·год</w:t>
      </w:r>
      <w:r>
        <w:rPr>
          <w:vertAlign w:val="superscript"/>
        </w:rPr>
        <w:t>-</w:t>
      </w:r>
      <w:r>
        <w:t xml:space="preserve"> </w:t>
      </w:r>
      <w:r>
        <w:rPr>
          <w:vertAlign w:val="superscript"/>
        </w:rPr>
        <w:t>1</w:t>
      </w:r>
      <w:r>
        <w:t>. (для вітчизняної практики ƒ = Кч·10</w:t>
      </w:r>
      <w:r>
        <w:rPr>
          <w:vertAlign w:val="superscript"/>
        </w:rPr>
        <w:t>-3</w:t>
      </w:r>
      <w:r>
        <w:t>, тобто відповідає значенню коефіцієнта частоти нещасного випадку Kч, що ділиться на</w:t>
      </w:r>
      <w:r>
        <w:rPr>
          <w:spacing w:val="-15"/>
        </w:rPr>
        <w:t xml:space="preserve"> </w:t>
      </w:r>
      <w:r>
        <w:t>1000);</w:t>
      </w:r>
    </w:p>
    <w:p w:rsidR="00231035" w:rsidRDefault="005F6A56">
      <w:pPr>
        <w:spacing w:before="11" w:line="122" w:lineRule="exact"/>
        <w:ind w:left="862"/>
        <w:rPr>
          <w:i/>
          <w:sz w:val="14"/>
        </w:rPr>
      </w:pPr>
      <w:r>
        <w:rPr>
          <w:i/>
          <w:w w:val="99"/>
          <w:sz w:val="14"/>
        </w:rPr>
        <w:t>n</w:t>
      </w:r>
    </w:p>
    <w:p w:rsidR="00231035" w:rsidRDefault="005F6A56">
      <w:pPr>
        <w:pStyle w:val="a3"/>
        <w:spacing w:line="340" w:lineRule="exact"/>
        <w:ind w:left="764" w:firstLine="0"/>
        <w:jc w:val="left"/>
      </w:pPr>
      <w:r>
        <w:rPr>
          <w:rFonts w:ascii="Symbol" w:hAnsi="Symbol"/>
          <w:position w:val="-3"/>
          <w:sz w:val="32"/>
        </w:rPr>
        <w:t></w:t>
      </w:r>
      <w:r>
        <w:rPr>
          <w:position w:val="-3"/>
          <w:sz w:val="32"/>
        </w:rPr>
        <w:t xml:space="preserve"> </w:t>
      </w:r>
      <w:r>
        <w:rPr>
          <w:i/>
          <w:sz w:val="24"/>
        </w:rPr>
        <w:t>p</w:t>
      </w:r>
      <w:r>
        <w:rPr>
          <w:i/>
          <w:position w:val="-5"/>
          <w:sz w:val="14"/>
        </w:rPr>
        <w:t xml:space="preserve">i </w:t>
      </w:r>
      <w:r>
        <w:t>- добуток вірогідності знаходження працівника в «зоні ризику».</w:t>
      </w:r>
    </w:p>
    <w:p w:rsidR="00231035" w:rsidRDefault="005F6A56">
      <w:pPr>
        <w:spacing w:line="148" w:lineRule="exact"/>
        <w:ind w:left="874"/>
        <w:rPr>
          <w:i/>
          <w:sz w:val="14"/>
        </w:rPr>
      </w:pPr>
      <w:r>
        <w:rPr>
          <w:i/>
          <w:w w:val="99"/>
          <w:sz w:val="14"/>
        </w:rPr>
        <w:t>i</w:t>
      </w:r>
    </w:p>
    <w:p w:rsidR="00231035" w:rsidRDefault="00231035">
      <w:pPr>
        <w:pStyle w:val="a3"/>
        <w:spacing w:before="10"/>
        <w:ind w:left="0" w:firstLine="0"/>
        <w:jc w:val="left"/>
        <w:rPr>
          <w:i/>
          <w:sz w:val="20"/>
        </w:rPr>
      </w:pPr>
    </w:p>
    <w:p w:rsidR="00231035" w:rsidRDefault="005F6A56">
      <w:pPr>
        <w:pStyle w:val="a3"/>
        <w:spacing w:before="89"/>
        <w:ind w:right="441"/>
      </w:pPr>
      <w:r>
        <w:t>Формування небезпечних і надзвичайних ситуацій - результат певної сукупності чинників ризику, що породжуються відповідними джерелами. Співвідношення об'єктів ризику і небажаних подій дозволяє розрізняти окремі види ризиків. Кожен вид його зумовлюють характерні джерела і чинники ризику. Ризик можна охарактеризувати також рівнянням, яке містить існування загрози, можливість уникнути ризику і міра тяжкості ризику:</w:t>
      </w:r>
    </w:p>
    <w:p w:rsidR="00231035" w:rsidRDefault="00231035">
      <w:pPr>
        <w:pStyle w:val="a3"/>
        <w:ind w:left="0" w:firstLine="0"/>
        <w:jc w:val="left"/>
      </w:pPr>
    </w:p>
    <w:p w:rsidR="00231035" w:rsidRDefault="005F6A56">
      <w:pPr>
        <w:pStyle w:val="a3"/>
        <w:tabs>
          <w:tab w:val="left" w:pos="9415"/>
        </w:tabs>
        <w:ind w:left="4110" w:firstLine="0"/>
        <w:jc w:val="left"/>
      </w:pPr>
      <w:r>
        <w:t>Ризик (R) = E × A</w:t>
      </w:r>
      <w:r>
        <w:rPr>
          <w:spacing w:val="-4"/>
        </w:rPr>
        <w:t xml:space="preserve"> </w:t>
      </w:r>
      <w:r>
        <w:t>×</w:t>
      </w:r>
      <w:r>
        <w:rPr>
          <w:spacing w:val="-1"/>
        </w:rPr>
        <w:t xml:space="preserve"> </w:t>
      </w:r>
      <w:r>
        <w:t>S</w:t>
      </w:r>
      <w:r>
        <w:tab/>
        <w:t>(2.20)</w:t>
      </w:r>
    </w:p>
    <w:p w:rsidR="00231035" w:rsidRDefault="00231035">
      <w:pPr>
        <w:pStyle w:val="a3"/>
        <w:spacing w:before="11"/>
        <w:ind w:left="0" w:firstLine="0"/>
        <w:jc w:val="left"/>
        <w:rPr>
          <w:sz w:val="27"/>
        </w:rPr>
      </w:pPr>
    </w:p>
    <w:p w:rsidR="00231035" w:rsidRDefault="005F6A56">
      <w:pPr>
        <w:pStyle w:val="a3"/>
        <w:spacing w:line="322" w:lineRule="exact"/>
        <w:ind w:firstLine="0"/>
        <w:jc w:val="left"/>
      </w:pPr>
      <w:r>
        <w:t>де E (Existence) - вірогідність, що існує певний ризик;</w:t>
      </w:r>
    </w:p>
    <w:p w:rsidR="00231035" w:rsidRDefault="005F6A56">
      <w:pPr>
        <w:pStyle w:val="a3"/>
        <w:spacing w:line="242" w:lineRule="auto"/>
        <w:ind w:left="661" w:right="2868" w:firstLine="0"/>
        <w:jc w:val="left"/>
      </w:pPr>
      <w:r>
        <w:t>A (Avoidance) - вірогідність, що можна уникнути ризику; S (Severity) - категорія, що визначає міру тяжкості ризику.</w:t>
      </w:r>
    </w:p>
    <w:p w:rsidR="00231035" w:rsidRDefault="00231035">
      <w:pPr>
        <w:pStyle w:val="a3"/>
        <w:spacing w:before="6"/>
        <w:ind w:left="0" w:firstLine="0"/>
        <w:jc w:val="left"/>
        <w:rPr>
          <w:sz w:val="27"/>
        </w:rPr>
      </w:pPr>
    </w:p>
    <w:p w:rsidR="00231035" w:rsidRDefault="005F6A56">
      <w:pPr>
        <w:pStyle w:val="a3"/>
        <w:ind w:right="441"/>
      </w:pPr>
      <w:r>
        <w:t>Виділяють основні чотири види ризиків: ризик в робочому середовищі (техногенний), усвідомлений ризик, ризик забруднення довкілля і неусвідомлений (непередбачений ризик). Техногенний ризик - комплексний показник, що визначається надійністю елементів техносфери.</w:t>
      </w:r>
    </w:p>
    <w:p w:rsidR="00231035" w:rsidRDefault="00231035">
      <w:pPr>
        <w:pStyle w:val="a3"/>
        <w:ind w:left="0" w:firstLine="0"/>
        <w:jc w:val="left"/>
        <w:rPr>
          <w:sz w:val="30"/>
        </w:rPr>
      </w:pPr>
    </w:p>
    <w:p w:rsidR="00231035" w:rsidRDefault="00231035">
      <w:pPr>
        <w:pStyle w:val="a3"/>
        <w:ind w:left="0" w:firstLine="0"/>
        <w:jc w:val="left"/>
        <w:rPr>
          <w:sz w:val="30"/>
        </w:rPr>
      </w:pPr>
    </w:p>
    <w:p w:rsidR="00231035" w:rsidRDefault="00231035">
      <w:pPr>
        <w:pStyle w:val="a3"/>
        <w:ind w:left="0" w:firstLine="0"/>
        <w:jc w:val="left"/>
        <w:rPr>
          <w:sz w:val="24"/>
        </w:rPr>
      </w:pPr>
    </w:p>
    <w:p w:rsidR="00231035" w:rsidRDefault="005F6A56">
      <w:pPr>
        <w:pStyle w:val="a3"/>
        <w:ind w:right="441"/>
      </w:pPr>
      <w:r>
        <w:t>Він виражає вірогідність аварії або катастрофи при експлуатації машин, механізмів, реалізації технологічних процесів, будівництві і експлуатації будівель і</w:t>
      </w:r>
      <w:r>
        <w:rPr>
          <w:spacing w:val="-2"/>
        </w:rPr>
        <w:t xml:space="preserve"> </w:t>
      </w:r>
      <w:r>
        <w:t>споруд:</w:t>
      </w:r>
    </w:p>
    <w:p w:rsidR="00231035" w:rsidRDefault="00231035">
      <w:pPr>
        <w:pStyle w:val="a3"/>
        <w:ind w:left="0" w:firstLine="0"/>
        <w:jc w:val="left"/>
        <w:rPr>
          <w:sz w:val="12"/>
        </w:rPr>
      </w:pPr>
    </w:p>
    <w:p w:rsidR="00231035" w:rsidRDefault="00231035">
      <w:pPr>
        <w:rPr>
          <w:sz w:val="12"/>
        </w:rPr>
        <w:sectPr w:rsidR="00231035">
          <w:type w:val="continuous"/>
          <w:pgSz w:w="11900" w:h="16840"/>
          <w:pgMar w:top="1060" w:right="540" w:bottom="280" w:left="820" w:header="720" w:footer="720" w:gutter="0"/>
          <w:cols w:space="720"/>
        </w:sectPr>
      </w:pPr>
    </w:p>
    <w:p w:rsidR="00231035" w:rsidRDefault="005F6A56">
      <w:pPr>
        <w:spacing w:before="185" w:line="134" w:lineRule="auto"/>
        <w:ind w:left="4606"/>
        <w:rPr>
          <w:rFonts w:ascii="Symbol" w:hAnsi="Symbol"/>
          <w:sz w:val="31"/>
        </w:rPr>
      </w:pPr>
      <w:r>
        <w:rPr>
          <w:i/>
          <w:position w:val="-14"/>
          <w:sz w:val="24"/>
        </w:rPr>
        <w:lastRenderedPageBreak/>
        <w:t xml:space="preserve">R  </w:t>
      </w:r>
      <w:r>
        <w:rPr>
          <w:rFonts w:ascii="Symbol" w:hAnsi="Symbol"/>
          <w:position w:val="-14"/>
          <w:sz w:val="24"/>
        </w:rPr>
        <w:t></w:t>
      </w:r>
      <w:r>
        <w:rPr>
          <w:sz w:val="24"/>
        </w:rPr>
        <w:t xml:space="preserve"> </w:t>
      </w:r>
      <w:r>
        <w:rPr>
          <w:rFonts w:ascii="Symbol" w:hAnsi="Symbol"/>
          <w:sz w:val="24"/>
          <w:u w:val="single"/>
        </w:rPr>
        <w:t></w:t>
      </w:r>
      <w:r>
        <w:rPr>
          <w:i/>
          <w:sz w:val="24"/>
          <w:u w:val="single"/>
        </w:rPr>
        <w:t>Т</w:t>
      </w:r>
      <w:r>
        <w:rPr>
          <w:i/>
          <w:sz w:val="24"/>
        </w:rPr>
        <w:t xml:space="preserve"> </w:t>
      </w:r>
      <w:r>
        <w:rPr>
          <w:rFonts w:ascii="Symbol" w:hAnsi="Symbol"/>
          <w:spacing w:val="-7"/>
          <w:sz w:val="31"/>
          <w:u w:val="single"/>
        </w:rPr>
        <w:t></w:t>
      </w:r>
      <w:r>
        <w:rPr>
          <w:i/>
          <w:spacing w:val="-7"/>
          <w:sz w:val="24"/>
          <w:u w:val="single"/>
        </w:rPr>
        <w:t>t</w:t>
      </w:r>
      <w:r>
        <w:rPr>
          <w:i/>
          <w:spacing w:val="-20"/>
          <w:sz w:val="24"/>
          <w:u w:val="single"/>
        </w:rPr>
        <w:t xml:space="preserve"> </w:t>
      </w:r>
      <w:r>
        <w:rPr>
          <w:rFonts w:ascii="Symbol" w:hAnsi="Symbol"/>
          <w:spacing w:val="-18"/>
          <w:sz w:val="31"/>
          <w:u w:val="single"/>
        </w:rPr>
        <w:t></w:t>
      </w:r>
    </w:p>
    <w:p w:rsidR="00231035" w:rsidRDefault="005F6A56">
      <w:pPr>
        <w:tabs>
          <w:tab w:val="left" w:pos="5174"/>
        </w:tabs>
        <w:spacing w:line="292" w:lineRule="exact"/>
        <w:ind w:left="4748"/>
        <w:rPr>
          <w:rFonts w:ascii="Symbol" w:hAnsi="Symbol"/>
          <w:sz w:val="31"/>
        </w:rPr>
      </w:pPr>
      <w:r>
        <w:rPr>
          <w:i/>
          <w:sz w:val="24"/>
          <w:vertAlign w:val="superscript"/>
        </w:rPr>
        <w:t>Т</w:t>
      </w:r>
      <w:r>
        <w:rPr>
          <w:i/>
          <w:sz w:val="24"/>
        </w:rPr>
        <w:tab/>
        <w:t>Т</w:t>
      </w:r>
      <w:r>
        <w:rPr>
          <w:i/>
          <w:spacing w:val="-41"/>
          <w:sz w:val="24"/>
        </w:rPr>
        <w:t xml:space="preserve"> </w:t>
      </w:r>
      <w:r>
        <w:rPr>
          <w:rFonts w:ascii="Symbol" w:hAnsi="Symbol"/>
          <w:sz w:val="31"/>
        </w:rPr>
        <w:t></w:t>
      </w:r>
      <w:r>
        <w:rPr>
          <w:spacing w:val="-50"/>
          <w:sz w:val="31"/>
        </w:rPr>
        <w:t xml:space="preserve"> </w:t>
      </w:r>
      <w:r>
        <w:rPr>
          <w:i/>
          <w:sz w:val="24"/>
        </w:rPr>
        <w:t>f</w:t>
      </w:r>
      <w:r>
        <w:rPr>
          <w:i/>
          <w:spacing w:val="-17"/>
          <w:sz w:val="24"/>
        </w:rPr>
        <w:t xml:space="preserve"> </w:t>
      </w:r>
      <w:r>
        <w:rPr>
          <w:rFonts w:ascii="Symbol" w:hAnsi="Symbol"/>
          <w:sz w:val="31"/>
        </w:rPr>
        <w:t></w:t>
      </w:r>
    </w:p>
    <w:p w:rsidR="00231035" w:rsidRDefault="005F6A56">
      <w:pPr>
        <w:pStyle w:val="a3"/>
        <w:spacing w:before="4"/>
        <w:ind w:left="0" w:firstLine="0"/>
        <w:jc w:val="left"/>
        <w:rPr>
          <w:rFonts w:ascii="Symbol" w:hAnsi="Symbol"/>
          <w:sz w:val="25"/>
        </w:rPr>
      </w:pPr>
      <w:r>
        <w:br w:type="column"/>
      </w:r>
    </w:p>
    <w:p w:rsidR="00231035" w:rsidRDefault="005F6A56">
      <w:pPr>
        <w:pStyle w:val="a3"/>
        <w:ind w:left="0" w:right="440" w:firstLine="0"/>
        <w:jc w:val="right"/>
      </w:pPr>
      <w:r>
        <w:t>(2.21)</w:t>
      </w:r>
    </w:p>
    <w:p w:rsidR="00231035" w:rsidRDefault="00231035">
      <w:pPr>
        <w:jc w:val="right"/>
        <w:sectPr w:rsidR="00231035">
          <w:type w:val="continuous"/>
          <w:pgSz w:w="11900" w:h="16840"/>
          <w:pgMar w:top="1060" w:right="540" w:bottom="280" w:left="820" w:header="720" w:footer="720" w:gutter="0"/>
          <w:cols w:num="2" w:space="720" w:equalWidth="0">
            <w:col w:w="5707" w:space="40"/>
            <w:col w:w="4793"/>
          </w:cols>
        </w:sectPr>
      </w:pPr>
    </w:p>
    <w:p w:rsidR="00231035" w:rsidRDefault="00231035">
      <w:pPr>
        <w:pStyle w:val="a3"/>
        <w:spacing w:before="9"/>
        <w:ind w:left="0" w:firstLine="0"/>
        <w:jc w:val="left"/>
        <w:rPr>
          <w:sz w:val="21"/>
        </w:rPr>
      </w:pPr>
    </w:p>
    <w:p w:rsidR="00231035" w:rsidRDefault="005F6A56">
      <w:pPr>
        <w:pStyle w:val="a3"/>
        <w:spacing w:before="89" w:line="322" w:lineRule="exact"/>
        <w:ind w:firstLine="0"/>
        <w:jc w:val="left"/>
      </w:pPr>
      <w:r>
        <w:t xml:space="preserve">де </w:t>
      </w:r>
      <w:r>
        <w:rPr>
          <w:i/>
        </w:rPr>
        <w:t>R</w:t>
      </w:r>
      <w:r>
        <w:rPr>
          <w:i/>
          <w:vertAlign w:val="subscript"/>
        </w:rPr>
        <w:t>Т</w:t>
      </w:r>
      <w:r>
        <w:rPr>
          <w:i/>
        </w:rPr>
        <w:t xml:space="preserve"> </w:t>
      </w:r>
      <w:r>
        <w:t>- технічний ризик;</w:t>
      </w:r>
    </w:p>
    <w:p w:rsidR="00231035" w:rsidRDefault="005F6A56">
      <w:pPr>
        <w:pStyle w:val="a3"/>
        <w:ind w:right="456" w:firstLine="278"/>
        <w:jc w:val="left"/>
      </w:pPr>
      <w:r>
        <w:rPr>
          <w:i/>
        </w:rPr>
        <w:t xml:space="preserve">ΔТ </w:t>
      </w:r>
      <w:r>
        <w:t xml:space="preserve">- число аварій в одиницю часу </w:t>
      </w:r>
      <w:r>
        <w:rPr>
          <w:i/>
        </w:rPr>
        <w:t xml:space="preserve">t </w:t>
      </w:r>
      <w:r>
        <w:t>на ідентичних технічних системах і об'єктах;</w:t>
      </w:r>
    </w:p>
    <w:p w:rsidR="00231035" w:rsidRDefault="005F6A56">
      <w:pPr>
        <w:pStyle w:val="a3"/>
        <w:ind w:right="456" w:firstLine="278"/>
        <w:jc w:val="left"/>
      </w:pPr>
      <w:r>
        <w:rPr>
          <w:i/>
        </w:rPr>
        <w:t xml:space="preserve">Т </w:t>
      </w:r>
      <w:r>
        <w:t>- число ідентичних технічних систем і об'єктів, схильних до загального чинника ризику ƒ.</w:t>
      </w:r>
    </w:p>
    <w:p w:rsidR="00231035" w:rsidRDefault="00231035">
      <w:pPr>
        <w:sectPr w:rsidR="00231035">
          <w:type w:val="continuous"/>
          <w:pgSz w:w="11900" w:h="16840"/>
          <w:pgMar w:top="1060" w:right="540" w:bottom="280" w:left="820" w:header="720" w:footer="720" w:gutter="0"/>
          <w:cols w:space="720"/>
        </w:sectPr>
      </w:pPr>
    </w:p>
    <w:p w:rsidR="00231035" w:rsidRDefault="005F6A56">
      <w:pPr>
        <w:pStyle w:val="a3"/>
        <w:spacing w:before="60"/>
        <w:ind w:right="439"/>
      </w:pPr>
      <w:r>
        <w:lastRenderedPageBreak/>
        <w:t>Джерела технічного ризику: низький рівень науково-дослідних і дослідно- конструкторських робіт; нестабільне дослідне виробництво нової техніки; серійний випуск небезпечної техніки; порушення правил безпечної експлуатації технічних систем. Найбільш поширені чинники технічного ризику: помилковий вибір за критеріями безпеки напрямів розвитку техніки і технологій; вибір потенційно небезпечних конструктивних схем і принципів дії технічних систем; помилки у визначенні експлуатаційних навантажень; неправильний вибір конструкційних матеріалів; недостатній запас міцності; відсутність в проектах технічних засобів безпеки; неякісне доведення конструкції, технології і (чи) документація за критеріями безпеки; відхилення від заданого хімічного складу конструкційних матеріалів; недостатня точність конструктивних розмірів; порушення режимів термічної і хімічної обробки деталей; порушення регламентів зборки і монтажу конструкцій і машин; використання техніки не за призначенням; порушення паспортних (проектних) режимів експлуатації; несвоєчасні профілактичні огляди і ремонти; порушення вимог транспортування і зберігання.</w:t>
      </w:r>
    </w:p>
    <w:p w:rsidR="00231035" w:rsidRDefault="005F6A56">
      <w:pPr>
        <w:pStyle w:val="a3"/>
        <w:ind w:right="449"/>
      </w:pPr>
      <w:r>
        <w:t>Модель основних чинників технічного ризику можна представити виді схеми зображеної на рис. 2.6.</w:t>
      </w:r>
    </w:p>
    <w:p w:rsidR="00231035" w:rsidRDefault="005F6A56">
      <w:pPr>
        <w:pStyle w:val="a3"/>
        <w:spacing w:before="1"/>
        <w:ind w:right="443"/>
      </w:pPr>
      <w:r>
        <w:t>Ризик по своїй суті може бути керованим, якщо створюється юридична основа його оцінки, методичне забезпечення і процедура оцінювання, а також встановлюються спеціальні вимоги до змісту  потенційно   небезпечних об'єктів з метою зменшити ризик. Окрім поняття «ризик», використовується</w:t>
      </w:r>
      <w:r>
        <w:rPr>
          <w:spacing w:val="13"/>
        </w:rPr>
        <w:t xml:space="preserve"> </w:t>
      </w:r>
      <w:r>
        <w:t>поняття</w:t>
      </w:r>
    </w:p>
    <w:p w:rsidR="00231035" w:rsidRDefault="005F6A56">
      <w:pPr>
        <w:pStyle w:val="a3"/>
        <w:ind w:right="448" w:firstLine="0"/>
      </w:pPr>
      <w:r>
        <w:t>«міра ризику» R, тобто вірогідність настання небажаної події з урахуванням розміру можливого збитку від події.</w:t>
      </w:r>
    </w:p>
    <w:p w:rsidR="00231035" w:rsidRDefault="005F6A56">
      <w:pPr>
        <w:pStyle w:val="a3"/>
        <w:spacing w:line="242" w:lineRule="auto"/>
        <w:ind w:right="448"/>
      </w:pPr>
      <w:r>
        <w:t>Міру ризику можна представити як математичне очікування величини збитку від небажаної події:</w:t>
      </w:r>
    </w:p>
    <w:p w:rsidR="00231035" w:rsidRDefault="00231035">
      <w:pPr>
        <w:pStyle w:val="a3"/>
        <w:spacing w:before="6"/>
        <w:ind w:left="0" w:firstLine="0"/>
        <w:jc w:val="left"/>
        <w:rPr>
          <w:sz w:val="24"/>
        </w:rPr>
      </w:pPr>
    </w:p>
    <w:p w:rsidR="00231035" w:rsidRDefault="00231035">
      <w:pPr>
        <w:rPr>
          <w:sz w:val="24"/>
        </w:rPr>
        <w:sectPr w:rsidR="00231035">
          <w:pgSz w:w="11900" w:h="16840"/>
          <w:pgMar w:top="1040" w:right="540" w:bottom="620" w:left="820" w:header="0" w:footer="437" w:gutter="0"/>
          <w:cols w:space="720"/>
        </w:sectPr>
      </w:pPr>
    </w:p>
    <w:p w:rsidR="00231035" w:rsidRDefault="002A4DEC">
      <w:pPr>
        <w:spacing w:before="102" w:line="414" w:lineRule="exact"/>
        <w:jc w:val="right"/>
        <w:rPr>
          <w:i/>
          <w:sz w:val="14"/>
        </w:rPr>
      </w:pPr>
      <w:r>
        <w:lastRenderedPageBreak/>
        <w:pict>
          <v:shape id="_x0000_s1061" type="#_x0000_t202" style="position:absolute;left:0;text-align:left;margin-left:305.05pt;margin-top:3.4pt;width:3.6pt;height:7.85pt;z-index:-20946944;mso-position-horizontal-relative:page" filled="f" stroked="f">
            <v:textbox inset="0,0,0,0">
              <w:txbxContent>
                <w:p w:rsidR="002A4DEC" w:rsidRDefault="002A4DEC">
                  <w:pPr>
                    <w:spacing w:line="156" w:lineRule="exact"/>
                    <w:rPr>
                      <w:i/>
                      <w:sz w:val="14"/>
                    </w:rPr>
                  </w:pPr>
                  <w:r>
                    <w:rPr>
                      <w:i/>
                      <w:w w:val="101"/>
                      <w:sz w:val="14"/>
                    </w:rPr>
                    <w:t>n</w:t>
                  </w:r>
                </w:p>
              </w:txbxContent>
            </v:textbox>
            <w10:wrap anchorx="page"/>
          </v:shape>
        </w:pict>
      </w:r>
      <w:r w:rsidR="005F6A56">
        <w:rPr>
          <w:i/>
          <w:sz w:val="24"/>
        </w:rPr>
        <w:t>R</w:t>
      </w:r>
      <w:r w:rsidR="005F6A56">
        <w:rPr>
          <w:rFonts w:ascii="Symbol" w:hAnsi="Symbol"/>
          <w:sz w:val="32"/>
        </w:rPr>
        <w:t></w:t>
      </w:r>
      <w:r w:rsidR="005F6A56">
        <w:rPr>
          <w:i/>
          <w:sz w:val="24"/>
        </w:rPr>
        <w:t>m</w:t>
      </w:r>
      <w:r w:rsidR="005F6A56">
        <w:rPr>
          <w:rFonts w:ascii="Symbol" w:hAnsi="Symbol"/>
          <w:sz w:val="32"/>
        </w:rPr>
        <w:t></w:t>
      </w:r>
      <w:r w:rsidR="005F6A56">
        <w:rPr>
          <w:sz w:val="32"/>
        </w:rPr>
        <w:t xml:space="preserve"> </w:t>
      </w:r>
      <w:r w:rsidR="005F6A56">
        <w:rPr>
          <w:rFonts w:ascii="Symbol" w:hAnsi="Symbol"/>
          <w:sz w:val="24"/>
        </w:rPr>
        <w:t></w:t>
      </w:r>
      <w:r w:rsidR="005F6A56">
        <w:rPr>
          <w:sz w:val="24"/>
        </w:rPr>
        <w:t xml:space="preserve"> </w:t>
      </w:r>
      <w:r w:rsidR="005F6A56">
        <w:rPr>
          <w:rFonts w:ascii="Symbol" w:hAnsi="Symbol"/>
          <w:position w:val="-3"/>
          <w:sz w:val="32"/>
        </w:rPr>
        <w:t></w:t>
      </w:r>
      <w:r w:rsidR="005F6A56">
        <w:rPr>
          <w:position w:val="-3"/>
          <w:sz w:val="32"/>
        </w:rPr>
        <w:t xml:space="preserve"> </w:t>
      </w:r>
      <w:r w:rsidR="005F6A56">
        <w:rPr>
          <w:i/>
          <w:sz w:val="24"/>
        </w:rPr>
        <w:t>p</w:t>
      </w:r>
      <w:r w:rsidR="005F6A56">
        <w:rPr>
          <w:i/>
          <w:position w:val="-5"/>
          <w:sz w:val="14"/>
        </w:rPr>
        <w:t xml:space="preserve">i </w:t>
      </w:r>
      <w:r w:rsidR="005F6A56">
        <w:rPr>
          <w:rFonts w:ascii="Symbol" w:hAnsi="Symbol"/>
          <w:sz w:val="24"/>
        </w:rPr>
        <w:t></w:t>
      </w:r>
      <w:r w:rsidR="005F6A56">
        <w:rPr>
          <w:sz w:val="24"/>
        </w:rPr>
        <w:t xml:space="preserve"> </w:t>
      </w:r>
      <w:r w:rsidR="005F6A56">
        <w:rPr>
          <w:i/>
          <w:sz w:val="24"/>
        </w:rPr>
        <w:t>m</w:t>
      </w:r>
      <w:r w:rsidR="005F6A56">
        <w:rPr>
          <w:i/>
          <w:position w:val="-5"/>
          <w:sz w:val="14"/>
        </w:rPr>
        <w:t>i</w:t>
      </w:r>
    </w:p>
    <w:p w:rsidR="00231035" w:rsidRDefault="005F6A56">
      <w:pPr>
        <w:spacing w:line="153" w:lineRule="exact"/>
        <w:ind w:right="624"/>
        <w:jc w:val="right"/>
        <w:rPr>
          <w:sz w:val="14"/>
        </w:rPr>
      </w:pPr>
      <w:r>
        <w:rPr>
          <w:i/>
          <w:sz w:val="14"/>
        </w:rPr>
        <w:t>i</w:t>
      </w:r>
      <w:r>
        <w:rPr>
          <w:rFonts w:ascii="Symbol" w:hAnsi="Symbol"/>
          <w:sz w:val="14"/>
        </w:rPr>
        <w:t></w:t>
      </w:r>
      <w:r>
        <w:rPr>
          <w:sz w:val="14"/>
        </w:rPr>
        <w:t>1</w:t>
      </w:r>
    </w:p>
    <w:p w:rsidR="00231035" w:rsidRDefault="005F6A56">
      <w:pPr>
        <w:pStyle w:val="a3"/>
        <w:spacing w:before="165"/>
        <w:ind w:left="0" w:right="440" w:firstLine="0"/>
        <w:jc w:val="right"/>
      </w:pPr>
      <w:r>
        <w:br w:type="column"/>
      </w:r>
      <w:r>
        <w:lastRenderedPageBreak/>
        <w:t>(2.22)</w:t>
      </w:r>
    </w:p>
    <w:p w:rsidR="00231035" w:rsidRDefault="00231035">
      <w:pPr>
        <w:jc w:val="right"/>
        <w:sectPr w:rsidR="00231035">
          <w:type w:val="continuous"/>
          <w:pgSz w:w="11900" w:h="16840"/>
          <w:pgMar w:top="1060" w:right="540" w:bottom="280" w:left="820" w:header="720" w:footer="720" w:gutter="0"/>
          <w:cols w:num="2" w:space="720" w:equalWidth="0">
            <w:col w:w="6043" w:space="40"/>
            <w:col w:w="4457"/>
          </w:cols>
        </w:sectPr>
      </w:pPr>
    </w:p>
    <w:p w:rsidR="00231035" w:rsidRDefault="00231035">
      <w:pPr>
        <w:pStyle w:val="a3"/>
        <w:spacing w:before="6"/>
        <w:ind w:left="0" w:firstLine="0"/>
        <w:jc w:val="left"/>
        <w:rPr>
          <w:sz w:val="21"/>
        </w:rPr>
      </w:pPr>
    </w:p>
    <w:p w:rsidR="00231035" w:rsidRDefault="00231035">
      <w:pPr>
        <w:rPr>
          <w:sz w:val="21"/>
        </w:rPr>
        <w:sectPr w:rsidR="00231035">
          <w:type w:val="continuous"/>
          <w:pgSz w:w="11900" w:h="16840"/>
          <w:pgMar w:top="1060" w:right="540" w:bottom="280" w:left="820" w:header="720" w:footer="720" w:gutter="0"/>
          <w:cols w:space="720"/>
        </w:sectPr>
      </w:pPr>
    </w:p>
    <w:p w:rsidR="00231035" w:rsidRDefault="005F6A56">
      <w:pPr>
        <w:tabs>
          <w:tab w:val="left" w:pos="474"/>
        </w:tabs>
        <w:spacing w:before="89"/>
        <w:ind w:right="26"/>
        <w:jc w:val="right"/>
        <w:rPr>
          <w:i/>
          <w:sz w:val="14"/>
        </w:rPr>
      </w:pPr>
      <w:r>
        <w:rPr>
          <w:sz w:val="28"/>
        </w:rPr>
        <w:lastRenderedPageBreak/>
        <w:t>де</w:t>
      </w:r>
      <w:r>
        <w:rPr>
          <w:sz w:val="28"/>
        </w:rPr>
        <w:tab/>
      </w:r>
      <w:r>
        <w:rPr>
          <w:i/>
          <w:spacing w:val="4"/>
          <w:sz w:val="24"/>
        </w:rPr>
        <w:t>p</w:t>
      </w:r>
      <w:r>
        <w:rPr>
          <w:i/>
          <w:spacing w:val="4"/>
          <w:position w:val="-5"/>
          <w:sz w:val="14"/>
        </w:rPr>
        <w:t>i</w:t>
      </w:r>
    </w:p>
    <w:p w:rsidR="00231035" w:rsidRDefault="005F6A56">
      <w:pPr>
        <w:spacing w:before="66"/>
        <w:jc w:val="right"/>
        <w:rPr>
          <w:i/>
          <w:sz w:val="14"/>
        </w:rPr>
      </w:pPr>
      <w:r>
        <w:rPr>
          <w:i/>
          <w:sz w:val="24"/>
        </w:rPr>
        <w:t>m</w:t>
      </w:r>
      <w:r>
        <w:rPr>
          <w:i/>
          <w:position w:val="-5"/>
          <w:sz w:val="14"/>
        </w:rPr>
        <w:t>i</w:t>
      </w:r>
    </w:p>
    <w:p w:rsidR="00231035" w:rsidRDefault="005F6A56">
      <w:pPr>
        <w:pStyle w:val="a5"/>
        <w:numPr>
          <w:ilvl w:val="0"/>
          <w:numId w:val="72"/>
        </w:numPr>
        <w:tabs>
          <w:tab w:val="left" w:pos="283"/>
        </w:tabs>
        <w:spacing w:before="89"/>
        <w:jc w:val="left"/>
        <w:rPr>
          <w:sz w:val="28"/>
        </w:rPr>
      </w:pPr>
      <w:r>
        <w:rPr>
          <w:spacing w:val="-1"/>
          <w:sz w:val="28"/>
        </w:rPr>
        <w:br w:type="column"/>
      </w:r>
      <w:r>
        <w:rPr>
          <w:sz w:val="28"/>
        </w:rPr>
        <w:lastRenderedPageBreak/>
        <w:t>вірогідність настання події, пов'язаної із</w:t>
      </w:r>
      <w:r>
        <w:rPr>
          <w:spacing w:val="-4"/>
          <w:sz w:val="28"/>
        </w:rPr>
        <w:t xml:space="preserve"> </w:t>
      </w:r>
      <w:r>
        <w:rPr>
          <w:sz w:val="28"/>
        </w:rPr>
        <w:t>збитком;</w:t>
      </w:r>
    </w:p>
    <w:p w:rsidR="00231035" w:rsidRDefault="005F6A56">
      <w:pPr>
        <w:pStyle w:val="a5"/>
        <w:numPr>
          <w:ilvl w:val="0"/>
          <w:numId w:val="72"/>
        </w:numPr>
        <w:tabs>
          <w:tab w:val="left" w:pos="406"/>
        </w:tabs>
        <w:spacing w:before="59"/>
        <w:ind w:left="405" w:hanging="246"/>
        <w:jc w:val="left"/>
        <w:rPr>
          <w:sz w:val="28"/>
        </w:rPr>
      </w:pPr>
      <w:r>
        <w:rPr>
          <w:sz w:val="28"/>
        </w:rPr>
        <w:t>випадкова величина збитку, заподіяного економіці, здоров'ю і</w:t>
      </w:r>
      <w:r>
        <w:rPr>
          <w:spacing w:val="63"/>
          <w:sz w:val="28"/>
        </w:rPr>
        <w:t xml:space="preserve"> </w:t>
      </w:r>
      <w:r>
        <w:rPr>
          <w:sz w:val="28"/>
        </w:rPr>
        <w:t>тому</w:t>
      </w:r>
    </w:p>
    <w:p w:rsidR="00231035" w:rsidRDefault="00231035">
      <w:pPr>
        <w:rPr>
          <w:sz w:val="28"/>
        </w:rPr>
        <w:sectPr w:rsidR="00231035">
          <w:type w:val="continuous"/>
          <w:pgSz w:w="11900" w:h="16840"/>
          <w:pgMar w:top="1060" w:right="540" w:bottom="280" w:left="820" w:header="720" w:footer="720" w:gutter="0"/>
          <w:cols w:num="2" w:space="720" w:equalWidth="0">
            <w:col w:w="984" w:space="40"/>
            <w:col w:w="9516"/>
          </w:cols>
        </w:sectPr>
      </w:pPr>
    </w:p>
    <w:p w:rsidR="00231035" w:rsidRDefault="005F6A56">
      <w:pPr>
        <w:pStyle w:val="a3"/>
        <w:spacing w:before="26"/>
        <w:ind w:firstLine="0"/>
        <w:jc w:val="left"/>
      </w:pPr>
      <w:r>
        <w:lastRenderedPageBreak/>
        <w:t>подібне.</w:t>
      </w:r>
    </w:p>
    <w:p w:rsidR="00231035" w:rsidRDefault="00231035">
      <w:pPr>
        <w:pStyle w:val="a3"/>
        <w:spacing w:before="10"/>
        <w:ind w:left="0" w:firstLine="0"/>
        <w:jc w:val="left"/>
        <w:rPr>
          <w:sz w:val="27"/>
        </w:rPr>
      </w:pPr>
    </w:p>
    <w:p w:rsidR="00231035" w:rsidRDefault="005F6A56">
      <w:pPr>
        <w:pStyle w:val="a3"/>
        <w:spacing w:before="1"/>
        <w:ind w:right="439" w:firstLine="720"/>
      </w:pPr>
      <w:r>
        <w:t>Можливість ризику вимірюють його вірогідністю, або частотою нещасних випадків. Вірогідність чисельно дорівнює відношенню кількості подій до можливої кількості усіх подій того виду, який містить подію, тобто вірогідність є відношенням двох чисел, і у неї немає одиниці виміру. Вірогідність не може  бути менше нуля (не може бути негативним числом) і не може бути більше одиниці. Частоту подій виражають кількістю подій за одиницю часу або на одиницю відстані. Це і визначає одиницю виміру частоти подій : наприклад, число подій за рік, або, наприклад, число подій на кілометр. Знаючи єднальні залежності і вірогідність, можливо вичислити частоту</w:t>
      </w:r>
      <w:r>
        <w:rPr>
          <w:spacing w:val="-4"/>
        </w:rPr>
        <w:t xml:space="preserve"> </w:t>
      </w:r>
      <w:r>
        <w:t>подій.</w:t>
      </w:r>
    </w:p>
    <w:p w:rsidR="00231035" w:rsidRDefault="00231035">
      <w:pPr>
        <w:sectPr w:rsidR="00231035">
          <w:type w:val="continuous"/>
          <w:pgSz w:w="11900" w:h="16840"/>
          <w:pgMar w:top="1060" w:right="540" w:bottom="280" w:left="820" w:header="720" w:footer="720" w:gutter="0"/>
          <w:cols w:space="720"/>
        </w:sectPr>
      </w:pPr>
    </w:p>
    <w:p w:rsidR="00231035" w:rsidRDefault="005F6A56">
      <w:pPr>
        <w:pStyle w:val="a3"/>
        <w:ind w:left="2972" w:firstLine="0"/>
        <w:jc w:val="left"/>
        <w:rPr>
          <w:sz w:val="20"/>
        </w:rPr>
      </w:pPr>
      <w:r>
        <w:rPr>
          <w:noProof/>
          <w:sz w:val="20"/>
          <w:lang w:val="en-US"/>
        </w:rPr>
        <w:lastRenderedPageBreak/>
        <w:drawing>
          <wp:inline distT="0" distB="0" distL="0" distR="0">
            <wp:extent cx="3269620" cy="4907565"/>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4" cstate="print"/>
                    <a:stretch>
                      <a:fillRect/>
                    </a:stretch>
                  </pic:blipFill>
                  <pic:spPr>
                    <a:xfrm>
                      <a:off x="0" y="0"/>
                      <a:ext cx="3269620" cy="4907565"/>
                    </a:xfrm>
                    <a:prstGeom prst="rect">
                      <a:avLst/>
                    </a:prstGeom>
                  </pic:spPr>
                </pic:pic>
              </a:graphicData>
            </a:graphic>
          </wp:inline>
        </w:drawing>
      </w:r>
    </w:p>
    <w:p w:rsidR="00231035" w:rsidRDefault="005F6A56">
      <w:pPr>
        <w:pStyle w:val="a3"/>
        <w:spacing w:before="106"/>
        <w:ind w:left="735" w:right="164" w:firstLine="0"/>
        <w:jc w:val="center"/>
      </w:pPr>
      <w:r>
        <w:t>Рисунок 2.6 – Модель основних чинників технічного ризику</w:t>
      </w:r>
    </w:p>
    <w:p w:rsidR="00231035" w:rsidRDefault="00231035">
      <w:pPr>
        <w:pStyle w:val="a3"/>
        <w:ind w:left="0" w:firstLine="0"/>
        <w:jc w:val="left"/>
      </w:pPr>
    </w:p>
    <w:p w:rsidR="00231035" w:rsidRDefault="005F6A56">
      <w:pPr>
        <w:pStyle w:val="a3"/>
        <w:ind w:right="437"/>
      </w:pPr>
      <w:r>
        <w:t>В основному ризик (рис. 2.7) можна охарактеризувати як двомірну величину, яка складається з можливості події і об'єму викликаних подією збитків (наслідків).</w:t>
      </w:r>
    </w:p>
    <w:p w:rsidR="00231035" w:rsidRDefault="00231035">
      <w:pPr>
        <w:pStyle w:val="a3"/>
        <w:ind w:left="0" w:firstLine="0"/>
        <w:jc w:val="left"/>
        <w:rPr>
          <w:sz w:val="20"/>
        </w:rPr>
      </w:pPr>
    </w:p>
    <w:p w:rsidR="00231035" w:rsidRDefault="005F6A56">
      <w:pPr>
        <w:pStyle w:val="a3"/>
        <w:spacing w:before="7"/>
        <w:ind w:left="0" w:firstLine="0"/>
        <w:jc w:val="left"/>
        <w:rPr>
          <w:sz w:val="16"/>
        </w:rPr>
      </w:pPr>
      <w:r>
        <w:rPr>
          <w:noProof/>
          <w:lang w:val="en-US"/>
        </w:rPr>
        <w:drawing>
          <wp:anchor distT="0" distB="0" distL="0" distR="0" simplePos="0" relativeHeight="51" behindDoc="0" locked="0" layoutInCell="1" allowOverlap="1">
            <wp:simplePos x="0" y="0"/>
            <wp:positionH relativeFrom="page">
              <wp:posOffset>2219502</wp:posOffset>
            </wp:positionH>
            <wp:positionV relativeFrom="paragraph">
              <wp:posOffset>146526</wp:posOffset>
            </wp:positionV>
            <wp:extent cx="3747400" cy="2392680"/>
            <wp:effectExtent l="0" t="0" r="0" b="0"/>
            <wp:wrapTopAndBottom/>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5" cstate="print"/>
                    <a:stretch>
                      <a:fillRect/>
                    </a:stretch>
                  </pic:blipFill>
                  <pic:spPr>
                    <a:xfrm>
                      <a:off x="0" y="0"/>
                      <a:ext cx="3747400" cy="2392680"/>
                    </a:xfrm>
                    <a:prstGeom prst="rect">
                      <a:avLst/>
                    </a:prstGeom>
                  </pic:spPr>
                </pic:pic>
              </a:graphicData>
            </a:graphic>
          </wp:anchor>
        </w:drawing>
      </w:r>
    </w:p>
    <w:p w:rsidR="00231035" w:rsidRDefault="005F6A56">
      <w:pPr>
        <w:pStyle w:val="a3"/>
        <w:spacing w:before="86"/>
        <w:ind w:left="487" w:right="615" w:firstLine="0"/>
        <w:jc w:val="center"/>
      </w:pPr>
      <w:r>
        <w:t>Рисунок 2.7 – Компоненти ризику</w:t>
      </w:r>
    </w:p>
    <w:p w:rsidR="00231035" w:rsidRDefault="00231035">
      <w:pPr>
        <w:jc w:val="center"/>
        <w:sectPr w:rsidR="00231035">
          <w:pgSz w:w="11900" w:h="16840"/>
          <w:pgMar w:top="1260" w:right="540" w:bottom="620" w:left="820" w:header="0" w:footer="437" w:gutter="0"/>
          <w:cols w:space="720"/>
        </w:sectPr>
      </w:pPr>
    </w:p>
    <w:p w:rsidR="00231035" w:rsidRDefault="005F6A56">
      <w:pPr>
        <w:pStyle w:val="a3"/>
        <w:spacing w:before="60"/>
        <w:ind w:right="445"/>
      </w:pPr>
      <w:r>
        <w:lastRenderedPageBreak/>
        <w:t>Друге трактування поняття ризику - збитки, заподіяні подією. Воно є складовою величиною і її теж можна вичислити як:</w:t>
      </w:r>
    </w:p>
    <w:p w:rsidR="00231035" w:rsidRDefault="005F6A56">
      <w:pPr>
        <w:pStyle w:val="a5"/>
        <w:numPr>
          <w:ilvl w:val="1"/>
          <w:numId w:val="72"/>
        </w:numPr>
        <w:tabs>
          <w:tab w:val="left" w:pos="1240"/>
        </w:tabs>
        <w:ind w:right="448" w:firstLine="708"/>
        <w:rPr>
          <w:sz w:val="28"/>
        </w:rPr>
      </w:pPr>
      <w:r>
        <w:rPr>
          <w:sz w:val="28"/>
        </w:rPr>
        <w:t>збиток, нанесений здоров'ю, наприклад, вичисливши час, в який може проявитися професійна патологія в результаті впливу певного чинника ризику (порушення слуху і т.</w:t>
      </w:r>
      <w:r>
        <w:rPr>
          <w:spacing w:val="-6"/>
          <w:sz w:val="28"/>
        </w:rPr>
        <w:t xml:space="preserve"> </w:t>
      </w:r>
      <w:r>
        <w:rPr>
          <w:sz w:val="28"/>
        </w:rPr>
        <w:t>ін.);</w:t>
      </w:r>
    </w:p>
    <w:p w:rsidR="00231035" w:rsidRDefault="005F6A56">
      <w:pPr>
        <w:pStyle w:val="a5"/>
        <w:numPr>
          <w:ilvl w:val="1"/>
          <w:numId w:val="72"/>
        </w:numPr>
        <w:tabs>
          <w:tab w:val="left" w:pos="1185"/>
        </w:tabs>
        <w:spacing w:before="1" w:line="322" w:lineRule="exact"/>
        <w:ind w:left="1184" w:hanging="164"/>
        <w:rPr>
          <w:sz w:val="28"/>
        </w:rPr>
      </w:pPr>
      <w:r>
        <w:rPr>
          <w:sz w:val="28"/>
        </w:rPr>
        <w:t>матеріальні збитки, які зазвичай показують в грошовому</w:t>
      </w:r>
      <w:r>
        <w:rPr>
          <w:spacing w:val="-12"/>
          <w:sz w:val="28"/>
        </w:rPr>
        <w:t xml:space="preserve"> </w:t>
      </w:r>
      <w:r>
        <w:rPr>
          <w:sz w:val="28"/>
        </w:rPr>
        <w:t>вираженні;</w:t>
      </w:r>
    </w:p>
    <w:p w:rsidR="00231035" w:rsidRDefault="005F6A56">
      <w:pPr>
        <w:pStyle w:val="a5"/>
        <w:numPr>
          <w:ilvl w:val="1"/>
          <w:numId w:val="72"/>
        </w:numPr>
        <w:tabs>
          <w:tab w:val="left" w:pos="1264"/>
        </w:tabs>
        <w:ind w:right="446" w:firstLine="708"/>
        <w:rPr>
          <w:sz w:val="28"/>
        </w:rPr>
      </w:pPr>
      <w:r>
        <w:rPr>
          <w:sz w:val="28"/>
        </w:rPr>
        <w:t>збиток, заподіяний довкіллю, як в грошовому вираженні (наприклад, витрати на очищення акваторії), як довкілля впливає на здоров'я людей (наприклад, вплив витоку токсичних речовин на певну кількість людей і на їх здоров'я).</w:t>
      </w:r>
    </w:p>
    <w:p w:rsidR="00231035" w:rsidRDefault="005F6A56">
      <w:pPr>
        <w:pStyle w:val="a3"/>
        <w:ind w:right="444"/>
      </w:pPr>
      <w:r>
        <w:t>За кожною подією: вибухом, пожежею,  витоком  токсичних  речовин та  ін. - може послідкувати різна кількість потерпілих із збитком здоров'ю різної міри тяжкості і тривалості. Якщо не брати до уваги чинник зміни часу і розглядати випадок, коли заподіяні подією втрати виражаються як збиток здоров'ю, постійний в часі, стає можливим відобразити ризик в трьох вимірах: кількість потерпілих, залежність від серйозності збитку і</w:t>
      </w:r>
      <w:r>
        <w:rPr>
          <w:spacing w:val="-12"/>
        </w:rPr>
        <w:t xml:space="preserve"> </w:t>
      </w:r>
      <w:r>
        <w:t>вірогідності.</w:t>
      </w:r>
    </w:p>
    <w:p w:rsidR="00231035" w:rsidRDefault="005F6A56">
      <w:pPr>
        <w:pStyle w:val="a3"/>
        <w:ind w:right="440"/>
      </w:pPr>
      <w:r>
        <w:t>Тривимірне графічне зображення ризику показане на рис. 2.8. Поверхня ризику в даному випадку відбиває можливість усім  потенційним  потерпілим  від події отримати збиток здоров'ю різної міри тяжкості. На осі кількості потерпілих відкладено можливе число потерпілих, від одного до максимального числа людей, що знаходяться в зоні ризику, що відповідає сценарію події. Тяжкість збитку виражена у відсотках, при цьому нульовому відсотку збитку відповідає така подія, яка не впливає на здоров'я людей. Переріз ризику з 100% збитком показує вірогідність, що в результаті події, "n" людина загине (рис.</w:t>
      </w:r>
      <w:r>
        <w:rPr>
          <w:spacing w:val="-29"/>
        </w:rPr>
        <w:t xml:space="preserve"> </w:t>
      </w:r>
      <w:r>
        <w:t>2.8).</w:t>
      </w:r>
    </w:p>
    <w:p w:rsidR="00231035" w:rsidRDefault="00231035">
      <w:pPr>
        <w:pStyle w:val="a3"/>
        <w:ind w:left="0" w:firstLine="0"/>
        <w:jc w:val="left"/>
        <w:rPr>
          <w:sz w:val="20"/>
        </w:rPr>
      </w:pPr>
    </w:p>
    <w:p w:rsidR="00231035" w:rsidRDefault="005F6A56">
      <w:pPr>
        <w:pStyle w:val="a3"/>
        <w:spacing w:before="10"/>
        <w:ind w:left="0" w:firstLine="0"/>
        <w:jc w:val="left"/>
        <w:rPr>
          <w:sz w:val="21"/>
        </w:rPr>
      </w:pPr>
      <w:r>
        <w:rPr>
          <w:noProof/>
          <w:lang w:val="en-US"/>
        </w:rPr>
        <w:drawing>
          <wp:anchor distT="0" distB="0" distL="0" distR="0" simplePos="0" relativeHeight="52" behindDoc="0" locked="0" layoutInCell="1" allowOverlap="1">
            <wp:simplePos x="0" y="0"/>
            <wp:positionH relativeFrom="page">
              <wp:posOffset>1541349</wp:posOffset>
            </wp:positionH>
            <wp:positionV relativeFrom="paragraph">
              <wp:posOffset>184708</wp:posOffset>
            </wp:positionV>
            <wp:extent cx="4528940" cy="2522220"/>
            <wp:effectExtent l="0" t="0" r="0" b="0"/>
            <wp:wrapTopAndBottom/>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6" cstate="print"/>
                    <a:stretch>
                      <a:fillRect/>
                    </a:stretch>
                  </pic:blipFill>
                  <pic:spPr>
                    <a:xfrm>
                      <a:off x="0" y="0"/>
                      <a:ext cx="4528940" cy="2522220"/>
                    </a:xfrm>
                    <a:prstGeom prst="rect">
                      <a:avLst/>
                    </a:prstGeom>
                  </pic:spPr>
                </pic:pic>
              </a:graphicData>
            </a:graphic>
          </wp:anchor>
        </w:drawing>
      </w:r>
    </w:p>
    <w:p w:rsidR="00231035" w:rsidRDefault="00231035">
      <w:pPr>
        <w:pStyle w:val="a3"/>
        <w:spacing w:before="7"/>
        <w:ind w:left="0" w:firstLine="0"/>
        <w:jc w:val="left"/>
        <w:rPr>
          <w:sz w:val="30"/>
        </w:rPr>
      </w:pPr>
    </w:p>
    <w:p w:rsidR="00231035" w:rsidRDefault="005F6A56">
      <w:pPr>
        <w:pStyle w:val="a3"/>
        <w:ind w:left="481" w:right="615" w:firstLine="0"/>
        <w:jc w:val="center"/>
      </w:pPr>
      <w:r>
        <w:t>Рисунок 2.8 – Тривимірне графічне зображення</w:t>
      </w:r>
      <w:r>
        <w:rPr>
          <w:spacing w:val="60"/>
        </w:rPr>
        <w:t xml:space="preserve"> </w:t>
      </w:r>
      <w:r>
        <w:t>ризику</w:t>
      </w:r>
    </w:p>
    <w:p w:rsidR="00231035" w:rsidRDefault="00231035">
      <w:pPr>
        <w:pStyle w:val="a3"/>
        <w:spacing w:before="1"/>
        <w:ind w:left="0" w:firstLine="0"/>
        <w:jc w:val="left"/>
      </w:pPr>
    </w:p>
    <w:p w:rsidR="00231035" w:rsidRDefault="005F6A56">
      <w:pPr>
        <w:pStyle w:val="a3"/>
        <w:spacing w:before="1"/>
        <w:ind w:right="441"/>
      </w:pPr>
      <w:r>
        <w:t>Вивчення ризику припускає використання аналітичних методів на рівні систем, які беруть до уваги компоненти і підсистеми і враховують їх вірогідність відмов і наслідку цих відмов. При цьому використовується кількісний, якісний або напівкількісні підходи, щоб оцінити вірогідність відмов і їх наслідку для технічних систем. Систематичний підхід дозволяє аналітику адекватно і легко</w:t>
      </w:r>
    </w:p>
    <w:p w:rsidR="00231035" w:rsidRDefault="00231035">
      <w:pPr>
        <w:sectPr w:rsidR="00231035">
          <w:pgSz w:w="11900" w:h="16840"/>
          <w:pgMar w:top="1040" w:right="540" w:bottom="620" w:left="820" w:header="0" w:footer="437" w:gutter="0"/>
          <w:cols w:space="720"/>
        </w:sectPr>
      </w:pPr>
    </w:p>
    <w:p w:rsidR="00231035" w:rsidRDefault="002A4DEC">
      <w:pPr>
        <w:pStyle w:val="a3"/>
        <w:spacing w:before="60"/>
        <w:ind w:right="448" w:firstLine="0"/>
      </w:pPr>
      <w:r>
        <w:lastRenderedPageBreak/>
        <w:pict>
          <v:group id="_x0000_s1054" style="position:absolute;left:0;text-align:left;margin-left:309.9pt;margin-top:413.45pt;width:245.25pt;height:130.35pt;z-index:15758336;mso-position-horizontal-relative:page;mso-position-vertical-relative:page" coordorigin="6198,8269" coordsize="4905,2607">
            <v:shape id="_x0000_s1060" style="position:absolute;left:6198;top:8269;width:4905;height:2607" coordorigin="6198,8269" coordsize="4905,2607" o:spt="100" adj="0,,0" path="m6208,8269r-10,l6198,10876r10,l6208,8269xm11102,8269r-9,l11093,8924r-4885,l6208,8934r4885,l11093,10866r-4876,l6208,10866r,10l6217,10876r4876,l11093,10876r9,l11102,8269xe" fillcolor="black" stroked="f">
              <v:stroke joinstyle="round"/>
              <v:formulas/>
              <v:path arrowok="t" o:connecttype="segments"/>
            </v:shape>
            <v:shape id="_x0000_s1059" type="#_x0000_t202" style="position:absolute;left:9918;top:10224;width:1091;height:311" filled="f" stroked="f">
              <v:textbox inset="0,0,0,0">
                <w:txbxContent>
                  <w:p w:rsidR="002A4DEC" w:rsidRDefault="002A4DEC">
                    <w:pPr>
                      <w:tabs>
                        <w:tab w:val="left" w:pos="992"/>
                      </w:tabs>
                      <w:spacing w:line="311" w:lineRule="exact"/>
                      <w:rPr>
                        <w:sz w:val="28"/>
                      </w:rPr>
                    </w:pPr>
                    <w:r>
                      <w:rPr>
                        <w:sz w:val="28"/>
                      </w:rPr>
                      <w:t>втоми</w:t>
                    </w:r>
                    <w:r>
                      <w:rPr>
                        <w:sz w:val="28"/>
                      </w:rPr>
                      <w:tab/>
                      <w:t>і</w:t>
                    </w:r>
                  </w:p>
                </w:txbxContent>
              </v:textbox>
            </v:shape>
            <v:shape id="_x0000_s1058" type="#_x0000_t202" style="position:absolute;left:8016;top:10224;width:1647;height:311" filled="f" stroked="f">
              <v:textbox inset="0,0,0,0">
                <w:txbxContent>
                  <w:p w:rsidR="002A4DEC" w:rsidRDefault="002A4DEC">
                    <w:pPr>
                      <w:spacing w:line="311" w:lineRule="exact"/>
                      <w:rPr>
                        <w:sz w:val="28"/>
                      </w:rPr>
                    </w:pPr>
                    <w:r>
                      <w:rPr>
                        <w:sz w:val="28"/>
                      </w:rPr>
                      <w:t>профілактика</w:t>
                    </w:r>
                  </w:p>
                </w:txbxContent>
              </v:textbox>
            </v:shape>
            <v:shape id="_x0000_s1057" type="#_x0000_t202" style="position:absolute;left:6313;top:10224;width:1692;height:635" filled="f" stroked="f">
              <v:textbox inset="0,0,0,0">
                <w:txbxContent>
                  <w:p w:rsidR="002A4DEC" w:rsidRDefault="002A4DEC">
                    <w:pPr>
                      <w:spacing w:line="242" w:lineRule="auto"/>
                      <w:ind w:right="2"/>
                      <w:rPr>
                        <w:sz w:val="28"/>
                      </w:rPr>
                    </w:pPr>
                    <w:r>
                      <w:rPr>
                        <w:sz w:val="28"/>
                      </w:rPr>
                      <w:t>відпочинку, тому подібне)</w:t>
                    </w:r>
                  </w:p>
                </w:txbxContent>
              </v:textbox>
            </v:shape>
            <v:shape id="_x0000_s1056" type="#_x0000_t202" style="position:absolute;left:6313;top:8937;width:4697;height:1277" filled="f" stroked="f">
              <v:textbox inset="0,0,0,0">
                <w:txbxContent>
                  <w:p w:rsidR="002A4DEC" w:rsidRDefault="002A4DEC">
                    <w:pPr>
                      <w:numPr>
                        <w:ilvl w:val="0"/>
                        <w:numId w:val="71"/>
                      </w:numPr>
                      <w:tabs>
                        <w:tab w:val="left" w:pos="164"/>
                      </w:tabs>
                      <w:spacing w:line="311" w:lineRule="exact"/>
                      <w:ind w:left="163"/>
                      <w:rPr>
                        <w:sz w:val="28"/>
                      </w:rPr>
                    </w:pPr>
                    <w:r>
                      <w:rPr>
                        <w:sz w:val="28"/>
                      </w:rPr>
                      <w:t>Естетика</w:t>
                    </w:r>
                    <w:r>
                      <w:rPr>
                        <w:spacing w:val="-4"/>
                        <w:sz w:val="28"/>
                      </w:rPr>
                      <w:t xml:space="preserve"> </w:t>
                    </w:r>
                    <w:r>
                      <w:rPr>
                        <w:sz w:val="28"/>
                      </w:rPr>
                      <w:t>праці</w:t>
                    </w:r>
                  </w:p>
                  <w:p w:rsidR="002A4DEC" w:rsidRDefault="002A4DEC">
                    <w:pPr>
                      <w:numPr>
                        <w:ilvl w:val="0"/>
                        <w:numId w:val="71"/>
                      </w:numPr>
                      <w:tabs>
                        <w:tab w:val="left" w:pos="164"/>
                      </w:tabs>
                      <w:spacing w:line="322" w:lineRule="exact"/>
                      <w:ind w:left="163"/>
                      <w:rPr>
                        <w:sz w:val="28"/>
                      </w:rPr>
                    </w:pPr>
                    <w:r>
                      <w:rPr>
                        <w:sz w:val="28"/>
                      </w:rPr>
                      <w:t>Стрес на роботі та</w:t>
                    </w:r>
                    <w:r>
                      <w:rPr>
                        <w:spacing w:val="-6"/>
                        <w:sz w:val="28"/>
                      </w:rPr>
                      <w:t xml:space="preserve"> </w:t>
                    </w:r>
                    <w:r>
                      <w:rPr>
                        <w:sz w:val="28"/>
                      </w:rPr>
                      <w:t>ін.</w:t>
                    </w:r>
                  </w:p>
                  <w:p w:rsidR="002A4DEC" w:rsidRDefault="002A4DEC">
                    <w:pPr>
                      <w:numPr>
                        <w:ilvl w:val="0"/>
                        <w:numId w:val="71"/>
                      </w:numPr>
                      <w:tabs>
                        <w:tab w:val="left" w:pos="453"/>
                        <w:tab w:val="left" w:pos="454"/>
                        <w:tab w:val="left" w:pos="1721"/>
                        <w:tab w:val="left" w:pos="2319"/>
                        <w:tab w:val="left" w:pos="2959"/>
                        <w:tab w:val="left" w:pos="3556"/>
                        <w:tab w:val="left" w:pos="4265"/>
                      </w:tabs>
                      <w:ind w:right="18" w:firstLine="0"/>
                      <w:rPr>
                        <w:sz w:val="28"/>
                      </w:rPr>
                    </w:pPr>
                    <w:r>
                      <w:rPr>
                        <w:sz w:val="28"/>
                      </w:rPr>
                      <w:t>Превентивні</w:t>
                    </w:r>
                    <w:r>
                      <w:rPr>
                        <w:sz w:val="28"/>
                      </w:rPr>
                      <w:tab/>
                      <w:t>заходи,</w:t>
                    </w:r>
                    <w:r>
                      <w:rPr>
                        <w:sz w:val="28"/>
                      </w:rPr>
                      <w:tab/>
                    </w:r>
                    <w:r>
                      <w:rPr>
                        <w:spacing w:val="-3"/>
                        <w:sz w:val="28"/>
                      </w:rPr>
                      <w:t xml:space="preserve">сприяючі </w:t>
                    </w:r>
                    <w:r>
                      <w:rPr>
                        <w:sz w:val="28"/>
                      </w:rPr>
                      <w:t>збереженню</w:t>
                    </w:r>
                    <w:r>
                      <w:rPr>
                        <w:sz w:val="28"/>
                      </w:rPr>
                      <w:tab/>
                      <w:t>здоров'я</w:t>
                    </w:r>
                    <w:r>
                      <w:rPr>
                        <w:sz w:val="28"/>
                      </w:rPr>
                      <w:tab/>
                      <w:t>(перерви</w:t>
                    </w:r>
                    <w:r>
                      <w:rPr>
                        <w:sz w:val="28"/>
                      </w:rPr>
                      <w:tab/>
                    </w:r>
                    <w:r>
                      <w:rPr>
                        <w:spacing w:val="-7"/>
                        <w:sz w:val="28"/>
                      </w:rPr>
                      <w:t>для</w:t>
                    </w:r>
                  </w:p>
                </w:txbxContent>
              </v:textbox>
            </v:shape>
            <v:shape id="_x0000_s1055" type="#_x0000_t202" style="position:absolute;left:6203;top:8273;width:4895;height:656" filled="f" strokeweight=".48pt">
              <v:textbox inset="0,0,0,0">
                <w:txbxContent>
                  <w:p w:rsidR="002A4DEC" w:rsidRDefault="002A4DEC">
                    <w:pPr>
                      <w:ind w:left="1101" w:right="1081" w:firstLine="333"/>
                      <w:rPr>
                        <w:sz w:val="28"/>
                      </w:rPr>
                    </w:pPr>
                    <w:r>
                      <w:rPr>
                        <w:sz w:val="28"/>
                      </w:rPr>
                      <w:t>Психосоціальні і організаційні чинники</w:t>
                    </w:r>
                  </w:p>
                </w:txbxContent>
              </v:textbox>
            </v:shape>
            <w10:wrap anchorx="page" anchory="page"/>
          </v:group>
        </w:pict>
      </w:r>
      <w:r w:rsidR="005F6A56">
        <w:t>оцінювати безпеку і ризик складних систем за різних штатних експлуатаційних і надзвичайних умов. Здатність кількісно оцінювати ці системи допомагає скорочувати експлуатаційні витрати і скорочувати число екстремальних ситуацій. Результати аналізу ризику можуть також використовуватися при ухваленні рішень, які базуються на аналізі "витрати - вигода".</w:t>
      </w:r>
    </w:p>
    <w:p w:rsidR="00231035" w:rsidRDefault="002A4DEC">
      <w:pPr>
        <w:pStyle w:val="a3"/>
        <w:spacing w:before="1"/>
        <w:ind w:right="442"/>
      </w:pPr>
      <w:r>
        <w:pict>
          <v:group id="_x0000_s1051" style="position:absolute;left:0;text-align:left;margin-left:309.9pt;margin-top:211.15pt;width:245.25pt;height:49.8pt;z-index:15762944;mso-position-horizontal-relative:page" coordorigin="6198,4223" coordsize="4905,996">
            <v:shape id="_x0000_s1053" type="#_x0000_t202" style="position:absolute;left:6203;top:4559;width:4895;height:656" filled="f" strokeweight=".48pt">
              <v:textbox inset="0,0,0,0">
                <w:txbxContent>
                  <w:p w:rsidR="002A4DEC" w:rsidRDefault="002A4DEC">
                    <w:pPr>
                      <w:tabs>
                        <w:tab w:val="left" w:pos="451"/>
                        <w:tab w:val="left" w:pos="1534"/>
                        <w:tab w:val="left" w:pos="3086"/>
                      </w:tabs>
                      <w:ind w:left="105" w:right="100"/>
                      <w:rPr>
                        <w:sz w:val="28"/>
                      </w:rPr>
                    </w:pPr>
                    <w:r>
                      <w:rPr>
                        <w:sz w:val="28"/>
                      </w:rPr>
                      <w:t>-</w:t>
                    </w:r>
                    <w:r>
                      <w:rPr>
                        <w:sz w:val="28"/>
                      </w:rPr>
                      <w:tab/>
                      <w:t>Рухомі</w:t>
                    </w:r>
                    <w:r>
                      <w:rPr>
                        <w:sz w:val="28"/>
                      </w:rPr>
                      <w:tab/>
                      <w:t>механізми,</w:t>
                    </w:r>
                    <w:r>
                      <w:rPr>
                        <w:sz w:val="28"/>
                      </w:rPr>
                      <w:tab/>
                    </w:r>
                    <w:r>
                      <w:rPr>
                        <w:spacing w:val="-1"/>
                        <w:sz w:val="28"/>
                      </w:rPr>
                      <w:t xml:space="preserve">транспортери, </w:t>
                    </w:r>
                    <w:r>
                      <w:rPr>
                        <w:sz w:val="28"/>
                      </w:rPr>
                      <w:t>підйомники та</w:t>
                    </w:r>
                    <w:r>
                      <w:rPr>
                        <w:spacing w:val="-3"/>
                        <w:sz w:val="28"/>
                      </w:rPr>
                      <w:t xml:space="preserve"> </w:t>
                    </w:r>
                    <w:r>
                      <w:rPr>
                        <w:sz w:val="28"/>
                      </w:rPr>
                      <w:t>ін.</w:t>
                    </w:r>
                  </w:p>
                </w:txbxContent>
              </v:textbox>
            </v:shape>
            <v:shape id="_x0000_s1052" type="#_x0000_t202" style="position:absolute;left:6203;top:4227;width:4895;height:332" filled="f" strokeweight=".48pt">
              <v:textbox inset="0,0,0,0">
                <w:txbxContent>
                  <w:p w:rsidR="002A4DEC" w:rsidRDefault="002A4DEC">
                    <w:pPr>
                      <w:spacing w:line="315" w:lineRule="exact"/>
                      <w:ind w:left="1279"/>
                      <w:rPr>
                        <w:sz w:val="28"/>
                      </w:rPr>
                    </w:pPr>
                    <w:r>
                      <w:rPr>
                        <w:sz w:val="28"/>
                      </w:rPr>
                      <w:t>Механічні чинники</w:t>
                    </w:r>
                  </w:p>
                </w:txbxContent>
              </v:textbox>
            </v:shape>
            <w10:wrap anchorx="page"/>
          </v:group>
        </w:pict>
      </w:r>
      <w:r>
        <w:pict>
          <v:group id="_x0000_s1048" style="position:absolute;left:0;text-align:left;margin-left:309.9pt;margin-top:129.15pt;width:245.25pt;height:65.95pt;z-index:15764480;mso-position-horizontal-relative:page" coordorigin="6198,2583" coordsize="4905,1319">
            <v:shape id="_x0000_s1050" type="#_x0000_t202" style="position:absolute;left:6203;top:2919;width:4895;height:978" filled="f" strokeweight=".48pt">
              <v:textbox inset="0,0,0,0">
                <w:txbxContent>
                  <w:p w:rsidR="002A4DEC" w:rsidRDefault="002A4DEC">
                    <w:pPr>
                      <w:numPr>
                        <w:ilvl w:val="0"/>
                        <w:numId w:val="68"/>
                      </w:numPr>
                      <w:tabs>
                        <w:tab w:val="left" w:pos="269"/>
                      </w:tabs>
                      <w:spacing w:line="315" w:lineRule="exact"/>
                      <w:rPr>
                        <w:sz w:val="28"/>
                      </w:rPr>
                    </w:pPr>
                    <w:r>
                      <w:rPr>
                        <w:sz w:val="28"/>
                      </w:rPr>
                      <w:t>Грибки</w:t>
                    </w:r>
                  </w:p>
                  <w:p w:rsidR="002A4DEC" w:rsidRDefault="002A4DEC">
                    <w:pPr>
                      <w:numPr>
                        <w:ilvl w:val="0"/>
                        <w:numId w:val="68"/>
                      </w:numPr>
                      <w:tabs>
                        <w:tab w:val="left" w:pos="269"/>
                      </w:tabs>
                      <w:rPr>
                        <w:sz w:val="28"/>
                      </w:rPr>
                    </w:pPr>
                    <w:r>
                      <w:rPr>
                        <w:sz w:val="28"/>
                      </w:rPr>
                      <w:t>Бактерії</w:t>
                    </w:r>
                  </w:p>
                  <w:p w:rsidR="002A4DEC" w:rsidRDefault="002A4DEC">
                    <w:pPr>
                      <w:numPr>
                        <w:ilvl w:val="0"/>
                        <w:numId w:val="68"/>
                      </w:numPr>
                      <w:tabs>
                        <w:tab w:val="left" w:pos="269"/>
                      </w:tabs>
                      <w:spacing w:before="2"/>
                      <w:rPr>
                        <w:sz w:val="28"/>
                      </w:rPr>
                    </w:pPr>
                    <w:r>
                      <w:rPr>
                        <w:sz w:val="28"/>
                      </w:rPr>
                      <w:t>Віруси</w:t>
                    </w:r>
                  </w:p>
                </w:txbxContent>
              </v:textbox>
            </v:shape>
            <v:shape id="_x0000_s1049" type="#_x0000_t202" style="position:absolute;left:6203;top:2588;width:4895;height:332" filled="f" strokeweight=".48pt">
              <v:textbox inset="0,0,0,0">
                <w:txbxContent>
                  <w:p w:rsidR="002A4DEC" w:rsidRDefault="002A4DEC">
                    <w:pPr>
                      <w:spacing w:line="315" w:lineRule="exact"/>
                      <w:ind w:left="1286"/>
                      <w:rPr>
                        <w:sz w:val="28"/>
                      </w:rPr>
                    </w:pPr>
                    <w:r>
                      <w:rPr>
                        <w:sz w:val="28"/>
                      </w:rPr>
                      <w:t>Біологічні чинники</w:t>
                    </w:r>
                  </w:p>
                </w:txbxContent>
              </v:textbox>
            </v:shape>
            <w10:wrap anchorx="page"/>
          </v:group>
        </w:pict>
      </w:r>
      <w:r>
        <w:pict>
          <v:group id="_x0000_s1045" style="position:absolute;left:0;text-align:left;margin-left:47.3pt;margin-top:129.15pt;width:248.35pt;height:197.7pt;z-index:15766016;mso-position-horizontal-relative:page" coordorigin="946,2583" coordsize="4967,3954">
            <v:shape id="_x0000_s1047" type="#_x0000_t202" style="position:absolute;left:950;top:2919;width:4957;height:3613" filled="f" strokeweight=".48pt">
              <v:textbox inset="0,0,0,0">
                <w:txbxContent>
                  <w:p w:rsidR="002A4DEC" w:rsidRDefault="002A4DEC">
                    <w:pPr>
                      <w:numPr>
                        <w:ilvl w:val="0"/>
                        <w:numId w:val="67"/>
                      </w:numPr>
                      <w:tabs>
                        <w:tab w:val="left" w:pos="270"/>
                      </w:tabs>
                      <w:spacing w:line="315" w:lineRule="exact"/>
                      <w:ind w:left="269" w:hanging="165"/>
                      <w:rPr>
                        <w:sz w:val="28"/>
                      </w:rPr>
                    </w:pPr>
                    <w:r>
                      <w:rPr>
                        <w:sz w:val="28"/>
                      </w:rPr>
                      <w:t>Їдкі речовини</w:t>
                    </w:r>
                  </w:p>
                  <w:p w:rsidR="002A4DEC" w:rsidRDefault="002A4DEC">
                    <w:pPr>
                      <w:numPr>
                        <w:ilvl w:val="0"/>
                        <w:numId w:val="67"/>
                      </w:numPr>
                      <w:tabs>
                        <w:tab w:val="left" w:pos="270"/>
                      </w:tabs>
                      <w:ind w:left="269" w:hanging="165"/>
                      <w:rPr>
                        <w:sz w:val="28"/>
                      </w:rPr>
                    </w:pPr>
                    <w:r>
                      <w:rPr>
                        <w:sz w:val="28"/>
                      </w:rPr>
                      <w:t>Уражуючи</w:t>
                    </w:r>
                    <w:r>
                      <w:rPr>
                        <w:spacing w:val="-1"/>
                        <w:sz w:val="28"/>
                      </w:rPr>
                      <w:t xml:space="preserve"> </w:t>
                    </w:r>
                    <w:r>
                      <w:rPr>
                        <w:sz w:val="28"/>
                      </w:rPr>
                      <w:t>речовини</w:t>
                    </w:r>
                  </w:p>
                  <w:p w:rsidR="002A4DEC" w:rsidRDefault="002A4DEC">
                    <w:pPr>
                      <w:numPr>
                        <w:ilvl w:val="0"/>
                        <w:numId w:val="67"/>
                      </w:numPr>
                      <w:tabs>
                        <w:tab w:val="left" w:pos="270"/>
                      </w:tabs>
                      <w:spacing w:before="2" w:line="322" w:lineRule="exact"/>
                      <w:ind w:left="269" w:hanging="165"/>
                      <w:rPr>
                        <w:sz w:val="28"/>
                      </w:rPr>
                    </w:pPr>
                    <w:r>
                      <w:rPr>
                        <w:sz w:val="28"/>
                      </w:rPr>
                      <w:t>Наркотичні речовини</w:t>
                    </w:r>
                  </w:p>
                  <w:p w:rsidR="002A4DEC" w:rsidRDefault="002A4DEC">
                    <w:pPr>
                      <w:numPr>
                        <w:ilvl w:val="0"/>
                        <w:numId w:val="67"/>
                      </w:numPr>
                      <w:tabs>
                        <w:tab w:val="left" w:pos="270"/>
                      </w:tabs>
                      <w:spacing w:line="322" w:lineRule="exact"/>
                      <w:ind w:left="269" w:hanging="165"/>
                      <w:rPr>
                        <w:sz w:val="28"/>
                      </w:rPr>
                    </w:pPr>
                    <w:r>
                      <w:rPr>
                        <w:sz w:val="28"/>
                      </w:rPr>
                      <w:t>Задушливі</w:t>
                    </w:r>
                    <w:r>
                      <w:rPr>
                        <w:spacing w:val="-4"/>
                        <w:sz w:val="28"/>
                      </w:rPr>
                      <w:t xml:space="preserve"> </w:t>
                    </w:r>
                    <w:r>
                      <w:rPr>
                        <w:sz w:val="28"/>
                      </w:rPr>
                      <w:t>речовини</w:t>
                    </w:r>
                  </w:p>
                  <w:p w:rsidR="002A4DEC" w:rsidRDefault="002A4DEC">
                    <w:pPr>
                      <w:numPr>
                        <w:ilvl w:val="0"/>
                        <w:numId w:val="67"/>
                      </w:numPr>
                      <w:tabs>
                        <w:tab w:val="left" w:pos="270"/>
                      </w:tabs>
                      <w:spacing w:line="322" w:lineRule="exact"/>
                      <w:ind w:left="269" w:hanging="165"/>
                      <w:rPr>
                        <w:sz w:val="28"/>
                      </w:rPr>
                    </w:pPr>
                    <w:r>
                      <w:rPr>
                        <w:sz w:val="28"/>
                      </w:rPr>
                      <w:t>Канцерогенні</w:t>
                    </w:r>
                    <w:r>
                      <w:rPr>
                        <w:spacing w:val="-3"/>
                        <w:sz w:val="28"/>
                      </w:rPr>
                      <w:t xml:space="preserve"> </w:t>
                    </w:r>
                    <w:r>
                      <w:rPr>
                        <w:sz w:val="28"/>
                      </w:rPr>
                      <w:t>речовини</w:t>
                    </w:r>
                  </w:p>
                  <w:p w:rsidR="002A4DEC" w:rsidRDefault="002A4DEC">
                    <w:pPr>
                      <w:numPr>
                        <w:ilvl w:val="0"/>
                        <w:numId w:val="67"/>
                      </w:numPr>
                      <w:tabs>
                        <w:tab w:val="left" w:pos="270"/>
                      </w:tabs>
                      <w:spacing w:line="322" w:lineRule="exact"/>
                      <w:ind w:left="269" w:hanging="165"/>
                      <w:rPr>
                        <w:sz w:val="28"/>
                      </w:rPr>
                    </w:pPr>
                    <w:r>
                      <w:rPr>
                        <w:sz w:val="28"/>
                      </w:rPr>
                      <w:t>Аерозолі і</w:t>
                    </w:r>
                    <w:r>
                      <w:rPr>
                        <w:spacing w:val="-2"/>
                        <w:sz w:val="28"/>
                      </w:rPr>
                      <w:t xml:space="preserve"> </w:t>
                    </w:r>
                    <w:r>
                      <w:rPr>
                        <w:sz w:val="28"/>
                      </w:rPr>
                      <w:t>пил</w:t>
                    </w:r>
                  </w:p>
                  <w:p w:rsidR="002A4DEC" w:rsidRDefault="002A4DEC">
                    <w:pPr>
                      <w:numPr>
                        <w:ilvl w:val="0"/>
                        <w:numId w:val="67"/>
                      </w:numPr>
                      <w:tabs>
                        <w:tab w:val="left" w:pos="270"/>
                      </w:tabs>
                      <w:spacing w:line="322" w:lineRule="exact"/>
                      <w:ind w:left="269" w:hanging="165"/>
                      <w:rPr>
                        <w:sz w:val="28"/>
                      </w:rPr>
                    </w:pPr>
                    <w:r>
                      <w:rPr>
                        <w:sz w:val="28"/>
                      </w:rPr>
                      <w:t>Органічні</w:t>
                    </w:r>
                    <w:r>
                      <w:rPr>
                        <w:spacing w:val="-3"/>
                        <w:sz w:val="28"/>
                      </w:rPr>
                      <w:t xml:space="preserve"> </w:t>
                    </w:r>
                    <w:r>
                      <w:rPr>
                        <w:sz w:val="28"/>
                      </w:rPr>
                      <w:t>розчинники</w:t>
                    </w:r>
                  </w:p>
                  <w:p w:rsidR="002A4DEC" w:rsidRDefault="002A4DEC">
                    <w:pPr>
                      <w:numPr>
                        <w:ilvl w:val="0"/>
                        <w:numId w:val="67"/>
                      </w:numPr>
                      <w:tabs>
                        <w:tab w:val="left" w:pos="441"/>
                        <w:tab w:val="left" w:pos="443"/>
                        <w:tab w:val="left" w:pos="1588"/>
                        <w:tab w:val="left" w:pos="2941"/>
                        <w:tab w:val="left" w:pos="3260"/>
                        <w:tab w:val="left" w:pos="3720"/>
                      </w:tabs>
                      <w:ind w:right="100" w:firstLine="0"/>
                      <w:rPr>
                        <w:sz w:val="28"/>
                      </w:rPr>
                    </w:pPr>
                    <w:r>
                      <w:rPr>
                        <w:sz w:val="28"/>
                      </w:rPr>
                      <w:t>Хімічні</w:t>
                    </w:r>
                    <w:r>
                      <w:rPr>
                        <w:sz w:val="28"/>
                      </w:rPr>
                      <w:tab/>
                      <w:t>елементи</w:t>
                    </w:r>
                    <w:r>
                      <w:rPr>
                        <w:sz w:val="28"/>
                      </w:rPr>
                      <w:tab/>
                      <w:t>і</w:t>
                    </w:r>
                    <w:r>
                      <w:rPr>
                        <w:sz w:val="28"/>
                      </w:rPr>
                      <w:tab/>
                      <w:t>їх</w:t>
                    </w:r>
                    <w:r>
                      <w:rPr>
                        <w:sz w:val="28"/>
                      </w:rPr>
                      <w:tab/>
                    </w:r>
                    <w:r>
                      <w:rPr>
                        <w:spacing w:val="-3"/>
                        <w:sz w:val="28"/>
                      </w:rPr>
                      <w:t xml:space="preserve">з'єднання </w:t>
                    </w:r>
                    <w:r>
                      <w:rPr>
                        <w:sz w:val="28"/>
                      </w:rPr>
                      <w:t>загальної токсичної</w:t>
                    </w:r>
                    <w:r>
                      <w:rPr>
                        <w:spacing w:val="1"/>
                        <w:sz w:val="28"/>
                      </w:rPr>
                      <w:t xml:space="preserve"> </w:t>
                    </w:r>
                    <w:r>
                      <w:rPr>
                        <w:sz w:val="28"/>
                      </w:rPr>
                      <w:t>дії</w:t>
                    </w:r>
                  </w:p>
                </w:txbxContent>
              </v:textbox>
            </v:shape>
            <v:shape id="_x0000_s1046" type="#_x0000_t202" style="position:absolute;left:950;top:2588;width:4957;height:332" filled="f" strokeweight=".48pt">
              <v:textbox inset="0,0,0,0">
                <w:txbxContent>
                  <w:p w:rsidR="002A4DEC" w:rsidRDefault="002A4DEC">
                    <w:pPr>
                      <w:spacing w:line="315" w:lineRule="exact"/>
                      <w:ind w:left="1476"/>
                      <w:rPr>
                        <w:sz w:val="28"/>
                      </w:rPr>
                    </w:pPr>
                    <w:r>
                      <w:rPr>
                        <w:sz w:val="28"/>
                      </w:rPr>
                      <w:t>Хімічні чинники</w:t>
                    </w:r>
                  </w:p>
                </w:txbxContent>
              </v:textbox>
            </v:shape>
            <w10:wrap anchorx="page"/>
          </v:group>
        </w:pict>
      </w:r>
      <w:r w:rsidR="005F6A56">
        <w:t>Створюючи небезпеку чинники, що вимагають оцінки, можуть бути різними. В основному це фізичні чинники (шум, вібрація, іонізуюче і неіонізуюче випромінювання, температура та ін.), механічні чинники, присутність хімічних або біологічно активних речовин, ергономічні, психосоціальні, організаційні та ін. чинники, а також устаткування, методи праці, технології і т. п. Головні чинники ризику робочого середовища можна згрупувати таким чином (рис.</w:t>
      </w:r>
      <w:r w:rsidR="005F6A56">
        <w:rPr>
          <w:spacing w:val="-5"/>
        </w:rPr>
        <w:t xml:space="preserve"> </w:t>
      </w:r>
      <w:r w:rsidR="005F6A56">
        <w:t>2.9).</w:t>
      </w: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ind w:left="0" w:firstLine="0"/>
        <w:jc w:val="left"/>
        <w:rPr>
          <w:sz w:val="20"/>
        </w:rPr>
      </w:pPr>
    </w:p>
    <w:p w:rsidR="00231035" w:rsidRDefault="00231035">
      <w:pPr>
        <w:pStyle w:val="a3"/>
        <w:spacing w:before="8"/>
        <w:ind w:left="0" w:firstLine="0"/>
        <w:jc w:val="left"/>
        <w:rPr>
          <w:sz w:val="22"/>
        </w:rPr>
      </w:pPr>
    </w:p>
    <w:p w:rsidR="00231035" w:rsidRDefault="002A4DEC">
      <w:pPr>
        <w:pStyle w:val="a3"/>
        <w:spacing w:before="89"/>
        <w:ind w:left="484" w:right="615" w:firstLine="0"/>
        <w:jc w:val="center"/>
      </w:pPr>
      <w:r>
        <w:pict>
          <v:group id="_x0000_s1042" style="position:absolute;left:0;text-align:left;margin-left:309.9pt;margin-top:-173.8pt;width:245.25pt;height:162.55pt;z-index:15759872;mso-position-horizontal-relative:page" coordorigin="6198,-3476" coordsize="4905,3251">
            <v:shape id="_x0000_s1044" type="#_x0000_t202" style="position:absolute;left:6203;top:-3140;width:4895;height:2910" filled="f" strokeweight=".48pt">
              <v:textbox inset="0,0,0,0">
                <w:txbxContent>
                  <w:p w:rsidR="002A4DEC" w:rsidRDefault="002A4DEC">
                    <w:pPr>
                      <w:numPr>
                        <w:ilvl w:val="0"/>
                        <w:numId w:val="70"/>
                      </w:numPr>
                      <w:tabs>
                        <w:tab w:val="left" w:pos="269"/>
                      </w:tabs>
                      <w:spacing w:line="317" w:lineRule="exact"/>
                      <w:rPr>
                        <w:sz w:val="28"/>
                      </w:rPr>
                    </w:pPr>
                    <w:r>
                      <w:rPr>
                        <w:sz w:val="28"/>
                      </w:rPr>
                      <w:t>Підйом і переміщення</w:t>
                    </w:r>
                    <w:r>
                      <w:rPr>
                        <w:spacing w:val="-5"/>
                        <w:sz w:val="28"/>
                      </w:rPr>
                      <w:t xml:space="preserve"> </w:t>
                    </w:r>
                    <w:r>
                      <w:rPr>
                        <w:sz w:val="28"/>
                      </w:rPr>
                      <w:t>тяжкості</w:t>
                    </w:r>
                  </w:p>
                  <w:p w:rsidR="002A4DEC" w:rsidRDefault="002A4DEC">
                    <w:pPr>
                      <w:numPr>
                        <w:ilvl w:val="0"/>
                        <w:numId w:val="70"/>
                      </w:numPr>
                      <w:tabs>
                        <w:tab w:val="left" w:pos="269"/>
                      </w:tabs>
                      <w:spacing w:line="322" w:lineRule="exact"/>
                      <w:rPr>
                        <w:sz w:val="28"/>
                      </w:rPr>
                    </w:pPr>
                    <w:r>
                      <w:rPr>
                        <w:sz w:val="28"/>
                      </w:rPr>
                      <w:t>Монотонність</w:t>
                    </w:r>
                    <w:r>
                      <w:rPr>
                        <w:spacing w:val="-8"/>
                        <w:sz w:val="28"/>
                      </w:rPr>
                      <w:t xml:space="preserve"> </w:t>
                    </w:r>
                    <w:r>
                      <w:rPr>
                        <w:sz w:val="28"/>
                      </w:rPr>
                      <w:t>роботи</w:t>
                    </w:r>
                  </w:p>
                  <w:p w:rsidR="002A4DEC" w:rsidRDefault="002A4DEC">
                    <w:pPr>
                      <w:numPr>
                        <w:ilvl w:val="0"/>
                        <w:numId w:val="70"/>
                      </w:numPr>
                      <w:tabs>
                        <w:tab w:val="left" w:pos="269"/>
                      </w:tabs>
                      <w:spacing w:line="322" w:lineRule="exact"/>
                      <w:rPr>
                        <w:sz w:val="28"/>
                      </w:rPr>
                    </w:pPr>
                    <w:r>
                      <w:rPr>
                        <w:sz w:val="28"/>
                      </w:rPr>
                      <w:t>Робоче</w:t>
                    </w:r>
                    <w:r>
                      <w:rPr>
                        <w:spacing w:val="-10"/>
                        <w:sz w:val="28"/>
                      </w:rPr>
                      <w:t xml:space="preserve"> </w:t>
                    </w:r>
                    <w:r>
                      <w:rPr>
                        <w:sz w:val="28"/>
                      </w:rPr>
                      <w:t>навантаження</w:t>
                    </w:r>
                  </w:p>
                  <w:p w:rsidR="002A4DEC" w:rsidRDefault="002A4DEC">
                    <w:pPr>
                      <w:numPr>
                        <w:ilvl w:val="0"/>
                        <w:numId w:val="70"/>
                      </w:numPr>
                      <w:tabs>
                        <w:tab w:val="left" w:pos="269"/>
                      </w:tabs>
                      <w:spacing w:line="322" w:lineRule="exact"/>
                      <w:rPr>
                        <w:sz w:val="28"/>
                      </w:rPr>
                    </w:pPr>
                    <w:r>
                      <w:rPr>
                        <w:sz w:val="28"/>
                      </w:rPr>
                      <w:t>Робоча</w:t>
                    </w:r>
                    <w:r>
                      <w:rPr>
                        <w:spacing w:val="-1"/>
                        <w:sz w:val="28"/>
                      </w:rPr>
                      <w:t xml:space="preserve"> </w:t>
                    </w:r>
                    <w:r>
                      <w:rPr>
                        <w:sz w:val="28"/>
                      </w:rPr>
                      <w:t>напруга</w:t>
                    </w:r>
                  </w:p>
                  <w:p w:rsidR="002A4DEC" w:rsidRDefault="002A4DEC">
                    <w:pPr>
                      <w:numPr>
                        <w:ilvl w:val="0"/>
                        <w:numId w:val="70"/>
                      </w:numPr>
                      <w:tabs>
                        <w:tab w:val="left" w:pos="269"/>
                      </w:tabs>
                      <w:rPr>
                        <w:sz w:val="28"/>
                      </w:rPr>
                    </w:pPr>
                    <w:r>
                      <w:rPr>
                        <w:sz w:val="28"/>
                      </w:rPr>
                      <w:t>Основи біомеханіки і</w:t>
                    </w:r>
                    <w:r>
                      <w:rPr>
                        <w:spacing w:val="-7"/>
                        <w:sz w:val="28"/>
                      </w:rPr>
                      <w:t xml:space="preserve"> </w:t>
                    </w:r>
                    <w:r>
                      <w:rPr>
                        <w:sz w:val="28"/>
                      </w:rPr>
                      <w:t>антропометрії</w:t>
                    </w:r>
                  </w:p>
                </w:txbxContent>
              </v:textbox>
            </v:shape>
            <v:shape id="_x0000_s1043" type="#_x0000_t202" style="position:absolute;left:6203;top:-3471;width:4895;height:332" filled="f" strokeweight=".48pt">
              <v:textbox inset="0,0,0,0">
                <w:txbxContent>
                  <w:p w:rsidR="002A4DEC" w:rsidRDefault="002A4DEC">
                    <w:pPr>
                      <w:spacing w:line="315" w:lineRule="exact"/>
                      <w:ind w:left="1156"/>
                      <w:rPr>
                        <w:sz w:val="28"/>
                      </w:rPr>
                    </w:pPr>
                    <w:r>
                      <w:rPr>
                        <w:sz w:val="28"/>
                      </w:rPr>
                      <w:t>Ергономічні чинники</w:t>
                    </w:r>
                  </w:p>
                </w:txbxContent>
              </v:textbox>
            </v:shape>
            <w10:wrap anchorx="page"/>
          </v:group>
        </w:pict>
      </w:r>
      <w:r>
        <w:pict>
          <v:group id="_x0000_s1039" style="position:absolute;left:0;text-align:left;margin-left:47.3pt;margin-top:-254.3pt;width:248.35pt;height:243.05pt;z-index:15761408;mso-position-horizontal-relative:page" coordorigin="946,-5086" coordsize="4967,4861">
            <v:shape id="_x0000_s1041" type="#_x0000_t202" style="position:absolute;left:950;top:-4748;width:4957;height:4518" filled="f" strokeweight=".48pt">
              <v:textbox inset="0,0,0,0">
                <w:txbxContent>
                  <w:p w:rsidR="002A4DEC" w:rsidRDefault="002A4DEC">
                    <w:pPr>
                      <w:numPr>
                        <w:ilvl w:val="0"/>
                        <w:numId w:val="69"/>
                      </w:numPr>
                      <w:tabs>
                        <w:tab w:val="left" w:pos="270"/>
                      </w:tabs>
                      <w:spacing w:line="315" w:lineRule="exact"/>
                      <w:ind w:hanging="165"/>
                      <w:rPr>
                        <w:sz w:val="28"/>
                      </w:rPr>
                    </w:pPr>
                    <w:r>
                      <w:rPr>
                        <w:sz w:val="28"/>
                      </w:rPr>
                      <w:t>Мікроклімат</w:t>
                    </w:r>
                  </w:p>
                  <w:p w:rsidR="002A4DEC" w:rsidRDefault="002A4DEC">
                    <w:pPr>
                      <w:numPr>
                        <w:ilvl w:val="0"/>
                        <w:numId w:val="69"/>
                      </w:numPr>
                      <w:tabs>
                        <w:tab w:val="left" w:pos="270"/>
                      </w:tabs>
                      <w:spacing w:line="322" w:lineRule="exact"/>
                      <w:ind w:hanging="165"/>
                      <w:rPr>
                        <w:sz w:val="28"/>
                      </w:rPr>
                    </w:pPr>
                    <w:r>
                      <w:rPr>
                        <w:sz w:val="28"/>
                      </w:rPr>
                      <w:t>Шум</w:t>
                    </w:r>
                  </w:p>
                  <w:p w:rsidR="002A4DEC" w:rsidRDefault="002A4DEC">
                    <w:pPr>
                      <w:numPr>
                        <w:ilvl w:val="0"/>
                        <w:numId w:val="69"/>
                      </w:numPr>
                      <w:tabs>
                        <w:tab w:val="left" w:pos="270"/>
                      </w:tabs>
                      <w:spacing w:line="322" w:lineRule="exact"/>
                      <w:ind w:hanging="165"/>
                      <w:rPr>
                        <w:sz w:val="28"/>
                      </w:rPr>
                    </w:pPr>
                    <w:r>
                      <w:rPr>
                        <w:sz w:val="28"/>
                      </w:rPr>
                      <w:t>Ультразвук</w:t>
                    </w:r>
                  </w:p>
                  <w:p w:rsidR="002A4DEC" w:rsidRDefault="002A4DEC">
                    <w:pPr>
                      <w:numPr>
                        <w:ilvl w:val="0"/>
                        <w:numId w:val="69"/>
                      </w:numPr>
                      <w:tabs>
                        <w:tab w:val="left" w:pos="270"/>
                      </w:tabs>
                      <w:spacing w:line="322" w:lineRule="exact"/>
                      <w:ind w:hanging="165"/>
                      <w:rPr>
                        <w:sz w:val="28"/>
                      </w:rPr>
                    </w:pPr>
                    <w:r>
                      <w:rPr>
                        <w:sz w:val="28"/>
                      </w:rPr>
                      <w:t>Інфразвук</w:t>
                    </w:r>
                  </w:p>
                  <w:p w:rsidR="002A4DEC" w:rsidRDefault="002A4DEC">
                    <w:pPr>
                      <w:numPr>
                        <w:ilvl w:val="0"/>
                        <w:numId w:val="69"/>
                      </w:numPr>
                      <w:tabs>
                        <w:tab w:val="left" w:pos="270"/>
                      </w:tabs>
                      <w:ind w:hanging="165"/>
                      <w:rPr>
                        <w:sz w:val="28"/>
                      </w:rPr>
                    </w:pPr>
                    <w:r>
                      <w:rPr>
                        <w:sz w:val="28"/>
                      </w:rPr>
                      <w:t>Вібрація</w:t>
                    </w:r>
                  </w:p>
                  <w:p w:rsidR="002A4DEC" w:rsidRDefault="002A4DEC">
                    <w:pPr>
                      <w:numPr>
                        <w:ilvl w:val="0"/>
                        <w:numId w:val="69"/>
                      </w:numPr>
                      <w:tabs>
                        <w:tab w:val="left" w:pos="270"/>
                      </w:tabs>
                      <w:spacing w:before="2" w:line="322" w:lineRule="exact"/>
                      <w:ind w:hanging="165"/>
                      <w:rPr>
                        <w:sz w:val="28"/>
                      </w:rPr>
                    </w:pPr>
                    <w:r>
                      <w:rPr>
                        <w:sz w:val="28"/>
                      </w:rPr>
                      <w:t>Електричний</w:t>
                    </w:r>
                    <w:r>
                      <w:rPr>
                        <w:spacing w:val="-1"/>
                        <w:sz w:val="28"/>
                      </w:rPr>
                      <w:t xml:space="preserve"> </w:t>
                    </w:r>
                    <w:r>
                      <w:rPr>
                        <w:sz w:val="28"/>
                      </w:rPr>
                      <w:t>струм</w:t>
                    </w:r>
                  </w:p>
                  <w:p w:rsidR="002A4DEC" w:rsidRDefault="002A4DEC">
                    <w:pPr>
                      <w:numPr>
                        <w:ilvl w:val="0"/>
                        <w:numId w:val="69"/>
                      </w:numPr>
                      <w:tabs>
                        <w:tab w:val="left" w:pos="270"/>
                      </w:tabs>
                      <w:spacing w:line="322" w:lineRule="exact"/>
                      <w:ind w:hanging="165"/>
                      <w:rPr>
                        <w:sz w:val="28"/>
                      </w:rPr>
                    </w:pPr>
                    <w:r>
                      <w:rPr>
                        <w:sz w:val="28"/>
                      </w:rPr>
                      <w:t>Статична</w:t>
                    </w:r>
                    <w:r>
                      <w:rPr>
                        <w:spacing w:val="-1"/>
                        <w:sz w:val="28"/>
                      </w:rPr>
                      <w:t xml:space="preserve"> </w:t>
                    </w:r>
                    <w:r>
                      <w:rPr>
                        <w:sz w:val="28"/>
                      </w:rPr>
                      <w:t>електрика</w:t>
                    </w:r>
                  </w:p>
                  <w:p w:rsidR="002A4DEC" w:rsidRDefault="002A4DEC">
                    <w:pPr>
                      <w:numPr>
                        <w:ilvl w:val="0"/>
                        <w:numId w:val="69"/>
                      </w:numPr>
                      <w:tabs>
                        <w:tab w:val="left" w:pos="270"/>
                      </w:tabs>
                      <w:spacing w:line="322" w:lineRule="exact"/>
                      <w:ind w:hanging="165"/>
                      <w:rPr>
                        <w:sz w:val="28"/>
                      </w:rPr>
                    </w:pPr>
                    <w:r>
                      <w:rPr>
                        <w:sz w:val="28"/>
                      </w:rPr>
                      <w:t>Освітлення</w:t>
                    </w:r>
                  </w:p>
                  <w:p w:rsidR="002A4DEC" w:rsidRDefault="002A4DEC">
                    <w:pPr>
                      <w:numPr>
                        <w:ilvl w:val="0"/>
                        <w:numId w:val="69"/>
                      </w:numPr>
                      <w:tabs>
                        <w:tab w:val="left" w:pos="270"/>
                      </w:tabs>
                      <w:spacing w:line="322" w:lineRule="exact"/>
                      <w:ind w:hanging="165"/>
                      <w:rPr>
                        <w:sz w:val="28"/>
                      </w:rPr>
                    </w:pPr>
                    <w:r>
                      <w:rPr>
                        <w:sz w:val="28"/>
                      </w:rPr>
                      <w:t>Ультрафіолетове</w:t>
                    </w:r>
                    <w:r>
                      <w:rPr>
                        <w:spacing w:val="-4"/>
                        <w:sz w:val="28"/>
                      </w:rPr>
                      <w:t xml:space="preserve"> </w:t>
                    </w:r>
                    <w:r>
                      <w:rPr>
                        <w:sz w:val="28"/>
                      </w:rPr>
                      <w:t>випромінювання</w:t>
                    </w:r>
                  </w:p>
                  <w:p w:rsidR="002A4DEC" w:rsidRDefault="002A4DEC">
                    <w:pPr>
                      <w:numPr>
                        <w:ilvl w:val="0"/>
                        <w:numId w:val="69"/>
                      </w:numPr>
                      <w:tabs>
                        <w:tab w:val="left" w:pos="270"/>
                      </w:tabs>
                      <w:ind w:hanging="165"/>
                      <w:rPr>
                        <w:sz w:val="28"/>
                      </w:rPr>
                    </w:pPr>
                    <w:r>
                      <w:rPr>
                        <w:sz w:val="28"/>
                      </w:rPr>
                      <w:t>Інфрачервоне</w:t>
                    </w:r>
                    <w:r>
                      <w:rPr>
                        <w:spacing w:val="-1"/>
                        <w:sz w:val="28"/>
                      </w:rPr>
                      <w:t xml:space="preserve"> </w:t>
                    </w:r>
                    <w:r>
                      <w:rPr>
                        <w:sz w:val="28"/>
                      </w:rPr>
                      <w:t>випромінювання</w:t>
                    </w:r>
                  </w:p>
                  <w:p w:rsidR="002A4DEC" w:rsidRDefault="002A4DEC">
                    <w:pPr>
                      <w:numPr>
                        <w:ilvl w:val="0"/>
                        <w:numId w:val="69"/>
                      </w:numPr>
                      <w:tabs>
                        <w:tab w:val="left" w:pos="270"/>
                      </w:tabs>
                      <w:spacing w:line="322" w:lineRule="exact"/>
                      <w:ind w:hanging="165"/>
                      <w:rPr>
                        <w:sz w:val="28"/>
                      </w:rPr>
                    </w:pPr>
                    <w:r>
                      <w:rPr>
                        <w:sz w:val="28"/>
                      </w:rPr>
                      <w:t>Лазерне</w:t>
                    </w:r>
                    <w:r>
                      <w:rPr>
                        <w:spacing w:val="-1"/>
                        <w:sz w:val="28"/>
                      </w:rPr>
                      <w:t xml:space="preserve"> </w:t>
                    </w:r>
                    <w:r>
                      <w:rPr>
                        <w:sz w:val="28"/>
                      </w:rPr>
                      <w:t>випромінювання</w:t>
                    </w:r>
                  </w:p>
                  <w:p w:rsidR="002A4DEC" w:rsidRDefault="002A4DEC">
                    <w:pPr>
                      <w:numPr>
                        <w:ilvl w:val="0"/>
                        <w:numId w:val="69"/>
                      </w:numPr>
                      <w:tabs>
                        <w:tab w:val="left" w:pos="270"/>
                      </w:tabs>
                      <w:ind w:hanging="165"/>
                      <w:rPr>
                        <w:sz w:val="28"/>
                      </w:rPr>
                    </w:pPr>
                    <w:r>
                      <w:rPr>
                        <w:sz w:val="28"/>
                      </w:rPr>
                      <w:t>Електромагнітні</w:t>
                    </w:r>
                    <w:r>
                      <w:rPr>
                        <w:spacing w:val="-3"/>
                        <w:sz w:val="28"/>
                      </w:rPr>
                      <w:t xml:space="preserve"> </w:t>
                    </w:r>
                    <w:r>
                      <w:rPr>
                        <w:sz w:val="28"/>
                      </w:rPr>
                      <w:t>поля</w:t>
                    </w:r>
                  </w:p>
                  <w:p w:rsidR="002A4DEC" w:rsidRDefault="002A4DEC">
                    <w:pPr>
                      <w:numPr>
                        <w:ilvl w:val="0"/>
                        <w:numId w:val="69"/>
                      </w:numPr>
                      <w:tabs>
                        <w:tab w:val="left" w:pos="270"/>
                      </w:tabs>
                      <w:spacing w:before="1" w:line="322" w:lineRule="exact"/>
                      <w:ind w:hanging="165"/>
                      <w:rPr>
                        <w:sz w:val="28"/>
                      </w:rPr>
                    </w:pPr>
                    <w:r>
                      <w:rPr>
                        <w:sz w:val="28"/>
                      </w:rPr>
                      <w:t>Іонізуюче</w:t>
                    </w:r>
                    <w:r>
                      <w:rPr>
                        <w:spacing w:val="-1"/>
                        <w:sz w:val="28"/>
                      </w:rPr>
                      <w:t xml:space="preserve"> </w:t>
                    </w:r>
                    <w:r>
                      <w:rPr>
                        <w:sz w:val="28"/>
                      </w:rPr>
                      <w:t>випромінювання</w:t>
                    </w:r>
                  </w:p>
                  <w:p w:rsidR="002A4DEC" w:rsidRDefault="002A4DEC">
                    <w:pPr>
                      <w:numPr>
                        <w:ilvl w:val="0"/>
                        <w:numId w:val="69"/>
                      </w:numPr>
                      <w:tabs>
                        <w:tab w:val="left" w:pos="270"/>
                      </w:tabs>
                      <w:ind w:hanging="165"/>
                      <w:rPr>
                        <w:sz w:val="28"/>
                      </w:rPr>
                    </w:pPr>
                    <w:r>
                      <w:rPr>
                        <w:sz w:val="28"/>
                      </w:rPr>
                      <w:t>Високий і низький</w:t>
                    </w:r>
                    <w:r>
                      <w:rPr>
                        <w:spacing w:val="-6"/>
                        <w:sz w:val="28"/>
                      </w:rPr>
                      <w:t xml:space="preserve"> </w:t>
                    </w:r>
                    <w:r>
                      <w:rPr>
                        <w:sz w:val="28"/>
                      </w:rPr>
                      <w:t>тиск</w:t>
                    </w:r>
                  </w:p>
                </w:txbxContent>
              </v:textbox>
            </v:shape>
            <v:shape id="_x0000_s1040" type="#_x0000_t202" style="position:absolute;left:950;top:-5082;width:4957;height:334" filled="f" strokeweight=".48pt">
              <v:textbox inset="0,0,0,0">
                <w:txbxContent>
                  <w:p w:rsidR="002A4DEC" w:rsidRDefault="002A4DEC">
                    <w:pPr>
                      <w:spacing w:line="315" w:lineRule="exact"/>
                      <w:ind w:left="1464"/>
                      <w:rPr>
                        <w:sz w:val="28"/>
                      </w:rPr>
                    </w:pPr>
                    <w:r>
                      <w:rPr>
                        <w:sz w:val="28"/>
                      </w:rPr>
                      <w:t>Фізичні чинники</w:t>
                    </w:r>
                  </w:p>
                </w:txbxContent>
              </v:textbox>
            </v:shape>
            <w10:wrap anchorx="page"/>
          </v:group>
        </w:pict>
      </w:r>
      <w:r w:rsidR="005F6A56">
        <w:t>Рисунок 2.9 – Чинники ризику робочого середовища</w:t>
      </w:r>
    </w:p>
    <w:p w:rsidR="00231035" w:rsidRDefault="00231035">
      <w:pPr>
        <w:jc w:val="center"/>
        <w:sectPr w:rsidR="00231035">
          <w:pgSz w:w="11900" w:h="16840"/>
          <w:pgMar w:top="1040" w:right="540" w:bottom="620" w:left="820" w:header="0" w:footer="437" w:gutter="0"/>
          <w:cols w:space="720"/>
        </w:sectPr>
      </w:pPr>
    </w:p>
    <w:p w:rsidR="00231035" w:rsidRDefault="005F6A56">
      <w:pPr>
        <w:pStyle w:val="a3"/>
        <w:spacing w:before="60"/>
        <w:ind w:right="445"/>
      </w:pPr>
      <w:r>
        <w:rPr>
          <w:b/>
        </w:rPr>
        <w:lastRenderedPageBreak/>
        <w:t xml:space="preserve">Оцінка ризику </w:t>
      </w:r>
      <w:r>
        <w:t>- процес, при якому ризики для системи моделюються і визначаються кількісно. Проведення оцінки ризику припускає отримання якісних і/або кількісних даних з метою використання в управлінні ризиком. Аналіз і оцінка ризику припускають ідентифікацію небезпек, оцінку вірогідності подій і оцінку</w:t>
      </w:r>
      <w:r>
        <w:rPr>
          <w:spacing w:val="-8"/>
        </w:rPr>
        <w:t xml:space="preserve"> </w:t>
      </w:r>
      <w:r>
        <w:t>наслідків.</w:t>
      </w:r>
    </w:p>
    <w:p w:rsidR="00231035" w:rsidRDefault="005F6A56">
      <w:pPr>
        <w:pStyle w:val="a3"/>
        <w:spacing w:before="1" w:line="322" w:lineRule="exact"/>
        <w:ind w:left="1021" w:firstLine="0"/>
      </w:pPr>
      <w:r>
        <w:t>При цьому даються відповіді на питання:</w:t>
      </w:r>
    </w:p>
    <w:p w:rsidR="00231035" w:rsidRDefault="005F6A56">
      <w:pPr>
        <w:pStyle w:val="a5"/>
        <w:numPr>
          <w:ilvl w:val="1"/>
          <w:numId w:val="72"/>
        </w:numPr>
        <w:tabs>
          <w:tab w:val="left" w:pos="1254"/>
        </w:tabs>
        <w:spacing w:line="322" w:lineRule="exact"/>
        <w:ind w:left="1254" w:hanging="233"/>
        <w:jc w:val="left"/>
        <w:rPr>
          <w:sz w:val="28"/>
        </w:rPr>
      </w:pPr>
      <w:r>
        <w:rPr>
          <w:sz w:val="28"/>
        </w:rPr>
        <w:t>що несприятливе може</w:t>
      </w:r>
      <w:r>
        <w:rPr>
          <w:spacing w:val="-4"/>
          <w:sz w:val="28"/>
        </w:rPr>
        <w:t xml:space="preserve"> </w:t>
      </w:r>
      <w:r>
        <w:rPr>
          <w:sz w:val="28"/>
        </w:rPr>
        <w:t>статися?</w:t>
      </w:r>
    </w:p>
    <w:p w:rsidR="00231035" w:rsidRDefault="005F6A56">
      <w:pPr>
        <w:pStyle w:val="a5"/>
        <w:numPr>
          <w:ilvl w:val="1"/>
          <w:numId w:val="72"/>
        </w:numPr>
        <w:tabs>
          <w:tab w:val="left" w:pos="1254"/>
        </w:tabs>
        <w:spacing w:line="322" w:lineRule="exact"/>
        <w:ind w:left="1254" w:hanging="233"/>
        <w:jc w:val="left"/>
        <w:rPr>
          <w:sz w:val="28"/>
        </w:rPr>
      </w:pPr>
      <w:r>
        <w:rPr>
          <w:sz w:val="28"/>
        </w:rPr>
        <w:t>яка вірогідність того, що це</w:t>
      </w:r>
      <w:r>
        <w:rPr>
          <w:spacing w:val="-6"/>
          <w:sz w:val="28"/>
        </w:rPr>
        <w:t xml:space="preserve"> </w:t>
      </w:r>
      <w:r>
        <w:rPr>
          <w:sz w:val="28"/>
        </w:rPr>
        <w:t>станеться?</w:t>
      </w:r>
    </w:p>
    <w:p w:rsidR="00231035" w:rsidRDefault="005F6A56">
      <w:pPr>
        <w:pStyle w:val="a5"/>
        <w:numPr>
          <w:ilvl w:val="1"/>
          <w:numId w:val="72"/>
        </w:numPr>
        <w:tabs>
          <w:tab w:val="left" w:pos="1254"/>
        </w:tabs>
        <w:spacing w:line="322" w:lineRule="exact"/>
        <w:ind w:left="1254" w:hanging="233"/>
        <w:jc w:val="left"/>
        <w:rPr>
          <w:sz w:val="28"/>
        </w:rPr>
      </w:pPr>
      <w:r>
        <w:rPr>
          <w:sz w:val="28"/>
        </w:rPr>
        <w:t>які наслідки цієї</w:t>
      </w:r>
      <w:r>
        <w:rPr>
          <w:spacing w:val="-3"/>
          <w:sz w:val="28"/>
        </w:rPr>
        <w:t xml:space="preserve"> </w:t>
      </w:r>
      <w:r>
        <w:rPr>
          <w:sz w:val="28"/>
        </w:rPr>
        <w:t>події?</w:t>
      </w:r>
    </w:p>
    <w:p w:rsidR="00231035" w:rsidRDefault="005F6A56">
      <w:pPr>
        <w:pStyle w:val="a3"/>
        <w:ind w:right="442"/>
      </w:pPr>
      <w:r>
        <w:t>Відповідь на ці питання має на увазі використання різних методів оцінки ризику. Методологічне забезпечення аналізу ризику - це сукупність методів, методик і програмних засобів, що дозволяють усебічно виявити небезпеки і оцінити ризик надзвичайної ситуації, джерелом якої може бути промисловий об'єкт. Виконання вимог до методологічного забезпечення аналізу небезпек і ризику потрібне для підвищення точності і об'єктивності результатів дослідження небезпек промислового об'єкту, а також для підвищення ефективності вироблення заходів по попередженню надзвичайних</w:t>
      </w:r>
      <w:r>
        <w:rPr>
          <w:spacing w:val="-9"/>
        </w:rPr>
        <w:t xml:space="preserve"> </w:t>
      </w:r>
      <w:r>
        <w:t>ситуацій.</w:t>
      </w:r>
    </w:p>
    <w:p w:rsidR="00231035" w:rsidRDefault="005F6A56">
      <w:pPr>
        <w:pStyle w:val="a3"/>
        <w:ind w:right="441"/>
      </w:pPr>
      <w:r>
        <w:rPr>
          <w:b/>
          <w:i/>
        </w:rPr>
        <w:t xml:space="preserve">Оцінка ризику </w:t>
      </w:r>
      <w:r>
        <w:t>- це аналіз походження (виникнення) і масштабу ризику в конкретній ситуації. Незважаючи на відмінність в підходах до послідовності етапів процесу управління ризиком, можна виділити три загальні для усіх документів складові цього процесу : інформацію  про  виробничу  безпеку, власне аналіз ризику і результуючий контроль виробничої безпеки. Аналіз ризику базується на зібраній інформації і  визначає  заходи  по  контролю безпеки технологічної  системи,  тому  основне  завдання  аналізу  ризику полягає в тому, щоб забезпечити раціональну основу для ухвалення рішень відносно ризику (рис. 2.10). Аналіз ризику або ризик-аналіз - це систематичне використання наявної інформації для виявлення небезпек і оцінки ризику для окремих осіб або груп населення, майна або</w:t>
      </w:r>
      <w:r>
        <w:rPr>
          <w:spacing w:val="-7"/>
        </w:rPr>
        <w:t xml:space="preserve"> </w:t>
      </w:r>
      <w:r>
        <w:t>довкілля.</w:t>
      </w:r>
    </w:p>
    <w:p w:rsidR="00231035" w:rsidRDefault="00231035">
      <w:pPr>
        <w:pStyle w:val="a3"/>
        <w:ind w:left="0" w:firstLine="0"/>
        <w:jc w:val="left"/>
        <w:rPr>
          <w:sz w:val="20"/>
        </w:rPr>
      </w:pPr>
    </w:p>
    <w:p w:rsidR="00231035" w:rsidRDefault="005F6A56">
      <w:pPr>
        <w:pStyle w:val="a3"/>
        <w:spacing w:before="7"/>
        <w:ind w:left="0" w:firstLine="0"/>
        <w:jc w:val="left"/>
        <w:rPr>
          <w:sz w:val="13"/>
        </w:rPr>
      </w:pPr>
      <w:r>
        <w:rPr>
          <w:noProof/>
          <w:lang w:val="en-US"/>
        </w:rPr>
        <w:drawing>
          <wp:anchor distT="0" distB="0" distL="0" distR="0" simplePos="0" relativeHeight="74" behindDoc="0" locked="0" layoutInCell="1" allowOverlap="1">
            <wp:simplePos x="0" y="0"/>
            <wp:positionH relativeFrom="page">
              <wp:posOffset>1575980</wp:posOffset>
            </wp:positionH>
            <wp:positionV relativeFrom="paragraph">
              <wp:posOffset>124563</wp:posOffset>
            </wp:positionV>
            <wp:extent cx="5218018" cy="2921508"/>
            <wp:effectExtent l="0" t="0" r="0" b="0"/>
            <wp:wrapTopAndBottom/>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7" cstate="print"/>
                    <a:stretch>
                      <a:fillRect/>
                    </a:stretch>
                  </pic:blipFill>
                  <pic:spPr>
                    <a:xfrm>
                      <a:off x="0" y="0"/>
                      <a:ext cx="5218018" cy="2921508"/>
                    </a:xfrm>
                    <a:prstGeom prst="rect">
                      <a:avLst/>
                    </a:prstGeom>
                  </pic:spPr>
                </pic:pic>
              </a:graphicData>
            </a:graphic>
          </wp:anchor>
        </w:drawing>
      </w:r>
    </w:p>
    <w:p w:rsidR="00231035" w:rsidRDefault="005F6A56">
      <w:pPr>
        <w:pStyle w:val="a3"/>
        <w:tabs>
          <w:tab w:val="left" w:pos="1479"/>
        </w:tabs>
        <w:spacing w:before="84"/>
        <w:ind w:left="0" w:right="131" w:firstLine="0"/>
        <w:jc w:val="center"/>
      </w:pPr>
      <w:r>
        <w:t>Рис.</w:t>
      </w:r>
      <w:r>
        <w:rPr>
          <w:spacing w:val="-2"/>
        </w:rPr>
        <w:t xml:space="preserve"> </w:t>
      </w:r>
      <w:r>
        <w:t>2.10.</w:t>
      </w:r>
      <w:r>
        <w:tab/>
        <w:t>Схема оцінки ризику</w:t>
      </w:r>
    </w:p>
    <w:p w:rsidR="00231035" w:rsidRDefault="00231035">
      <w:pPr>
        <w:jc w:val="center"/>
        <w:sectPr w:rsidR="00231035">
          <w:pgSz w:w="11900" w:h="16840"/>
          <w:pgMar w:top="1040" w:right="540" w:bottom="620" w:left="820" w:header="0" w:footer="437" w:gutter="0"/>
          <w:cols w:space="720"/>
        </w:sectPr>
      </w:pPr>
    </w:p>
    <w:p w:rsidR="00231035" w:rsidRDefault="005F6A56">
      <w:pPr>
        <w:pStyle w:val="a3"/>
        <w:spacing w:before="60"/>
        <w:ind w:right="456"/>
        <w:jc w:val="left"/>
      </w:pPr>
      <w:r>
        <w:lastRenderedPageBreak/>
        <w:t>Перше, з чого починається будь-який аналіз ризику, - це планування і організація робіт. Тому на першому етапі необхідно:</w:t>
      </w:r>
    </w:p>
    <w:p w:rsidR="00231035" w:rsidRDefault="005F6A56">
      <w:pPr>
        <w:pStyle w:val="a5"/>
        <w:numPr>
          <w:ilvl w:val="1"/>
          <w:numId w:val="72"/>
        </w:numPr>
        <w:tabs>
          <w:tab w:val="left" w:pos="1269"/>
        </w:tabs>
        <w:ind w:right="448" w:firstLine="708"/>
        <w:jc w:val="left"/>
        <w:rPr>
          <w:sz w:val="28"/>
        </w:rPr>
      </w:pPr>
      <w:r>
        <w:rPr>
          <w:sz w:val="28"/>
        </w:rPr>
        <w:t>вказати причини і проблеми, що викликали необхідність проведення ризик-аналізу;</w:t>
      </w:r>
    </w:p>
    <w:p w:rsidR="00231035" w:rsidRDefault="005F6A56">
      <w:pPr>
        <w:pStyle w:val="a5"/>
        <w:numPr>
          <w:ilvl w:val="1"/>
          <w:numId w:val="72"/>
        </w:numPr>
        <w:tabs>
          <w:tab w:val="left" w:pos="1185"/>
        </w:tabs>
        <w:spacing w:line="321" w:lineRule="exact"/>
        <w:ind w:left="1184" w:hanging="164"/>
        <w:jc w:val="left"/>
        <w:rPr>
          <w:sz w:val="28"/>
        </w:rPr>
      </w:pPr>
      <w:r>
        <w:rPr>
          <w:sz w:val="28"/>
        </w:rPr>
        <w:t>визначити аналізовану систему і дати її</w:t>
      </w:r>
      <w:r>
        <w:rPr>
          <w:spacing w:val="-12"/>
          <w:sz w:val="28"/>
        </w:rPr>
        <w:t xml:space="preserve"> </w:t>
      </w:r>
      <w:r>
        <w:rPr>
          <w:sz w:val="28"/>
        </w:rPr>
        <w:t>опис;</w:t>
      </w:r>
    </w:p>
    <w:p w:rsidR="00231035" w:rsidRDefault="005F6A56">
      <w:pPr>
        <w:pStyle w:val="a5"/>
        <w:numPr>
          <w:ilvl w:val="1"/>
          <w:numId w:val="72"/>
        </w:numPr>
        <w:tabs>
          <w:tab w:val="left" w:pos="1185"/>
        </w:tabs>
        <w:spacing w:before="2" w:line="322" w:lineRule="exact"/>
        <w:ind w:left="1184" w:hanging="164"/>
        <w:jc w:val="left"/>
        <w:rPr>
          <w:sz w:val="28"/>
        </w:rPr>
      </w:pPr>
      <w:r>
        <w:rPr>
          <w:sz w:val="28"/>
        </w:rPr>
        <w:t>підібрати відповідну команду для проведення</w:t>
      </w:r>
      <w:r>
        <w:rPr>
          <w:spacing w:val="-11"/>
          <w:sz w:val="28"/>
        </w:rPr>
        <w:t xml:space="preserve"> </w:t>
      </w:r>
      <w:r>
        <w:rPr>
          <w:sz w:val="28"/>
        </w:rPr>
        <w:t>аналізу;</w:t>
      </w:r>
    </w:p>
    <w:p w:rsidR="00231035" w:rsidRDefault="005F6A56">
      <w:pPr>
        <w:pStyle w:val="a5"/>
        <w:numPr>
          <w:ilvl w:val="1"/>
          <w:numId w:val="72"/>
        </w:numPr>
        <w:tabs>
          <w:tab w:val="left" w:pos="1185"/>
        </w:tabs>
        <w:spacing w:line="322" w:lineRule="exact"/>
        <w:ind w:left="1184" w:hanging="164"/>
        <w:jc w:val="left"/>
        <w:rPr>
          <w:sz w:val="28"/>
        </w:rPr>
      </w:pPr>
      <w:r>
        <w:rPr>
          <w:sz w:val="28"/>
        </w:rPr>
        <w:t>встановити джерела інформації про безпеку</w:t>
      </w:r>
      <w:r>
        <w:rPr>
          <w:spacing w:val="-5"/>
          <w:sz w:val="28"/>
        </w:rPr>
        <w:t xml:space="preserve"> </w:t>
      </w:r>
      <w:r>
        <w:rPr>
          <w:sz w:val="28"/>
        </w:rPr>
        <w:t>системи;</w:t>
      </w:r>
    </w:p>
    <w:p w:rsidR="00231035" w:rsidRDefault="005F6A56">
      <w:pPr>
        <w:pStyle w:val="a5"/>
        <w:numPr>
          <w:ilvl w:val="1"/>
          <w:numId w:val="72"/>
        </w:numPr>
        <w:tabs>
          <w:tab w:val="left" w:pos="1185"/>
        </w:tabs>
        <w:spacing w:line="322" w:lineRule="exact"/>
        <w:ind w:left="1184" w:hanging="164"/>
        <w:jc w:val="left"/>
        <w:rPr>
          <w:sz w:val="28"/>
        </w:rPr>
      </w:pPr>
      <w:r>
        <w:rPr>
          <w:sz w:val="28"/>
        </w:rPr>
        <w:t>вказати початкові дані і обмеження, що зумовлюють межі</w:t>
      </w:r>
      <w:r>
        <w:rPr>
          <w:spacing w:val="-18"/>
          <w:sz w:val="28"/>
        </w:rPr>
        <w:t xml:space="preserve"> </w:t>
      </w:r>
      <w:r>
        <w:rPr>
          <w:sz w:val="28"/>
        </w:rPr>
        <w:t>ризик-аналізу;</w:t>
      </w:r>
    </w:p>
    <w:p w:rsidR="00231035" w:rsidRDefault="005F6A56">
      <w:pPr>
        <w:pStyle w:val="a5"/>
        <w:numPr>
          <w:ilvl w:val="1"/>
          <w:numId w:val="72"/>
        </w:numPr>
        <w:tabs>
          <w:tab w:val="left" w:pos="1185"/>
        </w:tabs>
        <w:spacing w:line="322" w:lineRule="exact"/>
        <w:ind w:left="1184" w:hanging="164"/>
        <w:jc w:val="left"/>
        <w:rPr>
          <w:sz w:val="28"/>
        </w:rPr>
      </w:pPr>
      <w:r>
        <w:rPr>
          <w:sz w:val="28"/>
        </w:rPr>
        <w:t>чітко визначити цілі ризик-аналізу і критерій прийнятного</w:t>
      </w:r>
      <w:r>
        <w:rPr>
          <w:spacing w:val="-14"/>
          <w:sz w:val="28"/>
        </w:rPr>
        <w:t xml:space="preserve"> </w:t>
      </w:r>
      <w:r>
        <w:rPr>
          <w:sz w:val="28"/>
        </w:rPr>
        <w:t>ризику.</w:t>
      </w:r>
    </w:p>
    <w:p w:rsidR="00231035" w:rsidRDefault="005F6A56">
      <w:pPr>
        <w:pStyle w:val="a3"/>
        <w:ind w:right="440"/>
      </w:pPr>
      <w:r>
        <w:t xml:space="preserve">Наступний етап аналізу ризику - це ідентифікація небезпек. </w:t>
      </w:r>
      <w:r>
        <w:rPr>
          <w:i/>
        </w:rPr>
        <w:t xml:space="preserve">Основне завдання </w:t>
      </w:r>
      <w:r>
        <w:t>- виявлення (на основі інформації про цей об'єкт, результатів експертизи і досвіду роботи подібних систем) і чіткий опис усіх властивих системі небезпек.</w:t>
      </w:r>
    </w:p>
    <w:p w:rsidR="00231035" w:rsidRDefault="005F6A56">
      <w:pPr>
        <w:pStyle w:val="a3"/>
        <w:ind w:right="448"/>
      </w:pPr>
      <w:r>
        <w:t>Тут же проводиться попередня оцінка небезпек з метою вибору подальшого напряму</w:t>
      </w:r>
      <w:r>
        <w:rPr>
          <w:spacing w:val="-4"/>
        </w:rPr>
        <w:t xml:space="preserve"> </w:t>
      </w:r>
      <w:r>
        <w:t>діяльності:</w:t>
      </w:r>
    </w:p>
    <w:p w:rsidR="00231035" w:rsidRDefault="005F6A56">
      <w:pPr>
        <w:pStyle w:val="a5"/>
        <w:numPr>
          <w:ilvl w:val="1"/>
          <w:numId w:val="72"/>
        </w:numPr>
        <w:tabs>
          <w:tab w:val="left" w:pos="1185"/>
        </w:tabs>
        <w:spacing w:line="322" w:lineRule="exact"/>
        <w:ind w:left="1184" w:hanging="164"/>
        <w:rPr>
          <w:sz w:val="28"/>
        </w:rPr>
      </w:pPr>
      <w:r>
        <w:rPr>
          <w:sz w:val="28"/>
        </w:rPr>
        <w:t>припинити подальший аналіз зважаючи на незначність</w:t>
      </w:r>
      <w:r>
        <w:rPr>
          <w:spacing w:val="-6"/>
          <w:sz w:val="28"/>
        </w:rPr>
        <w:t xml:space="preserve"> </w:t>
      </w:r>
      <w:r>
        <w:rPr>
          <w:sz w:val="28"/>
        </w:rPr>
        <w:t>небезпек;</w:t>
      </w:r>
    </w:p>
    <w:p w:rsidR="00231035" w:rsidRDefault="005F6A56">
      <w:pPr>
        <w:pStyle w:val="a5"/>
        <w:numPr>
          <w:ilvl w:val="1"/>
          <w:numId w:val="72"/>
        </w:numPr>
        <w:tabs>
          <w:tab w:val="left" w:pos="1185"/>
        </w:tabs>
        <w:spacing w:line="322" w:lineRule="exact"/>
        <w:ind w:left="1184" w:hanging="164"/>
        <w:rPr>
          <w:sz w:val="28"/>
        </w:rPr>
      </w:pPr>
      <w:r>
        <w:rPr>
          <w:sz w:val="28"/>
        </w:rPr>
        <w:t>провести детальніший аналіз</w:t>
      </w:r>
      <w:r>
        <w:rPr>
          <w:spacing w:val="-3"/>
          <w:sz w:val="28"/>
        </w:rPr>
        <w:t xml:space="preserve"> </w:t>
      </w:r>
      <w:r>
        <w:rPr>
          <w:sz w:val="28"/>
        </w:rPr>
        <w:t>ризику;</w:t>
      </w:r>
    </w:p>
    <w:p w:rsidR="00231035" w:rsidRDefault="005F6A56">
      <w:pPr>
        <w:pStyle w:val="a5"/>
        <w:numPr>
          <w:ilvl w:val="1"/>
          <w:numId w:val="72"/>
        </w:numPr>
        <w:tabs>
          <w:tab w:val="left" w:pos="1185"/>
        </w:tabs>
        <w:ind w:left="1184" w:hanging="164"/>
        <w:rPr>
          <w:sz w:val="28"/>
        </w:rPr>
      </w:pPr>
      <w:r>
        <w:rPr>
          <w:sz w:val="28"/>
        </w:rPr>
        <w:t>виробити рекомендації по зменшенню</w:t>
      </w:r>
      <w:r>
        <w:rPr>
          <w:spacing w:val="-4"/>
          <w:sz w:val="28"/>
        </w:rPr>
        <w:t xml:space="preserve"> </w:t>
      </w:r>
      <w:r>
        <w:rPr>
          <w:sz w:val="28"/>
        </w:rPr>
        <w:t>небезпек.</w:t>
      </w:r>
    </w:p>
    <w:p w:rsidR="00231035" w:rsidRDefault="005F6A56">
      <w:pPr>
        <w:pStyle w:val="a3"/>
        <w:spacing w:before="2"/>
        <w:ind w:right="441"/>
      </w:pPr>
      <w:r>
        <w:t>В принципі процес ризик-аналізу може закінчуватися вже на етапі ідентифікації небезпек. Після ідентифікації небезпек переходитимуть до етапу оцінки ризику, на якому ідентифіковані небезпеки мають  бути  оцінені  на основі критеріїв прийнятного ризику, щоб ідентифікувати небезпеки з неприйнятним рівнем ризику, що є основою для розробки рекомендації і заходів по зменшенню небезпек. При цьому критерій прийнятного ризику і результати оцінки ризику можуть бути виражений як якісно (у вигляді текстового опису), так і кількісно (наприклад, у вигляді числа  нещасних  випадків  або аварій в  рік).</w:t>
      </w:r>
    </w:p>
    <w:p w:rsidR="00231035" w:rsidRDefault="005F6A56">
      <w:pPr>
        <w:pStyle w:val="a3"/>
        <w:ind w:right="447"/>
      </w:pPr>
      <w:r>
        <w:t>Згідно з визначенням оцінка ризику включає аналіз частоти і аналіз наслідків. Проте, коли наслідки незначні або частота украй мала, досить оцінити один параметр. Для аналізу частоти зазвичай використовуються:</w:t>
      </w:r>
    </w:p>
    <w:p w:rsidR="00231035" w:rsidRDefault="005F6A56">
      <w:pPr>
        <w:pStyle w:val="a5"/>
        <w:numPr>
          <w:ilvl w:val="1"/>
          <w:numId w:val="72"/>
        </w:numPr>
        <w:tabs>
          <w:tab w:val="left" w:pos="1185"/>
        </w:tabs>
        <w:spacing w:line="321" w:lineRule="exact"/>
        <w:ind w:left="1184" w:hanging="164"/>
        <w:jc w:val="left"/>
        <w:rPr>
          <w:sz w:val="28"/>
        </w:rPr>
      </w:pPr>
      <w:r>
        <w:rPr>
          <w:sz w:val="28"/>
        </w:rPr>
        <w:t>історичні дані, відповідні за типом системи, об'єкту або виду</w:t>
      </w:r>
      <w:r>
        <w:rPr>
          <w:spacing w:val="-22"/>
          <w:sz w:val="28"/>
        </w:rPr>
        <w:t xml:space="preserve"> </w:t>
      </w:r>
      <w:r>
        <w:rPr>
          <w:sz w:val="28"/>
        </w:rPr>
        <w:t>діяльності;</w:t>
      </w:r>
    </w:p>
    <w:p w:rsidR="00231035" w:rsidRDefault="005F6A56">
      <w:pPr>
        <w:pStyle w:val="a5"/>
        <w:numPr>
          <w:ilvl w:val="1"/>
          <w:numId w:val="72"/>
        </w:numPr>
        <w:tabs>
          <w:tab w:val="left" w:pos="1185"/>
        </w:tabs>
        <w:spacing w:before="2" w:line="322" w:lineRule="exact"/>
        <w:ind w:left="1184" w:hanging="164"/>
        <w:jc w:val="left"/>
        <w:rPr>
          <w:sz w:val="28"/>
        </w:rPr>
      </w:pPr>
      <w:r>
        <w:rPr>
          <w:sz w:val="28"/>
        </w:rPr>
        <w:t>статистичні дані по аварійності і надійності</w:t>
      </w:r>
      <w:r>
        <w:rPr>
          <w:spacing w:val="-2"/>
          <w:sz w:val="28"/>
        </w:rPr>
        <w:t xml:space="preserve"> </w:t>
      </w:r>
      <w:r>
        <w:rPr>
          <w:sz w:val="28"/>
        </w:rPr>
        <w:t>устаткування;</w:t>
      </w:r>
    </w:p>
    <w:p w:rsidR="00231035" w:rsidRDefault="005F6A56">
      <w:pPr>
        <w:pStyle w:val="a5"/>
        <w:numPr>
          <w:ilvl w:val="1"/>
          <w:numId w:val="72"/>
        </w:numPr>
        <w:tabs>
          <w:tab w:val="left" w:pos="1185"/>
        </w:tabs>
        <w:spacing w:line="322" w:lineRule="exact"/>
        <w:ind w:left="1184" w:hanging="164"/>
        <w:jc w:val="left"/>
        <w:rPr>
          <w:sz w:val="28"/>
        </w:rPr>
      </w:pPr>
      <w:r>
        <w:rPr>
          <w:sz w:val="28"/>
        </w:rPr>
        <w:t>логічні методи аналізу «дерев подій» або «дерев</w:t>
      </w:r>
      <w:r>
        <w:rPr>
          <w:spacing w:val="56"/>
          <w:sz w:val="28"/>
        </w:rPr>
        <w:t xml:space="preserve"> </w:t>
      </w:r>
      <w:r>
        <w:rPr>
          <w:sz w:val="28"/>
        </w:rPr>
        <w:t>відмов»;</w:t>
      </w:r>
    </w:p>
    <w:p w:rsidR="00231035" w:rsidRDefault="005F6A56">
      <w:pPr>
        <w:pStyle w:val="a5"/>
        <w:numPr>
          <w:ilvl w:val="1"/>
          <w:numId w:val="72"/>
        </w:numPr>
        <w:tabs>
          <w:tab w:val="left" w:pos="1185"/>
        </w:tabs>
        <w:spacing w:line="322" w:lineRule="exact"/>
        <w:ind w:left="1184" w:hanging="164"/>
        <w:jc w:val="left"/>
        <w:rPr>
          <w:sz w:val="28"/>
        </w:rPr>
      </w:pPr>
      <w:r>
        <w:rPr>
          <w:sz w:val="28"/>
        </w:rPr>
        <w:t>експертна оцінка з урахуванням думки фахівців в цій</w:t>
      </w:r>
      <w:r>
        <w:rPr>
          <w:spacing w:val="-13"/>
          <w:sz w:val="28"/>
        </w:rPr>
        <w:t xml:space="preserve"> </w:t>
      </w:r>
      <w:r>
        <w:rPr>
          <w:sz w:val="28"/>
        </w:rPr>
        <w:t>області.</w:t>
      </w:r>
    </w:p>
    <w:p w:rsidR="00231035" w:rsidRDefault="005F6A56">
      <w:pPr>
        <w:pStyle w:val="a3"/>
        <w:ind w:right="447"/>
      </w:pPr>
      <w:r>
        <w:t>Аналіз наслідків включає оцінку  дій  на  людей,  майно  або  довкілля.  Для прогнозування наслідків потрібні моделі аварійних процесів, розуміння їх суті і суті використовуваних чинників ураження, оскільки треба оцінити фізичні ефекти небажаних подій (пожеж, вибухи, викиди токсичних речовин) і використовувати критерії поразки об'єктів дії, що</w:t>
      </w:r>
      <w:r>
        <w:rPr>
          <w:spacing w:val="-7"/>
        </w:rPr>
        <w:t xml:space="preserve"> </w:t>
      </w:r>
      <w:r>
        <w:t>вивчаються.</w:t>
      </w:r>
    </w:p>
    <w:p w:rsidR="00231035" w:rsidRDefault="005F6A56">
      <w:pPr>
        <w:pStyle w:val="a3"/>
        <w:spacing w:before="1"/>
        <w:ind w:right="446"/>
      </w:pPr>
      <w:r>
        <w:t>На етапі оцінки ризику слід проаналізувати можливу невизначеність результатів, зумовлену неточністю інформації по надійності устаткування і помилкам персоналу, а також прийнятих допущень вживаних при розрахунку моделей аварійного процесу</w:t>
      </w:r>
      <w:r>
        <w:rPr>
          <w:spacing w:val="62"/>
        </w:rPr>
        <w:t xml:space="preserve"> </w:t>
      </w:r>
      <w:r>
        <w:t>(рис.2.11).</w:t>
      </w:r>
    </w:p>
    <w:p w:rsidR="00231035" w:rsidRDefault="00231035">
      <w:pPr>
        <w:sectPr w:rsidR="00231035">
          <w:pgSz w:w="11900" w:h="16840"/>
          <w:pgMar w:top="1040" w:right="540" w:bottom="620" w:left="820" w:header="0" w:footer="437" w:gutter="0"/>
          <w:cols w:space="720"/>
        </w:sectPr>
      </w:pPr>
    </w:p>
    <w:p w:rsidR="00231035" w:rsidRDefault="005F6A56">
      <w:pPr>
        <w:pStyle w:val="a3"/>
        <w:ind w:left="2082" w:firstLine="0"/>
        <w:jc w:val="left"/>
        <w:rPr>
          <w:sz w:val="20"/>
        </w:rPr>
      </w:pPr>
      <w:r>
        <w:rPr>
          <w:noProof/>
          <w:sz w:val="20"/>
          <w:lang w:val="en-US"/>
        </w:rPr>
        <w:lastRenderedPageBreak/>
        <w:drawing>
          <wp:inline distT="0" distB="0" distL="0" distR="0">
            <wp:extent cx="3996456" cy="8685085"/>
            <wp:effectExtent l="0" t="0" r="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8" cstate="print"/>
                    <a:stretch>
                      <a:fillRect/>
                    </a:stretch>
                  </pic:blipFill>
                  <pic:spPr>
                    <a:xfrm>
                      <a:off x="0" y="0"/>
                      <a:ext cx="3996456" cy="8685085"/>
                    </a:xfrm>
                    <a:prstGeom prst="rect">
                      <a:avLst/>
                    </a:prstGeom>
                  </pic:spPr>
                </pic:pic>
              </a:graphicData>
            </a:graphic>
          </wp:inline>
        </w:drawing>
      </w:r>
    </w:p>
    <w:p w:rsidR="00231035" w:rsidRDefault="005F6A56">
      <w:pPr>
        <w:pStyle w:val="a3"/>
        <w:spacing w:before="110"/>
        <w:ind w:left="487" w:right="615" w:firstLine="0"/>
        <w:jc w:val="center"/>
      </w:pPr>
      <w:r>
        <w:t>Рисунок 2.11 – Етапи оцінки ризику</w:t>
      </w:r>
    </w:p>
    <w:p w:rsidR="00231035" w:rsidRDefault="00231035">
      <w:pPr>
        <w:jc w:val="center"/>
        <w:sectPr w:rsidR="00231035">
          <w:pgSz w:w="11900" w:h="16840"/>
          <w:pgMar w:top="1260" w:right="540" w:bottom="620" w:left="820" w:header="0" w:footer="437" w:gutter="0"/>
          <w:cols w:space="720"/>
        </w:sectPr>
      </w:pPr>
    </w:p>
    <w:p w:rsidR="00231035" w:rsidRDefault="005F6A56">
      <w:pPr>
        <w:pStyle w:val="a3"/>
        <w:spacing w:before="60"/>
        <w:ind w:right="442"/>
      </w:pPr>
      <w:r>
        <w:rPr>
          <w:b/>
          <w:i/>
        </w:rPr>
        <w:lastRenderedPageBreak/>
        <w:t xml:space="preserve">Аналіз невизначеності </w:t>
      </w:r>
      <w:r>
        <w:t>- це переклад невизначеності початкових параметрів і пропозицій, використаних при оцінці ризику, в невизначеність результатів. Найбільший об'єм рекомендацій по забезпеченню безпеки виробляється із застосуванням якісних (інженерних) методів  аналізу  ризику,  що дозволяють досягати основних цілей ризику-аналізу при використанні меншого об'єму інформації і витрат праці. Проте, кількісні методи  оцінки ризику завжди дуже корисні, а в деяких ситуаціях  -  і  єдино  допустимі, зокрема, для порівняння небезпек різної природи або при експертизі особливо небезпечних складних технічних</w:t>
      </w:r>
      <w:r>
        <w:rPr>
          <w:spacing w:val="2"/>
        </w:rPr>
        <w:t xml:space="preserve"> </w:t>
      </w:r>
      <w:r>
        <w:t>систем.</w:t>
      </w:r>
    </w:p>
    <w:p w:rsidR="00231035" w:rsidRDefault="005F6A56">
      <w:pPr>
        <w:pStyle w:val="a3"/>
        <w:ind w:right="442"/>
      </w:pPr>
      <w:r>
        <w:t>Розробка рекомендацій по зменшенню ризику (управлінню ризиком) є завершальним етапом аналізу ризику. Рекомендації можуть визначити існуючий ризик прийнятним або вказувати заходи по зменшенню ризику, тобто заходи по його управлінню. Заходи по управлінню ризику можуть мати технічний, експлуатаційний або організаційний характер [32]. Основну схему оцінки в спрощеному вигляді можна відобразити так (рис. 2.12)</w:t>
      </w:r>
    </w:p>
    <w:p w:rsidR="00231035" w:rsidRDefault="00231035">
      <w:pPr>
        <w:pStyle w:val="a3"/>
        <w:ind w:left="0" w:firstLine="0"/>
        <w:jc w:val="left"/>
        <w:rPr>
          <w:sz w:val="20"/>
        </w:rPr>
      </w:pPr>
    </w:p>
    <w:p w:rsidR="00231035" w:rsidRDefault="005F6A56">
      <w:pPr>
        <w:pStyle w:val="a3"/>
        <w:spacing w:before="4"/>
        <w:ind w:left="0" w:firstLine="0"/>
        <w:jc w:val="left"/>
        <w:rPr>
          <w:sz w:val="10"/>
        </w:rPr>
      </w:pPr>
      <w:r>
        <w:rPr>
          <w:noProof/>
          <w:lang w:val="en-US"/>
        </w:rPr>
        <w:drawing>
          <wp:anchor distT="0" distB="0" distL="0" distR="0" simplePos="0" relativeHeight="75" behindDoc="0" locked="0" layoutInCell="1" allowOverlap="1">
            <wp:simplePos x="0" y="0"/>
            <wp:positionH relativeFrom="page">
              <wp:posOffset>1741437</wp:posOffset>
            </wp:positionH>
            <wp:positionV relativeFrom="paragraph">
              <wp:posOffset>100765</wp:posOffset>
            </wp:positionV>
            <wp:extent cx="4105202" cy="1135379"/>
            <wp:effectExtent l="0" t="0" r="0" b="0"/>
            <wp:wrapTopAndBottom/>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9" cstate="print"/>
                    <a:stretch>
                      <a:fillRect/>
                    </a:stretch>
                  </pic:blipFill>
                  <pic:spPr>
                    <a:xfrm>
                      <a:off x="0" y="0"/>
                      <a:ext cx="4105202" cy="1135379"/>
                    </a:xfrm>
                    <a:prstGeom prst="rect">
                      <a:avLst/>
                    </a:prstGeom>
                  </pic:spPr>
                </pic:pic>
              </a:graphicData>
            </a:graphic>
          </wp:anchor>
        </w:drawing>
      </w:r>
    </w:p>
    <w:p w:rsidR="00231035" w:rsidRDefault="005F6A56">
      <w:pPr>
        <w:pStyle w:val="a3"/>
        <w:spacing w:before="50"/>
        <w:ind w:left="484" w:right="615" w:firstLine="0"/>
        <w:jc w:val="center"/>
      </w:pPr>
      <w:r>
        <w:t>Рисунок 2.12 – Спрощена схема оцінки ризику</w:t>
      </w:r>
    </w:p>
    <w:p w:rsidR="00231035" w:rsidRDefault="00231035">
      <w:pPr>
        <w:pStyle w:val="a3"/>
        <w:spacing w:before="2"/>
        <w:ind w:left="0" w:firstLine="0"/>
        <w:jc w:val="left"/>
      </w:pPr>
    </w:p>
    <w:p w:rsidR="00231035" w:rsidRDefault="005F6A56">
      <w:pPr>
        <w:pStyle w:val="a3"/>
        <w:ind w:right="445"/>
      </w:pPr>
      <w:r>
        <w:t>На основі роботи [30-32], загальний порядок оцінки ризику можна представити у такому вигляді (рис. 2.13):</w:t>
      </w:r>
    </w:p>
    <w:p w:rsidR="00231035" w:rsidRDefault="00231035">
      <w:pPr>
        <w:pStyle w:val="a3"/>
        <w:ind w:left="0" w:firstLine="0"/>
        <w:jc w:val="left"/>
        <w:rPr>
          <w:sz w:val="20"/>
        </w:rPr>
      </w:pPr>
    </w:p>
    <w:p w:rsidR="00231035" w:rsidRDefault="005F6A56">
      <w:pPr>
        <w:pStyle w:val="a3"/>
        <w:spacing w:before="4"/>
        <w:ind w:left="0" w:firstLine="0"/>
        <w:jc w:val="left"/>
        <w:rPr>
          <w:sz w:val="24"/>
        </w:rPr>
      </w:pPr>
      <w:r>
        <w:rPr>
          <w:noProof/>
          <w:lang w:val="en-US"/>
        </w:rPr>
        <w:drawing>
          <wp:anchor distT="0" distB="0" distL="0" distR="0" simplePos="0" relativeHeight="76" behindDoc="0" locked="0" layoutInCell="1" allowOverlap="1">
            <wp:simplePos x="0" y="0"/>
            <wp:positionH relativeFrom="page">
              <wp:posOffset>1839697</wp:posOffset>
            </wp:positionH>
            <wp:positionV relativeFrom="paragraph">
              <wp:posOffset>202636</wp:posOffset>
            </wp:positionV>
            <wp:extent cx="3921575" cy="2716530"/>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30" cstate="print"/>
                    <a:stretch>
                      <a:fillRect/>
                    </a:stretch>
                  </pic:blipFill>
                  <pic:spPr>
                    <a:xfrm>
                      <a:off x="0" y="0"/>
                      <a:ext cx="3921575" cy="2716530"/>
                    </a:xfrm>
                    <a:prstGeom prst="rect">
                      <a:avLst/>
                    </a:prstGeom>
                  </pic:spPr>
                </pic:pic>
              </a:graphicData>
            </a:graphic>
          </wp:anchor>
        </w:drawing>
      </w:r>
    </w:p>
    <w:p w:rsidR="00231035" w:rsidRDefault="00231035">
      <w:pPr>
        <w:pStyle w:val="a3"/>
        <w:spacing w:before="1"/>
        <w:ind w:left="0" w:firstLine="0"/>
        <w:jc w:val="left"/>
      </w:pPr>
    </w:p>
    <w:p w:rsidR="00231035" w:rsidRDefault="005F6A56">
      <w:pPr>
        <w:pStyle w:val="a3"/>
        <w:ind w:left="481" w:right="615" w:firstLine="0"/>
        <w:jc w:val="center"/>
      </w:pPr>
      <w:r>
        <w:t>Рисунок 2.13 – Загальний порядок оцінки ризику</w:t>
      </w:r>
    </w:p>
    <w:p w:rsidR="00231035" w:rsidRDefault="00231035">
      <w:pPr>
        <w:pStyle w:val="a3"/>
        <w:spacing w:before="11"/>
        <w:ind w:left="0" w:firstLine="0"/>
        <w:jc w:val="left"/>
        <w:rPr>
          <w:sz w:val="27"/>
        </w:rPr>
      </w:pPr>
    </w:p>
    <w:p w:rsidR="00231035" w:rsidRDefault="005F6A56">
      <w:pPr>
        <w:pStyle w:val="a3"/>
        <w:spacing w:line="242" w:lineRule="auto"/>
        <w:ind w:right="440"/>
      </w:pPr>
      <w:r>
        <w:t xml:space="preserve">Розглянемо тепер поняття допустимого ризику. </w:t>
      </w:r>
      <w:r>
        <w:rPr>
          <w:i/>
        </w:rPr>
        <w:t xml:space="preserve">Допустимий ризик </w:t>
      </w:r>
      <w:r>
        <w:t>- це нормований (підтверджений ДСТУ) критерій, що дозволяє працювати з таким</w:t>
      </w:r>
    </w:p>
    <w:p w:rsidR="00231035" w:rsidRDefault="00231035">
      <w:pPr>
        <w:spacing w:line="242" w:lineRule="auto"/>
        <w:sectPr w:rsidR="00231035">
          <w:pgSz w:w="11900" w:h="16840"/>
          <w:pgMar w:top="1040" w:right="540" w:bottom="620" w:left="820" w:header="0" w:footer="437" w:gutter="0"/>
          <w:cols w:space="720"/>
        </w:sectPr>
      </w:pPr>
    </w:p>
    <w:p w:rsidR="00231035" w:rsidRDefault="005F6A56">
      <w:pPr>
        <w:pStyle w:val="a3"/>
        <w:spacing w:before="60"/>
        <w:ind w:right="448" w:firstLine="0"/>
      </w:pPr>
      <w:r>
        <w:lastRenderedPageBreak/>
        <w:t>рівнем безпеки, коли вірогідність ризику зменшена до мінімуму, або наслідки ризику (при великій його вірогідності) мінімальні. Якщо використовувати строгішу шкалу оцінки, тоді єдиний допустимий ризик відноситься до вірогідності p, рівній нулю, і безпека на робочому місці повністю гарантована. У реальних робочих умовах такого зазвичай немає, тому що існує хоч  би  невелика, але визначена вірогідність ризику, тобто p &gt;</w:t>
      </w:r>
      <w:r>
        <w:rPr>
          <w:spacing w:val="-9"/>
        </w:rPr>
        <w:t xml:space="preserve"> </w:t>
      </w:r>
      <w:r>
        <w:t>0.</w:t>
      </w:r>
    </w:p>
    <w:p w:rsidR="00231035" w:rsidRDefault="005F6A56">
      <w:pPr>
        <w:pStyle w:val="a3"/>
        <w:ind w:right="443"/>
      </w:pPr>
      <w:r>
        <w:t>Оскільки ризик можливий завжди, то нульові ризики є практично недосяжною метою, але у будь-якому випадку необхідно прагнути зменшити ризик до мінімуму. Якщо ризик оцінений як допустимий,  то  можна  вважати, що захисні заходи (засоби) для подальшого підвищення безпеки не потрібні, особливо, якщо для цих цілей потрібні великі матеріальні  затрати.  Таким чином, розробка і впровадження математичних моделей інтерпретації</w:t>
      </w:r>
      <w:r>
        <w:rPr>
          <w:spacing w:val="68"/>
        </w:rPr>
        <w:t xml:space="preserve"> </w:t>
      </w:r>
      <w:r>
        <w:t>поняття</w:t>
      </w:r>
    </w:p>
    <w:p w:rsidR="00231035" w:rsidRDefault="005F6A56">
      <w:pPr>
        <w:pStyle w:val="a3"/>
        <w:spacing w:before="1"/>
        <w:ind w:right="441" w:firstLine="0"/>
      </w:pPr>
      <w:r>
        <w:t>«ризик» з урахуванням кількісного і якісного впливу шкідливих навколишніх чинників на умови життєдіяльності, заснованих на статистичній оцінці рівня аварійності вугільних шахт, з виявленням причин виникнення аварійних ситуацій і побудовою функцій розподілу, а також отриманням необхідних статистичних залежностей, дозволить значно підвищити ефективність забезпечення безпеки людей.</w:t>
      </w:r>
    </w:p>
    <w:p w:rsidR="00231035" w:rsidRDefault="005F6A56">
      <w:pPr>
        <w:pStyle w:val="a3"/>
        <w:ind w:right="437"/>
      </w:pPr>
      <w:r>
        <w:t>Завдяки представленню шахти як ергатичної системи "людина-машина- середовище" і розробки відповідної математичної моделі з'явиться можливість ідентифікувати небезпеку і визначити вірогідність її появи, оцінити ризик виходячи з можливості і міри небезпеки, визначити категорії допустимого ризику, а також збитку викликаного появою небезпеки, виробити розрахунок ризику і визначити ризики яких можливо уникнути або мінімізувати. Це дасть можливість визначити достатність заходів захисту і вибрати метод зниження ризику і провести аналіз «витрати-користь».</w:t>
      </w:r>
    </w:p>
    <w:p w:rsidR="00231035" w:rsidRDefault="005F6A56">
      <w:pPr>
        <w:pStyle w:val="a3"/>
        <w:ind w:right="438"/>
      </w:pPr>
      <w:r>
        <w:t>Сукупність цих дій призведе до розробки технічних і організаційних заходів по підвищенню безпеки робіт на вугільних шахтах. Основною метою впровадження системи аналізу ризику і техно-небезпек є виявлення «слабких» місць для наступної оптимізації заходів безпеки, ресурсного виправданого зниження ризику аварійності і травматизму, що призведе в цілому до підвищення безпеки роботи на вугільних шахтах. Ця система може бути впроваджена і адаптована для будь-якої галузі і будь-якого виробничого об'єкту, значної технологічної складності.</w:t>
      </w:r>
    </w:p>
    <w:p w:rsidR="00231035" w:rsidRDefault="005F6A56">
      <w:pPr>
        <w:pStyle w:val="a3"/>
        <w:ind w:right="441"/>
      </w:pPr>
      <w:r>
        <w:t>Спільне впровадження аналогічних заходів аналізу і оцінки ризику в гірській промисловості за кордоном вже призвело до значного зниження травматизму і летальних результатів при роботі вугільних шахт, а також підвищило ефективність роботи.</w:t>
      </w:r>
    </w:p>
    <w:p w:rsidR="00231035" w:rsidRDefault="00231035">
      <w:pPr>
        <w:pStyle w:val="a3"/>
        <w:spacing w:before="5"/>
        <w:ind w:left="0" w:firstLine="0"/>
        <w:jc w:val="left"/>
      </w:pPr>
    </w:p>
    <w:p w:rsidR="00231035" w:rsidRDefault="005F6A56">
      <w:pPr>
        <w:pStyle w:val="210"/>
        <w:numPr>
          <w:ilvl w:val="1"/>
          <w:numId w:val="79"/>
        </w:numPr>
        <w:tabs>
          <w:tab w:val="left" w:pos="1475"/>
          <w:tab w:val="left" w:pos="3193"/>
          <w:tab w:val="left" w:pos="4601"/>
        </w:tabs>
        <w:spacing w:before="1"/>
        <w:ind w:left="312" w:right="442" w:firstLine="708"/>
      </w:pPr>
      <w:bookmarkStart w:id="10" w:name="_bookmark10"/>
      <w:bookmarkEnd w:id="10"/>
      <w:r>
        <w:t>Визначення</w:t>
      </w:r>
      <w:r>
        <w:tab/>
        <w:t>«вартості</w:t>
      </w:r>
      <w:r>
        <w:tab/>
        <w:t>життя людини» на виробництві внаслідок аварій і</w:t>
      </w:r>
      <w:r>
        <w:rPr>
          <w:spacing w:val="-2"/>
        </w:rPr>
        <w:t xml:space="preserve"> </w:t>
      </w:r>
      <w:r>
        <w:t>катастроф</w:t>
      </w:r>
    </w:p>
    <w:p w:rsidR="00231035" w:rsidRDefault="00231035">
      <w:pPr>
        <w:pStyle w:val="a3"/>
        <w:spacing w:before="5"/>
        <w:ind w:left="0" w:firstLine="0"/>
        <w:jc w:val="left"/>
        <w:rPr>
          <w:b/>
          <w:sz w:val="27"/>
        </w:rPr>
      </w:pPr>
    </w:p>
    <w:p w:rsidR="00231035" w:rsidRDefault="005F6A56">
      <w:pPr>
        <w:pStyle w:val="a3"/>
        <w:ind w:right="443"/>
      </w:pPr>
      <w:r>
        <w:t>Одним з основних критеріїв оцінки техногенного ризику на підприємствах підвищеної небезпеки, зокрема, підприємствах вугільної промисловості, являється розмір можливого економічного збитку від аварії. Його структура включає економічний збиток, зумовлений прямими втратами (вихід з ладу</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ind w:right="441" w:firstLine="0"/>
      </w:pPr>
      <w:r>
        <w:lastRenderedPageBreak/>
        <w:t>устаткування, будівель, споруд); витратами, пов'язані з ліквідацією аварії і її наслідків,  у тому числі екологічних,  з вартістю  недоотриманої  продукції  та  ін. Крім того, важливе визначення розміру компенсаційних виплат при травматизмі і загибелі працівників на виробництві внаслідок аварій і катастроф різного роду. Ситуації, пов'язані з  необхідністю  встановлення  «вартості  життя» в грошовому вираженні, виникають</w:t>
      </w:r>
      <w:r>
        <w:rPr>
          <w:spacing w:val="61"/>
        </w:rPr>
        <w:t xml:space="preserve"> </w:t>
      </w:r>
      <w:r>
        <w:t>при:</w:t>
      </w:r>
    </w:p>
    <w:p w:rsidR="00231035" w:rsidRDefault="005F6A56">
      <w:pPr>
        <w:pStyle w:val="a5"/>
        <w:numPr>
          <w:ilvl w:val="0"/>
          <w:numId w:val="66"/>
        </w:numPr>
        <w:tabs>
          <w:tab w:val="left" w:pos="1218"/>
        </w:tabs>
        <w:ind w:right="448" w:firstLine="708"/>
        <w:rPr>
          <w:sz w:val="28"/>
        </w:rPr>
      </w:pPr>
      <w:r>
        <w:rPr>
          <w:sz w:val="28"/>
        </w:rPr>
        <w:t>розробці законодавства з питань життя і здоров'я громадян, охорони праці, соціального захисту працівників небезпечних професій (військових, співробітників правоохоронних органів, рятувальників, лікарів, суддів, та</w:t>
      </w:r>
      <w:r>
        <w:rPr>
          <w:spacing w:val="-33"/>
          <w:sz w:val="28"/>
        </w:rPr>
        <w:t xml:space="preserve"> </w:t>
      </w:r>
      <w:r>
        <w:rPr>
          <w:sz w:val="28"/>
        </w:rPr>
        <w:t>ін.);</w:t>
      </w:r>
    </w:p>
    <w:p w:rsidR="00231035" w:rsidRDefault="005F6A56">
      <w:pPr>
        <w:pStyle w:val="a5"/>
        <w:numPr>
          <w:ilvl w:val="0"/>
          <w:numId w:val="66"/>
        </w:numPr>
        <w:tabs>
          <w:tab w:val="left" w:pos="1216"/>
        </w:tabs>
        <w:ind w:right="446" w:firstLine="708"/>
        <w:rPr>
          <w:sz w:val="28"/>
        </w:rPr>
      </w:pPr>
      <w:r>
        <w:rPr>
          <w:sz w:val="28"/>
        </w:rPr>
        <w:t>обґрунтуванні і проведенні заходів по захисту населення від аварій і катастроф техногенного і природного характеру, від можливих терористичних актів;</w:t>
      </w:r>
    </w:p>
    <w:p w:rsidR="00231035" w:rsidRDefault="005F6A56">
      <w:pPr>
        <w:pStyle w:val="a5"/>
        <w:numPr>
          <w:ilvl w:val="0"/>
          <w:numId w:val="66"/>
        </w:numPr>
        <w:tabs>
          <w:tab w:val="left" w:pos="1329"/>
        </w:tabs>
        <w:spacing w:before="1"/>
        <w:ind w:right="448" w:firstLine="708"/>
        <w:rPr>
          <w:sz w:val="28"/>
        </w:rPr>
      </w:pPr>
      <w:r>
        <w:rPr>
          <w:sz w:val="28"/>
        </w:rPr>
        <w:t>плануванні роботи різних аварійних служб (швидкої медичної допомоги, пожежної охорони, формувань рятувальників та ін.), а також правоохоронних органів, органів охорони здоров'я, страхових компаній та</w:t>
      </w:r>
      <w:r>
        <w:rPr>
          <w:spacing w:val="-26"/>
          <w:sz w:val="28"/>
        </w:rPr>
        <w:t xml:space="preserve"> </w:t>
      </w:r>
      <w:r>
        <w:rPr>
          <w:sz w:val="28"/>
        </w:rPr>
        <w:t>ін.;</w:t>
      </w:r>
    </w:p>
    <w:p w:rsidR="00231035" w:rsidRDefault="005F6A56">
      <w:pPr>
        <w:pStyle w:val="a5"/>
        <w:numPr>
          <w:ilvl w:val="0"/>
          <w:numId w:val="66"/>
        </w:numPr>
        <w:tabs>
          <w:tab w:val="left" w:pos="1190"/>
        </w:tabs>
        <w:ind w:right="450" w:firstLine="708"/>
        <w:rPr>
          <w:sz w:val="28"/>
        </w:rPr>
      </w:pPr>
      <w:r>
        <w:rPr>
          <w:sz w:val="28"/>
        </w:rPr>
        <w:t>встановленні сум страхових внесків і виплат у разі страхування життя і здоров'я;</w:t>
      </w:r>
    </w:p>
    <w:p w:rsidR="00231035" w:rsidRDefault="005F6A56">
      <w:pPr>
        <w:pStyle w:val="a5"/>
        <w:numPr>
          <w:ilvl w:val="0"/>
          <w:numId w:val="66"/>
        </w:numPr>
        <w:tabs>
          <w:tab w:val="left" w:pos="1185"/>
        </w:tabs>
        <w:spacing w:line="321" w:lineRule="exact"/>
        <w:ind w:left="1184" w:hanging="164"/>
        <w:rPr>
          <w:sz w:val="28"/>
        </w:rPr>
      </w:pPr>
      <w:r>
        <w:rPr>
          <w:sz w:val="28"/>
        </w:rPr>
        <w:t>фінансуванні і проведенні заходів по охороні</w:t>
      </w:r>
      <w:r>
        <w:rPr>
          <w:spacing w:val="-11"/>
          <w:sz w:val="28"/>
        </w:rPr>
        <w:t xml:space="preserve"> </w:t>
      </w:r>
      <w:r>
        <w:rPr>
          <w:sz w:val="28"/>
        </w:rPr>
        <w:t>праці;</w:t>
      </w:r>
    </w:p>
    <w:p w:rsidR="00231035" w:rsidRDefault="005F6A56">
      <w:pPr>
        <w:pStyle w:val="a5"/>
        <w:numPr>
          <w:ilvl w:val="0"/>
          <w:numId w:val="66"/>
        </w:numPr>
        <w:tabs>
          <w:tab w:val="left" w:pos="1190"/>
        </w:tabs>
        <w:spacing w:before="1"/>
        <w:ind w:right="449" w:firstLine="708"/>
        <w:jc w:val="left"/>
        <w:rPr>
          <w:sz w:val="28"/>
        </w:rPr>
      </w:pPr>
      <w:r>
        <w:rPr>
          <w:sz w:val="28"/>
        </w:rPr>
        <w:t>аналізі безпеки, що включає розрахунок ризику, для об'єктів енергетики, промислових і хімічних підприємств, транспорту та</w:t>
      </w:r>
      <w:r>
        <w:rPr>
          <w:spacing w:val="-8"/>
          <w:sz w:val="28"/>
        </w:rPr>
        <w:t xml:space="preserve"> </w:t>
      </w:r>
      <w:r>
        <w:rPr>
          <w:sz w:val="28"/>
        </w:rPr>
        <w:t>ін.;</w:t>
      </w:r>
    </w:p>
    <w:p w:rsidR="00231035" w:rsidRDefault="005F6A56">
      <w:pPr>
        <w:pStyle w:val="a5"/>
        <w:numPr>
          <w:ilvl w:val="0"/>
          <w:numId w:val="66"/>
        </w:numPr>
        <w:tabs>
          <w:tab w:val="left" w:pos="1221"/>
          <w:tab w:val="left" w:pos="6129"/>
          <w:tab w:val="left" w:pos="9676"/>
        </w:tabs>
        <w:ind w:right="448" w:firstLine="708"/>
        <w:jc w:val="left"/>
        <w:rPr>
          <w:sz w:val="28"/>
        </w:rPr>
      </w:pPr>
      <w:r>
        <w:rPr>
          <w:sz w:val="28"/>
        </w:rPr>
        <w:t>обґрунтуванні  норм</w:t>
      </w:r>
      <w:r>
        <w:rPr>
          <w:spacing w:val="-4"/>
          <w:sz w:val="28"/>
        </w:rPr>
        <w:t xml:space="preserve"> </w:t>
      </w:r>
      <w:r>
        <w:rPr>
          <w:sz w:val="28"/>
        </w:rPr>
        <w:t>аварійного</w:t>
      </w:r>
      <w:r>
        <w:rPr>
          <w:spacing w:val="33"/>
          <w:sz w:val="28"/>
        </w:rPr>
        <w:t xml:space="preserve"> </w:t>
      </w:r>
      <w:r>
        <w:rPr>
          <w:sz w:val="28"/>
        </w:rPr>
        <w:t>запасу</w:t>
      </w:r>
      <w:r>
        <w:rPr>
          <w:sz w:val="28"/>
        </w:rPr>
        <w:tab/>
        <w:t>устаткування  і</w:t>
      </w:r>
      <w:r>
        <w:rPr>
          <w:spacing w:val="-4"/>
          <w:sz w:val="28"/>
        </w:rPr>
        <w:t xml:space="preserve"> </w:t>
      </w:r>
      <w:r>
        <w:rPr>
          <w:sz w:val="28"/>
        </w:rPr>
        <w:t>його</w:t>
      </w:r>
      <w:r>
        <w:rPr>
          <w:spacing w:val="34"/>
          <w:sz w:val="28"/>
        </w:rPr>
        <w:t xml:space="preserve"> </w:t>
      </w:r>
      <w:r>
        <w:rPr>
          <w:sz w:val="28"/>
        </w:rPr>
        <w:t>складу</w:t>
      </w:r>
      <w:r>
        <w:rPr>
          <w:sz w:val="28"/>
        </w:rPr>
        <w:tab/>
      </w:r>
      <w:r>
        <w:rPr>
          <w:spacing w:val="-7"/>
          <w:sz w:val="28"/>
        </w:rPr>
        <w:t xml:space="preserve">для </w:t>
      </w:r>
      <w:r>
        <w:rPr>
          <w:sz w:val="28"/>
        </w:rPr>
        <w:t>будь-якої з галузей</w:t>
      </w:r>
      <w:r>
        <w:rPr>
          <w:spacing w:val="69"/>
          <w:sz w:val="28"/>
        </w:rPr>
        <w:t xml:space="preserve"> </w:t>
      </w:r>
      <w:r>
        <w:rPr>
          <w:sz w:val="28"/>
        </w:rPr>
        <w:t>господарства;</w:t>
      </w:r>
    </w:p>
    <w:p w:rsidR="00231035" w:rsidRDefault="005F6A56">
      <w:pPr>
        <w:pStyle w:val="a5"/>
        <w:numPr>
          <w:ilvl w:val="0"/>
          <w:numId w:val="66"/>
        </w:numPr>
        <w:tabs>
          <w:tab w:val="left" w:pos="1192"/>
        </w:tabs>
        <w:ind w:right="451" w:firstLine="708"/>
        <w:jc w:val="left"/>
        <w:rPr>
          <w:sz w:val="28"/>
        </w:rPr>
      </w:pPr>
      <w:r>
        <w:rPr>
          <w:sz w:val="28"/>
        </w:rPr>
        <w:t>формуванні бюджету країни і окремих регіонів (встановленні напрямів і розмірів фінансових</w:t>
      </w:r>
      <w:r>
        <w:rPr>
          <w:spacing w:val="-1"/>
          <w:sz w:val="28"/>
        </w:rPr>
        <w:t xml:space="preserve"> </w:t>
      </w:r>
      <w:r>
        <w:rPr>
          <w:sz w:val="28"/>
        </w:rPr>
        <w:t>потоків).</w:t>
      </w:r>
    </w:p>
    <w:p w:rsidR="00231035" w:rsidRDefault="005F6A56">
      <w:pPr>
        <w:pStyle w:val="a3"/>
        <w:ind w:right="443"/>
      </w:pPr>
      <w:r>
        <w:t>Перші роботи за визначенням «вартості життя» людини були проведені в США в 30-х роках минулого століття у  зв'язку  з  необхідністю  оцінити наслідки дорожньо-транспортних подій. Існують різні підходи до</w:t>
      </w:r>
      <w:r>
        <w:rPr>
          <w:spacing w:val="34"/>
        </w:rPr>
        <w:t xml:space="preserve"> </w:t>
      </w:r>
      <w:r>
        <w:t>оцінки</w:t>
      </w:r>
    </w:p>
    <w:p w:rsidR="00231035" w:rsidRDefault="005F6A56">
      <w:pPr>
        <w:pStyle w:val="a3"/>
        <w:ind w:right="444" w:firstLine="0"/>
      </w:pPr>
      <w:r>
        <w:t>«вартості життя» людини в грошовому вираженні, що обумовлюється впливом: політичної системи суспільства; рівнем економічного розвитку держави; досконалістю його законодавчої системи і соціальної захищеності людини; методикою оцінки; віком індивідуума; соціальним положенням; статтю; наявністю і складом сім'ї; професією; умовами праці; рівнями кваліфікації і заробітної плати; причиною і обставиною травми (смерті).</w:t>
      </w:r>
    </w:p>
    <w:p w:rsidR="00231035" w:rsidRDefault="005F6A56">
      <w:pPr>
        <w:pStyle w:val="a3"/>
        <w:ind w:right="440"/>
      </w:pPr>
      <w:r>
        <w:t>Методи, застосовані для визначення «вартості життя», по смисловому підходу можна узагальнити по групах. Причому у ряді випадків методи різних груп взаємопов'язані і використовуються як складові частини. Нині сформувалися такі методи визначень «вартості людського життя»:</w:t>
      </w:r>
    </w:p>
    <w:p w:rsidR="00231035" w:rsidRDefault="005F6A56">
      <w:pPr>
        <w:pStyle w:val="a5"/>
        <w:numPr>
          <w:ilvl w:val="0"/>
          <w:numId w:val="66"/>
        </w:numPr>
        <w:tabs>
          <w:tab w:val="left" w:pos="1185"/>
        </w:tabs>
        <w:spacing w:line="321" w:lineRule="exact"/>
        <w:ind w:left="1184" w:hanging="164"/>
        <w:rPr>
          <w:sz w:val="28"/>
        </w:rPr>
      </w:pPr>
      <w:r>
        <w:rPr>
          <w:sz w:val="28"/>
        </w:rPr>
        <w:t>аналогів на основі вже вироблених компенсаційних</w:t>
      </w:r>
      <w:r>
        <w:rPr>
          <w:spacing w:val="-4"/>
          <w:sz w:val="28"/>
        </w:rPr>
        <w:t xml:space="preserve"> </w:t>
      </w:r>
      <w:r>
        <w:rPr>
          <w:sz w:val="28"/>
        </w:rPr>
        <w:t>виплат;</w:t>
      </w:r>
    </w:p>
    <w:p w:rsidR="00231035" w:rsidRDefault="005F6A56">
      <w:pPr>
        <w:pStyle w:val="a5"/>
        <w:numPr>
          <w:ilvl w:val="0"/>
          <w:numId w:val="66"/>
        </w:numPr>
        <w:tabs>
          <w:tab w:val="left" w:pos="1185"/>
        </w:tabs>
        <w:spacing w:before="2" w:line="322" w:lineRule="exact"/>
        <w:ind w:left="1184" w:hanging="164"/>
        <w:rPr>
          <w:sz w:val="28"/>
        </w:rPr>
      </w:pPr>
      <w:r>
        <w:rPr>
          <w:sz w:val="28"/>
        </w:rPr>
        <w:t>страховий і біологічний метод (за вартістю пересадки людських</w:t>
      </w:r>
      <w:r>
        <w:rPr>
          <w:spacing w:val="-19"/>
          <w:sz w:val="28"/>
        </w:rPr>
        <w:t xml:space="preserve"> </w:t>
      </w:r>
      <w:r>
        <w:rPr>
          <w:sz w:val="28"/>
        </w:rPr>
        <w:t>органів);</w:t>
      </w:r>
    </w:p>
    <w:p w:rsidR="00231035" w:rsidRDefault="005F6A56">
      <w:pPr>
        <w:pStyle w:val="a5"/>
        <w:numPr>
          <w:ilvl w:val="0"/>
          <w:numId w:val="66"/>
        </w:numPr>
        <w:tabs>
          <w:tab w:val="left" w:pos="1247"/>
        </w:tabs>
        <w:ind w:right="442" w:firstLine="708"/>
        <w:jc w:val="left"/>
        <w:rPr>
          <w:sz w:val="28"/>
        </w:rPr>
      </w:pPr>
      <w:r>
        <w:rPr>
          <w:sz w:val="28"/>
        </w:rPr>
        <w:t>з позицій теорії «людського капіталу» (втрата вигод сім'ї, суспільства внаслідок смерті годувальника, вибуття трудових</w:t>
      </w:r>
      <w:r>
        <w:rPr>
          <w:spacing w:val="-1"/>
          <w:sz w:val="28"/>
        </w:rPr>
        <w:t xml:space="preserve"> </w:t>
      </w:r>
      <w:r>
        <w:rPr>
          <w:sz w:val="28"/>
        </w:rPr>
        <w:t>ресурсів);</w:t>
      </w:r>
    </w:p>
    <w:p w:rsidR="00231035" w:rsidRDefault="005F6A56">
      <w:pPr>
        <w:pStyle w:val="a5"/>
        <w:numPr>
          <w:ilvl w:val="0"/>
          <w:numId w:val="66"/>
        </w:numPr>
        <w:tabs>
          <w:tab w:val="left" w:pos="1274"/>
        </w:tabs>
        <w:ind w:right="443" w:firstLine="708"/>
        <w:jc w:val="left"/>
        <w:rPr>
          <w:sz w:val="28"/>
        </w:rPr>
      </w:pPr>
      <w:r>
        <w:rPr>
          <w:sz w:val="28"/>
        </w:rPr>
        <w:t>непрямого з урахуванням витрат на запобігання загибелі людини (в порівнянні з сумою витрат і числом</w:t>
      </w:r>
      <w:r>
        <w:rPr>
          <w:spacing w:val="-6"/>
          <w:sz w:val="28"/>
        </w:rPr>
        <w:t xml:space="preserve"> </w:t>
      </w:r>
      <w:r>
        <w:rPr>
          <w:sz w:val="28"/>
        </w:rPr>
        <w:t>загиблих);</w:t>
      </w:r>
    </w:p>
    <w:p w:rsidR="00231035" w:rsidRDefault="005F6A56">
      <w:pPr>
        <w:pStyle w:val="a5"/>
        <w:numPr>
          <w:ilvl w:val="0"/>
          <w:numId w:val="66"/>
        </w:numPr>
        <w:tabs>
          <w:tab w:val="left" w:pos="1269"/>
        </w:tabs>
        <w:spacing w:line="242" w:lineRule="auto"/>
        <w:ind w:right="452" w:firstLine="708"/>
        <w:jc w:val="left"/>
        <w:rPr>
          <w:sz w:val="28"/>
        </w:rPr>
      </w:pPr>
      <w:r>
        <w:rPr>
          <w:sz w:val="28"/>
        </w:rPr>
        <w:t>по інвестиціях, спрямованих на зниження ризику передчасної смерті окремого індивідуума (теорія Т. Тенесса,</w:t>
      </w:r>
      <w:r>
        <w:rPr>
          <w:spacing w:val="-6"/>
          <w:sz w:val="28"/>
        </w:rPr>
        <w:t xml:space="preserve"> </w:t>
      </w:r>
      <w:r>
        <w:rPr>
          <w:sz w:val="28"/>
        </w:rPr>
        <w:t>США);</w:t>
      </w:r>
    </w:p>
    <w:p w:rsidR="00231035" w:rsidRDefault="00231035">
      <w:pPr>
        <w:spacing w:line="242" w:lineRule="auto"/>
        <w:rPr>
          <w:sz w:val="28"/>
        </w:rPr>
        <w:sectPr w:rsidR="00231035">
          <w:pgSz w:w="11900" w:h="16840"/>
          <w:pgMar w:top="1040" w:right="540" w:bottom="620" w:left="820" w:header="0" w:footer="437" w:gutter="0"/>
          <w:cols w:space="720"/>
        </w:sectPr>
      </w:pPr>
    </w:p>
    <w:p w:rsidR="00231035" w:rsidRDefault="005F6A56">
      <w:pPr>
        <w:pStyle w:val="a5"/>
        <w:numPr>
          <w:ilvl w:val="0"/>
          <w:numId w:val="66"/>
        </w:numPr>
        <w:tabs>
          <w:tab w:val="left" w:pos="1331"/>
        </w:tabs>
        <w:spacing w:before="60"/>
        <w:ind w:right="450" w:firstLine="708"/>
        <w:rPr>
          <w:sz w:val="28"/>
        </w:rPr>
      </w:pPr>
      <w:r>
        <w:rPr>
          <w:sz w:val="28"/>
        </w:rPr>
        <w:lastRenderedPageBreak/>
        <w:t>по готовності фізичних осіб платити за усунення ризику смерті (соціологічні опитування) та</w:t>
      </w:r>
      <w:r>
        <w:rPr>
          <w:spacing w:val="-4"/>
          <w:sz w:val="28"/>
        </w:rPr>
        <w:t xml:space="preserve"> </w:t>
      </w:r>
      <w:r>
        <w:rPr>
          <w:sz w:val="28"/>
        </w:rPr>
        <w:t>ін.</w:t>
      </w:r>
    </w:p>
    <w:p w:rsidR="00231035" w:rsidRDefault="005F6A56">
      <w:pPr>
        <w:pStyle w:val="a3"/>
        <w:tabs>
          <w:tab w:val="left" w:pos="9751"/>
        </w:tabs>
        <w:ind w:right="440"/>
      </w:pPr>
      <w:r>
        <w:t xml:space="preserve">Вченими з ФГУП </w:t>
      </w:r>
      <w:r>
        <w:rPr>
          <w:spacing w:val="-2"/>
        </w:rPr>
        <w:t xml:space="preserve">НТЦ </w:t>
      </w:r>
      <w:r>
        <w:t>«Промислова безпека»</w:t>
      </w:r>
      <w:r>
        <w:rPr>
          <w:spacing w:val="-5"/>
        </w:rPr>
        <w:t xml:space="preserve"> </w:t>
      </w:r>
      <w:r>
        <w:t>були</w:t>
      </w:r>
      <w:r>
        <w:rPr>
          <w:spacing w:val="1"/>
        </w:rPr>
        <w:t xml:space="preserve"> </w:t>
      </w:r>
      <w:r>
        <w:t>розроблені</w:t>
      </w:r>
      <w:r>
        <w:tab/>
      </w:r>
      <w:r>
        <w:rPr>
          <w:spacing w:val="-11"/>
        </w:rPr>
        <w:t xml:space="preserve">РД </w:t>
      </w:r>
      <w:r>
        <w:t>03-496-02</w:t>
      </w:r>
      <w:r>
        <w:rPr>
          <w:spacing w:val="23"/>
        </w:rPr>
        <w:t xml:space="preserve"> </w:t>
      </w:r>
      <w:r>
        <w:t>«Методичних</w:t>
      </w:r>
      <w:r>
        <w:rPr>
          <w:spacing w:val="21"/>
        </w:rPr>
        <w:t xml:space="preserve"> </w:t>
      </w:r>
      <w:r>
        <w:t>рекомендації»,</w:t>
      </w:r>
      <w:r>
        <w:rPr>
          <w:spacing w:val="22"/>
        </w:rPr>
        <w:t xml:space="preserve"> </w:t>
      </w:r>
      <w:r>
        <w:t>на</w:t>
      </w:r>
      <w:r>
        <w:rPr>
          <w:spacing w:val="21"/>
        </w:rPr>
        <w:t xml:space="preserve"> </w:t>
      </w:r>
      <w:r>
        <w:t>базі</w:t>
      </w:r>
      <w:r>
        <w:rPr>
          <w:spacing w:val="24"/>
        </w:rPr>
        <w:t xml:space="preserve"> </w:t>
      </w:r>
      <w:r>
        <w:t>яких</w:t>
      </w:r>
      <w:r>
        <w:rPr>
          <w:spacing w:val="22"/>
        </w:rPr>
        <w:t xml:space="preserve"> </w:t>
      </w:r>
      <w:r>
        <w:t>можна</w:t>
      </w:r>
      <w:r>
        <w:rPr>
          <w:spacing w:val="21"/>
        </w:rPr>
        <w:t xml:space="preserve"> </w:t>
      </w:r>
      <w:r>
        <w:t>розрахувати</w:t>
      </w:r>
    </w:p>
    <w:p w:rsidR="00231035" w:rsidRDefault="005F6A56">
      <w:pPr>
        <w:pStyle w:val="a3"/>
        <w:ind w:right="441" w:firstLine="0"/>
      </w:pPr>
      <w:r>
        <w:t>«вартість людського життя». В їх основі «теорія людського капіталу». Відповідно до неї «вартість людського життя» - це виражена в грошовій формі вартість, вимірювана шляхом визначення чистої приведеної вартості вигод, які інші особи (чоловік, дружина, залежні особи, утриманці, партнери, працедавці) могли б розумно чекати від майбутніх зусиль індивіда, чиє життя оцінюється. Середню «вартість людського життя» можна визначити по</w:t>
      </w:r>
      <w:r>
        <w:rPr>
          <w:spacing w:val="-13"/>
        </w:rPr>
        <w:t xml:space="preserve"> </w:t>
      </w:r>
      <w:r>
        <w:t>формулі:</w:t>
      </w:r>
    </w:p>
    <w:p w:rsidR="00231035" w:rsidRDefault="00231035">
      <w:pPr>
        <w:pStyle w:val="a3"/>
        <w:spacing w:before="6"/>
        <w:ind w:left="0" w:firstLine="0"/>
        <w:jc w:val="left"/>
        <w:rPr>
          <w:sz w:val="20"/>
        </w:rPr>
      </w:pPr>
    </w:p>
    <w:p w:rsidR="00231035" w:rsidRDefault="005F6A56">
      <w:pPr>
        <w:tabs>
          <w:tab w:val="left" w:pos="9415"/>
        </w:tabs>
        <w:spacing w:before="90"/>
        <w:ind w:left="4601"/>
        <w:rPr>
          <w:sz w:val="28"/>
        </w:rPr>
      </w:pPr>
      <w:r>
        <w:rPr>
          <w:i/>
          <w:w w:val="105"/>
          <w:sz w:val="24"/>
        </w:rPr>
        <w:t xml:space="preserve">S </w:t>
      </w:r>
      <w:r>
        <w:rPr>
          <w:rFonts w:ascii="Symbol" w:hAnsi="Symbol"/>
          <w:w w:val="105"/>
          <w:sz w:val="24"/>
        </w:rPr>
        <w:t></w:t>
      </w:r>
      <w:r>
        <w:rPr>
          <w:w w:val="105"/>
          <w:sz w:val="24"/>
        </w:rPr>
        <w:t xml:space="preserve"> </w:t>
      </w:r>
      <w:r>
        <w:rPr>
          <w:i/>
          <w:w w:val="105"/>
          <w:sz w:val="24"/>
        </w:rPr>
        <w:t>П</w:t>
      </w:r>
      <w:r>
        <w:rPr>
          <w:i/>
          <w:spacing w:val="9"/>
          <w:w w:val="105"/>
          <w:sz w:val="24"/>
        </w:rPr>
        <w:t xml:space="preserve"> </w:t>
      </w:r>
      <w:r>
        <w:rPr>
          <w:rFonts w:ascii="Symbol" w:hAnsi="Symbol"/>
          <w:w w:val="105"/>
          <w:sz w:val="24"/>
        </w:rPr>
        <w:t></w:t>
      </w:r>
      <w:r>
        <w:rPr>
          <w:spacing w:val="-7"/>
          <w:w w:val="105"/>
          <w:sz w:val="24"/>
        </w:rPr>
        <w:t xml:space="preserve"> </w:t>
      </w:r>
      <w:r>
        <w:rPr>
          <w:i/>
          <w:spacing w:val="9"/>
          <w:w w:val="105"/>
          <w:sz w:val="24"/>
        </w:rPr>
        <w:t>П</w:t>
      </w:r>
      <w:r>
        <w:rPr>
          <w:i/>
          <w:spacing w:val="9"/>
          <w:w w:val="105"/>
          <w:position w:val="-5"/>
          <w:sz w:val="14"/>
        </w:rPr>
        <w:t>Г</w:t>
      </w:r>
      <w:r>
        <w:rPr>
          <w:i/>
          <w:spacing w:val="9"/>
          <w:w w:val="105"/>
          <w:position w:val="-5"/>
          <w:sz w:val="14"/>
        </w:rPr>
        <w:tab/>
      </w:r>
      <w:r>
        <w:rPr>
          <w:w w:val="105"/>
          <w:sz w:val="28"/>
        </w:rPr>
        <w:t>(2.23)</w:t>
      </w:r>
    </w:p>
    <w:p w:rsidR="00231035" w:rsidRDefault="00231035">
      <w:pPr>
        <w:pStyle w:val="a3"/>
        <w:spacing w:before="8"/>
        <w:ind w:left="0" w:firstLine="0"/>
        <w:jc w:val="left"/>
        <w:rPr>
          <w:sz w:val="20"/>
        </w:rPr>
      </w:pPr>
    </w:p>
    <w:p w:rsidR="00231035" w:rsidRDefault="005F6A56">
      <w:pPr>
        <w:pStyle w:val="a3"/>
        <w:spacing w:before="89"/>
        <w:ind w:firstLine="0"/>
        <w:jc w:val="left"/>
      </w:pPr>
      <w:r>
        <w:t xml:space="preserve">де </w:t>
      </w:r>
      <w:r>
        <w:rPr>
          <w:i/>
        </w:rPr>
        <w:t xml:space="preserve">П </w:t>
      </w:r>
      <w:r>
        <w:t>- невиробничий валовий внутрішній продукт (ВВП), тис. грн.;</w:t>
      </w:r>
    </w:p>
    <w:p w:rsidR="00231035" w:rsidRDefault="00231035">
      <w:pPr>
        <w:pStyle w:val="a3"/>
        <w:spacing w:before="7"/>
        <w:ind w:left="0" w:firstLine="0"/>
        <w:jc w:val="left"/>
        <w:rPr>
          <w:sz w:val="22"/>
        </w:rPr>
      </w:pPr>
    </w:p>
    <w:p w:rsidR="00231035" w:rsidRDefault="00231035">
      <w:pPr>
        <w:sectPr w:rsidR="00231035">
          <w:pgSz w:w="11900" w:h="16840"/>
          <w:pgMar w:top="1040" w:right="540" w:bottom="620" w:left="820" w:header="0" w:footer="437" w:gutter="0"/>
          <w:cols w:space="720"/>
        </w:sectPr>
      </w:pPr>
    </w:p>
    <w:p w:rsidR="00231035" w:rsidRDefault="002A4DEC">
      <w:pPr>
        <w:spacing w:before="99" w:line="243" w:lineRule="exact"/>
        <w:ind w:left="3933"/>
        <w:jc w:val="center"/>
        <w:rPr>
          <w:i/>
          <w:sz w:val="24"/>
        </w:rPr>
      </w:pPr>
      <w:r>
        <w:lastRenderedPageBreak/>
        <w:pict>
          <v:shape id="_x0000_s1038" type="#_x0000_t202" style="position:absolute;left:0;text-align:left;margin-left:237.7pt;margin-top:12.75pt;width:4.7pt;height:14.8pt;z-index:-20932608;mso-position-horizontal-relative:page" filled="f" stroked="f">
            <v:textbox inset="0,0,0,0">
              <w:txbxContent>
                <w:p w:rsidR="002A4DEC" w:rsidRDefault="002A4DEC">
                  <w:pPr>
                    <w:spacing w:before="1"/>
                    <w:rPr>
                      <w:rFonts w:ascii="Symbol" w:hAnsi="Symbol"/>
                      <w:sz w:val="24"/>
                    </w:rPr>
                  </w:pPr>
                  <w:r>
                    <w:rPr>
                      <w:rFonts w:ascii="Symbol" w:hAnsi="Symbol"/>
                      <w:w w:val="101"/>
                      <w:sz w:val="24"/>
                    </w:rPr>
                    <w:t></w:t>
                  </w:r>
                </w:p>
              </w:txbxContent>
            </v:textbox>
            <w10:wrap anchorx="page"/>
          </v:shape>
        </w:pict>
      </w:r>
      <w:r w:rsidR="005F6A56">
        <w:rPr>
          <w:rFonts w:ascii="Symbol" w:hAnsi="Symbol"/>
          <w:position w:val="2"/>
          <w:sz w:val="24"/>
        </w:rPr>
        <w:t></w:t>
      </w:r>
      <w:r w:rsidR="005F6A56">
        <w:rPr>
          <w:position w:val="2"/>
          <w:sz w:val="24"/>
        </w:rPr>
        <w:t xml:space="preserve"> </w:t>
      </w:r>
      <w:r w:rsidR="005F6A56">
        <w:rPr>
          <w:i/>
          <w:spacing w:val="-16"/>
          <w:sz w:val="24"/>
        </w:rPr>
        <w:t>ВВП</w:t>
      </w:r>
    </w:p>
    <w:p w:rsidR="00231035" w:rsidRDefault="002A4DEC">
      <w:pPr>
        <w:spacing w:line="198" w:lineRule="exact"/>
        <w:ind w:left="3356"/>
        <w:rPr>
          <w:rFonts w:ascii="Symbol" w:hAnsi="Symbol"/>
          <w:sz w:val="24"/>
        </w:rPr>
      </w:pPr>
      <w:r>
        <w:pict>
          <v:line id="_x0000_s1037" style="position:absolute;left:0;text-align:left;z-index:15768064;mso-position-horizontal-relative:page" from="243.9pt,5.5pt" to="269.85pt,5.5pt" strokeweight=".17722mm">
            <w10:wrap anchorx="page"/>
          </v:line>
        </w:pict>
      </w:r>
      <w:r w:rsidR="005F6A56">
        <w:rPr>
          <w:i/>
          <w:sz w:val="24"/>
        </w:rPr>
        <w:t>П</w:t>
      </w:r>
      <w:r w:rsidR="005F6A56">
        <w:rPr>
          <w:i/>
          <w:position w:val="-5"/>
          <w:sz w:val="14"/>
        </w:rPr>
        <w:t xml:space="preserve">Г </w:t>
      </w:r>
      <w:r w:rsidR="005F6A56">
        <w:rPr>
          <w:rFonts w:ascii="Symbol" w:hAnsi="Symbol"/>
          <w:sz w:val="24"/>
        </w:rPr>
        <w:t></w:t>
      </w:r>
    </w:p>
    <w:p w:rsidR="00231035" w:rsidRDefault="005F6A56">
      <w:pPr>
        <w:spacing w:line="18" w:lineRule="exact"/>
        <w:ind w:left="3857"/>
        <w:jc w:val="center"/>
        <w:rPr>
          <w:i/>
          <w:sz w:val="24"/>
        </w:rPr>
      </w:pPr>
      <w:r>
        <w:rPr>
          <w:i/>
          <w:w w:val="101"/>
          <w:sz w:val="24"/>
        </w:rPr>
        <w:t>Ч</w:t>
      </w:r>
    </w:p>
    <w:p w:rsidR="00231035" w:rsidRDefault="005F6A56">
      <w:pPr>
        <w:spacing w:before="190" w:line="331" w:lineRule="exact"/>
        <w:ind w:left="64"/>
        <w:rPr>
          <w:rFonts w:ascii="Symbol" w:hAnsi="Symbol"/>
          <w:sz w:val="32"/>
        </w:rPr>
      </w:pPr>
      <w:r>
        <w:br w:type="column"/>
      </w:r>
      <w:r>
        <w:rPr>
          <w:rFonts w:ascii="Symbol" w:hAnsi="Symbol"/>
          <w:spacing w:val="19"/>
          <w:w w:val="101"/>
          <w:sz w:val="24"/>
        </w:rPr>
        <w:lastRenderedPageBreak/>
        <w:t></w:t>
      </w:r>
      <w:r>
        <w:rPr>
          <w:spacing w:val="-3"/>
          <w:w w:val="101"/>
          <w:sz w:val="24"/>
        </w:rPr>
        <w:t>1</w:t>
      </w:r>
      <w:r>
        <w:rPr>
          <w:w w:val="101"/>
          <w:sz w:val="24"/>
        </w:rPr>
        <w:t>2</w:t>
      </w:r>
      <w:r>
        <w:rPr>
          <w:spacing w:val="-30"/>
          <w:sz w:val="24"/>
        </w:rPr>
        <w:t xml:space="preserve"> </w:t>
      </w:r>
      <w:r>
        <w:rPr>
          <w:rFonts w:ascii="Symbol" w:hAnsi="Symbol"/>
          <w:w w:val="101"/>
          <w:sz w:val="24"/>
        </w:rPr>
        <w:t></w:t>
      </w:r>
      <w:r>
        <w:rPr>
          <w:spacing w:val="-20"/>
          <w:sz w:val="24"/>
        </w:rPr>
        <w:t xml:space="preserve"> </w:t>
      </w:r>
      <w:r>
        <w:rPr>
          <w:i/>
          <w:spacing w:val="-1"/>
          <w:w w:val="101"/>
          <w:sz w:val="24"/>
        </w:rPr>
        <w:t>З</w:t>
      </w:r>
      <w:r>
        <w:rPr>
          <w:i/>
          <w:w w:val="101"/>
          <w:sz w:val="24"/>
        </w:rPr>
        <w:t>С</w:t>
      </w:r>
      <w:r>
        <w:rPr>
          <w:i/>
          <w:spacing w:val="-29"/>
          <w:sz w:val="24"/>
        </w:rPr>
        <w:t xml:space="preserve"> </w:t>
      </w:r>
      <w:r>
        <w:rPr>
          <w:rFonts w:ascii="Symbol" w:hAnsi="Symbol"/>
          <w:w w:val="101"/>
          <w:position w:val="1"/>
          <w:sz w:val="24"/>
        </w:rPr>
        <w:t></w:t>
      </w:r>
      <w:r>
        <w:rPr>
          <w:spacing w:val="-27"/>
          <w:position w:val="1"/>
          <w:sz w:val="24"/>
        </w:rPr>
        <w:t xml:space="preserve"> </w:t>
      </w:r>
      <w:r>
        <w:rPr>
          <w:rFonts w:ascii="Symbol" w:hAnsi="Symbol"/>
          <w:w w:val="101"/>
          <w:sz w:val="24"/>
        </w:rPr>
        <w:t></w:t>
      </w:r>
      <w:r>
        <w:rPr>
          <w:spacing w:val="-29"/>
          <w:sz w:val="24"/>
        </w:rPr>
        <w:t xml:space="preserve"> </w:t>
      </w:r>
      <w:r>
        <w:rPr>
          <w:rFonts w:ascii="Symbol" w:hAnsi="Symbol"/>
          <w:spacing w:val="1"/>
          <w:w w:val="75"/>
          <w:sz w:val="32"/>
        </w:rPr>
        <w:t></w:t>
      </w:r>
      <w:r>
        <w:rPr>
          <w:i/>
          <w:spacing w:val="7"/>
          <w:w w:val="101"/>
          <w:sz w:val="24"/>
        </w:rPr>
        <w:t>В</w:t>
      </w:r>
      <w:r>
        <w:rPr>
          <w:i/>
          <w:w w:val="102"/>
          <w:position w:val="-5"/>
          <w:sz w:val="14"/>
        </w:rPr>
        <w:t>П</w:t>
      </w:r>
      <w:r>
        <w:rPr>
          <w:i/>
          <w:position w:val="-5"/>
          <w:sz w:val="14"/>
        </w:rPr>
        <w:t xml:space="preserve">  </w:t>
      </w:r>
      <w:r>
        <w:rPr>
          <w:i/>
          <w:spacing w:val="-16"/>
          <w:position w:val="-5"/>
          <w:sz w:val="14"/>
        </w:rPr>
        <w:t xml:space="preserve"> </w:t>
      </w:r>
      <w:r>
        <w:rPr>
          <w:rFonts w:ascii="Symbol" w:hAnsi="Symbol"/>
          <w:w w:val="101"/>
          <w:sz w:val="24"/>
        </w:rPr>
        <w:t></w:t>
      </w:r>
      <w:r>
        <w:rPr>
          <w:spacing w:val="-7"/>
          <w:sz w:val="24"/>
        </w:rPr>
        <w:t xml:space="preserve"> </w:t>
      </w:r>
      <w:r>
        <w:rPr>
          <w:i/>
          <w:spacing w:val="2"/>
          <w:w w:val="101"/>
          <w:sz w:val="24"/>
        </w:rPr>
        <w:t>В</w:t>
      </w:r>
      <w:r>
        <w:rPr>
          <w:i/>
          <w:w w:val="102"/>
          <w:position w:val="-5"/>
          <w:sz w:val="14"/>
        </w:rPr>
        <w:t>З</w:t>
      </w:r>
      <w:r>
        <w:rPr>
          <w:i/>
          <w:spacing w:val="13"/>
          <w:position w:val="-5"/>
          <w:sz w:val="14"/>
        </w:rPr>
        <w:t xml:space="preserve"> </w:t>
      </w:r>
      <w:r>
        <w:rPr>
          <w:rFonts w:ascii="Symbol" w:hAnsi="Symbol"/>
          <w:spacing w:val="-13"/>
          <w:w w:val="75"/>
          <w:sz w:val="32"/>
        </w:rPr>
        <w:t></w:t>
      </w:r>
    </w:p>
    <w:p w:rsidR="00231035" w:rsidRDefault="005F6A56">
      <w:pPr>
        <w:pStyle w:val="a3"/>
        <w:spacing w:before="254" w:line="268" w:lineRule="exact"/>
        <w:ind w:left="0" w:right="440" w:firstLine="0"/>
        <w:jc w:val="right"/>
      </w:pPr>
      <w:r>
        <w:br w:type="column"/>
      </w:r>
      <w:r>
        <w:lastRenderedPageBreak/>
        <w:t>(2.24)</w:t>
      </w:r>
    </w:p>
    <w:p w:rsidR="00231035" w:rsidRDefault="00231035">
      <w:pPr>
        <w:spacing w:line="268" w:lineRule="exact"/>
        <w:jc w:val="right"/>
        <w:sectPr w:rsidR="00231035">
          <w:type w:val="continuous"/>
          <w:pgSz w:w="11900" w:h="16840"/>
          <w:pgMar w:top="1060" w:right="540" w:bottom="280" w:left="820" w:header="720" w:footer="720" w:gutter="0"/>
          <w:cols w:num="3" w:space="720" w:equalWidth="0">
            <w:col w:w="4529" w:space="40"/>
            <w:col w:w="2099" w:space="39"/>
            <w:col w:w="3833"/>
          </w:cols>
        </w:sectPr>
      </w:pPr>
    </w:p>
    <w:p w:rsidR="00231035" w:rsidRDefault="002A4DEC">
      <w:pPr>
        <w:tabs>
          <w:tab w:val="left" w:pos="379"/>
          <w:tab w:val="left" w:pos="1543"/>
        </w:tabs>
        <w:spacing w:line="260" w:lineRule="exact"/>
        <w:ind w:right="1032"/>
        <w:jc w:val="center"/>
        <w:rPr>
          <w:rFonts w:ascii="Symbol" w:hAnsi="Symbol"/>
          <w:sz w:val="24"/>
        </w:rPr>
      </w:pPr>
      <w:r>
        <w:lastRenderedPageBreak/>
        <w:pict>
          <v:shape id="_x0000_s1036" type="#_x0000_t202" style="position:absolute;left:0;text-align:left;margin-left:314.85pt;margin-top:-22.9pt;width:4.7pt;height:14.8pt;z-index:-20932096;mso-position-horizontal-relative:page" filled="f" stroked="f">
            <v:textbox inset="0,0,0,0">
              <w:txbxContent>
                <w:p w:rsidR="002A4DEC" w:rsidRDefault="002A4DEC">
                  <w:pPr>
                    <w:spacing w:before="1"/>
                    <w:rPr>
                      <w:rFonts w:ascii="Symbol" w:hAnsi="Symbol"/>
                      <w:sz w:val="24"/>
                    </w:rPr>
                  </w:pPr>
                  <w:r>
                    <w:rPr>
                      <w:rFonts w:ascii="Symbol" w:hAnsi="Symbol"/>
                      <w:w w:val="101"/>
                      <w:sz w:val="24"/>
                    </w:rPr>
                    <w:t></w:t>
                  </w:r>
                </w:p>
              </w:txbxContent>
            </v:textbox>
            <w10:wrap anchorx="page"/>
          </v:shape>
        </w:pict>
      </w:r>
      <w:r w:rsidR="005F6A56">
        <w:rPr>
          <w:rFonts w:ascii="Symbol" w:hAnsi="Symbol"/>
          <w:sz w:val="24"/>
        </w:rPr>
        <w:t></w:t>
      </w:r>
      <w:r w:rsidR="005F6A56">
        <w:rPr>
          <w:sz w:val="24"/>
        </w:rPr>
        <w:tab/>
      </w:r>
      <w:r w:rsidR="005F6A56">
        <w:rPr>
          <w:i/>
          <w:spacing w:val="-6"/>
          <w:sz w:val="14"/>
        </w:rPr>
        <w:t>ЗЕ</w:t>
      </w:r>
      <w:r w:rsidR="005F6A56">
        <w:rPr>
          <w:i/>
          <w:spacing w:val="-6"/>
          <w:sz w:val="14"/>
        </w:rPr>
        <w:tab/>
      </w:r>
      <w:r w:rsidR="005F6A56">
        <w:rPr>
          <w:rFonts w:ascii="Symbol" w:hAnsi="Symbol"/>
          <w:sz w:val="24"/>
        </w:rPr>
        <w:t></w:t>
      </w:r>
    </w:p>
    <w:p w:rsidR="00231035" w:rsidRDefault="00231035">
      <w:pPr>
        <w:pStyle w:val="a3"/>
        <w:spacing w:before="4"/>
        <w:ind w:left="0" w:firstLine="0"/>
        <w:jc w:val="left"/>
        <w:rPr>
          <w:rFonts w:ascii="Symbol" w:hAnsi="Symbol"/>
          <w:sz w:val="20"/>
        </w:rPr>
      </w:pPr>
    </w:p>
    <w:p w:rsidR="00231035" w:rsidRDefault="00231035">
      <w:pPr>
        <w:rPr>
          <w:rFonts w:ascii="Symbol" w:hAnsi="Symbol"/>
          <w:sz w:val="20"/>
        </w:rPr>
        <w:sectPr w:rsidR="00231035">
          <w:type w:val="continuous"/>
          <w:pgSz w:w="11900" w:h="16840"/>
          <w:pgMar w:top="1060" w:right="540" w:bottom="280" w:left="820" w:header="720" w:footer="720" w:gutter="0"/>
          <w:cols w:space="720"/>
        </w:sectPr>
      </w:pPr>
    </w:p>
    <w:p w:rsidR="00231035" w:rsidRDefault="005F6A56">
      <w:pPr>
        <w:spacing w:before="89"/>
        <w:ind w:right="35"/>
        <w:jc w:val="right"/>
        <w:rPr>
          <w:i/>
          <w:sz w:val="14"/>
        </w:rPr>
      </w:pPr>
      <w:r>
        <w:rPr>
          <w:sz w:val="28"/>
        </w:rPr>
        <w:lastRenderedPageBreak/>
        <w:t>де</w:t>
      </w:r>
      <w:r>
        <w:rPr>
          <w:spacing w:val="43"/>
          <w:sz w:val="28"/>
        </w:rPr>
        <w:t xml:space="preserve"> </w:t>
      </w:r>
      <w:r>
        <w:rPr>
          <w:i/>
          <w:spacing w:val="12"/>
          <w:sz w:val="24"/>
        </w:rPr>
        <w:t>П</w:t>
      </w:r>
      <w:r>
        <w:rPr>
          <w:i/>
          <w:spacing w:val="12"/>
          <w:position w:val="-5"/>
          <w:sz w:val="14"/>
        </w:rPr>
        <w:t>Г</w:t>
      </w:r>
    </w:p>
    <w:p w:rsidR="00231035" w:rsidRDefault="005F6A56">
      <w:pPr>
        <w:spacing w:before="47"/>
        <w:jc w:val="right"/>
        <w:rPr>
          <w:i/>
          <w:sz w:val="14"/>
        </w:rPr>
      </w:pPr>
      <w:r>
        <w:rPr>
          <w:i/>
          <w:position w:val="6"/>
          <w:sz w:val="24"/>
        </w:rPr>
        <w:t>Ч</w:t>
      </w:r>
      <w:r>
        <w:rPr>
          <w:i/>
          <w:spacing w:val="-21"/>
          <w:position w:val="6"/>
          <w:sz w:val="24"/>
        </w:rPr>
        <w:t xml:space="preserve"> </w:t>
      </w:r>
      <w:r>
        <w:rPr>
          <w:i/>
          <w:spacing w:val="-10"/>
          <w:sz w:val="14"/>
        </w:rPr>
        <w:t>ЗЕ</w:t>
      </w:r>
    </w:p>
    <w:p w:rsidR="00231035" w:rsidRDefault="005F6A56">
      <w:pPr>
        <w:pStyle w:val="a5"/>
        <w:numPr>
          <w:ilvl w:val="0"/>
          <w:numId w:val="65"/>
        </w:numPr>
        <w:tabs>
          <w:tab w:val="left" w:pos="207"/>
        </w:tabs>
        <w:spacing w:before="89"/>
        <w:jc w:val="left"/>
        <w:rPr>
          <w:sz w:val="28"/>
        </w:rPr>
      </w:pPr>
      <w:r>
        <w:rPr>
          <w:spacing w:val="2"/>
          <w:sz w:val="28"/>
        </w:rPr>
        <w:br w:type="column"/>
      </w:r>
      <w:r>
        <w:rPr>
          <w:sz w:val="28"/>
        </w:rPr>
        <w:lastRenderedPageBreak/>
        <w:t>сума витрат, пов'язаних із загибеллю людини, тис.</w:t>
      </w:r>
      <w:r>
        <w:rPr>
          <w:spacing w:val="-11"/>
          <w:sz w:val="28"/>
        </w:rPr>
        <w:t xml:space="preserve"> </w:t>
      </w:r>
      <w:r>
        <w:rPr>
          <w:sz w:val="28"/>
        </w:rPr>
        <w:t>грн.</w:t>
      </w:r>
    </w:p>
    <w:p w:rsidR="00231035" w:rsidRDefault="005F6A56">
      <w:pPr>
        <w:pStyle w:val="a5"/>
        <w:numPr>
          <w:ilvl w:val="0"/>
          <w:numId w:val="65"/>
        </w:numPr>
        <w:tabs>
          <w:tab w:val="left" w:pos="257"/>
        </w:tabs>
        <w:spacing w:before="38"/>
        <w:ind w:left="256"/>
        <w:jc w:val="left"/>
        <w:rPr>
          <w:sz w:val="28"/>
        </w:rPr>
      </w:pPr>
      <w:r>
        <w:rPr>
          <w:sz w:val="28"/>
        </w:rPr>
        <w:t>число зайнятих в</w:t>
      </w:r>
      <w:r>
        <w:rPr>
          <w:spacing w:val="-5"/>
          <w:sz w:val="28"/>
        </w:rPr>
        <w:t xml:space="preserve"> </w:t>
      </w:r>
      <w:r>
        <w:rPr>
          <w:sz w:val="28"/>
        </w:rPr>
        <w:t>економіці;</w:t>
      </w:r>
    </w:p>
    <w:p w:rsidR="00231035" w:rsidRDefault="00231035">
      <w:pPr>
        <w:rPr>
          <w:sz w:val="28"/>
        </w:rPr>
        <w:sectPr w:rsidR="00231035">
          <w:type w:val="continuous"/>
          <w:pgSz w:w="11900" w:h="16840"/>
          <w:pgMar w:top="1060" w:right="540" w:bottom="280" w:left="820" w:header="720" w:footer="720" w:gutter="0"/>
          <w:cols w:num="2" w:space="720" w:equalWidth="0">
            <w:col w:w="1011" w:space="40"/>
            <w:col w:w="9489"/>
          </w:cols>
        </w:sectPr>
      </w:pPr>
    </w:p>
    <w:p w:rsidR="00231035" w:rsidRDefault="005F6A56">
      <w:pPr>
        <w:pStyle w:val="a3"/>
        <w:spacing w:before="24"/>
        <w:ind w:left="694" w:firstLine="0"/>
        <w:jc w:val="left"/>
      </w:pPr>
      <w:r>
        <w:rPr>
          <w:i/>
          <w:sz w:val="24"/>
        </w:rPr>
        <w:lastRenderedPageBreak/>
        <w:t xml:space="preserve">ЗС </w:t>
      </w:r>
      <w:r>
        <w:t>- середня зарплата;</w:t>
      </w:r>
    </w:p>
    <w:p w:rsidR="00231035" w:rsidRDefault="005F6A56">
      <w:pPr>
        <w:pStyle w:val="a3"/>
        <w:spacing w:before="5"/>
        <w:ind w:left="699" w:firstLine="0"/>
        <w:jc w:val="left"/>
      </w:pPr>
      <w:r>
        <w:rPr>
          <w:i/>
          <w:sz w:val="24"/>
        </w:rPr>
        <w:t>В</w:t>
      </w:r>
      <w:r>
        <w:rPr>
          <w:i/>
          <w:position w:val="-5"/>
          <w:sz w:val="14"/>
        </w:rPr>
        <w:t xml:space="preserve">П </w:t>
      </w:r>
      <w:r>
        <w:t>- середній пенсійний вік в галузі;</w:t>
      </w:r>
    </w:p>
    <w:p w:rsidR="00231035" w:rsidRDefault="005F6A56">
      <w:pPr>
        <w:pStyle w:val="a3"/>
        <w:spacing w:before="11"/>
        <w:ind w:left="697" w:firstLine="0"/>
        <w:jc w:val="left"/>
      </w:pPr>
      <w:r>
        <w:rPr>
          <w:i/>
          <w:sz w:val="24"/>
        </w:rPr>
        <w:t>В</w:t>
      </w:r>
      <w:r>
        <w:rPr>
          <w:i/>
          <w:position w:val="-5"/>
          <w:sz w:val="14"/>
        </w:rPr>
        <w:t xml:space="preserve">З </w:t>
      </w:r>
      <w:r>
        <w:t>- середній вік загиблого.</w:t>
      </w:r>
    </w:p>
    <w:p w:rsidR="00231035" w:rsidRDefault="00231035">
      <w:pPr>
        <w:pStyle w:val="a3"/>
        <w:spacing w:before="4"/>
        <w:ind w:left="0" w:firstLine="0"/>
        <w:jc w:val="left"/>
        <w:rPr>
          <w:sz w:val="22"/>
        </w:rPr>
      </w:pPr>
    </w:p>
    <w:p w:rsidR="00231035" w:rsidRDefault="005F6A56">
      <w:pPr>
        <w:pStyle w:val="a3"/>
        <w:spacing w:before="89" w:line="322" w:lineRule="exact"/>
        <w:ind w:left="1160" w:firstLine="0"/>
      </w:pPr>
      <w:r>
        <w:t>Для подальшого чисельного аналізу, що має кінцеву мету визначення</w:t>
      </w:r>
    </w:p>
    <w:p w:rsidR="00231035" w:rsidRDefault="005F6A56">
      <w:pPr>
        <w:pStyle w:val="a3"/>
        <w:ind w:right="439" w:firstLine="0"/>
      </w:pPr>
      <w:r>
        <w:t xml:space="preserve">«вартості життя» на підприємствах вугільної промисловості України, авторами використовувалися дані МакНІІ про смертельний травматизм за найближчий повний календарний рік, тобто за 2004 р. Перевірка початкових положень методами математичної статистики показала, що як стаж роботи </w:t>
      </w:r>
      <w:r>
        <w:rPr>
          <w:i/>
        </w:rPr>
        <w:t>t</w:t>
      </w:r>
      <w:r>
        <w:t xml:space="preserve">, так і вік </w:t>
      </w:r>
      <w:r>
        <w:rPr>
          <w:i/>
        </w:rPr>
        <w:t xml:space="preserve">Т </w:t>
      </w:r>
      <w:r>
        <w:t>загиблих в 2004 р. можуть бути описані за допомогою нормального закону розподілу з характеристиками, приведеними в таблиці 2.14. Масиви статистичних даних (</w:t>
      </w:r>
      <w:r>
        <w:rPr>
          <w:i/>
        </w:rPr>
        <w:t xml:space="preserve">t </w:t>
      </w:r>
      <w:r>
        <w:t xml:space="preserve">і </w:t>
      </w:r>
      <w:r>
        <w:rPr>
          <w:i/>
        </w:rPr>
        <w:t>Т</w:t>
      </w:r>
      <w:r>
        <w:t xml:space="preserve">) мають між собою значний кореляційний зв'язок, визначуваний  коефіцієнтом парної  кореляції r </w:t>
      </w:r>
      <w:r>
        <w:rPr>
          <w:vertAlign w:val="subscript"/>
        </w:rPr>
        <w:t>t,Т</w:t>
      </w:r>
      <w:r>
        <w:t xml:space="preserve">  = 0,971. Взаємозалежності </w:t>
      </w:r>
      <w:r>
        <w:rPr>
          <w:i/>
        </w:rPr>
        <w:t xml:space="preserve">t </w:t>
      </w:r>
      <w:r>
        <w:t xml:space="preserve">і </w:t>
      </w:r>
      <w:r>
        <w:rPr>
          <w:i/>
        </w:rPr>
        <w:t>Т</w:t>
      </w:r>
      <w:r>
        <w:t>, можуть бути описані,</w:t>
      </w:r>
      <w:r>
        <w:rPr>
          <w:spacing w:val="-4"/>
        </w:rPr>
        <w:t xml:space="preserve"> </w:t>
      </w:r>
      <w:r>
        <w:t>як</w:t>
      </w:r>
    </w:p>
    <w:p w:rsidR="00231035" w:rsidRDefault="00231035">
      <w:pPr>
        <w:pStyle w:val="a3"/>
        <w:spacing w:before="1"/>
        <w:ind w:left="0" w:firstLine="0"/>
        <w:jc w:val="left"/>
      </w:pPr>
    </w:p>
    <w:p w:rsidR="00231035" w:rsidRDefault="005F6A56">
      <w:pPr>
        <w:pStyle w:val="a3"/>
        <w:tabs>
          <w:tab w:val="left" w:pos="8714"/>
        </w:tabs>
        <w:ind w:left="3258" w:firstLine="0"/>
        <w:jc w:val="left"/>
      </w:pPr>
      <w:r>
        <w:rPr>
          <w:i/>
        </w:rPr>
        <w:t xml:space="preserve">t </w:t>
      </w:r>
      <w:r>
        <w:t>= 1,0214</w:t>
      </w:r>
      <w:r>
        <w:rPr>
          <w:i/>
        </w:rPr>
        <w:t xml:space="preserve">Т </w:t>
      </w:r>
      <w:r>
        <w:t>-</w:t>
      </w:r>
      <w:r>
        <w:rPr>
          <w:spacing w:val="-4"/>
        </w:rPr>
        <w:t xml:space="preserve"> </w:t>
      </w:r>
      <w:r>
        <w:t>18,94</w:t>
      </w:r>
      <w:r>
        <w:tab/>
        <w:t>(2.25)</w:t>
      </w:r>
    </w:p>
    <w:p w:rsidR="00231035" w:rsidRDefault="00231035">
      <w:pPr>
        <w:pStyle w:val="a3"/>
        <w:ind w:left="0" w:firstLine="0"/>
        <w:jc w:val="left"/>
      </w:pPr>
    </w:p>
    <w:p w:rsidR="00231035" w:rsidRDefault="005F6A56">
      <w:pPr>
        <w:pStyle w:val="a3"/>
        <w:tabs>
          <w:tab w:val="left" w:pos="8779"/>
        </w:tabs>
        <w:ind w:left="3189" w:firstLine="0"/>
        <w:jc w:val="left"/>
      </w:pPr>
      <w:r>
        <w:rPr>
          <w:i/>
        </w:rPr>
        <w:t xml:space="preserve">Т </w:t>
      </w:r>
      <w:r>
        <w:t xml:space="preserve">= 0,9239 </w:t>
      </w:r>
      <w:r>
        <w:rPr>
          <w:i/>
        </w:rPr>
        <w:t>t</w:t>
      </w:r>
      <w:r>
        <w:rPr>
          <w:i/>
          <w:spacing w:val="-4"/>
        </w:rPr>
        <w:t xml:space="preserve"> </w:t>
      </w:r>
      <w:r>
        <w:t>+ 19,663</w:t>
      </w:r>
      <w:r>
        <w:tab/>
        <w:t>(2.26)</w:t>
      </w:r>
    </w:p>
    <w:p w:rsidR="00231035" w:rsidRDefault="00231035">
      <w:pPr>
        <w:pStyle w:val="a3"/>
        <w:spacing w:before="11"/>
        <w:ind w:left="0" w:firstLine="0"/>
        <w:jc w:val="left"/>
        <w:rPr>
          <w:sz w:val="27"/>
        </w:rPr>
      </w:pPr>
    </w:p>
    <w:p w:rsidR="00231035" w:rsidRDefault="005F6A56">
      <w:pPr>
        <w:pStyle w:val="a3"/>
        <w:ind w:right="456"/>
        <w:jc w:val="left"/>
      </w:pPr>
      <w:r>
        <w:t>З урахуванням же довірчого інтервалу, визначеного при 95% -му рівні значущості, рівняння мають вигляд (табл. 2.15) :</w:t>
      </w:r>
    </w:p>
    <w:p w:rsidR="00231035" w:rsidRDefault="00231035">
      <w:pPr>
        <w:pStyle w:val="a3"/>
        <w:spacing w:before="1"/>
        <w:ind w:left="0" w:firstLine="0"/>
        <w:jc w:val="left"/>
      </w:pPr>
    </w:p>
    <w:p w:rsidR="00231035" w:rsidRDefault="005F6A56">
      <w:pPr>
        <w:pStyle w:val="a3"/>
        <w:tabs>
          <w:tab w:val="left" w:pos="9415"/>
        </w:tabs>
        <w:ind w:left="3820" w:firstLine="0"/>
        <w:jc w:val="left"/>
      </w:pPr>
      <w:r>
        <w:rPr>
          <w:i/>
        </w:rPr>
        <w:t xml:space="preserve">t </w:t>
      </w:r>
      <w:r>
        <w:t xml:space="preserve">= 1,0214 </w:t>
      </w:r>
      <w:r>
        <w:rPr>
          <w:i/>
        </w:rPr>
        <w:t>Т</w:t>
      </w:r>
      <w:r>
        <w:rPr>
          <w:i/>
          <w:spacing w:val="-5"/>
        </w:rPr>
        <w:t xml:space="preserve"> </w:t>
      </w:r>
      <w:r>
        <w:t>-</w:t>
      </w:r>
      <w:r>
        <w:rPr>
          <w:spacing w:val="67"/>
        </w:rPr>
        <w:t xml:space="preserve"> </w:t>
      </w:r>
      <w:r>
        <w:t>21,25</w:t>
      </w:r>
      <w:r>
        <w:tab/>
        <w:t>(2.27)</w:t>
      </w:r>
    </w:p>
    <w:p w:rsidR="00231035" w:rsidRDefault="00231035">
      <w:pPr>
        <w:pStyle w:val="a3"/>
        <w:spacing w:before="11"/>
        <w:ind w:left="0" w:firstLine="0"/>
        <w:jc w:val="left"/>
        <w:rPr>
          <w:sz w:val="27"/>
        </w:rPr>
      </w:pPr>
    </w:p>
    <w:p w:rsidR="00231035" w:rsidRDefault="005F6A56">
      <w:pPr>
        <w:pStyle w:val="a3"/>
        <w:tabs>
          <w:tab w:val="left" w:pos="9415"/>
        </w:tabs>
        <w:ind w:left="3784" w:firstLine="0"/>
        <w:jc w:val="left"/>
      </w:pPr>
      <w:r>
        <w:rPr>
          <w:i/>
        </w:rPr>
        <w:t xml:space="preserve">Т </w:t>
      </w:r>
      <w:r>
        <w:t xml:space="preserve">= 0,9239 </w:t>
      </w:r>
      <w:r>
        <w:rPr>
          <w:i/>
        </w:rPr>
        <w:t>t</w:t>
      </w:r>
      <w:r>
        <w:rPr>
          <w:i/>
          <w:spacing w:val="-4"/>
        </w:rPr>
        <w:t xml:space="preserve"> </w:t>
      </w:r>
      <w:r>
        <w:t>+ 21,81</w:t>
      </w:r>
      <w:r>
        <w:tab/>
        <w:t>(2.28)</w:t>
      </w:r>
    </w:p>
    <w:p w:rsidR="00231035" w:rsidRDefault="00231035">
      <w:pPr>
        <w:sectPr w:rsidR="00231035">
          <w:type w:val="continuous"/>
          <w:pgSz w:w="11900" w:h="16840"/>
          <w:pgMar w:top="1060" w:right="540" w:bottom="280" w:left="820" w:header="720" w:footer="720" w:gutter="0"/>
          <w:cols w:space="720"/>
        </w:sectPr>
      </w:pPr>
    </w:p>
    <w:p w:rsidR="00231035" w:rsidRDefault="005F6A56">
      <w:pPr>
        <w:pStyle w:val="a3"/>
        <w:spacing w:before="60" w:line="242" w:lineRule="auto"/>
        <w:ind w:right="441"/>
      </w:pPr>
      <w:r>
        <w:lastRenderedPageBreak/>
        <w:t xml:space="preserve">Таким чином, стає можливим вирішити завдання за наявності однієї вибірки з даних, наприклад t або T. Далі, витрати, пов'язані  із  загибеллю людини ( </w:t>
      </w:r>
      <w:r>
        <w:rPr>
          <w:i/>
          <w:spacing w:val="12"/>
          <w:sz w:val="24"/>
        </w:rPr>
        <w:t>П</w:t>
      </w:r>
      <w:r>
        <w:rPr>
          <w:i/>
          <w:spacing w:val="12"/>
          <w:position w:val="-5"/>
          <w:sz w:val="14"/>
        </w:rPr>
        <w:t xml:space="preserve">Г </w:t>
      </w:r>
      <w:r>
        <w:t>), знаходяться по</w:t>
      </w:r>
      <w:r>
        <w:rPr>
          <w:spacing w:val="-23"/>
        </w:rPr>
        <w:t xml:space="preserve"> </w:t>
      </w:r>
      <w:r>
        <w:t>формулі</w:t>
      </w:r>
    </w:p>
    <w:p w:rsidR="00231035" w:rsidRDefault="00231035">
      <w:pPr>
        <w:pStyle w:val="a3"/>
        <w:spacing w:before="8"/>
        <w:ind w:left="0" w:firstLine="0"/>
        <w:jc w:val="left"/>
        <w:rPr>
          <w:sz w:val="14"/>
        </w:rPr>
      </w:pPr>
    </w:p>
    <w:p w:rsidR="00231035" w:rsidRDefault="00231035">
      <w:pPr>
        <w:rPr>
          <w:sz w:val="14"/>
        </w:rPr>
        <w:sectPr w:rsidR="00231035">
          <w:pgSz w:w="11900" w:h="16840"/>
          <w:pgMar w:top="1040" w:right="540" w:bottom="620" w:left="820" w:header="0" w:footer="437" w:gutter="0"/>
          <w:cols w:space="720"/>
        </w:sectPr>
      </w:pPr>
    </w:p>
    <w:p w:rsidR="00231035" w:rsidRDefault="005F6A56">
      <w:pPr>
        <w:spacing w:before="108"/>
        <w:ind w:left="3174"/>
        <w:rPr>
          <w:rFonts w:ascii="Symbol" w:hAnsi="Symbol"/>
          <w:sz w:val="31"/>
        </w:rPr>
      </w:pPr>
      <w:r>
        <w:rPr>
          <w:i/>
          <w:spacing w:val="8"/>
          <w:w w:val="105"/>
          <w:sz w:val="24"/>
        </w:rPr>
        <w:lastRenderedPageBreak/>
        <w:t>П</w:t>
      </w:r>
      <w:r>
        <w:rPr>
          <w:i/>
          <w:spacing w:val="8"/>
          <w:w w:val="105"/>
          <w:position w:val="-5"/>
          <w:sz w:val="14"/>
        </w:rPr>
        <w:t>Г</w:t>
      </w:r>
      <w:r>
        <w:rPr>
          <w:i/>
          <w:spacing w:val="10"/>
          <w:w w:val="105"/>
          <w:position w:val="-5"/>
          <w:sz w:val="14"/>
        </w:rPr>
        <w:t xml:space="preserve"> </w:t>
      </w:r>
      <w:r>
        <w:rPr>
          <w:rFonts w:ascii="Symbol" w:hAnsi="Symbol"/>
          <w:w w:val="105"/>
          <w:sz w:val="24"/>
        </w:rPr>
        <w:t></w:t>
      </w:r>
      <w:r>
        <w:rPr>
          <w:spacing w:val="-11"/>
          <w:w w:val="105"/>
          <w:sz w:val="24"/>
        </w:rPr>
        <w:t xml:space="preserve"> </w:t>
      </w:r>
      <w:r>
        <w:rPr>
          <w:i/>
          <w:spacing w:val="9"/>
          <w:w w:val="105"/>
          <w:sz w:val="24"/>
        </w:rPr>
        <w:t>S</w:t>
      </w:r>
      <w:r>
        <w:rPr>
          <w:i/>
          <w:spacing w:val="9"/>
          <w:w w:val="105"/>
          <w:position w:val="-5"/>
          <w:sz w:val="14"/>
        </w:rPr>
        <w:t>П</w:t>
      </w:r>
      <w:r>
        <w:rPr>
          <w:i/>
          <w:spacing w:val="38"/>
          <w:w w:val="105"/>
          <w:position w:val="-5"/>
          <w:sz w:val="14"/>
        </w:rPr>
        <w:t xml:space="preserve"> </w:t>
      </w:r>
      <w:r>
        <w:rPr>
          <w:rFonts w:ascii="Symbol" w:hAnsi="Symbol"/>
          <w:spacing w:val="4"/>
          <w:w w:val="105"/>
          <w:sz w:val="24"/>
        </w:rPr>
        <w:t></w:t>
      </w:r>
      <w:r>
        <w:rPr>
          <w:spacing w:val="4"/>
          <w:w w:val="105"/>
          <w:sz w:val="24"/>
        </w:rPr>
        <w:t>12</w:t>
      </w:r>
      <w:r>
        <w:rPr>
          <w:spacing w:val="-39"/>
          <w:w w:val="105"/>
          <w:sz w:val="24"/>
        </w:rPr>
        <w:t xml:space="preserve"> </w:t>
      </w:r>
      <w:r>
        <w:rPr>
          <w:rFonts w:ascii="Symbol" w:hAnsi="Symbol"/>
          <w:w w:val="105"/>
          <w:sz w:val="24"/>
        </w:rPr>
        <w:t></w:t>
      </w:r>
      <w:r>
        <w:rPr>
          <w:spacing w:val="-31"/>
          <w:w w:val="105"/>
          <w:sz w:val="24"/>
        </w:rPr>
        <w:t xml:space="preserve"> </w:t>
      </w:r>
      <w:r>
        <w:rPr>
          <w:i/>
          <w:spacing w:val="-3"/>
          <w:w w:val="105"/>
          <w:sz w:val="24"/>
        </w:rPr>
        <w:t>ЗС</w:t>
      </w:r>
      <w:r>
        <w:rPr>
          <w:i/>
          <w:spacing w:val="-26"/>
          <w:w w:val="105"/>
          <w:sz w:val="24"/>
        </w:rPr>
        <w:t xml:space="preserve"> </w:t>
      </w:r>
      <w:r>
        <w:rPr>
          <w:rFonts w:ascii="Symbol" w:hAnsi="Symbol"/>
          <w:spacing w:val="9"/>
          <w:w w:val="105"/>
          <w:sz w:val="24"/>
        </w:rPr>
        <w:t></w:t>
      </w:r>
      <w:r>
        <w:rPr>
          <w:i/>
          <w:spacing w:val="9"/>
          <w:w w:val="105"/>
          <w:sz w:val="24"/>
        </w:rPr>
        <w:t>Ч</w:t>
      </w:r>
      <w:r>
        <w:rPr>
          <w:i/>
          <w:spacing w:val="9"/>
          <w:w w:val="105"/>
          <w:position w:val="-5"/>
          <w:sz w:val="14"/>
        </w:rPr>
        <w:t>У</w:t>
      </w:r>
      <w:r>
        <w:rPr>
          <w:i/>
          <w:spacing w:val="33"/>
          <w:w w:val="105"/>
          <w:position w:val="-5"/>
          <w:sz w:val="14"/>
        </w:rPr>
        <w:t xml:space="preserve"> </w:t>
      </w:r>
      <w:r>
        <w:rPr>
          <w:rFonts w:ascii="Symbol" w:hAnsi="Symbol"/>
          <w:w w:val="105"/>
          <w:sz w:val="24"/>
        </w:rPr>
        <w:t></w:t>
      </w:r>
      <w:r>
        <w:rPr>
          <w:spacing w:val="-37"/>
          <w:w w:val="105"/>
          <w:sz w:val="24"/>
        </w:rPr>
        <w:t xml:space="preserve"> </w:t>
      </w:r>
      <w:r>
        <w:rPr>
          <w:rFonts w:ascii="Symbol" w:hAnsi="Symbol"/>
          <w:spacing w:val="-14"/>
          <w:w w:val="105"/>
          <w:sz w:val="31"/>
        </w:rPr>
        <w:t></w:t>
      </w:r>
      <w:r>
        <w:rPr>
          <w:spacing w:val="-14"/>
          <w:w w:val="105"/>
          <w:sz w:val="24"/>
        </w:rPr>
        <w:t>18</w:t>
      </w:r>
      <w:r>
        <w:rPr>
          <w:spacing w:val="-32"/>
          <w:w w:val="105"/>
          <w:sz w:val="24"/>
        </w:rPr>
        <w:t xml:space="preserve"> </w:t>
      </w:r>
      <w:r>
        <w:rPr>
          <w:rFonts w:ascii="Symbol" w:hAnsi="Symbol"/>
          <w:w w:val="105"/>
          <w:sz w:val="24"/>
        </w:rPr>
        <w:t></w:t>
      </w:r>
      <w:r>
        <w:rPr>
          <w:spacing w:val="-21"/>
          <w:w w:val="105"/>
          <w:sz w:val="24"/>
        </w:rPr>
        <w:t xml:space="preserve"> </w:t>
      </w:r>
      <w:r>
        <w:rPr>
          <w:i/>
          <w:spacing w:val="-3"/>
          <w:w w:val="105"/>
          <w:sz w:val="24"/>
        </w:rPr>
        <w:t>В</w:t>
      </w:r>
      <w:r>
        <w:rPr>
          <w:i/>
          <w:spacing w:val="-3"/>
          <w:w w:val="105"/>
          <w:position w:val="-5"/>
          <w:sz w:val="14"/>
        </w:rPr>
        <w:t>СУ</w:t>
      </w:r>
      <w:r>
        <w:rPr>
          <w:i/>
          <w:spacing w:val="5"/>
          <w:w w:val="105"/>
          <w:position w:val="-5"/>
          <w:sz w:val="14"/>
        </w:rPr>
        <w:t xml:space="preserve"> </w:t>
      </w:r>
      <w:r>
        <w:rPr>
          <w:rFonts w:ascii="Symbol" w:hAnsi="Symbol"/>
          <w:w w:val="105"/>
          <w:sz w:val="31"/>
        </w:rPr>
        <w:t></w:t>
      </w:r>
      <w:r>
        <w:rPr>
          <w:w w:val="105"/>
          <w:sz w:val="24"/>
        </w:rPr>
        <w:t>/</w:t>
      </w:r>
      <w:r>
        <w:rPr>
          <w:rFonts w:ascii="Symbol" w:hAnsi="Symbol"/>
          <w:w w:val="105"/>
          <w:sz w:val="31"/>
        </w:rPr>
        <w:t></w:t>
      </w:r>
      <w:r>
        <w:rPr>
          <w:w w:val="105"/>
          <w:sz w:val="24"/>
        </w:rPr>
        <w:t>1</w:t>
      </w:r>
      <w:r>
        <w:rPr>
          <w:rFonts w:ascii="Symbol" w:hAnsi="Symbol"/>
          <w:w w:val="105"/>
          <w:sz w:val="24"/>
        </w:rPr>
        <w:t></w:t>
      </w:r>
      <w:r>
        <w:rPr>
          <w:spacing w:val="-43"/>
          <w:w w:val="105"/>
          <w:sz w:val="24"/>
        </w:rPr>
        <w:t xml:space="preserve"> </w:t>
      </w:r>
      <w:r>
        <w:rPr>
          <w:i/>
          <w:spacing w:val="7"/>
          <w:w w:val="105"/>
          <w:sz w:val="24"/>
        </w:rPr>
        <w:t>Ч</w:t>
      </w:r>
      <w:r>
        <w:rPr>
          <w:i/>
          <w:spacing w:val="7"/>
          <w:w w:val="105"/>
          <w:position w:val="-5"/>
          <w:sz w:val="14"/>
        </w:rPr>
        <w:t>У</w:t>
      </w:r>
      <w:r>
        <w:rPr>
          <w:i/>
          <w:spacing w:val="10"/>
          <w:w w:val="105"/>
          <w:position w:val="-5"/>
          <w:sz w:val="14"/>
        </w:rPr>
        <w:t xml:space="preserve"> </w:t>
      </w:r>
      <w:r>
        <w:rPr>
          <w:rFonts w:ascii="Symbol" w:hAnsi="Symbol"/>
          <w:w w:val="105"/>
          <w:sz w:val="31"/>
        </w:rPr>
        <w:t></w:t>
      </w:r>
    </w:p>
    <w:p w:rsidR="00231035" w:rsidRDefault="005F6A56">
      <w:pPr>
        <w:pStyle w:val="a3"/>
        <w:spacing w:before="158"/>
        <w:ind w:left="2005" w:firstLine="0"/>
        <w:jc w:val="left"/>
      </w:pPr>
      <w:r>
        <w:br w:type="column"/>
      </w:r>
      <w:r>
        <w:lastRenderedPageBreak/>
        <w:t>(2.29)</w:t>
      </w:r>
    </w:p>
    <w:p w:rsidR="00231035" w:rsidRDefault="00231035">
      <w:pPr>
        <w:sectPr w:rsidR="00231035">
          <w:type w:val="continuous"/>
          <w:pgSz w:w="11900" w:h="16840"/>
          <w:pgMar w:top="1060" w:right="540" w:bottom="280" w:left="820" w:header="720" w:footer="720" w:gutter="0"/>
          <w:cols w:num="2" w:space="720" w:equalWidth="0">
            <w:col w:w="7370" w:space="40"/>
            <w:col w:w="3130"/>
          </w:cols>
        </w:sectPr>
      </w:pPr>
    </w:p>
    <w:p w:rsidR="00231035" w:rsidRDefault="00231035">
      <w:pPr>
        <w:pStyle w:val="a3"/>
        <w:spacing w:before="9"/>
        <w:ind w:left="0" w:firstLine="0"/>
        <w:jc w:val="left"/>
        <w:rPr>
          <w:sz w:val="22"/>
        </w:rPr>
      </w:pPr>
    </w:p>
    <w:p w:rsidR="00231035" w:rsidRDefault="00231035">
      <w:pPr>
        <w:sectPr w:rsidR="00231035">
          <w:type w:val="continuous"/>
          <w:pgSz w:w="11900" w:h="16840"/>
          <w:pgMar w:top="1060" w:right="540" w:bottom="280" w:left="820" w:header="720" w:footer="720" w:gutter="0"/>
          <w:cols w:space="720"/>
        </w:sectPr>
      </w:pPr>
    </w:p>
    <w:p w:rsidR="00231035" w:rsidRDefault="005F6A56">
      <w:pPr>
        <w:spacing w:before="90"/>
        <w:ind w:right="96"/>
        <w:jc w:val="right"/>
        <w:rPr>
          <w:i/>
          <w:sz w:val="14"/>
        </w:rPr>
      </w:pPr>
      <w:r>
        <w:rPr>
          <w:sz w:val="28"/>
        </w:rPr>
        <w:lastRenderedPageBreak/>
        <w:t>де</w:t>
      </w:r>
      <w:r>
        <w:rPr>
          <w:spacing w:val="44"/>
          <w:sz w:val="28"/>
        </w:rPr>
        <w:t xml:space="preserve"> </w:t>
      </w:r>
      <w:r>
        <w:rPr>
          <w:i/>
          <w:spacing w:val="12"/>
          <w:sz w:val="24"/>
        </w:rPr>
        <w:t>S</w:t>
      </w:r>
      <w:r>
        <w:rPr>
          <w:i/>
          <w:spacing w:val="12"/>
          <w:position w:val="-5"/>
          <w:sz w:val="14"/>
        </w:rPr>
        <w:t>П</w:t>
      </w:r>
    </w:p>
    <w:p w:rsidR="00231035" w:rsidRDefault="005F6A56">
      <w:pPr>
        <w:spacing w:before="45"/>
        <w:ind w:right="85"/>
        <w:jc w:val="right"/>
        <w:rPr>
          <w:i/>
          <w:sz w:val="14"/>
        </w:rPr>
      </w:pPr>
      <w:r>
        <w:rPr>
          <w:i/>
          <w:spacing w:val="12"/>
          <w:sz w:val="24"/>
        </w:rPr>
        <w:t>Ч</w:t>
      </w:r>
      <w:r>
        <w:rPr>
          <w:i/>
          <w:spacing w:val="12"/>
          <w:position w:val="-5"/>
          <w:sz w:val="14"/>
        </w:rPr>
        <w:t>У</w:t>
      </w:r>
    </w:p>
    <w:p w:rsidR="00231035" w:rsidRDefault="005F6A56">
      <w:pPr>
        <w:spacing w:before="68"/>
        <w:jc w:val="right"/>
        <w:rPr>
          <w:i/>
          <w:sz w:val="14"/>
        </w:rPr>
      </w:pPr>
      <w:r>
        <w:rPr>
          <w:i/>
          <w:w w:val="95"/>
          <w:position w:val="6"/>
          <w:sz w:val="24"/>
        </w:rPr>
        <w:t>В</w:t>
      </w:r>
      <w:r>
        <w:rPr>
          <w:i/>
          <w:w w:val="95"/>
          <w:sz w:val="14"/>
        </w:rPr>
        <w:t>СУ</w:t>
      </w:r>
    </w:p>
    <w:p w:rsidR="00231035" w:rsidRDefault="005F6A56">
      <w:pPr>
        <w:pStyle w:val="a5"/>
        <w:numPr>
          <w:ilvl w:val="0"/>
          <w:numId w:val="65"/>
        </w:numPr>
        <w:tabs>
          <w:tab w:val="left" w:pos="218"/>
        </w:tabs>
        <w:spacing w:before="89"/>
        <w:ind w:left="217"/>
        <w:jc w:val="left"/>
        <w:rPr>
          <w:sz w:val="28"/>
        </w:rPr>
      </w:pPr>
      <w:r>
        <w:rPr>
          <w:sz w:val="28"/>
        </w:rPr>
        <w:br w:type="column"/>
      </w:r>
      <w:r>
        <w:rPr>
          <w:sz w:val="28"/>
        </w:rPr>
        <w:lastRenderedPageBreak/>
        <w:t>середні витрати по виплаті допомоги на поховання</w:t>
      </w:r>
      <w:r>
        <w:rPr>
          <w:spacing w:val="-5"/>
          <w:sz w:val="28"/>
        </w:rPr>
        <w:t xml:space="preserve"> </w:t>
      </w:r>
      <w:r>
        <w:rPr>
          <w:sz w:val="28"/>
        </w:rPr>
        <w:t>загиблих;</w:t>
      </w:r>
    </w:p>
    <w:p w:rsidR="00231035" w:rsidRDefault="005F6A56">
      <w:pPr>
        <w:pStyle w:val="a5"/>
        <w:numPr>
          <w:ilvl w:val="0"/>
          <w:numId w:val="65"/>
        </w:numPr>
        <w:tabs>
          <w:tab w:val="left" w:pos="167"/>
        </w:tabs>
        <w:spacing w:before="38"/>
        <w:ind w:left="166"/>
        <w:jc w:val="left"/>
        <w:rPr>
          <w:sz w:val="28"/>
        </w:rPr>
      </w:pPr>
      <w:r>
        <w:rPr>
          <w:sz w:val="28"/>
        </w:rPr>
        <w:t>число утриманців на 1 зайнятого в</w:t>
      </w:r>
      <w:r>
        <w:rPr>
          <w:spacing w:val="-6"/>
          <w:sz w:val="28"/>
        </w:rPr>
        <w:t xml:space="preserve"> </w:t>
      </w:r>
      <w:r>
        <w:rPr>
          <w:sz w:val="28"/>
        </w:rPr>
        <w:t>економіці;</w:t>
      </w:r>
    </w:p>
    <w:p w:rsidR="00231035" w:rsidRDefault="005F6A56">
      <w:pPr>
        <w:pStyle w:val="a3"/>
        <w:spacing w:before="60"/>
        <w:ind w:left="78" w:firstLine="0"/>
        <w:jc w:val="left"/>
      </w:pPr>
      <w:r>
        <w:t>- середній вік утриманців.</w:t>
      </w:r>
    </w:p>
    <w:p w:rsidR="00231035" w:rsidRDefault="00231035">
      <w:pPr>
        <w:sectPr w:rsidR="00231035">
          <w:type w:val="continuous"/>
          <w:pgSz w:w="11900" w:h="16840"/>
          <w:pgMar w:top="1060" w:right="540" w:bottom="280" w:left="820" w:header="720" w:footer="720" w:gutter="0"/>
          <w:cols w:num="2" w:space="720" w:equalWidth="0">
            <w:col w:w="1040" w:space="40"/>
            <w:col w:w="9460"/>
          </w:cols>
        </w:sectPr>
      </w:pPr>
    </w:p>
    <w:p w:rsidR="00231035" w:rsidRDefault="00231035">
      <w:pPr>
        <w:pStyle w:val="a3"/>
        <w:spacing w:before="4"/>
        <w:ind w:left="0" w:firstLine="0"/>
        <w:jc w:val="left"/>
        <w:rPr>
          <w:sz w:val="22"/>
        </w:rPr>
      </w:pPr>
    </w:p>
    <w:p w:rsidR="00231035" w:rsidRDefault="005F6A56">
      <w:pPr>
        <w:pStyle w:val="a3"/>
        <w:tabs>
          <w:tab w:val="left" w:pos="5940"/>
        </w:tabs>
        <w:spacing w:before="89" w:after="9"/>
        <w:ind w:left="1021" w:firstLine="0"/>
        <w:jc w:val="left"/>
      </w:pPr>
      <w:r>
        <w:t>Таблиця 2.15 –</w:t>
      </w:r>
      <w:r>
        <w:rPr>
          <w:spacing w:val="-6"/>
        </w:rPr>
        <w:t xml:space="preserve"> </w:t>
      </w:r>
      <w:r>
        <w:t>Статистичні</w:t>
      </w:r>
      <w:r>
        <w:rPr>
          <w:spacing w:val="67"/>
        </w:rPr>
        <w:t xml:space="preserve"> </w:t>
      </w:r>
      <w:r>
        <w:t>параметри</w:t>
      </w:r>
      <w:r>
        <w:tab/>
        <w:t>стажу і віку</w:t>
      </w:r>
      <w:r>
        <w:rPr>
          <w:spacing w:val="-8"/>
        </w:rPr>
        <w:t xml:space="preserve"> </w:t>
      </w:r>
      <w:r>
        <w:t>загиблих</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0"/>
        <w:gridCol w:w="2083"/>
        <w:gridCol w:w="2083"/>
        <w:gridCol w:w="2086"/>
        <w:gridCol w:w="1995"/>
      </w:tblGrid>
      <w:tr w:rsidR="00231035">
        <w:trPr>
          <w:trHeight w:val="275"/>
        </w:trPr>
        <w:tc>
          <w:tcPr>
            <w:tcW w:w="1920" w:type="dxa"/>
          </w:tcPr>
          <w:p w:rsidR="00231035" w:rsidRDefault="005F6A56">
            <w:pPr>
              <w:pStyle w:val="TableParagraph"/>
              <w:spacing w:line="256" w:lineRule="exact"/>
              <w:ind w:left="379" w:right="371"/>
              <w:rPr>
                <w:sz w:val="24"/>
              </w:rPr>
            </w:pPr>
            <w:r>
              <w:rPr>
                <w:sz w:val="24"/>
              </w:rPr>
              <w:t>Параметри</w:t>
            </w:r>
          </w:p>
        </w:tc>
        <w:tc>
          <w:tcPr>
            <w:tcW w:w="2083" w:type="dxa"/>
          </w:tcPr>
          <w:p w:rsidR="00231035" w:rsidRDefault="005F6A56">
            <w:pPr>
              <w:pStyle w:val="TableParagraph"/>
              <w:spacing w:line="256" w:lineRule="exact"/>
              <w:ind w:left="751" w:right="741"/>
              <w:rPr>
                <w:i/>
                <w:sz w:val="16"/>
              </w:rPr>
            </w:pPr>
            <w:r>
              <w:rPr>
                <w:i/>
                <w:position w:val="3"/>
                <w:sz w:val="24"/>
              </w:rPr>
              <w:t>Х</w:t>
            </w:r>
            <w:r>
              <w:rPr>
                <w:i/>
                <w:sz w:val="16"/>
              </w:rPr>
              <w:t>min</w:t>
            </w:r>
          </w:p>
        </w:tc>
        <w:tc>
          <w:tcPr>
            <w:tcW w:w="2083" w:type="dxa"/>
          </w:tcPr>
          <w:p w:rsidR="00231035" w:rsidRDefault="005F6A56">
            <w:pPr>
              <w:pStyle w:val="TableParagraph"/>
              <w:spacing w:line="256" w:lineRule="exact"/>
              <w:ind w:left="751" w:right="737"/>
              <w:rPr>
                <w:i/>
                <w:sz w:val="16"/>
              </w:rPr>
            </w:pPr>
            <w:r>
              <w:rPr>
                <w:i/>
                <w:position w:val="3"/>
                <w:sz w:val="24"/>
              </w:rPr>
              <w:t>Х</w:t>
            </w:r>
            <w:r>
              <w:rPr>
                <w:i/>
                <w:sz w:val="16"/>
              </w:rPr>
              <w:t>max</w:t>
            </w:r>
          </w:p>
        </w:tc>
        <w:tc>
          <w:tcPr>
            <w:tcW w:w="2086" w:type="dxa"/>
          </w:tcPr>
          <w:p w:rsidR="00231035" w:rsidRDefault="00231035">
            <w:pPr>
              <w:pStyle w:val="TableParagraph"/>
              <w:spacing w:before="7"/>
              <w:jc w:val="left"/>
              <w:rPr>
                <w:sz w:val="3"/>
              </w:rPr>
            </w:pPr>
          </w:p>
          <w:p w:rsidR="00231035" w:rsidRDefault="002A4DEC">
            <w:pPr>
              <w:pStyle w:val="TableParagraph"/>
              <w:spacing w:line="20" w:lineRule="exact"/>
              <w:ind w:left="906"/>
              <w:jc w:val="left"/>
              <w:rPr>
                <w:sz w:val="2"/>
              </w:rPr>
            </w:pPr>
            <w:r>
              <w:rPr>
                <w:sz w:val="2"/>
              </w:rPr>
            </w:r>
            <w:r>
              <w:rPr>
                <w:sz w:val="2"/>
              </w:rPr>
              <w:pict>
                <v:group id="_x0000_s1034" style="width:12.8pt;height:.45pt;mso-position-horizontal-relative:char;mso-position-vertical-relative:line" coordsize="256,9">
                  <v:line id="_x0000_s1035" style="position:absolute" from="0,4" to="256,4" strokeweight=".14978mm"/>
                  <w10:wrap type="none"/>
                  <w10:anchorlock/>
                </v:group>
              </w:pict>
            </w:r>
          </w:p>
          <w:p w:rsidR="00231035" w:rsidRDefault="005F6A56">
            <w:pPr>
              <w:pStyle w:val="TableParagraph"/>
              <w:spacing w:line="194" w:lineRule="exact"/>
              <w:ind w:right="15"/>
              <w:rPr>
                <w:i/>
                <w:sz w:val="20"/>
              </w:rPr>
            </w:pPr>
            <w:r>
              <w:rPr>
                <w:i/>
                <w:w w:val="160"/>
                <w:sz w:val="20"/>
              </w:rPr>
              <w:t>Х</w:t>
            </w:r>
          </w:p>
        </w:tc>
        <w:tc>
          <w:tcPr>
            <w:tcW w:w="1995" w:type="dxa"/>
          </w:tcPr>
          <w:p w:rsidR="00231035" w:rsidRDefault="005F6A56">
            <w:pPr>
              <w:pStyle w:val="TableParagraph"/>
              <w:spacing w:line="256" w:lineRule="exact"/>
              <w:ind w:left="14"/>
              <w:rPr>
                <w:rFonts w:ascii="Symbol" w:hAnsi="Symbol"/>
                <w:i/>
                <w:sz w:val="31"/>
              </w:rPr>
            </w:pPr>
            <w:r>
              <w:rPr>
                <w:rFonts w:ascii="Symbol" w:hAnsi="Symbol"/>
                <w:i/>
                <w:w w:val="92"/>
                <w:sz w:val="31"/>
              </w:rPr>
              <w:t></w:t>
            </w:r>
          </w:p>
        </w:tc>
      </w:tr>
      <w:tr w:rsidR="00231035">
        <w:trPr>
          <w:trHeight w:val="275"/>
        </w:trPr>
        <w:tc>
          <w:tcPr>
            <w:tcW w:w="1920" w:type="dxa"/>
          </w:tcPr>
          <w:p w:rsidR="00231035" w:rsidRDefault="005F6A56">
            <w:pPr>
              <w:pStyle w:val="TableParagraph"/>
              <w:spacing w:line="256" w:lineRule="exact"/>
              <w:ind w:left="379" w:right="369"/>
              <w:rPr>
                <w:sz w:val="24"/>
              </w:rPr>
            </w:pPr>
            <w:r>
              <w:rPr>
                <w:sz w:val="24"/>
              </w:rPr>
              <w:t>t, років</w:t>
            </w:r>
          </w:p>
        </w:tc>
        <w:tc>
          <w:tcPr>
            <w:tcW w:w="2083" w:type="dxa"/>
          </w:tcPr>
          <w:p w:rsidR="00231035" w:rsidRDefault="005F6A56">
            <w:pPr>
              <w:pStyle w:val="TableParagraph"/>
              <w:spacing w:line="256" w:lineRule="exact"/>
              <w:ind w:left="751" w:right="742"/>
              <w:rPr>
                <w:sz w:val="24"/>
              </w:rPr>
            </w:pPr>
            <w:r>
              <w:rPr>
                <w:sz w:val="24"/>
              </w:rPr>
              <w:t>1,75</w:t>
            </w:r>
          </w:p>
        </w:tc>
        <w:tc>
          <w:tcPr>
            <w:tcW w:w="2083" w:type="dxa"/>
          </w:tcPr>
          <w:p w:rsidR="00231035" w:rsidRDefault="005F6A56">
            <w:pPr>
              <w:pStyle w:val="TableParagraph"/>
              <w:spacing w:line="256" w:lineRule="exact"/>
              <w:ind w:left="751" w:right="742"/>
              <w:rPr>
                <w:sz w:val="24"/>
              </w:rPr>
            </w:pPr>
            <w:r>
              <w:rPr>
                <w:sz w:val="24"/>
              </w:rPr>
              <w:t>46,00</w:t>
            </w:r>
          </w:p>
        </w:tc>
        <w:tc>
          <w:tcPr>
            <w:tcW w:w="2086" w:type="dxa"/>
          </w:tcPr>
          <w:p w:rsidR="00231035" w:rsidRDefault="005F6A56">
            <w:pPr>
              <w:pStyle w:val="TableParagraph"/>
              <w:spacing w:line="256" w:lineRule="exact"/>
              <w:ind w:left="754" w:right="742"/>
              <w:rPr>
                <w:sz w:val="24"/>
              </w:rPr>
            </w:pPr>
            <w:r>
              <w:rPr>
                <w:sz w:val="24"/>
              </w:rPr>
              <w:t>20,37</w:t>
            </w:r>
          </w:p>
        </w:tc>
        <w:tc>
          <w:tcPr>
            <w:tcW w:w="1995" w:type="dxa"/>
          </w:tcPr>
          <w:p w:rsidR="00231035" w:rsidRDefault="005F6A56">
            <w:pPr>
              <w:pStyle w:val="TableParagraph"/>
              <w:spacing w:line="256" w:lineRule="exact"/>
              <w:ind w:left="709" w:right="696"/>
              <w:rPr>
                <w:sz w:val="24"/>
              </w:rPr>
            </w:pPr>
            <w:r>
              <w:rPr>
                <w:sz w:val="24"/>
              </w:rPr>
              <w:t>10,08</w:t>
            </w:r>
          </w:p>
        </w:tc>
      </w:tr>
      <w:tr w:rsidR="00231035">
        <w:trPr>
          <w:trHeight w:val="276"/>
        </w:trPr>
        <w:tc>
          <w:tcPr>
            <w:tcW w:w="1920" w:type="dxa"/>
          </w:tcPr>
          <w:p w:rsidR="00231035" w:rsidRDefault="005F6A56">
            <w:pPr>
              <w:pStyle w:val="TableParagraph"/>
              <w:spacing w:line="256" w:lineRule="exact"/>
              <w:ind w:left="379" w:right="371"/>
              <w:rPr>
                <w:sz w:val="24"/>
              </w:rPr>
            </w:pPr>
            <w:r>
              <w:rPr>
                <w:sz w:val="24"/>
              </w:rPr>
              <w:t>Т, років</w:t>
            </w:r>
          </w:p>
        </w:tc>
        <w:tc>
          <w:tcPr>
            <w:tcW w:w="2083" w:type="dxa"/>
          </w:tcPr>
          <w:p w:rsidR="00231035" w:rsidRDefault="005F6A56">
            <w:pPr>
              <w:pStyle w:val="TableParagraph"/>
              <w:spacing w:line="256" w:lineRule="exact"/>
              <w:ind w:left="751" w:right="742"/>
              <w:rPr>
                <w:sz w:val="24"/>
              </w:rPr>
            </w:pPr>
            <w:r>
              <w:rPr>
                <w:sz w:val="24"/>
              </w:rPr>
              <w:t>20,00</w:t>
            </w:r>
          </w:p>
        </w:tc>
        <w:tc>
          <w:tcPr>
            <w:tcW w:w="2083" w:type="dxa"/>
          </w:tcPr>
          <w:p w:rsidR="00231035" w:rsidRDefault="005F6A56">
            <w:pPr>
              <w:pStyle w:val="TableParagraph"/>
              <w:spacing w:line="256" w:lineRule="exact"/>
              <w:ind w:left="751" w:right="742"/>
              <w:rPr>
                <w:sz w:val="24"/>
              </w:rPr>
            </w:pPr>
            <w:r>
              <w:rPr>
                <w:sz w:val="24"/>
              </w:rPr>
              <w:t>63,00</w:t>
            </w:r>
          </w:p>
        </w:tc>
        <w:tc>
          <w:tcPr>
            <w:tcW w:w="2086" w:type="dxa"/>
          </w:tcPr>
          <w:p w:rsidR="00231035" w:rsidRDefault="005F6A56">
            <w:pPr>
              <w:pStyle w:val="TableParagraph"/>
              <w:spacing w:line="256" w:lineRule="exact"/>
              <w:ind w:left="754" w:right="742"/>
              <w:rPr>
                <w:sz w:val="24"/>
              </w:rPr>
            </w:pPr>
            <w:r>
              <w:rPr>
                <w:sz w:val="24"/>
              </w:rPr>
              <w:t>38,49</w:t>
            </w:r>
          </w:p>
        </w:tc>
        <w:tc>
          <w:tcPr>
            <w:tcW w:w="1995" w:type="dxa"/>
          </w:tcPr>
          <w:p w:rsidR="00231035" w:rsidRDefault="005F6A56">
            <w:pPr>
              <w:pStyle w:val="TableParagraph"/>
              <w:spacing w:line="256" w:lineRule="exact"/>
              <w:ind w:left="709" w:right="696"/>
              <w:rPr>
                <w:sz w:val="24"/>
              </w:rPr>
            </w:pPr>
            <w:r>
              <w:rPr>
                <w:sz w:val="24"/>
              </w:rPr>
              <w:t>9,59</w:t>
            </w:r>
          </w:p>
        </w:tc>
      </w:tr>
    </w:tbl>
    <w:p w:rsidR="00231035" w:rsidRDefault="00231035">
      <w:pPr>
        <w:pStyle w:val="a3"/>
        <w:spacing w:before="4"/>
        <w:ind w:left="0" w:firstLine="0"/>
        <w:jc w:val="left"/>
        <w:rPr>
          <w:sz w:val="27"/>
        </w:rPr>
      </w:pPr>
    </w:p>
    <w:p w:rsidR="00231035" w:rsidRDefault="005F6A56">
      <w:pPr>
        <w:pStyle w:val="a3"/>
        <w:ind w:right="439"/>
      </w:pPr>
      <w:r>
        <w:t>Розрахуємо середню вартість людського життя в Україні по вугільній галузі (табл. 2.16). Необхідно відмітити, що формула не враховує дружин- домогосподарок, що знаходилися на утриманні у загиблих, тому витрати, пов'язані із загибеллю людей, будуть (до 5%) дещо</w:t>
      </w:r>
      <w:r>
        <w:rPr>
          <w:spacing w:val="-11"/>
        </w:rPr>
        <w:t xml:space="preserve"> </w:t>
      </w:r>
      <w:r>
        <w:t>вищими.</w:t>
      </w:r>
    </w:p>
    <w:p w:rsidR="00231035" w:rsidRDefault="00231035">
      <w:pPr>
        <w:pStyle w:val="a3"/>
        <w:ind w:left="0" w:firstLine="0"/>
        <w:jc w:val="left"/>
      </w:pPr>
    </w:p>
    <w:p w:rsidR="00231035" w:rsidRDefault="005F6A56">
      <w:pPr>
        <w:pStyle w:val="a3"/>
        <w:spacing w:after="7"/>
        <w:ind w:left="1021" w:firstLine="0"/>
        <w:jc w:val="left"/>
      </w:pPr>
      <w:r>
        <w:t>Таблиця 2.16. - Розрахунок середньої «вартості життя» людини</w:t>
      </w: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6949"/>
        <w:gridCol w:w="1982"/>
      </w:tblGrid>
      <w:tr w:rsidR="00231035">
        <w:trPr>
          <w:trHeight w:val="551"/>
        </w:trPr>
        <w:tc>
          <w:tcPr>
            <w:tcW w:w="708" w:type="dxa"/>
          </w:tcPr>
          <w:p w:rsidR="00231035" w:rsidRDefault="005F6A56">
            <w:pPr>
              <w:pStyle w:val="TableParagraph"/>
              <w:spacing w:line="269" w:lineRule="exact"/>
              <w:ind w:left="240"/>
              <w:jc w:val="left"/>
              <w:rPr>
                <w:sz w:val="24"/>
              </w:rPr>
            </w:pPr>
            <w:r>
              <w:rPr>
                <w:sz w:val="24"/>
              </w:rPr>
              <w:t>№</w:t>
            </w:r>
          </w:p>
          <w:p w:rsidR="00231035" w:rsidRDefault="005F6A56">
            <w:pPr>
              <w:pStyle w:val="TableParagraph"/>
              <w:spacing w:line="263" w:lineRule="exact"/>
              <w:ind w:left="192"/>
              <w:jc w:val="left"/>
              <w:rPr>
                <w:sz w:val="24"/>
              </w:rPr>
            </w:pPr>
            <w:r>
              <w:rPr>
                <w:sz w:val="24"/>
              </w:rPr>
              <w:t>п/п</w:t>
            </w:r>
          </w:p>
        </w:tc>
        <w:tc>
          <w:tcPr>
            <w:tcW w:w="6949" w:type="dxa"/>
          </w:tcPr>
          <w:p w:rsidR="00231035" w:rsidRDefault="005F6A56">
            <w:pPr>
              <w:pStyle w:val="TableParagraph"/>
              <w:spacing w:before="131"/>
              <w:ind w:left="2149" w:right="2140"/>
              <w:rPr>
                <w:sz w:val="24"/>
              </w:rPr>
            </w:pPr>
            <w:r>
              <w:rPr>
                <w:sz w:val="24"/>
              </w:rPr>
              <w:t>Найменування показника</w:t>
            </w:r>
          </w:p>
        </w:tc>
        <w:tc>
          <w:tcPr>
            <w:tcW w:w="1982" w:type="dxa"/>
          </w:tcPr>
          <w:p w:rsidR="00231035" w:rsidRDefault="005F6A56">
            <w:pPr>
              <w:pStyle w:val="TableParagraph"/>
              <w:spacing w:before="131"/>
              <w:ind w:left="470" w:right="460"/>
              <w:rPr>
                <w:sz w:val="24"/>
              </w:rPr>
            </w:pPr>
            <w:r>
              <w:rPr>
                <w:sz w:val="24"/>
              </w:rPr>
              <w:t>Результат</w:t>
            </w:r>
          </w:p>
        </w:tc>
      </w:tr>
      <w:tr w:rsidR="00231035">
        <w:trPr>
          <w:trHeight w:val="553"/>
        </w:trPr>
        <w:tc>
          <w:tcPr>
            <w:tcW w:w="708" w:type="dxa"/>
          </w:tcPr>
          <w:p w:rsidR="00231035" w:rsidRDefault="005F6A56">
            <w:pPr>
              <w:pStyle w:val="TableParagraph"/>
              <w:spacing w:before="131"/>
              <w:ind w:left="8"/>
              <w:rPr>
                <w:sz w:val="24"/>
              </w:rPr>
            </w:pPr>
            <w:r>
              <w:rPr>
                <w:sz w:val="24"/>
              </w:rPr>
              <w:t>1</w:t>
            </w:r>
          </w:p>
        </w:tc>
        <w:tc>
          <w:tcPr>
            <w:tcW w:w="6949" w:type="dxa"/>
          </w:tcPr>
          <w:p w:rsidR="00231035" w:rsidRDefault="005F6A56">
            <w:pPr>
              <w:pStyle w:val="TableParagraph"/>
              <w:tabs>
                <w:tab w:val="left" w:pos="3675"/>
              </w:tabs>
              <w:spacing w:line="270" w:lineRule="exact"/>
              <w:ind w:left="110"/>
              <w:jc w:val="left"/>
              <w:rPr>
                <w:sz w:val="24"/>
              </w:rPr>
            </w:pPr>
            <w:r>
              <w:rPr>
                <w:sz w:val="24"/>
              </w:rPr>
              <w:t xml:space="preserve">Внутрішній </w:t>
            </w:r>
            <w:r>
              <w:rPr>
                <w:spacing w:val="49"/>
                <w:sz w:val="24"/>
              </w:rPr>
              <w:t xml:space="preserve"> </w:t>
            </w:r>
            <w:r>
              <w:rPr>
                <w:sz w:val="24"/>
              </w:rPr>
              <w:t xml:space="preserve">валовий </w:t>
            </w:r>
            <w:r>
              <w:rPr>
                <w:spacing w:val="49"/>
                <w:sz w:val="24"/>
              </w:rPr>
              <w:t xml:space="preserve"> </w:t>
            </w:r>
            <w:r>
              <w:rPr>
                <w:sz w:val="24"/>
              </w:rPr>
              <w:t>продукт</w:t>
            </w:r>
            <w:r>
              <w:rPr>
                <w:sz w:val="24"/>
              </w:rPr>
              <w:tab/>
              <w:t>- вартість готової</w:t>
            </w:r>
            <w:r>
              <w:rPr>
                <w:spacing w:val="30"/>
                <w:sz w:val="24"/>
              </w:rPr>
              <w:t xml:space="preserve"> </w:t>
            </w:r>
            <w:r>
              <w:rPr>
                <w:sz w:val="24"/>
              </w:rPr>
              <w:t>продукції</w:t>
            </w:r>
          </w:p>
          <w:p w:rsidR="00231035" w:rsidRDefault="005F6A56">
            <w:pPr>
              <w:pStyle w:val="TableParagraph"/>
              <w:spacing w:line="264" w:lineRule="exact"/>
              <w:ind w:left="110"/>
              <w:jc w:val="left"/>
              <w:rPr>
                <w:sz w:val="24"/>
              </w:rPr>
            </w:pPr>
            <w:r>
              <w:rPr>
                <w:sz w:val="24"/>
              </w:rPr>
              <w:t>(вугілля), млн. грн.</w:t>
            </w:r>
          </w:p>
        </w:tc>
        <w:tc>
          <w:tcPr>
            <w:tcW w:w="1982" w:type="dxa"/>
          </w:tcPr>
          <w:p w:rsidR="00231035" w:rsidRDefault="005F6A56">
            <w:pPr>
              <w:pStyle w:val="TableParagraph"/>
              <w:spacing w:before="131"/>
              <w:ind w:left="470" w:right="456"/>
              <w:rPr>
                <w:sz w:val="24"/>
              </w:rPr>
            </w:pPr>
            <w:r>
              <w:rPr>
                <w:sz w:val="24"/>
              </w:rPr>
              <w:t>8135,9</w:t>
            </w:r>
          </w:p>
        </w:tc>
      </w:tr>
      <w:tr w:rsidR="00231035">
        <w:trPr>
          <w:trHeight w:val="552"/>
        </w:trPr>
        <w:tc>
          <w:tcPr>
            <w:tcW w:w="708" w:type="dxa"/>
          </w:tcPr>
          <w:p w:rsidR="00231035" w:rsidRDefault="005F6A56">
            <w:pPr>
              <w:pStyle w:val="TableParagraph"/>
              <w:spacing w:before="129"/>
              <w:ind w:left="8"/>
              <w:rPr>
                <w:sz w:val="24"/>
              </w:rPr>
            </w:pPr>
            <w:r>
              <w:rPr>
                <w:sz w:val="24"/>
              </w:rPr>
              <w:t>2</w:t>
            </w:r>
          </w:p>
        </w:tc>
        <w:tc>
          <w:tcPr>
            <w:tcW w:w="6949" w:type="dxa"/>
          </w:tcPr>
          <w:p w:rsidR="00231035" w:rsidRDefault="005F6A56">
            <w:pPr>
              <w:pStyle w:val="TableParagraph"/>
              <w:spacing w:line="268" w:lineRule="exact"/>
              <w:ind w:left="110"/>
              <w:jc w:val="left"/>
              <w:rPr>
                <w:sz w:val="24"/>
              </w:rPr>
            </w:pPr>
            <w:r>
              <w:rPr>
                <w:sz w:val="24"/>
              </w:rPr>
              <w:t>Число зайнятих в економіці (чисельність працівників вугільної</w:t>
            </w:r>
          </w:p>
          <w:p w:rsidR="00231035" w:rsidRDefault="005F6A56">
            <w:pPr>
              <w:pStyle w:val="TableParagraph"/>
              <w:spacing w:line="264" w:lineRule="exact"/>
              <w:ind w:left="110"/>
              <w:jc w:val="left"/>
              <w:rPr>
                <w:sz w:val="24"/>
              </w:rPr>
            </w:pPr>
            <w:r>
              <w:rPr>
                <w:sz w:val="24"/>
              </w:rPr>
              <w:t>промисловості), тис. чол.</w:t>
            </w:r>
          </w:p>
        </w:tc>
        <w:tc>
          <w:tcPr>
            <w:tcW w:w="1982" w:type="dxa"/>
          </w:tcPr>
          <w:p w:rsidR="00231035" w:rsidRDefault="005F6A56">
            <w:pPr>
              <w:pStyle w:val="TableParagraph"/>
              <w:spacing w:before="129"/>
              <w:ind w:left="470" w:right="458"/>
              <w:rPr>
                <w:sz w:val="24"/>
              </w:rPr>
            </w:pPr>
            <w:r>
              <w:rPr>
                <w:sz w:val="24"/>
              </w:rPr>
              <w:t>580</w:t>
            </w:r>
          </w:p>
        </w:tc>
      </w:tr>
      <w:tr w:rsidR="00231035">
        <w:trPr>
          <w:trHeight w:val="275"/>
        </w:trPr>
        <w:tc>
          <w:tcPr>
            <w:tcW w:w="708" w:type="dxa"/>
          </w:tcPr>
          <w:p w:rsidR="00231035" w:rsidRDefault="005F6A56">
            <w:pPr>
              <w:pStyle w:val="TableParagraph"/>
              <w:spacing w:line="256" w:lineRule="exact"/>
              <w:ind w:left="8"/>
              <w:rPr>
                <w:sz w:val="24"/>
              </w:rPr>
            </w:pPr>
            <w:r>
              <w:rPr>
                <w:sz w:val="24"/>
              </w:rPr>
              <w:t>3</w:t>
            </w:r>
          </w:p>
        </w:tc>
        <w:tc>
          <w:tcPr>
            <w:tcW w:w="6949" w:type="dxa"/>
          </w:tcPr>
          <w:p w:rsidR="00231035" w:rsidRDefault="005F6A56">
            <w:pPr>
              <w:pStyle w:val="TableParagraph"/>
              <w:spacing w:line="256" w:lineRule="exact"/>
              <w:ind w:left="110"/>
              <w:jc w:val="left"/>
              <w:rPr>
                <w:sz w:val="24"/>
              </w:rPr>
            </w:pPr>
            <w:r>
              <w:rPr>
                <w:sz w:val="24"/>
              </w:rPr>
              <w:t>Середня зарплата (вугільній галузі), грн.</w:t>
            </w:r>
          </w:p>
        </w:tc>
        <w:tc>
          <w:tcPr>
            <w:tcW w:w="1982" w:type="dxa"/>
          </w:tcPr>
          <w:p w:rsidR="00231035" w:rsidRDefault="005F6A56">
            <w:pPr>
              <w:pStyle w:val="TableParagraph"/>
              <w:spacing w:line="256" w:lineRule="exact"/>
              <w:ind w:left="470" w:right="456"/>
              <w:rPr>
                <w:sz w:val="24"/>
              </w:rPr>
            </w:pPr>
            <w:r>
              <w:rPr>
                <w:sz w:val="24"/>
              </w:rPr>
              <w:t>868,90</w:t>
            </w:r>
          </w:p>
        </w:tc>
      </w:tr>
      <w:tr w:rsidR="00231035">
        <w:trPr>
          <w:trHeight w:val="275"/>
        </w:trPr>
        <w:tc>
          <w:tcPr>
            <w:tcW w:w="708" w:type="dxa"/>
          </w:tcPr>
          <w:p w:rsidR="00231035" w:rsidRDefault="005F6A56">
            <w:pPr>
              <w:pStyle w:val="TableParagraph"/>
              <w:spacing w:line="256" w:lineRule="exact"/>
              <w:ind w:left="8"/>
              <w:rPr>
                <w:sz w:val="24"/>
              </w:rPr>
            </w:pPr>
            <w:r>
              <w:rPr>
                <w:sz w:val="24"/>
              </w:rPr>
              <w:t>4</w:t>
            </w:r>
          </w:p>
        </w:tc>
        <w:tc>
          <w:tcPr>
            <w:tcW w:w="6949" w:type="dxa"/>
          </w:tcPr>
          <w:p w:rsidR="00231035" w:rsidRDefault="005F6A56">
            <w:pPr>
              <w:pStyle w:val="TableParagraph"/>
              <w:spacing w:line="256" w:lineRule="exact"/>
              <w:ind w:left="110"/>
              <w:jc w:val="left"/>
              <w:rPr>
                <w:sz w:val="24"/>
              </w:rPr>
            </w:pPr>
            <w:r>
              <w:rPr>
                <w:sz w:val="24"/>
              </w:rPr>
              <w:t>Середній пенсійний вік у вугільній галузі, років</w:t>
            </w:r>
          </w:p>
        </w:tc>
        <w:tc>
          <w:tcPr>
            <w:tcW w:w="1982" w:type="dxa"/>
          </w:tcPr>
          <w:p w:rsidR="00231035" w:rsidRDefault="005F6A56">
            <w:pPr>
              <w:pStyle w:val="TableParagraph"/>
              <w:spacing w:line="256" w:lineRule="exact"/>
              <w:ind w:left="470" w:right="458"/>
              <w:rPr>
                <w:sz w:val="24"/>
              </w:rPr>
            </w:pPr>
            <w:r>
              <w:rPr>
                <w:sz w:val="24"/>
              </w:rPr>
              <w:t>45</w:t>
            </w:r>
          </w:p>
        </w:tc>
      </w:tr>
      <w:tr w:rsidR="00231035">
        <w:trPr>
          <w:trHeight w:val="275"/>
        </w:trPr>
        <w:tc>
          <w:tcPr>
            <w:tcW w:w="708" w:type="dxa"/>
          </w:tcPr>
          <w:p w:rsidR="00231035" w:rsidRDefault="005F6A56">
            <w:pPr>
              <w:pStyle w:val="TableParagraph"/>
              <w:spacing w:line="256" w:lineRule="exact"/>
              <w:ind w:left="8"/>
              <w:rPr>
                <w:sz w:val="24"/>
              </w:rPr>
            </w:pPr>
            <w:r>
              <w:rPr>
                <w:sz w:val="24"/>
              </w:rPr>
              <w:t>5</w:t>
            </w:r>
          </w:p>
        </w:tc>
        <w:tc>
          <w:tcPr>
            <w:tcW w:w="6949" w:type="dxa"/>
          </w:tcPr>
          <w:p w:rsidR="00231035" w:rsidRDefault="005F6A56">
            <w:pPr>
              <w:pStyle w:val="TableParagraph"/>
              <w:spacing w:line="256" w:lineRule="exact"/>
              <w:ind w:left="110"/>
              <w:jc w:val="left"/>
              <w:rPr>
                <w:sz w:val="24"/>
              </w:rPr>
            </w:pPr>
            <w:r>
              <w:rPr>
                <w:sz w:val="24"/>
              </w:rPr>
              <w:t>Середній вік загиблого, років</w:t>
            </w:r>
          </w:p>
        </w:tc>
        <w:tc>
          <w:tcPr>
            <w:tcW w:w="1982" w:type="dxa"/>
          </w:tcPr>
          <w:p w:rsidR="00231035" w:rsidRDefault="005F6A56">
            <w:pPr>
              <w:pStyle w:val="TableParagraph"/>
              <w:spacing w:line="256" w:lineRule="exact"/>
              <w:ind w:left="470" w:right="456"/>
              <w:rPr>
                <w:sz w:val="24"/>
              </w:rPr>
            </w:pPr>
            <w:r>
              <w:rPr>
                <w:sz w:val="24"/>
              </w:rPr>
              <w:t>38,49</w:t>
            </w:r>
          </w:p>
        </w:tc>
      </w:tr>
      <w:tr w:rsidR="00231035">
        <w:trPr>
          <w:trHeight w:val="275"/>
        </w:trPr>
        <w:tc>
          <w:tcPr>
            <w:tcW w:w="708" w:type="dxa"/>
          </w:tcPr>
          <w:p w:rsidR="00231035" w:rsidRDefault="005F6A56">
            <w:pPr>
              <w:pStyle w:val="TableParagraph"/>
              <w:spacing w:line="256" w:lineRule="exact"/>
              <w:ind w:left="8"/>
              <w:rPr>
                <w:sz w:val="24"/>
              </w:rPr>
            </w:pPr>
            <w:r>
              <w:rPr>
                <w:sz w:val="24"/>
              </w:rPr>
              <w:t>6</w:t>
            </w:r>
          </w:p>
        </w:tc>
        <w:tc>
          <w:tcPr>
            <w:tcW w:w="6949" w:type="dxa"/>
          </w:tcPr>
          <w:p w:rsidR="00231035" w:rsidRDefault="005F6A56">
            <w:pPr>
              <w:pStyle w:val="TableParagraph"/>
              <w:spacing w:line="256" w:lineRule="exact"/>
              <w:ind w:left="110"/>
              <w:jc w:val="left"/>
              <w:rPr>
                <w:sz w:val="24"/>
              </w:rPr>
            </w:pPr>
            <w:r>
              <w:rPr>
                <w:sz w:val="24"/>
              </w:rPr>
              <w:t>Недовидобутий ВВП, тис. грн.</w:t>
            </w:r>
          </w:p>
        </w:tc>
        <w:tc>
          <w:tcPr>
            <w:tcW w:w="1982" w:type="dxa"/>
          </w:tcPr>
          <w:p w:rsidR="00231035" w:rsidRDefault="005F6A56">
            <w:pPr>
              <w:pStyle w:val="TableParagraph"/>
              <w:spacing w:line="256" w:lineRule="exact"/>
              <w:ind w:left="470" w:right="456"/>
              <w:rPr>
                <w:sz w:val="24"/>
              </w:rPr>
            </w:pPr>
            <w:r>
              <w:rPr>
                <w:sz w:val="24"/>
              </w:rPr>
              <w:t>23,44</w:t>
            </w:r>
          </w:p>
        </w:tc>
      </w:tr>
      <w:tr w:rsidR="00231035">
        <w:trPr>
          <w:trHeight w:val="278"/>
        </w:trPr>
        <w:tc>
          <w:tcPr>
            <w:tcW w:w="708" w:type="dxa"/>
          </w:tcPr>
          <w:p w:rsidR="00231035" w:rsidRDefault="005F6A56">
            <w:pPr>
              <w:pStyle w:val="TableParagraph"/>
              <w:spacing w:line="258" w:lineRule="exact"/>
              <w:ind w:left="8"/>
              <w:rPr>
                <w:sz w:val="24"/>
              </w:rPr>
            </w:pPr>
            <w:r>
              <w:rPr>
                <w:sz w:val="24"/>
              </w:rPr>
              <w:t>7</w:t>
            </w:r>
          </w:p>
        </w:tc>
        <w:tc>
          <w:tcPr>
            <w:tcW w:w="6949" w:type="dxa"/>
          </w:tcPr>
          <w:p w:rsidR="00231035" w:rsidRDefault="005F6A56">
            <w:pPr>
              <w:pStyle w:val="TableParagraph"/>
              <w:spacing w:line="258" w:lineRule="exact"/>
              <w:ind w:left="110"/>
              <w:jc w:val="left"/>
              <w:rPr>
                <w:sz w:val="24"/>
              </w:rPr>
            </w:pPr>
            <w:r>
              <w:rPr>
                <w:sz w:val="24"/>
              </w:rPr>
              <w:t>Середні витрати по виплаті посібників на поховання, грн.</w:t>
            </w:r>
          </w:p>
        </w:tc>
        <w:tc>
          <w:tcPr>
            <w:tcW w:w="1982" w:type="dxa"/>
          </w:tcPr>
          <w:p w:rsidR="00231035" w:rsidRDefault="005F6A56">
            <w:pPr>
              <w:pStyle w:val="TableParagraph"/>
              <w:spacing w:line="258" w:lineRule="exact"/>
              <w:ind w:left="470" w:right="458"/>
              <w:rPr>
                <w:sz w:val="24"/>
              </w:rPr>
            </w:pPr>
            <w:r>
              <w:rPr>
                <w:sz w:val="24"/>
              </w:rPr>
              <w:t>837</w:t>
            </w:r>
          </w:p>
        </w:tc>
      </w:tr>
      <w:tr w:rsidR="00231035">
        <w:trPr>
          <w:trHeight w:val="275"/>
        </w:trPr>
        <w:tc>
          <w:tcPr>
            <w:tcW w:w="708" w:type="dxa"/>
          </w:tcPr>
          <w:p w:rsidR="00231035" w:rsidRDefault="005F6A56">
            <w:pPr>
              <w:pStyle w:val="TableParagraph"/>
              <w:spacing w:line="256" w:lineRule="exact"/>
              <w:ind w:left="8"/>
              <w:rPr>
                <w:sz w:val="24"/>
              </w:rPr>
            </w:pPr>
            <w:r>
              <w:rPr>
                <w:sz w:val="24"/>
              </w:rPr>
              <w:t>8</w:t>
            </w:r>
          </w:p>
        </w:tc>
        <w:tc>
          <w:tcPr>
            <w:tcW w:w="6949" w:type="dxa"/>
          </w:tcPr>
          <w:p w:rsidR="00231035" w:rsidRDefault="005F6A56">
            <w:pPr>
              <w:pStyle w:val="TableParagraph"/>
              <w:spacing w:line="256" w:lineRule="exact"/>
              <w:ind w:left="110"/>
              <w:jc w:val="left"/>
              <w:rPr>
                <w:sz w:val="24"/>
              </w:rPr>
            </w:pPr>
            <w:r>
              <w:rPr>
                <w:sz w:val="24"/>
              </w:rPr>
              <w:t>Число утриманців на одного зайнятого в економіці</w:t>
            </w:r>
          </w:p>
        </w:tc>
        <w:tc>
          <w:tcPr>
            <w:tcW w:w="1982" w:type="dxa"/>
          </w:tcPr>
          <w:p w:rsidR="00231035" w:rsidRDefault="005F6A56">
            <w:pPr>
              <w:pStyle w:val="TableParagraph"/>
              <w:spacing w:line="256" w:lineRule="exact"/>
              <w:ind w:left="470" w:right="456"/>
              <w:rPr>
                <w:sz w:val="24"/>
              </w:rPr>
            </w:pPr>
            <w:r>
              <w:rPr>
                <w:sz w:val="24"/>
              </w:rPr>
              <w:t>0,67</w:t>
            </w:r>
          </w:p>
        </w:tc>
      </w:tr>
      <w:tr w:rsidR="00231035">
        <w:trPr>
          <w:trHeight w:val="275"/>
        </w:trPr>
        <w:tc>
          <w:tcPr>
            <w:tcW w:w="708" w:type="dxa"/>
          </w:tcPr>
          <w:p w:rsidR="00231035" w:rsidRDefault="005F6A56">
            <w:pPr>
              <w:pStyle w:val="TableParagraph"/>
              <w:spacing w:line="256" w:lineRule="exact"/>
              <w:ind w:left="8"/>
              <w:rPr>
                <w:sz w:val="24"/>
              </w:rPr>
            </w:pPr>
            <w:r>
              <w:rPr>
                <w:sz w:val="24"/>
              </w:rPr>
              <w:t>9</w:t>
            </w:r>
          </w:p>
        </w:tc>
        <w:tc>
          <w:tcPr>
            <w:tcW w:w="6949" w:type="dxa"/>
          </w:tcPr>
          <w:p w:rsidR="00231035" w:rsidRDefault="005F6A56">
            <w:pPr>
              <w:pStyle w:val="TableParagraph"/>
              <w:spacing w:line="256" w:lineRule="exact"/>
              <w:ind w:left="110"/>
              <w:jc w:val="left"/>
              <w:rPr>
                <w:sz w:val="24"/>
              </w:rPr>
            </w:pPr>
            <w:r>
              <w:rPr>
                <w:sz w:val="24"/>
              </w:rPr>
              <w:t>Середній вік утриманців, років</w:t>
            </w:r>
          </w:p>
        </w:tc>
        <w:tc>
          <w:tcPr>
            <w:tcW w:w="1982" w:type="dxa"/>
          </w:tcPr>
          <w:p w:rsidR="00231035" w:rsidRDefault="005F6A56">
            <w:pPr>
              <w:pStyle w:val="TableParagraph"/>
              <w:spacing w:line="256" w:lineRule="exact"/>
              <w:ind w:left="470" w:right="458"/>
              <w:rPr>
                <w:sz w:val="24"/>
              </w:rPr>
            </w:pPr>
            <w:r>
              <w:rPr>
                <w:sz w:val="24"/>
              </w:rPr>
              <w:t>12</w:t>
            </w:r>
          </w:p>
        </w:tc>
      </w:tr>
      <w:tr w:rsidR="00231035">
        <w:trPr>
          <w:trHeight w:val="275"/>
        </w:trPr>
        <w:tc>
          <w:tcPr>
            <w:tcW w:w="708" w:type="dxa"/>
          </w:tcPr>
          <w:p w:rsidR="00231035" w:rsidRDefault="005F6A56">
            <w:pPr>
              <w:pStyle w:val="TableParagraph"/>
              <w:spacing w:line="256" w:lineRule="exact"/>
              <w:ind w:left="152" w:right="144"/>
              <w:rPr>
                <w:sz w:val="24"/>
              </w:rPr>
            </w:pPr>
            <w:r>
              <w:rPr>
                <w:sz w:val="24"/>
              </w:rPr>
              <w:t>10</w:t>
            </w:r>
          </w:p>
        </w:tc>
        <w:tc>
          <w:tcPr>
            <w:tcW w:w="6949" w:type="dxa"/>
          </w:tcPr>
          <w:p w:rsidR="00231035" w:rsidRDefault="005F6A56">
            <w:pPr>
              <w:pStyle w:val="TableParagraph"/>
              <w:spacing w:line="256" w:lineRule="exact"/>
              <w:ind w:left="110"/>
              <w:jc w:val="left"/>
              <w:rPr>
                <w:sz w:val="24"/>
              </w:rPr>
            </w:pPr>
            <w:r>
              <w:rPr>
                <w:sz w:val="24"/>
              </w:rPr>
              <w:t>Витрати, пов'язані із загибеллю людини, тис. грн.</w:t>
            </w:r>
          </w:p>
        </w:tc>
        <w:tc>
          <w:tcPr>
            <w:tcW w:w="1982" w:type="dxa"/>
          </w:tcPr>
          <w:p w:rsidR="00231035" w:rsidRDefault="005F6A56">
            <w:pPr>
              <w:pStyle w:val="TableParagraph"/>
              <w:spacing w:line="256" w:lineRule="exact"/>
              <w:ind w:left="470" w:right="456"/>
              <w:rPr>
                <w:sz w:val="24"/>
              </w:rPr>
            </w:pPr>
            <w:r>
              <w:rPr>
                <w:sz w:val="24"/>
              </w:rPr>
              <w:t>25,94</w:t>
            </w:r>
          </w:p>
        </w:tc>
      </w:tr>
      <w:tr w:rsidR="00231035">
        <w:trPr>
          <w:trHeight w:val="275"/>
        </w:trPr>
        <w:tc>
          <w:tcPr>
            <w:tcW w:w="708" w:type="dxa"/>
          </w:tcPr>
          <w:p w:rsidR="00231035" w:rsidRDefault="005F6A56">
            <w:pPr>
              <w:pStyle w:val="TableParagraph"/>
              <w:spacing w:line="256" w:lineRule="exact"/>
              <w:ind w:left="152" w:right="144"/>
              <w:rPr>
                <w:sz w:val="24"/>
              </w:rPr>
            </w:pPr>
            <w:r>
              <w:rPr>
                <w:sz w:val="24"/>
              </w:rPr>
              <w:t>11</w:t>
            </w:r>
          </w:p>
        </w:tc>
        <w:tc>
          <w:tcPr>
            <w:tcW w:w="6949" w:type="dxa"/>
          </w:tcPr>
          <w:p w:rsidR="00231035" w:rsidRDefault="005F6A56">
            <w:pPr>
              <w:pStyle w:val="TableParagraph"/>
              <w:spacing w:line="256" w:lineRule="exact"/>
              <w:ind w:left="110"/>
              <w:jc w:val="left"/>
              <w:rPr>
                <w:sz w:val="24"/>
              </w:rPr>
            </w:pPr>
            <w:r>
              <w:rPr>
                <w:sz w:val="24"/>
              </w:rPr>
              <w:t>Середня «вартість людського життя», тис. грн.</w:t>
            </w:r>
          </w:p>
        </w:tc>
        <w:tc>
          <w:tcPr>
            <w:tcW w:w="1982" w:type="dxa"/>
          </w:tcPr>
          <w:p w:rsidR="00231035" w:rsidRDefault="005F6A56">
            <w:pPr>
              <w:pStyle w:val="TableParagraph"/>
              <w:spacing w:line="256" w:lineRule="exact"/>
              <w:ind w:left="470" w:right="456"/>
              <w:rPr>
                <w:sz w:val="24"/>
              </w:rPr>
            </w:pPr>
            <w:r>
              <w:rPr>
                <w:sz w:val="24"/>
              </w:rPr>
              <w:t>49,38</w:t>
            </w:r>
          </w:p>
        </w:tc>
      </w:tr>
    </w:tbl>
    <w:p w:rsidR="00231035" w:rsidRDefault="005F6A56">
      <w:pPr>
        <w:ind w:left="312" w:right="438"/>
        <w:jc w:val="both"/>
        <w:rPr>
          <w:sz w:val="24"/>
        </w:rPr>
      </w:pPr>
      <w:r>
        <w:rPr>
          <w:b/>
          <w:sz w:val="24"/>
        </w:rPr>
        <w:t xml:space="preserve">Примітка. </w:t>
      </w:r>
      <w:r>
        <w:rPr>
          <w:sz w:val="24"/>
        </w:rPr>
        <w:t>№1, 2, 3, 8 - дані Держкомстату України; № 4 -  прийнятий  виходячи  з необхідного стажу у вугільній галузі - 20 років; № 5, 9 - зроблений розрахунок на основі даних, отриманих з актів розслідування аварій на вугільних шахтах (МакНІІ) за 2004 р.  (№9 - в розрахунок прийняті особи, не старше за 23 роки); №7 - згідно із законодавством</w:t>
      </w:r>
      <w:r>
        <w:rPr>
          <w:spacing w:val="-20"/>
          <w:sz w:val="24"/>
        </w:rPr>
        <w:t xml:space="preserve"> </w:t>
      </w:r>
      <w:r>
        <w:rPr>
          <w:sz w:val="24"/>
        </w:rPr>
        <w:t>України.</w:t>
      </w:r>
    </w:p>
    <w:p w:rsidR="00231035" w:rsidRDefault="00231035">
      <w:pPr>
        <w:pStyle w:val="a3"/>
        <w:spacing w:before="1"/>
        <w:ind w:left="0" w:firstLine="0"/>
        <w:jc w:val="left"/>
      </w:pPr>
    </w:p>
    <w:p w:rsidR="00231035" w:rsidRDefault="005F6A56">
      <w:pPr>
        <w:pStyle w:val="a3"/>
        <w:ind w:right="440"/>
      </w:pPr>
      <w:r>
        <w:t>Як видно з таблиці 2.16. в Україні «вартість людського життя» вийшла невелика в порівнянні з іншими країнами світу. Так, в США «умовна вартість людського життя» для оцінки ефективності заходів безпеки визначена Міністерством транспорту в 3млн. дол. Середній розмір компенсації сім'ям загиблих складає близько 1 млн. дол. при розгляді справи в суді і 415 тис. дол. при ухваленні рішення в позасудовому порядку. Найбільші суми з розрахунку на одного загиблого (1,85 млн. дол.) були виплачені сім'ям загиблих при загибелі</w:t>
      </w:r>
    </w:p>
    <w:p w:rsidR="00231035" w:rsidRDefault="00231035">
      <w:pPr>
        <w:sectPr w:rsidR="00231035">
          <w:type w:val="continuous"/>
          <w:pgSz w:w="11900" w:h="16840"/>
          <w:pgMar w:top="1060" w:right="540" w:bottom="280" w:left="820" w:header="720" w:footer="720" w:gutter="0"/>
          <w:cols w:space="720"/>
        </w:sectPr>
      </w:pPr>
    </w:p>
    <w:p w:rsidR="00231035" w:rsidRDefault="005F6A56">
      <w:pPr>
        <w:pStyle w:val="a3"/>
        <w:spacing w:before="60"/>
        <w:ind w:right="446" w:firstLine="0"/>
      </w:pPr>
      <w:r>
        <w:lastRenderedPageBreak/>
        <w:t>літака авіакомпанії «Pan American» над Локерби в 1988 р. Непрямі оцінки за непрямими витратами варіюються від 50 тис. до 12,1 млн. дол.</w:t>
      </w:r>
    </w:p>
    <w:p w:rsidR="00231035" w:rsidRDefault="005F6A56">
      <w:pPr>
        <w:pStyle w:val="a3"/>
        <w:ind w:right="440"/>
      </w:pPr>
      <w:r>
        <w:t>У затонулому підводному човні «Курськ» в 2000  р.  кількість  загиблих 118 чоловік., розмір виплаченої компенсації 28,6 - 47,6 тис. дол. В збитому в 2001 р. над Чорним морем літаку ТУ- 154 авіакомпанії «Сибір» загинуло  78 чол., розмір виплаченої компенсації 20,0 тис. дол. При загибелі ТУ- 154 М авіакомпанії «Владивосток-Авіа» над Іркутськом загинули 145 чол., виплачена компенсація 2-10,2 тис. дол. Із-за вибуху метану на шахті «Баренцбург»  загинуло 23 чол., розмір виплаченої компенсації 15 тис.</w:t>
      </w:r>
      <w:r>
        <w:rPr>
          <w:spacing w:val="-7"/>
        </w:rPr>
        <w:t xml:space="preserve"> </w:t>
      </w:r>
      <w:r>
        <w:t>дол.</w:t>
      </w:r>
    </w:p>
    <w:p w:rsidR="00231035" w:rsidRDefault="005F6A56">
      <w:pPr>
        <w:pStyle w:val="a3"/>
        <w:ind w:right="438"/>
      </w:pPr>
      <w:r>
        <w:t>При використанні узагальненого підходу збиток, як вже говорилося, зазвичай визначається по галузі або по країні в цілому. Для таких оцінок використовуються усереднені дані, отримані із статистичних звітів: тривалість життя, кількість  тих, що працюють, заробітна плата,  склад сім'ї,  число років,  не допрацьованих потерпілим до пенсії, та ін. В загальному  вигляді  економічний ефект, що отримується суспільством від трудової діяльності людини, виражається в додатковому продукті, який можна розрахувати як суму виробленого працівником національного доходу, за вирахуванням заробітної плати, а також виплат і пільг з громадських фондів</w:t>
      </w:r>
      <w:r>
        <w:rPr>
          <w:spacing w:val="-12"/>
        </w:rPr>
        <w:t xml:space="preserve"> </w:t>
      </w:r>
      <w:r>
        <w:t>споживання.</w:t>
      </w:r>
    </w:p>
    <w:p w:rsidR="00231035" w:rsidRDefault="005F6A56">
      <w:pPr>
        <w:pStyle w:val="a3"/>
        <w:spacing w:before="1"/>
        <w:ind w:right="441"/>
      </w:pPr>
      <w:r>
        <w:t>У разі встановлення збитку з виділенням окремих складових виконують розрахунок кожної з них: трудові втрати;  заробітна  плата працівникам, що брали участь в наданні допомоги потерпілому; доставка потерпілого до лікувальної установи; розслідування  нещасного  випадку;  витрати на навчання  і освіту потерпілого; на  навчання  нового  працівника;  на  пенсії непрацездатним членам сім'ї; на одноразові посібники;  на  похорони;  на  простій машин і механізмів; на ремонт  пошкодженого  устаткування; матеріальні втрати із-за негативного впливу нещасного випадку на психологічний клімат в колективі і на зниження продуктивності праці; доплати до середнього заробітку недопрацьованої зміни і при  перекладі  на  легку роботу; догляд за інвалідом; лікування і ЛТЕК; компенсація невикористаної відпустки і протезування; на транспортний засіб для інваліда; виплати по лікарняному листу; пенсія інвалідові праці, що продовжує працювати на підприємстві; регресні позови потерпілому або сім'ї; посібники з перекваліфікації; інші</w:t>
      </w:r>
      <w:r>
        <w:rPr>
          <w:spacing w:val="-3"/>
        </w:rPr>
        <w:t xml:space="preserve"> </w:t>
      </w:r>
      <w:r>
        <w:t>витрати.</w:t>
      </w:r>
    </w:p>
    <w:p w:rsidR="00231035" w:rsidRDefault="005F6A56">
      <w:pPr>
        <w:pStyle w:val="a3"/>
        <w:ind w:right="439"/>
      </w:pPr>
      <w:r>
        <w:t>У різних галузях господарства методики враховують приведені складові з різною повнотою, тому оцінки, що отримуються по різних методиках, можуть  не співпадати. До того ж при зміні цін і цінової політики відбувається перерозподіл значущості окремих складових ті, що  раніше  не  бралися  до уваги, можуть придбати значну вагу в сумарному збитку. Отже, прийнятніше застосовувати методики, найбільш складові збитку, що повно враховують. Аналіз показує, що оцінки вартості життя за «методикою визначення збитку народного господарства від травматизму (загибелі) людей (визначення економічного ефекту від збереження життя)» якнайповніше відбивають усі сторони людської діяльності, обставини травмування або загибелі, спричинення індивідуумові фізичних і моральних страждань у зв'язку з перенесеною втратою або травмою. Діапазон оцінок, отриманих різними методами, в Росії рівний від 130 дол. до 397,1 тис. дол., в інших країнах - від 800 дол. до 11, 65 млн.</w:t>
      </w:r>
      <w:r>
        <w:rPr>
          <w:spacing w:val="-16"/>
        </w:rPr>
        <w:t xml:space="preserve"> </w:t>
      </w:r>
      <w:r>
        <w:t>дол.</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ind w:right="437"/>
      </w:pPr>
      <w:r>
        <w:lastRenderedPageBreak/>
        <w:t>Як правило, за кордоном застосовують оцінку вартості життя, рівну 300 тис. дол. Саме таку оцінку, на наш погляд, слід використовувати як базову в цілях визначення компенсаційних виплат за рішенням суду, в техніко- економічних розрахунках, при страхуванні і рішенні інших завдань. Проте при оцінці вартості життя можливий «подвійний стандарт» для своїх громадян і іноземних.</w:t>
      </w:r>
    </w:p>
    <w:p w:rsidR="00231035" w:rsidRDefault="005F6A56">
      <w:pPr>
        <w:pStyle w:val="a3"/>
        <w:ind w:right="439"/>
      </w:pPr>
      <w:r>
        <w:t>На підставі аналізу можна зробити висновок, що «вартість людського життя» визначається в першу чергу добробутом нації, сімейним станом загиблого і фінансовим положенням підприємства. В Україні цей науковий напрям тільки починає розвиватися, але процес його становлення незворотній, оскільки лише за допомогою вказаної методології можна адекватно оцінити збиток від техногенних і інших аварій, у тому числі від соціальних катастроф, точно врахувати матеріальну сторону пропонованих наукових і просто технічних рішень, тобто оптимізувати планування як шляхом мінімізації витрат, так і зняття громадської</w:t>
      </w:r>
      <w:r>
        <w:rPr>
          <w:spacing w:val="-3"/>
        </w:rPr>
        <w:t xml:space="preserve"> </w:t>
      </w:r>
      <w:r>
        <w:t>напруженості.</w:t>
      </w:r>
    </w:p>
    <w:p w:rsidR="00231035" w:rsidRDefault="00231035">
      <w:pPr>
        <w:pStyle w:val="a3"/>
        <w:spacing w:before="4"/>
        <w:ind w:left="0" w:firstLine="0"/>
        <w:jc w:val="left"/>
      </w:pPr>
    </w:p>
    <w:p w:rsidR="00231035" w:rsidRDefault="005F6A56">
      <w:pPr>
        <w:pStyle w:val="210"/>
        <w:numPr>
          <w:ilvl w:val="1"/>
          <w:numId w:val="79"/>
        </w:numPr>
        <w:tabs>
          <w:tab w:val="left" w:pos="1444"/>
        </w:tabs>
        <w:spacing w:before="1"/>
        <w:ind w:left="1443" w:hanging="423"/>
      </w:pPr>
      <w:bookmarkStart w:id="11" w:name="_bookmark11"/>
      <w:bookmarkEnd w:id="11"/>
      <w:r>
        <w:t>Аналіз виробничого ризику</w:t>
      </w:r>
    </w:p>
    <w:p w:rsidR="00231035" w:rsidRDefault="00231035">
      <w:pPr>
        <w:pStyle w:val="a3"/>
        <w:spacing w:before="1"/>
        <w:ind w:left="0" w:firstLine="0"/>
        <w:jc w:val="left"/>
        <w:rPr>
          <w:b/>
        </w:rPr>
      </w:pPr>
    </w:p>
    <w:p w:rsidR="00231035" w:rsidRDefault="005F6A56">
      <w:pPr>
        <w:pStyle w:val="210"/>
        <w:numPr>
          <w:ilvl w:val="2"/>
          <w:numId w:val="79"/>
        </w:numPr>
        <w:tabs>
          <w:tab w:val="left" w:pos="1653"/>
        </w:tabs>
      </w:pPr>
      <w:bookmarkStart w:id="12" w:name="_bookmark12"/>
      <w:bookmarkEnd w:id="12"/>
      <w:r>
        <w:t>Виробничі ризики і промислова безпека</w:t>
      </w:r>
      <w:r>
        <w:rPr>
          <w:spacing w:val="-2"/>
        </w:rPr>
        <w:t xml:space="preserve"> </w:t>
      </w:r>
      <w:r>
        <w:t>виробництва</w:t>
      </w:r>
    </w:p>
    <w:p w:rsidR="00231035" w:rsidRDefault="00231035">
      <w:pPr>
        <w:pStyle w:val="a3"/>
        <w:spacing w:before="6"/>
        <w:ind w:left="0" w:firstLine="0"/>
        <w:jc w:val="left"/>
        <w:rPr>
          <w:b/>
          <w:sz w:val="27"/>
        </w:rPr>
      </w:pPr>
    </w:p>
    <w:p w:rsidR="00231035" w:rsidRDefault="005F6A56">
      <w:pPr>
        <w:pStyle w:val="a3"/>
        <w:ind w:right="441"/>
      </w:pPr>
      <w:r>
        <w:rPr>
          <w:b/>
          <w:i/>
        </w:rPr>
        <w:t xml:space="preserve">Виробничий ризик </w:t>
      </w:r>
      <w:r>
        <w:t>- це вірогідність збитків або додаткових витрат, пов'язаних із збоями або зупинкою виробничих процесів, порушенням технології виконання операцій, низькою якістю сировини або роботи персоналу і т. п. Цей вид ризику найбільш чутливий до зміни намічених обсягів виробництва і реалізації продукції, планових матеріальних і трудових витрат, до зміни цін, браку, дефектності виробів та ін. У сучасних умовах в Україні виробничий ризик великий, тому виробнича діяльність стала найбільш ризиковою.</w:t>
      </w:r>
    </w:p>
    <w:p w:rsidR="00231035" w:rsidRDefault="005F6A56">
      <w:pPr>
        <w:pStyle w:val="a3"/>
        <w:spacing w:line="322" w:lineRule="exact"/>
        <w:ind w:left="1021" w:firstLine="0"/>
      </w:pPr>
      <w:r>
        <w:t>До головних причин виробничого ризику відносяться:</w:t>
      </w:r>
    </w:p>
    <w:p w:rsidR="00231035" w:rsidRDefault="005F6A56">
      <w:pPr>
        <w:pStyle w:val="a5"/>
        <w:numPr>
          <w:ilvl w:val="0"/>
          <w:numId w:val="64"/>
        </w:numPr>
        <w:tabs>
          <w:tab w:val="left" w:pos="1187"/>
        </w:tabs>
        <w:ind w:right="445" w:firstLine="708"/>
        <w:rPr>
          <w:sz w:val="28"/>
        </w:rPr>
      </w:pPr>
      <w:r>
        <w:rPr>
          <w:sz w:val="28"/>
        </w:rPr>
        <w:t>зниження намічених обсягів виробництва (рис. 2.14) і реалізації продукції внаслідок зниження продуктивності праці, простою устаткування, втрат робочого часу, відсутності необхідної кількості початкових матеріалів, підвищеного відсотка браку вироблюваної</w:t>
      </w:r>
      <w:r>
        <w:rPr>
          <w:spacing w:val="-3"/>
          <w:sz w:val="28"/>
        </w:rPr>
        <w:t xml:space="preserve"> </w:t>
      </w:r>
      <w:r>
        <w:rPr>
          <w:sz w:val="28"/>
        </w:rPr>
        <w:t>продукції;</w:t>
      </w:r>
    </w:p>
    <w:p w:rsidR="00231035" w:rsidRDefault="005F6A56">
      <w:pPr>
        <w:pStyle w:val="a5"/>
        <w:numPr>
          <w:ilvl w:val="0"/>
          <w:numId w:val="64"/>
        </w:numPr>
        <w:tabs>
          <w:tab w:val="left" w:pos="1228"/>
        </w:tabs>
        <w:spacing w:before="1"/>
        <w:ind w:right="449" w:firstLine="708"/>
        <w:rPr>
          <w:sz w:val="28"/>
        </w:rPr>
      </w:pPr>
      <w:r>
        <w:rPr>
          <w:sz w:val="28"/>
        </w:rPr>
        <w:t>зниження цін, по яких планувалося реалізувати продукцію (послугу), у зв'язку з її недостатньою якістю, несприятливою зміною ринкової кон'юнктури, падінням</w:t>
      </w:r>
      <w:r>
        <w:rPr>
          <w:spacing w:val="-1"/>
          <w:sz w:val="28"/>
        </w:rPr>
        <w:t xml:space="preserve"> </w:t>
      </w:r>
      <w:r>
        <w:rPr>
          <w:sz w:val="28"/>
        </w:rPr>
        <w:t>попиту;</w:t>
      </w:r>
    </w:p>
    <w:p w:rsidR="00231035" w:rsidRDefault="005F6A56">
      <w:pPr>
        <w:pStyle w:val="a5"/>
        <w:numPr>
          <w:ilvl w:val="0"/>
          <w:numId w:val="64"/>
        </w:numPr>
        <w:tabs>
          <w:tab w:val="left" w:pos="1254"/>
        </w:tabs>
        <w:ind w:right="440" w:firstLine="708"/>
        <w:rPr>
          <w:sz w:val="28"/>
        </w:rPr>
      </w:pPr>
      <w:r>
        <w:rPr>
          <w:sz w:val="28"/>
        </w:rPr>
        <w:t>збільшення витрати матеріальних витрат із-за перевитрати матеріалів, сировини, палива, енергії, а також за рахунок збільшення транспортних витрат, торговельних витрат, накладних і інших додаткових</w:t>
      </w:r>
      <w:r>
        <w:rPr>
          <w:spacing w:val="-2"/>
          <w:sz w:val="28"/>
        </w:rPr>
        <w:t xml:space="preserve"> </w:t>
      </w:r>
      <w:r>
        <w:rPr>
          <w:sz w:val="28"/>
        </w:rPr>
        <w:t>витрат;</w:t>
      </w:r>
    </w:p>
    <w:p w:rsidR="00231035" w:rsidRDefault="005F6A56">
      <w:pPr>
        <w:pStyle w:val="a5"/>
        <w:numPr>
          <w:ilvl w:val="0"/>
          <w:numId w:val="64"/>
        </w:numPr>
        <w:tabs>
          <w:tab w:val="left" w:pos="1317"/>
        </w:tabs>
        <w:spacing w:before="1"/>
        <w:ind w:right="448" w:firstLine="708"/>
        <w:rPr>
          <w:sz w:val="28"/>
        </w:rPr>
      </w:pPr>
      <w:r>
        <w:rPr>
          <w:sz w:val="28"/>
        </w:rPr>
        <w:t>зростання фонду оплати праці за рахунок перевищення наміченої чисельності або виплат вищого, ніж заплановано, рівня заробітної плати окремим</w:t>
      </w:r>
      <w:r>
        <w:rPr>
          <w:spacing w:val="-1"/>
          <w:sz w:val="28"/>
        </w:rPr>
        <w:t xml:space="preserve"> </w:t>
      </w:r>
      <w:r>
        <w:rPr>
          <w:sz w:val="28"/>
        </w:rPr>
        <w:t>співробітникам;</w:t>
      </w:r>
    </w:p>
    <w:p w:rsidR="00231035" w:rsidRDefault="005F6A56">
      <w:pPr>
        <w:pStyle w:val="a5"/>
        <w:numPr>
          <w:ilvl w:val="0"/>
          <w:numId w:val="64"/>
        </w:numPr>
        <w:tabs>
          <w:tab w:val="left" w:pos="1185"/>
        </w:tabs>
        <w:spacing w:line="321" w:lineRule="exact"/>
        <w:ind w:left="1184" w:hanging="164"/>
        <w:jc w:val="left"/>
        <w:rPr>
          <w:sz w:val="28"/>
        </w:rPr>
      </w:pPr>
      <w:r>
        <w:rPr>
          <w:sz w:val="28"/>
        </w:rPr>
        <w:t>збільшення податкових платежів і інших відрахувань</w:t>
      </w:r>
      <w:r>
        <w:rPr>
          <w:spacing w:val="-11"/>
          <w:sz w:val="28"/>
        </w:rPr>
        <w:t xml:space="preserve"> </w:t>
      </w:r>
      <w:r>
        <w:rPr>
          <w:sz w:val="28"/>
        </w:rPr>
        <w:t>підприємства;</w:t>
      </w:r>
    </w:p>
    <w:p w:rsidR="00231035" w:rsidRDefault="005F6A56">
      <w:pPr>
        <w:pStyle w:val="a5"/>
        <w:numPr>
          <w:ilvl w:val="0"/>
          <w:numId w:val="64"/>
        </w:numPr>
        <w:tabs>
          <w:tab w:val="left" w:pos="1185"/>
        </w:tabs>
        <w:spacing w:line="322" w:lineRule="exact"/>
        <w:ind w:left="1184" w:hanging="164"/>
        <w:jc w:val="left"/>
        <w:rPr>
          <w:sz w:val="28"/>
        </w:rPr>
      </w:pPr>
      <w:r>
        <w:rPr>
          <w:sz w:val="28"/>
        </w:rPr>
        <w:t>низька дисципліна постачань, перебої з паливом і</w:t>
      </w:r>
      <w:r>
        <w:rPr>
          <w:spacing w:val="-13"/>
          <w:sz w:val="28"/>
        </w:rPr>
        <w:t xml:space="preserve"> </w:t>
      </w:r>
      <w:r>
        <w:rPr>
          <w:sz w:val="28"/>
        </w:rPr>
        <w:t>електроенергією;</w:t>
      </w:r>
    </w:p>
    <w:p w:rsidR="00231035" w:rsidRDefault="005F6A56">
      <w:pPr>
        <w:pStyle w:val="a5"/>
        <w:numPr>
          <w:ilvl w:val="0"/>
          <w:numId w:val="64"/>
        </w:numPr>
        <w:tabs>
          <w:tab w:val="left" w:pos="1185"/>
        </w:tabs>
        <w:ind w:left="1184" w:hanging="164"/>
        <w:jc w:val="left"/>
        <w:rPr>
          <w:sz w:val="28"/>
        </w:rPr>
      </w:pPr>
      <w:r>
        <w:rPr>
          <w:sz w:val="28"/>
        </w:rPr>
        <w:t>фізичний і моральний знос</w:t>
      </w:r>
      <w:r>
        <w:rPr>
          <w:spacing w:val="-3"/>
          <w:sz w:val="28"/>
        </w:rPr>
        <w:t xml:space="preserve"> </w:t>
      </w:r>
      <w:r>
        <w:rPr>
          <w:sz w:val="28"/>
        </w:rPr>
        <w:t>устаткування.</w:t>
      </w:r>
    </w:p>
    <w:p w:rsidR="00231035" w:rsidRDefault="00231035">
      <w:pPr>
        <w:rPr>
          <w:sz w:val="28"/>
        </w:rPr>
        <w:sectPr w:rsidR="00231035">
          <w:pgSz w:w="11900" w:h="16840"/>
          <w:pgMar w:top="1040" w:right="540" w:bottom="620" w:left="820" w:header="0" w:footer="437" w:gutter="0"/>
          <w:cols w:space="720"/>
        </w:sectPr>
      </w:pPr>
    </w:p>
    <w:p w:rsidR="00231035" w:rsidRDefault="005F6A56">
      <w:pPr>
        <w:pStyle w:val="a3"/>
        <w:ind w:left="2817" w:firstLine="0"/>
        <w:jc w:val="left"/>
        <w:rPr>
          <w:sz w:val="20"/>
        </w:rPr>
      </w:pPr>
      <w:r>
        <w:rPr>
          <w:noProof/>
          <w:sz w:val="20"/>
          <w:lang w:val="en-US"/>
        </w:rPr>
        <w:lastRenderedPageBreak/>
        <w:drawing>
          <wp:inline distT="0" distB="0" distL="0" distR="0">
            <wp:extent cx="3364880" cy="1303020"/>
            <wp:effectExtent l="0" t="0" r="0" b="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31" cstate="print"/>
                    <a:stretch>
                      <a:fillRect/>
                    </a:stretch>
                  </pic:blipFill>
                  <pic:spPr>
                    <a:xfrm>
                      <a:off x="0" y="0"/>
                      <a:ext cx="3364880" cy="1303020"/>
                    </a:xfrm>
                    <a:prstGeom prst="rect">
                      <a:avLst/>
                    </a:prstGeom>
                  </pic:spPr>
                </pic:pic>
              </a:graphicData>
            </a:graphic>
          </wp:inline>
        </w:drawing>
      </w:r>
    </w:p>
    <w:p w:rsidR="00231035" w:rsidRDefault="005F6A56">
      <w:pPr>
        <w:pStyle w:val="a3"/>
        <w:spacing w:before="108"/>
        <w:ind w:left="735" w:right="160" w:firstLine="0"/>
        <w:jc w:val="center"/>
      </w:pPr>
      <w:r>
        <w:t>Рисунок 2.14 – Зниження намічених обсягів виробництва</w:t>
      </w:r>
    </w:p>
    <w:p w:rsidR="00231035" w:rsidRDefault="00231035">
      <w:pPr>
        <w:pStyle w:val="a3"/>
        <w:spacing w:before="11"/>
        <w:ind w:left="0" w:firstLine="0"/>
        <w:jc w:val="left"/>
        <w:rPr>
          <w:sz w:val="27"/>
        </w:rPr>
      </w:pPr>
    </w:p>
    <w:p w:rsidR="00231035" w:rsidRDefault="005F6A56">
      <w:pPr>
        <w:pStyle w:val="a3"/>
        <w:ind w:right="448"/>
      </w:pPr>
      <w:r>
        <w:t>Для промислового виробництва найбільш важким проявом ризику є виникнення аварійної ситуації. Це може статися на промислових об'єктах в результаті подій різного характеру :</w:t>
      </w:r>
    </w:p>
    <w:p w:rsidR="00231035" w:rsidRDefault="005F6A56">
      <w:pPr>
        <w:pStyle w:val="a5"/>
        <w:numPr>
          <w:ilvl w:val="0"/>
          <w:numId w:val="64"/>
        </w:numPr>
        <w:tabs>
          <w:tab w:val="left" w:pos="1242"/>
        </w:tabs>
        <w:spacing w:before="1"/>
        <w:ind w:right="444" w:firstLine="708"/>
        <w:rPr>
          <w:sz w:val="28"/>
        </w:rPr>
      </w:pPr>
      <w:r>
        <w:rPr>
          <w:sz w:val="28"/>
        </w:rPr>
        <w:t>природного - землетрус, повінь, зсуви, ураган, смерч, удар блискавки, шторм (на морі), виверження вулкану і т.</w:t>
      </w:r>
      <w:r>
        <w:rPr>
          <w:spacing w:val="-8"/>
          <w:sz w:val="28"/>
        </w:rPr>
        <w:t xml:space="preserve"> </w:t>
      </w:r>
      <w:r>
        <w:rPr>
          <w:sz w:val="28"/>
        </w:rPr>
        <w:t>д;</w:t>
      </w:r>
    </w:p>
    <w:p w:rsidR="00231035" w:rsidRDefault="005F6A56">
      <w:pPr>
        <w:pStyle w:val="a5"/>
        <w:numPr>
          <w:ilvl w:val="0"/>
          <w:numId w:val="64"/>
        </w:numPr>
        <w:tabs>
          <w:tab w:val="left" w:pos="1185"/>
        </w:tabs>
        <w:ind w:right="445" w:firstLine="708"/>
        <w:rPr>
          <w:sz w:val="28"/>
        </w:rPr>
      </w:pPr>
      <w:r>
        <w:rPr>
          <w:sz w:val="28"/>
        </w:rPr>
        <w:t>техногенного - знос будівель, споруд, машин і устаткування, помилки при проектуванні або монтажі, зловмисні дії, помилки персоналу, ушкодження устаткування при будівельних і ремонтних роботах та</w:t>
      </w:r>
      <w:r>
        <w:rPr>
          <w:spacing w:val="-10"/>
          <w:sz w:val="28"/>
        </w:rPr>
        <w:t xml:space="preserve"> </w:t>
      </w:r>
      <w:r>
        <w:rPr>
          <w:sz w:val="28"/>
        </w:rPr>
        <w:t>ін.;</w:t>
      </w:r>
    </w:p>
    <w:p w:rsidR="00231035" w:rsidRDefault="005F6A56">
      <w:pPr>
        <w:pStyle w:val="a5"/>
        <w:numPr>
          <w:ilvl w:val="0"/>
          <w:numId w:val="64"/>
        </w:numPr>
        <w:tabs>
          <w:tab w:val="left" w:pos="1254"/>
        </w:tabs>
        <w:ind w:right="446" w:firstLine="708"/>
        <w:rPr>
          <w:sz w:val="28"/>
        </w:rPr>
      </w:pPr>
      <w:r>
        <w:rPr>
          <w:sz w:val="28"/>
        </w:rPr>
        <w:t>змішаного - порушення природної рівноваги в результаті техногенної діяльності людини, наприклад виникнення нафтогазового фонтану при розвідувальному бурінні свердловин або зсуву при будівельних</w:t>
      </w:r>
      <w:r>
        <w:rPr>
          <w:spacing w:val="-16"/>
          <w:sz w:val="28"/>
        </w:rPr>
        <w:t xml:space="preserve"> </w:t>
      </w:r>
      <w:r>
        <w:rPr>
          <w:sz w:val="28"/>
        </w:rPr>
        <w:t>роботах.</w:t>
      </w:r>
    </w:p>
    <w:p w:rsidR="00231035" w:rsidRDefault="005F6A56">
      <w:pPr>
        <w:pStyle w:val="a3"/>
        <w:spacing w:line="322" w:lineRule="exact"/>
        <w:ind w:left="1021" w:firstLine="0"/>
        <w:jc w:val="left"/>
      </w:pPr>
      <w:r>
        <w:t>Ці події викликають декілька груп несприятливих наслідків:</w:t>
      </w:r>
    </w:p>
    <w:p w:rsidR="00231035" w:rsidRDefault="005F6A56">
      <w:pPr>
        <w:pStyle w:val="a5"/>
        <w:numPr>
          <w:ilvl w:val="0"/>
          <w:numId w:val="64"/>
        </w:numPr>
        <w:tabs>
          <w:tab w:val="left" w:pos="1185"/>
        </w:tabs>
        <w:spacing w:line="322" w:lineRule="exact"/>
        <w:ind w:left="1184" w:hanging="164"/>
        <w:jc w:val="left"/>
        <w:rPr>
          <w:sz w:val="28"/>
        </w:rPr>
      </w:pPr>
      <w:r>
        <w:rPr>
          <w:sz w:val="28"/>
        </w:rPr>
        <w:t>вибух;</w:t>
      </w:r>
    </w:p>
    <w:p w:rsidR="00231035" w:rsidRDefault="005F6A56">
      <w:pPr>
        <w:pStyle w:val="a5"/>
        <w:numPr>
          <w:ilvl w:val="0"/>
          <w:numId w:val="64"/>
        </w:numPr>
        <w:tabs>
          <w:tab w:val="left" w:pos="1185"/>
        </w:tabs>
        <w:spacing w:line="322" w:lineRule="exact"/>
        <w:ind w:left="1184" w:hanging="164"/>
        <w:jc w:val="left"/>
        <w:rPr>
          <w:sz w:val="28"/>
        </w:rPr>
      </w:pPr>
      <w:r>
        <w:rPr>
          <w:sz w:val="28"/>
        </w:rPr>
        <w:t>пожежа;</w:t>
      </w:r>
    </w:p>
    <w:p w:rsidR="00231035" w:rsidRDefault="005F6A56">
      <w:pPr>
        <w:pStyle w:val="a5"/>
        <w:numPr>
          <w:ilvl w:val="0"/>
          <w:numId w:val="64"/>
        </w:numPr>
        <w:tabs>
          <w:tab w:val="left" w:pos="1185"/>
        </w:tabs>
        <w:spacing w:line="322" w:lineRule="exact"/>
        <w:ind w:left="1184" w:hanging="164"/>
        <w:jc w:val="left"/>
        <w:rPr>
          <w:sz w:val="28"/>
        </w:rPr>
      </w:pPr>
      <w:r>
        <w:rPr>
          <w:sz w:val="28"/>
        </w:rPr>
        <w:t>поломка механізмів і</w:t>
      </w:r>
      <w:r>
        <w:rPr>
          <w:spacing w:val="-2"/>
          <w:sz w:val="28"/>
        </w:rPr>
        <w:t xml:space="preserve"> </w:t>
      </w:r>
      <w:r>
        <w:rPr>
          <w:sz w:val="28"/>
        </w:rPr>
        <w:t>устаткування;</w:t>
      </w:r>
    </w:p>
    <w:p w:rsidR="00231035" w:rsidRDefault="005F6A56">
      <w:pPr>
        <w:pStyle w:val="a5"/>
        <w:numPr>
          <w:ilvl w:val="0"/>
          <w:numId w:val="64"/>
        </w:numPr>
        <w:tabs>
          <w:tab w:val="left" w:pos="1185"/>
        </w:tabs>
        <w:ind w:left="1184" w:hanging="164"/>
        <w:jc w:val="left"/>
        <w:rPr>
          <w:sz w:val="28"/>
        </w:rPr>
      </w:pPr>
      <w:r>
        <w:rPr>
          <w:sz w:val="28"/>
        </w:rPr>
        <w:t>нанесення збитку</w:t>
      </w:r>
      <w:r>
        <w:rPr>
          <w:spacing w:val="-3"/>
          <w:sz w:val="28"/>
        </w:rPr>
        <w:t xml:space="preserve"> </w:t>
      </w:r>
      <w:r>
        <w:rPr>
          <w:sz w:val="28"/>
        </w:rPr>
        <w:t>довкіллю;</w:t>
      </w:r>
    </w:p>
    <w:p w:rsidR="00231035" w:rsidRDefault="005F6A56">
      <w:pPr>
        <w:pStyle w:val="a5"/>
        <w:numPr>
          <w:ilvl w:val="0"/>
          <w:numId w:val="64"/>
        </w:numPr>
        <w:tabs>
          <w:tab w:val="left" w:pos="1185"/>
        </w:tabs>
        <w:spacing w:before="3" w:line="322" w:lineRule="exact"/>
        <w:ind w:left="1184" w:hanging="164"/>
        <w:jc w:val="left"/>
        <w:rPr>
          <w:sz w:val="28"/>
        </w:rPr>
      </w:pPr>
      <w:r>
        <w:rPr>
          <w:sz w:val="28"/>
        </w:rPr>
        <w:t>нанесення збитку</w:t>
      </w:r>
      <w:r>
        <w:rPr>
          <w:spacing w:val="-3"/>
          <w:sz w:val="28"/>
        </w:rPr>
        <w:t xml:space="preserve"> </w:t>
      </w:r>
      <w:r>
        <w:rPr>
          <w:sz w:val="28"/>
        </w:rPr>
        <w:t>персоналу;</w:t>
      </w:r>
    </w:p>
    <w:p w:rsidR="00231035" w:rsidRDefault="005F6A56">
      <w:pPr>
        <w:pStyle w:val="a5"/>
        <w:numPr>
          <w:ilvl w:val="0"/>
          <w:numId w:val="64"/>
        </w:numPr>
        <w:tabs>
          <w:tab w:val="left" w:pos="1238"/>
        </w:tabs>
        <w:ind w:right="449" w:firstLine="708"/>
        <w:jc w:val="left"/>
        <w:rPr>
          <w:sz w:val="28"/>
        </w:rPr>
      </w:pPr>
      <w:r>
        <w:rPr>
          <w:sz w:val="28"/>
        </w:rPr>
        <w:t>економічний збиток, пов'язаний з вимушеним безробіттям в результаті зупинки</w:t>
      </w:r>
      <w:r>
        <w:rPr>
          <w:spacing w:val="1"/>
          <w:sz w:val="28"/>
        </w:rPr>
        <w:t xml:space="preserve"> </w:t>
      </w:r>
      <w:r>
        <w:rPr>
          <w:sz w:val="28"/>
        </w:rPr>
        <w:t>виробництва;</w:t>
      </w:r>
    </w:p>
    <w:p w:rsidR="00231035" w:rsidRDefault="005F6A56">
      <w:pPr>
        <w:pStyle w:val="a5"/>
        <w:numPr>
          <w:ilvl w:val="0"/>
          <w:numId w:val="64"/>
        </w:numPr>
        <w:tabs>
          <w:tab w:val="left" w:pos="1185"/>
        </w:tabs>
        <w:spacing w:line="321" w:lineRule="exact"/>
        <w:ind w:left="1184" w:hanging="164"/>
        <w:jc w:val="left"/>
        <w:rPr>
          <w:sz w:val="28"/>
        </w:rPr>
      </w:pPr>
      <w:r>
        <w:rPr>
          <w:sz w:val="28"/>
        </w:rPr>
        <w:t>нанесення збитку третім</w:t>
      </w:r>
      <w:r>
        <w:rPr>
          <w:spacing w:val="-5"/>
          <w:sz w:val="28"/>
        </w:rPr>
        <w:t xml:space="preserve"> </w:t>
      </w:r>
      <w:r>
        <w:rPr>
          <w:sz w:val="28"/>
        </w:rPr>
        <w:t>особам,</w:t>
      </w:r>
    </w:p>
    <w:p w:rsidR="00231035" w:rsidRDefault="005F6A56">
      <w:pPr>
        <w:pStyle w:val="a5"/>
        <w:numPr>
          <w:ilvl w:val="0"/>
          <w:numId w:val="64"/>
        </w:numPr>
        <w:tabs>
          <w:tab w:val="left" w:pos="1185"/>
        </w:tabs>
        <w:ind w:left="1184" w:hanging="164"/>
        <w:jc w:val="left"/>
        <w:rPr>
          <w:sz w:val="28"/>
        </w:rPr>
      </w:pPr>
      <w:r>
        <w:rPr>
          <w:sz w:val="28"/>
        </w:rPr>
        <w:t>зниження виробництва продукції і зупинка виробництва.</w:t>
      </w:r>
    </w:p>
    <w:p w:rsidR="00231035" w:rsidRDefault="00231035">
      <w:pPr>
        <w:pStyle w:val="a3"/>
        <w:spacing w:before="3"/>
        <w:ind w:left="0" w:firstLine="0"/>
        <w:jc w:val="left"/>
      </w:pPr>
    </w:p>
    <w:p w:rsidR="00231035" w:rsidRDefault="005F6A56">
      <w:pPr>
        <w:pStyle w:val="210"/>
        <w:numPr>
          <w:ilvl w:val="2"/>
          <w:numId w:val="79"/>
        </w:numPr>
        <w:tabs>
          <w:tab w:val="left" w:pos="1734"/>
        </w:tabs>
        <w:ind w:left="312" w:right="447" w:firstLine="708"/>
        <w:jc w:val="both"/>
      </w:pPr>
      <w:bookmarkStart w:id="13" w:name="_bookmark13"/>
      <w:bookmarkEnd w:id="13"/>
      <w:r>
        <w:t>Загальні принципи організації і проведення на промисловому підприємстві заходів по зниженню ризику і обмеженню розмірів збитку при надзвичайних ситуаціях</w:t>
      </w:r>
    </w:p>
    <w:p w:rsidR="00231035" w:rsidRDefault="00231035">
      <w:pPr>
        <w:pStyle w:val="a3"/>
        <w:spacing w:before="8"/>
        <w:ind w:left="0" w:firstLine="0"/>
        <w:jc w:val="left"/>
        <w:rPr>
          <w:b/>
          <w:sz w:val="27"/>
        </w:rPr>
      </w:pPr>
    </w:p>
    <w:p w:rsidR="00231035" w:rsidRDefault="005F6A56">
      <w:pPr>
        <w:pStyle w:val="a3"/>
        <w:jc w:val="left"/>
      </w:pPr>
      <w:r>
        <w:t>Законодавчі і нормативні вимоги по управлінню ризиком на промисловому об'єкті зводяться до наступних положень:</w:t>
      </w:r>
    </w:p>
    <w:p w:rsidR="00231035" w:rsidRDefault="005F6A56">
      <w:pPr>
        <w:pStyle w:val="a5"/>
        <w:numPr>
          <w:ilvl w:val="0"/>
          <w:numId w:val="63"/>
        </w:numPr>
        <w:tabs>
          <w:tab w:val="left" w:pos="1455"/>
          <w:tab w:val="left" w:pos="1456"/>
          <w:tab w:val="left" w:pos="3010"/>
          <w:tab w:val="left" w:pos="5500"/>
          <w:tab w:val="left" w:pos="6660"/>
          <w:tab w:val="left" w:pos="8435"/>
          <w:tab w:val="left" w:pos="8931"/>
        </w:tabs>
        <w:spacing w:line="242" w:lineRule="auto"/>
        <w:ind w:right="450" w:firstLine="708"/>
        <w:rPr>
          <w:sz w:val="28"/>
        </w:rPr>
      </w:pPr>
      <w:r>
        <w:rPr>
          <w:sz w:val="28"/>
        </w:rPr>
        <w:t>Здійснення</w:t>
      </w:r>
      <w:r>
        <w:rPr>
          <w:sz w:val="28"/>
        </w:rPr>
        <w:tab/>
        <w:t>попереджувальних</w:t>
      </w:r>
      <w:r>
        <w:rPr>
          <w:sz w:val="28"/>
        </w:rPr>
        <w:tab/>
        <w:t>заходів,</w:t>
      </w:r>
      <w:r>
        <w:rPr>
          <w:sz w:val="28"/>
        </w:rPr>
        <w:tab/>
        <w:t>спрямованих</w:t>
      </w:r>
      <w:r>
        <w:rPr>
          <w:sz w:val="28"/>
        </w:rPr>
        <w:tab/>
        <w:t>на</w:t>
      </w:r>
      <w:r>
        <w:rPr>
          <w:sz w:val="28"/>
        </w:rPr>
        <w:tab/>
      </w:r>
      <w:r>
        <w:rPr>
          <w:spacing w:val="-3"/>
          <w:sz w:val="28"/>
        </w:rPr>
        <w:t xml:space="preserve">зниження </w:t>
      </w:r>
      <w:r>
        <w:rPr>
          <w:sz w:val="28"/>
        </w:rPr>
        <w:t>ризиків і підвищення безпеки</w:t>
      </w:r>
      <w:r>
        <w:rPr>
          <w:spacing w:val="-3"/>
          <w:sz w:val="28"/>
        </w:rPr>
        <w:t xml:space="preserve"> </w:t>
      </w:r>
      <w:r>
        <w:rPr>
          <w:sz w:val="28"/>
        </w:rPr>
        <w:t>виробництва.</w:t>
      </w:r>
    </w:p>
    <w:p w:rsidR="00231035" w:rsidRDefault="005F6A56">
      <w:pPr>
        <w:pStyle w:val="a5"/>
        <w:numPr>
          <w:ilvl w:val="0"/>
          <w:numId w:val="63"/>
        </w:numPr>
        <w:tabs>
          <w:tab w:val="left" w:pos="1417"/>
        </w:tabs>
        <w:ind w:right="447" w:firstLine="708"/>
        <w:rPr>
          <w:sz w:val="28"/>
        </w:rPr>
      </w:pPr>
      <w:r>
        <w:rPr>
          <w:sz w:val="28"/>
        </w:rPr>
        <w:t>Проведення заходів по обмеженню масштабів можливих наслідків аварій і інших несприятливих</w:t>
      </w:r>
      <w:r>
        <w:rPr>
          <w:spacing w:val="-1"/>
          <w:sz w:val="28"/>
        </w:rPr>
        <w:t xml:space="preserve"> </w:t>
      </w:r>
      <w:r>
        <w:rPr>
          <w:sz w:val="28"/>
        </w:rPr>
        <w:t>подій.</w:t>
      </w:r>
    </w:p>
    <w:p w:rsidR="00231035" w:rsidRDefault="005F6A56">
      <w:pPr>
        <w:pStyle w:val="a5"/>
        <w:numPr>
          <w:ilvl w:val="0"/>
          <w:numId w:val="63"/>
        </w:numPr>
        <w:tabs>
          <w:tab w:val="left" w:pos="1331"/>
        </w:tabs>
        <w:ind w:right="451" w:firstLine="708"/>
        <w:rPr>
          <w:sz w:val="28"/>
        </w:rPr>
      </w:pPr>
      <w:r>
        <w:rPr>
          <w:sz w:val="28"/>
        </w:rPr>
        <w:t>Створення необхідних резервів матеріальних і фінансових ресурсів для ліквідації надзвичайних</w:t>
      </w:r>
      <w:r>
        <w:rPr>
          <w:spacing w:val="1"/>
          <w:sz w:val="28"/>
        </w:rPr>
        <w:t xml:space="preserve"> </w:t>
      </w:r>
      <w:r>
        <w:rPr>
          <w:sz w:val="28"/>
        </w:rPr>
        <w:t>ситуацій.</w:t>
      </w:r>
    </w:p>
    <w:p w:rsidR="00231035" w:rsidRDefault="005F6A56">
      <w:pPr>
        <w:pStyle w:val="a5"/>
        <w:numPr>
          <w:ilvl w:val="0"/>
          <w:numId w:val="63"/>
        </w:numPr>
        <w:tabs>
          <w:tab w:val="left" w:pos="1364"/>
        </w:tabs>
        <w:ind w:right="449" w:firstLine="708"/>
        <w:rPr>
          <w:sz w:val="28"/>
        </w:rPr>
      </w:pPr>
      <w:r>
        <w:rPr>
          <w:sz w:val="28"/>
        </w:rPr>
        <w:t>Страхування відповідальності за спричинення шкоди третім особам і довкіллю.</w:t>
      </w:r>
    </w:p>
    <w:p w:rsidR="00231035" w:rsidRDefault="00231035">
      <w:pPr>
        <w:rPr>
          <w:sz w:val="28"/>
        </w:rPr>
        <w:sectPr w:rsidR="00231035">
          <w:pgSz w:w="11900" w:h="16840"/>
          <w:pgMar w:top="1280" w:right="540" w:bottom="620" w:left="820" w:header="0" w:footer="437" w:gutter="0"/>
          <w:cols w:space="720"/>
        </w:sectPr>
      </w:pPr>
    </w:p>
    <w:p w:rsidR="00231035" w:rsidRDefault="005F6A56">
      <w:pPr>
        <w:pStyle w:val="a3"/>
        <w:spacing w:before="60"/>
        <w:ind w:right="437"/>
      </w:pPr>
      <w:r>
        <w:lastRenderedPageBreak/>
        <w:t>Як легко помітити, основний упор в державній політиці по управлінню ризиком робиться на здійснення різних попереджувальних організаційно- технічних заходів, а також заходів, що дозволяють обмежити заходи збитку при настанні надзвичайних ситуацій.</w:t>
      </w:r>
    </w:p>
    <w:p w:rsidR="00231035" w:rsidRDefault="005F6A56">
      <w:pPr>
        <w:pStyle w:val="a3"/>
        <w:spacing w:line="321" w:lineRule="exact"/>
        <w:ind w:left="1021" w:firstLine="0"/>
      </w:pPr>
      <w:r>
        <w:t>Заходи по зниженню ризику повинні включати:</w:t>
      </w:r>
    </w:p>
    <w:p w:rsidR="00231035" w:rsidRDefault="005F6A56">
      <w:pPr>
        <w:pStyle w:val="a5"/>
        <w:numPr>
          <w:ilvl w:val="0"/>
          <w:numId w:val="64"/>
        </w:numPr>
        <w:tabs>
          <w:tab w:val="left" w:pos="1314"/>
        </w:tabs>
        <w:spacing w:before="2"/>
        <w:ind w:right="445" w:firstLine="708"/>
        <w:jc w:val="left"/>
        <w:rPr>
          <w:sz w:val="28"/>
        </w:rPr>
      </w:pPr>
      <w:r>
        <w:rPr>
          <w:sz w:val="28"/>
        </w:rPr>
        <w:t>дотримання вимог безпеки при розробці проектної документації і будівництві об'єкту;</w:t>
      </w:r>
    </w:p>
    <w:p w:rsidR="00231035" w:rsidRDefault="005F6A56">
      <w:pPr>
        <w:pStyle w:val="a5"/>
        <w:numPr>
          <w:ilvl w:val="0"/>
          <w:numId w:val="64"/>
        </w:numPr>
        <w:tabs>
          <w:tab w:val="left" w:pos="1335"/>
          <w:tab w:val="left" w:pos="1336"/>
          <w:tab w:val="left" w:pos="3206"/>
          <w:tab w:val="left" w:pos="4657"/>
          <w:tab w:val="left" w:pos="6115"/>
          <w:tab w:val="left" w:pos="6415"/>
          <w:tab w:val="left" w:pos="7935"/>
          <w:tab w:val="left" w:pos="8596"/>
        </w:tabs>
        <w:ind w:right="449" w:firstLine="708"/>
        <w:jc w:val="left"/>
        <w:rPr>
          <w:sz w:val="28"/>
        </w:rPr>
      </w:pPr>
      <w:r>
        <w:rPr>
          <w:sz w:val="28"/>
        </w:rPr>
        <w:t>використання</w:t>
      </w:r>
      <w:r>
        <w:rPr>
          <w:sz w:val="28"/>
        </w:rPr>
        <w:tab/>
        <w:t>безпечних</w:t>
      </w:r>
      <w:r>
        <w:rPr>
          <w:sz w:val="28"/>
        </w:rPr>
        <w:tab/>
        <w:t>матеріалів</w:t>
      </w:r>
      <w:r>
        <w:rPr>
          <w:sz w:val="28"/>
        </w:rPr>
        <w:tab/>
        <w:t>і</w:t>
      </w:r>
      <w:r>
        <w:rPr>
          <w:sz w:val="28"/>
        </w:rPr>
        <w:tab/>
        <w:t>технологій</w:t>
      </w:r>
      <w:r>
        <w:rPr>
          <w:sz w:val="28"/>
        </w:rPr>
        <w:tab/>
        <w:t>при</w:t>
      </w:r>
      <w:r>
        <w:rPr>
          <w:sz w:val="28"/>
        </w:rPr>
        <w:tab/>
      </w:r>
      <w:r>
        <w:rPr>
          <w:spacing w:val="-3"/>
          <w:sz w:val="28"/>
        </w:rPr>
        <w:t xml:space="preserve">експлуатації </w:t>
      </w:r>
      <w:r>
        <w:rPr>
          <w:sz w:val="28"/>
        </w:rPr>
        <w:t>виробничого</w:t>
      </w:r>
      <w:r>
        <w:rPr>
          <w:spacing w:val="-3"/>
          <w:sz w:val="28"/>
        </w:rPr>
        <w:t xml:space="preserve"> </w:t>
      </w:r>
      <w:r>
        <w:rPr>
          <w:sz w:val="28"/>
        </w:rPr>
        <w:t>об'єкту;</w:t>
      </w:r>
    </w:p>
    <w:p w:rsidR="00231035" w:rsidRDefault="005F6A56">
      <w:pPr>
        <w:pStyle w:val="a5"/>
        <w:numPr>
          <w:ilvl w:val="0"/>
          <w:numId w:val="64"/>
        </w:numPr>
        <w:tabs>
          <w:tab w:val="left" w:pos="1185"/>
        </w:tabs>
        <w:ind w:right="447" w:firstLine="708"/>
        <w:jc w:val="left"/>
        <w:rPr>
          <w:sz w:val="28"/>
        </w:rPr>
      </w:pPr>
      <w:r>
        <w:rPr>
          <w:sz w:val="28"/>
        </w:rPr>
        <w:t>використання ефективних систем контролю за технологічними</w:t>
      </w:r>
      <w:r>
        <w:rPr>
          <w:spacing w:val="-26"/>
          <w:sz w:val="28"/>
        </w:rPr>
        <w:t xml:space="preserve"> </w:t>
      </w:r>
      <w:r>
        <w:rPr>
          <w:sz w:val="28"/>
        </w:rPr>
        <w:t>процесами на</w:t>
      </w:r>
      <w:r>
        <w:rPr>
          <w:spacing w:val="-1"/>
          <w:sz w:val="28"/>
        </w:rPr>
        <w:t xml:space="preserve"> </w:t>
      </w:r>
      <w:r>
        <w:rPr>
          <w:sz w:val="28"/>
        </w:rPr>
        <w:t>об'єкті;</w:t>
      </w:r>
    </w:p>
    <w:p w:rsidR="00231035" w:rsidRDefault="005F6A56">
      <w:pPr>
        <w:pStyle w:val="a5"/>
        <w:numPr>
          <w:ilvl w:val="0"/>
          <w:numId w:val="64"/>
        </w:numPr>
        <w:tabs>
          <w:tab w:val="left" w:pos="1185"/>
        </w:tabs>
        <w:spacing w:line="321" w:lineRule="exact"/>
        <w:ind w:left="1184" w:hanging="164"/>
        <w:jc w:val="left"/>
        <w:rPr>
          <w:sz w:val="28"/>
        </w:rPr>
      </w:pPr>
      <w:r>
        <w:rPr>
          <w:sz w:val="28"/>
        </w:rPr>
        <w:t>дотримання правил</w:t>
      </w:r>
      <w:r>
        <w:rPr>
          <w:spacing w:val="-5"/>
          <w:sz w:val="28"/>
        </w:rPr>
        <w:t xml:space="preserve"> </w:t>
      </w:r>
      <w:r>
        <w:rPr>
          <w:sz w:val="28"/>
        </w:rPr>
        <w:t>експлуатації;</w:t>
      </w:r>
    </w:p>
    <w:p w:rsidR="00231035" w:rsidRDefault="005F6A56">
      <w:pPr>
        <w:pStyle w:val="a5"/>
        <w:numPr>
          <w:ilvl w:val="0"/>
          <w:numId w:val="64"/>
        </w:numPr>
        <w:tabs>
          <w:tab w:val="left" w:pos="1218"/>
        </w:tabs>
        <w:ind w:left="1218" w:hanging="197"/>
        <w:jc w:val="left"/>
        <w:rPr>
          <w:sz w:val="28"/>
        </w:rPr>
      </w:pPr>
      <w:r>
        <w:rPr>
          <w:sz w:val="28"/>
        </w:rPr>
        <w:t>спеціальне навчання і перепідготовка персоналу виробничого об'єкту</w:t>
      </w:r>
      <w:r>
        <w:rPr>
          <w:spacing w:val="-13"/>
          <w:sz w:val="28"/>
        </w:rPr>
        <w:t xml:space="preserve"> </w:t>
      </w:r>
      <w:r>
        <w:rPr>
          <w:sz w:val="28"/>
        </w:rPr>
        <w:t>та</w:t>
      </w:r>
    </w:p>
    <w:p w:rsidR="00231035" w:rsidRDefault="00231035">
      <w:pPr>
        <w:rPr>
          <w:sz w:val="28"/>
        </w:rPr>
        <w:sectPr w:rsidR="00231035">
          <w:pgSz w:w="11900" w:h="16840"/>
          <w:pgMar w:top="1040" w:right="540" w:bottom="620" w:left="820" w:header="0" w:footer="437" w:gutter="0"/>
          <w:cols w:space="720"/>
        </w:sectPr>
      </w:pPr>
    </w:p>
    <w:p w:rsidR="00231035" w:rsidRDefault="005F6A56">
      <w:pPr>
        <w:pStyle w:val="a3"/>
        <w:ind w:firstLine="0"/>
        <w:jc w:val="left"/>
      </w:pPr>
      <w:r>
        <w:lastRenderedPageBreak/>
        <w:t>ін.</w:t>
      </w:r>
    </w:p>
    <w:p w:rsidR="00231035" w:rsidRDefault="005F6A56">
      <w:pPr>
        <w:pStyle w:val="a3"/>
        <w:ind w:left="0" w:firstLine="0"/>
        <w:jc w:val="left"/>
      </w:pPr>
      <w:r>
        <w:br w:type="column"/>
      </w:r>
    </w:p>
    <w:p w:rsidR="00231035" w:rsidRDefault="005F6A56">
      <w:pPr>
        <w:pStyle w:val="a3"/>
        <w:spacing w:line="322" w:lineRule="exact"/>
        <w:ind w:firstLine="0"/>
        <w:jc w:val="left"/>
      </w:pPr>
      <w:r>
        <w:t>До заходів по обмеженню розмірів збитку відносяться:</w:t>
      </w:r>
    </w:p>
    <w:p w:rsidR="00231035" w:rsidRDefault="005F6A56">
      <w:pPr>
        <w:pStyle w:val="a3"/>
        <w:ind w:firstLine="0"/>
        <w:jc w:val="left"/>
      </w:pPr>
      <w:r>
        <w:t>- створення систем сповіщення персоналу і населення про надзвичайні</w:t>
      </w:r>
    </w:p>
    <w:p w:rsidR="00231035" w:rsidRDefault="00231035">
      <w:pPr>
        <w:sectPr w:rsidR="00231035">
          <w:type w:val="continuous"/>
          <w:pgSz w:w="11900" w:h="16840"/>
          <w:pgMar w:top="1060" w:right="540" w:bottom="280" w:left="820" w:header="720" w:footer="720" w:gutter="0"/>
          <w:cols w:num="2" w:space="720" w:equalWidth="0">
            <w:col w:w="655" w:space="53"/>
            <w:col w:w="9832"/>
          </w:cols>
        </w:sectPr>
      </w:pPr>
    </w:p>
    <w:p w:rsidR="00231035" w:rsidRDefault="005F6A56">
      <w:pPr>
        <w:pStyle w:val="a3"/>
        <w:spacing w:line="322" w:lineRule="exact"/>
        <w:ind w:firstLine="0"/>
        <w:jc w:val="left"/>
      </w:pPr>
      <w:r>
        <w:lastRenderedPageBreak/>
        <w:t>ситуації;</w:t>
      </w:r>
    </w:p>
    <w:p w:rsidR="00231035" w:rsidRDefault="005F6A56">
      <w:pPr>
        <w:pStyle w:val="a3"/>
        <w:ind w:right="442"/>
      </w:pPr>
      <w:r>
        <w:t>- розробка різних технічних засобів, що обмежують дії вражаючих чинників (системи пожежогасінні, аварійної вентиляції, загороджувальних пристроїв і т. д.);</w:t>
      </w:r>
    </w:p>
    <w:p w:rsidR="00231035" w:rsidRDefault="005F6A56">
      <w:pPr>
        <w:pStyle w:val="a3"/>
        <w:spacing w:before="1" w:line="322" w:lineRule="exact"/>
        <w:ind w:left="1021" w:firstLine="0"/>
      </w:pPr>
      <w:r>
        <w:t>- підготовка засобів і заходів по захисту людей;</w:t>
      </w:r>
    </w:p>
    <w:p w:rsidR="00231035" w:rsidRDefault="005F6A56">
      <w:pPr>
        <w:pStyle w:val="a3"/>
        <w:ind w:left="1021" w:right="2868" w:firstLine="0"/>
        <w:jc w:val="left"/>
      </w:pPr>
      <w:r>
        <w:t>- організація оперативного медичного забезпечення. Головними причинами техногенних аварій є:</w:t>
      </w:r>
    </w:p>
    <w:p w:rsidR="00231035" w:rsidRDefault="005F6A56">
      <w:pPr>
        <w:pStyle w:val="a3"/>
        <w:spacing w:line="321" w:lineRule="exact"/>
        <w:ind w:left="1021" w:firstLine="0"/>
        <w:jc w:val="left"/>
      </w:pPr>
      <w:r>
        <w:t>- незадовільний технічний стан устаткування (у відсотках) -</w:t>
      </w:r>
      <w:r>
        <w:rPr>
          <w:spacing w:val="-23"/>
        </w:rPr>
        <w:t xml:space="preserve"> </w:t>
      </w:r>
      <w:r>
        <w:t>47;</w:t>
      </w:r>
    </w:p>
    <w:p w:rsidR="00231035" w:rsidRDefault="005F6A56">
      <w:pPr>
        <w:pStyle w:val="a3"/>
        <w:ind w:left="1021" w:firstLine="0"/>
        <w:jc w:val="left"/>
      </w:pPr>
      <w:r>
        <w:t>- незадовільна організація і проведення небезпечних робіт -</w:t>
      </w:r>
      <w:r>
        <w:rPr>
          <w:spacing w:val="-27"/>
        </w:rPr>
        <w:t xml:space="preserve"> </w:t>
      </w:r>
      <w:r>
        <w:t>13;</w:t>
      </w:r>
    </w:p>
    <w:p w:rsidR="00231035" w:rsidRDefault="005F6A56">
      <w:pPr>
        <w:pStyle w:val="a3"/>
        <w:spacing w:before="2" w:line="322" w:lineRule="exact"/>
        <w:ind w:left="1021" w:firstLine="0"/>
        <w:jc w:val="left"/>
      </w:pPr>
      <w:r>
        <w:t>- порушення при пуску установок після тривалого простою і ремонту - 5;</w:t>
      </w:r>
    </w:p>
    <w:p w:rsidR="00231035" w:rsidRDefault="005F6A56">
      <w:pPr>
        <w:pStyle w:val="a3"/>
        <w:spacing w:line="322" w:lineRule="exact"/>
        <w:ind w:left="1021" w:firstLine="0"/>
        <w:jc w:val="left"/>
      </w:pPr>
      <w:r>
        <w:t>- порушення технологічної дисципліни - 21;</w:t>
      </w:r>
    </w:p>
    <w:p w:rsidR="00231035" w:rsidRDefault="005F6A56">
      <w:pPr>
        <w:pStyle w:val="a3"/>
        <w:spacing w:line="322" w:lineRule="exact"/>
        <w:ind w:left="1021" w:firstLine="0"/>
        <w:jc w:val="left"/>
      </w:pPr>
      <w:r>
        <w:t>- порушення виробничої дисципліни - 7;</w:t>
      </w:r>
    </w:p>
    <w:p w:rsidR="00231035" w:rsidRDefault="005F6A56">
      <w:pPr>
        <w:pStyle w:val="a3"/>
        <w:spacing w:line="322" w:lineRule="exact"/>
        <w:ind w:left="1021" w:firstLine="0"/>
        <w:jc w:val="left"/>
      </w:pPr>
      <w:r>
        <w:t>- несправність засобів автоматики - 5.</w:t>
      </w:r>
    </w:p>
    <w:p w:rsidR="00231035" w:rsidRDefault="005F6A56">
      <w:pPr>
        <w:pStyle w:val="a3"/>
        <w:ind w:right="441"/>
      </w:pPr>
      <w:r>
        <w:t>Залежно від масштабу наслідків розрізняють інцидент, аварію і катастрофу. В ході аварій і катастроф формуються негативні чинники для персоналу, населення прилеглих територій, об'єктів техносфери природного довкілля. Їх взаємодія з різними об'єктами призводить до</w:t>
      </w:r>
      <w:r>
        <w:rPr>
          <w:spacing w:val="-10"/>
        </w:rPr>
        <w:t xml:space="preserve"> </w:t>
      </w:r>
      <w:r>
        <w:t>збитку.</w:t>
      </w:r>
    </w:p>
    <w:p w:rsidR="00231035" w:rsidRDefault="00231035">
      <w:pPr>
        <w:pStyle w:val="a3"/>
        <w:spacing w:before="5"/>
        <w:ind w:left="0" w:firstLine="0"/>
        <w:jc w:val="left"/>
      </w:pPr>
    </w:p>
    <w:p w:rsidR="00231035" w:rsidRDefault="005F6A56">
      <w:pPr>
        <w:pStyle w:val="210"/>
        <w:numPr>
          <w:ilvl w:val="2"/>
          <w:numId w:val="79"/>
        </w:numPr>
        <w:tabs>
          <w:tab w:val="left" w:pos="1653"/>
        </w:tabs>
      </w:pPr>
      <w:bookmarkStart w:id="14" w:name="_bookmark14"/>
      <w:bookmarkEnd w:id="14"/>
      <w:r>
        <w:t>Методи оцінки техногенного</w:t>
      </w:r>
      <w:r>
        <w:rPr>
          <w:spacing w:val="-3"/>
        </w:rPr>
        <w:t xml:space="preserve"> </w:t>
      </w:r>
      <w:r>
        <w:t>ризику</w:t>
      </w:r>
    </w:p>
    <w:p w:rsidR="00231035" w:rsidRDefault="00231035">
      <w:pPr>
        <w:pStyle w:val="a3"/>
        <w:spacing w:before="2"/>
        <w:ind w:left="0" w:firstLine="0"/>
        <w:jc w:val="left"/>
        <w:rPr>
          <w:b/>
        </w:rPr>
      </w:pPr>
    </w:p>
    <w:p w:rsidR="00231035" w:rsidRDefault="005F6A56">
      <w:pPr>
        <w:pStyle w:val="310"/>
        <w:ind w:left="1021"/>
        <w:jc w:val="both"/>
      </w:pPr>
      <w:r>
        <w:t>Методи статистичної ідентифікації</w:t>
      </w:r>
    </w:p>
    <w:p w:rsidR="00231035" w:rsidRDefault="005F6A56">
      <w:pPr>
        <w:pStyle w:val="a3"/>
        <w:ind w:right="444"/>
      </w:pPr>
      <w:r>
        <w:t>Зазвичай застосовуються для встановлення (чи заперечення) факту існування ризику за наявності визначеного і часто значного об'єму інформації, що відбиває частоту негативних подій, рівні понесених прямих і непрямих ущербов, реальні і нормативні показники сили дії і так далі</w:t>
      </w:r>
    </w:p>
    <w:p w:rsidR="00231035" w:rsidRDefault="005F6A56">
      <w:pPr>
        <w:pStyle w:val="310"/>
        <w:spacing w:before="4"/>
        <w:ind w:left="1021"/>
        <w:jc w:val="both"/>
      </w:pPr>
      <w:r>
        <w:t>Експертні методи ідентифікації ризику</w:t>
      </w:r>
    </w:p>
    <w:p w:rsidR="00231035" w:rsidRDefault="005F6A56">
      <w:pPr>
        <w:pStyle w:val="a3"/>
        <w:ind w:right="441"/>
      </w:pPr>
      <w:r>
        <w:t>Застосування цих методів пов'язане з тим, що в деяких випадках ще не зібрана статистична база про частоту негативних подій, можливих ущербах від них.</w:t>
      </w:r>
    </w:p>
    <w:p w:rsidR="00231035" w:rsidRDefault="00231035">
      <w:pPr>
        <w:sectPr w:rsidR="00231035">
          <w:type w:val="continuous"/>
          <w:pgSz w:w="11900" w:h="16840"/>
          <w:pgMar w:top="1060" w:right="540" w:bottom="280" w:left="820" w:header="720" w:footer="720" w:gutter="0"/>
          <w:cols w:space="720"/>
        </w:sectPr>
      </w:pPr>
    </w:p>
    <w:p w:rsidR="00231035" w:rsidRDefault="005F6A56">
      <w:pPr>
        <w:pStyle w:val="310"/>
        <w:spacing w:before="67"/>
        <w:ind w:left="1021"/>
        <w:jc w:val="both"/>
      </w:pPr>
      <w:r>
        <w:lastRenderedPageBreak/>
        <w:t>Метод «Дерево відмов і дерево подій»</w:t>
      </w:r>
    </w:p>
    <w:p w:rsidR="00231035" w:rsidRDefault="005F6A56">
      <w:pPr>
        <w:pStyle w:val="a3"/>
        <w:spacing w:line="318" w:lineRule="exact"/>
        <w:ind w:left="1021" w:firstLine="0"/>
      </w:pPr>
      <w:r>
        <w:t>Цей метод має ряд переваг в порівнянні з іншими методами:</w:t>
      </w:r>
    </w:p>
    <w:p w:rsidR="00231035" w:rsidRDefault="005F6A56">
      <w:pPr>
        <w:pStyle w:val="a3"/>
        <w:spacing w:line="322" w:lineRule="exact"/>
        <w:ind w:left="1021" w:firstLine="0"/>
      </w:pPr>
      <w:r>
        <w:t>- чітка орієнтація на відшукування відмов, виходів з ладу;</w:t>
      </w:r>
    </w:p>
    <w:p w:rsidR="00231035" w:rsidRDefault="005F6A56">
      <w:pPr>
        <w:pStyle w:val="a3"/>
        <w:ind w:right="449"/>
      </w:pPr>
      <w:r>
        <w:t>- облік відмов устаткування і людського чинника (помилки, неправильні рішення, порушення технологій та ін.) в системі «людина – машина»;</w:t>
      </w:r>
    </w:p>
    <w:p w:rsidR="00231035" w:rsidRDefault="005F6A56">
      <w:pPr>
        <w:pStyle w:val="a3"/>
        <w:spacing w:before="2"/>
        <w:ind w:right="442"/>
      </w:pPr>
      <w:r>
        <w:t>- наявність графічного матеріалу дає велику наочність, що дозволяє проникнути в процес роботи системи і по черзі детально аналізувати окремі елементи системи і окремі відмови;</w:t>
      </w:r>
    </w:p>
    <w:p w:rsidR="00231035" w:rsidRDefault="005F6A56">
      <w:pPr>
        <w:pStyle w:val="a3"/>
        <w:spacing w:line="321" w:lineRule="exact"/>
        <w:ind w:left="1021" w:firstLine="0"/>
      </w:pPr>
      <w:r>
        <w:t>- можливість ефективного якісного і кількісного аналізу ризику.</w:t>
      </w:r>
    </w:p>
    <w:p w:rsidR="00231035" w:rsidRDefault="005F6A56">
      <w:pPr>
        <w:pStyle w:val="a3"/>
        <w:spacing w:line="322" w:lineRule="exact"/>
        <w:ind w:left="1021" w:firstLine="0"/>
      </w:pPr>
      <w:r>
        <w:t>При аналізі небезпек технологічної системи можна виділити три етапи:</w:t>
      </w:r>
    </w:p>
    <w:p w:rsidR="00231035" w:rsidRDefault="005F6A56">
      <w:pPr>
        <w:pStyle w:val="a3"/>
        <w:spacing w:line="322" w:lineRule="exact"/>
        <w:ind w:left="1021" w:firstLine="0"/>
        <w:jc w:val="left"/>
      </w:pPr>
      <w:r>
        <w:t>- ідентифікація небезпек;</w:t>
      </w:r>
    </w:p>
    <w:p w:rsidR="00231035" w:rsidRDefault="005F6A56">
      <w:pPr>
        <w:pStyle w:val="a3"/>
        <w:ind w:left="1021" w:firstLine="0"/>
        <w:jc w:val="left"/>
      </w:pPr>
      <w:r>
        <w:t>- логічні процедури формулювання різних варіантів рішень і заходів;</w:t>
      </w:r>
    </w:p>
    <w:p w:rsidR="00231035" w:rsidRDefault="005F6A56">
      <w:pPr>
        <w:pStyle w:val="a3"/>
        <w:spacing w:before="1" w:line="322" w:lineRule="exact"/>
        <w:ind w:left="1021" w:firstLine="0"/>
        <w:jc w:val="left"/>
      </w:pPr>
      <w:r>
        <w:t>- вибір найкращого рішення для забезпечення безпеки.</w:t>
      </w:r>
    </w:p>
    <w:p w:rsidR="00231035" w:rsidRDefault="005F6A56">
      <w:pPr>
        <w:pStyle w:val="a3"/>
        <w:ind w:right="447"/>
      </w:pPr>
      <w:r>
        <w:t>Людський чинник є загальною частиною більшості елементів техногенних систем і систем управління безпекою. Небезпечні дії, цілком залежні від персоналу:</w:t>
      </w:r>
    </w:p>
    <w:p w:rsidR="00231035" w:rsidRDefault="005F6A56">
      <w:pPr>
        <w:pStyle w:val="a3"/>
        <w:tabs>
          <w:tab w:val="left" w:pos="1333"/>
          <w:tab w:val="left" w:pos="2872"/>
          <w:tab w:val="left" w:pos="4741"/>
          <w:tab w:val="left" w:pos="6046"/>
          <w:tab w:val="left" w:pos="7387"/>
          <w:tab w:val="left" w:pos="7684"/>
          <w:tab w:val="left" w:pos="8753"/>
        </w:tabs>
        <w:ind w:right="445"/>
        <w:jc w:val="left"/>
      </w:pPr>
      <w:r>
        <w:t>-</w:t>
      </w:r>
      <w:r>
        <w:tab/>
        <w:t>недостатнє</w:t>
      </w:r>
      <w:r>
        <w:tab/>
        <w:t>використання</w:t>
      </w:r>
      <w:r>
        <w:tab/>
        <w:t>захисних</w:t>
      </w:r>
      <w:r>
        <w:tab/>
        <w:t>костюмів</w:t>
      </w:r>
      <w:r>
        <w:tab/>
        <w:t>і</w:t>
      </w:r>
      <w:r>
        <w:tab/>
        <w:t>засобів</w:t>
      </w:r>
      <w:r>
        <w:tab/>
      </w:r>
      <w:r>
        <w:rPr>
          <w:spacing w:val="-3"/>
        </w:rPr>
        <w:t xml:space="preserve">особистого </w:t>
      </w:r>
      <w:r>
        <w:t>захисту;</w:t>
      </w:r>
    </w:p>
    <w:p w:rsidR="00231035" w:rsidRDefault="005F6A56">
      <w:pPr>
        <w:pStyle w:val="a3"/>
        <w:spacing w:before="1" w:line="322" w:lineRule="exact"/>
        <w:ind w:left="1021" w:firstLine="0"/>
        <w:jc w:val="left"/>
      </w:pPr>
      <w:r>
        <w:t>- кинуті матеріали;</w:t>
      </w:r>
    </w:p>
    <w:p w:rsidR="00231035" w:rsidRDefault="005F6A56">
      <w:pPr>
        <w:pStyle w:val="a3"/>
        <w:spacing w:line="322" w:lineRule="exact"/>
        <w:ind w:left="1021" w:firstLine="0"/>
        <w:jc w:val="left"/>
      </w:pPr>
      <w:r>
        <w:t>- робота з підвищеним темпом;</w:t>
      </w:r>
    </w:p>
    <w:p w:rsidR="00231035" w:rsidRDefault="005F6A56">
      <w:pPr>
        <w:pStyle w:val="a3"/>
        <w:spacing w:line="322" w:lineRule="exact"/>
        <w:ind w:left="1021" w:firstLine="0"/>
        <w:jc w:val="left"/>
      </w:pPr>
      <w:r>
        <w:t>- маніпуляції з пристроями безпеки, що ведуть до їх ушкодження;</w:t>
      </w:r>
    </w:p>
    <w:p w:rsidR="00231035" w:rsidRDefault="005F6A56">
      <w:pPr>
        <w:pStyle w:val="a3"/>
        <w:tabs>
          <w:tab w:val="left" w:pos="1328"/>
          <w:tab w:val="left" w:pos="3189"/>
          <w:tab w:val="left" w:pos="5014"/>
          <w:tab w:val="left" w:pos="6890"/>
          <w:tab w:val="left" w:pos="8445"/>
        </w:tabs>
        <w:ind w:right="446"/>
        <w:jc w:val="left"/>
      </w:pPr>
      <w:r>
        <w:t>-</w:t>
      </w:r>
      <w:r>
        <w:tab/>
        <w:t>використання</w:t>
      </w:r>
      <w:r>
        <w:tab/>
        <w:t>небезпечного</w:t>
      </w:r>
      <w:r>
        <w:tab/>
        <w:t>устаткування,</w:t>
      </w:r>
      <w:r>
        <w:tab/>
        <w:t>небезпечне</w:t>
      </w:r>
      <w:r>
        <w:tab/>
      </w:r>
      <w:r>
        <w:rPr>
          <w:spacing w:val="-3"/>
        </w:rPr>
        <w:t xml:space="preserve">використання </w:t>
      </w:r>
      <w:r>
        <w:t>устаткування;</w:t>
      </w:r>
    </w:p>
    <w:p w:rsidR="00231035" w:rsidRDefault="005F6A56">
      <w:pPr>
        <w:pStyle w:val="a3"/>
        <w:tabs>
          <w:tab w:val="left" w:pos="3160"/>
          <w:tab w:val="left" w:pos="4964"/>
          <w:tab w:val="left" w:pos="6390"/>
          <w:tab w:val="left" w:pos="8255"/>
        </w:tabs>
        <w:ind w:right="449"/>
        <w:jc w:val="left"/>
      </w:pPr>
      <w:r>
        <w:t>-</w:t>
      </w:r>
      <w:r>
        <w:rPr>
          <w:spacing w:val="28"/>
        </w:rPr>
        <w:t xml:space="preserve"> </w:t>
      </w:r>
      <w:r>
        <w:t>використання</w:t>
      </w:r>
      <w:r>
        <w:tab/>
        <w:t>небезпечних</w:t>
      </w:r>
      <w:r>
        <w:tab/>
        <w:t>процедур</w:t>
      </w:r>
      <w:r>
        <w:tab/>
        <w:t>(змішування,</w:t>
      </w:r>
      <w:r>
        <w:tab/>
      </w:r>
      <w:r>
        <w:rPr>
          <w:spacing w:val="-1"/>
        </w:rPr>
        <w:t xml:space="preserve">перемішування </w:t>
      </w:r>
      <w:r>
        <w:t>переміщення,</w:t>
      </w:r>
      <w:r>
        <w:rPr>
          <w:spacing w:val="-1"/>
        </w:rPr>
        <w:t xml:space="preserve"> </w:t>
      </w:r>
      <w:r>
        <w:t>вантаження);</w:t>
      </w:r>
    </w:p>
    <w:p w:rsidR="00231035" w:rsidRDefault="005F6A56">
      <w:pPr>
        <w:pStyle w:val="a3"/>
        <w:spacing w:before="2"/>
        <w:ind w:right="514"/>
        <w:jc w:val="left"/>
      </w:pPr>
      <w:r>
        <w:t>- знаходження в небезпечному положенні під вантажами, підйом вантажів з небезпекою для</w:t>
      </w:r>
      <w:r>
        <w:rPr>
          <w:spacing w:val="-5"/>
        </w:rPr>
        <w:t xml:space="preserve"> </w:t>
      </w:r>
      <w:r>
        <w:t>інших;</w:t>
      </w:r>
    </w:p>
    <w:p w:rsidR="00231035" w:rsidRDefault="005F6A56">
      <w:pPr>
        <w:pStyle w:val="a3"/>
        <w:spacing w:line="321" w:lineRule="exact"/>
        <w:ind w:left="1021" w:firstLine="0"/>
        <w:jc w:val="left"/>
      </w:pPr>
      <w:r>
        <w:t>- неуважність, переляк, недоречні розваги, нісенітність, зловживання.</w:t>
      </w:r>
    </w:p>
    <w:p w:rsidR="00231035" w:rsidRDefault="005F6A56">
      <w:pPr>
        <w:pStyle w:val="a3"/>
        <w:ind w:right="443"/>
      </w:pPr>
      <w:r>
        <w:rPr>
          <w:b/>
          <w:i/>
        </w:rPr>
        <w:t xml:space="preserve">Екологічний ризик </w:t>
      </w:r>
      <w:r>
        <w:t>- вірогідність виникнення негативних змін природному довкіллю, або віддалених несприятливих наслідків цих змін, що виникають внаслідок негативної дії на довкілля.</w:t>
      </w:r>
    </w:p>
    <w:p w:rsidR="00231035" w:rsidRDefault="005F6A56">
      <w:pPr>
        <w:pStyle w:val="a3"/>
        <w:spacing w:before="1"/>
        <w:ind w:right="450"/>
      </w:pPr>
      <w:r>
        <w:t>У випадку антропогенної дії враховуються наступні правила допустимого екологічного ризику :</w:t>
      </w:r>
    </w:p>
    <w:p w:rsidR="00231035" w:rsidRDefault="005F6A56">
      <w:pPr>
        <w:pStyle w:val="a3"/>
        <w:spacing w:line="321" w:lineRule="exact"/>
        <w:ind w:left="1021" w:firstLine="0"/>
        <w:jc w:val="left"/>
      </w:pPr>
      <w:r>
        <w:t>- неминучість втрат в природному середовищі;</w:t>
      </w:r>
    </w:p>
    <w:p w:rsidR="00231035" w:rsidRDefault="005F6A56">
      <w:pPr>
        <w:pStyle w:val="a3"/>
        <w:spacing w:line="322" w:lineRule="exact"/>
        <w:ind w:left="1021" w:firstLine="0"/>
        <w:jc w:val="left"/>
      </w:pPr>
      <w:r>
        <w:t>- мінімальність втрат в природному середовищі;</w:t>
      </w:r>
    </w:p>
    <w:p w:rsidR="00231035" w:rsidRDefault="005F6A56">
      <w:pPr>
        <w:pStyle w:val="a3"/>
        <w:spacing w:line="322" w:lineRule="exact"/>
        <w:ind w:left="1021" w:firstLine="0"/>
        <w:jc w:val="left"/>
      </w:pPr>
      <w:r>
        <w:t>- реальна можливість відновлення втрат в природному середовищі;</w:t>
      </w:r>
    </w:p>
    <w:p w:rsidR="00231035" w:rsidRDefault="005F6A56">
      <w:pPr>
        <w:pStyle w:val="a3"/>
        <w:ind w:right="456"/>
        <w:jc w:val="left"/>
      </w:pPr>
      <w:r>
        <w:t>- відсутність шкоди здоров'ю людини і безповоротність змін в природному середовищі;</w:t>
      </w:r>
    </w:p>
    <w:p w:rsidR="00231035" w:rsidRDefault="005F6A56">
      <w:pPr>
        <w:pStyle w:val="a3"/>
        <w:spacing w:before="2"/>
        <w:ind w:left="1021" w:right="1574" w:firstLine="0"/>
        <w:jc w:val="left"/>
      </w:pPr>
      <w:r>
        <w:t>- співмірність екологічної шкоди і економічного ефекту. Розрізняють три головні складові екологічного ризику:</w:t>
      </w:r>
    </w:p>
    <w:p w:rsidR="00231035" w:rsidRDefault="005F6A56">
      <w:pPr>
        <w:pStyle w:val="a3"/>
        <w:ind w:right="456"/>
        <w:jc w:val="left"/>
      </w:pPr>
      <w:r>
        <w:t>- оцінка стану здоров'я людини і можливого числа жертв (це було розглянуто в попередньому розділі);</w:t>
      </w:r>
    </w:p>
    <w:p w:rsidR="00231035" w:rsidRDefault="005F6A56">
      <w:pPr>
        <w:pStyle w:val="a3"/>
        <w:ind w:right="456"/>
        <w:jc w:val="left"/>
      </w:pPr>
      <w:r>
        <w:t>- оцінка стану біоти (в першу чергу фотосинтезуючих організмів) за біологічними інтегральними показниками;</w:t>
      </w:r>
    </w:p>
    <w:p w:rsidR="00231035" w:rsidRDefault="005F6A56">
      <w:pPr>
        <w:pStyle w:val="a3"/>
        <w:ind w:right="456"/>
        <w:jc w:val="left"/>
      </w:pPr>
      <w:r>
        <w:t>- оцінка дії забруднюючих речовин, техногенних аварій і стихійних лих на людину і природне довкілля.</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ind w:right="450"/>
      </w:pPr>
      <w:r>
        <w:lastRenderedPageBreak/>
        <w:t>Застосування методології оцінки ризику як інструменту обгрунтування ефективних управлінських рішень дозволяє:</w:t>
      </w:r>
    </w:p>
    <w:p w:rsidR="00231035" w:rsidRDefault="005F6A56">
      <w:pPr>
        <w:pStyle w:val="a3"/>
        <w:ind w:right="450"/>
      </w:pPr>
      <w:r>
        <w:t>- розробляти механізми і стратегію різних регулюючих заходів по зниженню ризику;</w:t>
      </w:r>
    </w:p>
    <w:p w:rsidR="00231035" w:rsidRDefault="005F6A56">
      <w:pPr>
        <w:pStyle w:val="a3"/>
        <w:ind w:right="448"/>
      </w:pPr>
      <w:r>
        <w:t>- отримувати кількісні характеристики екологічного ризику з детальним представленням усіх етапів досліджень і аналізом неопределенностей властивих цьому процесу;</w:t>
      </w:r>
    </w:p>
    <w:p w:rsidR="00231035" w:rsidRDefault="005F6A56">
      <w:pPr>
        <w:pStyle w:val="a3"/>
        <w:ind w:right="450"/>
      </w:pPr>
      <w:r>
        <w:t>- порівнювати і ранжирувати різні по мірі вираженості ефектів дії негативних чинників середовища;</w:t>
      </w:r>
    </w:p>
    <w:p w:rsidR="00231035" w:rsidRDefault="005F6A56">
      <w:pPr>
        <w:pStyle w:val="a3"/>
        <w:ind w:right="440"/>
      </w:pPr>
      <w:r>
        <w:t>- встановлювати межі варіабельної величин ризику і невизначеностей; пов'язаних з обмеженістю початкових даних або з невирішеністю наукових проблем;</w:t>
      </w:r>
    </w:p>
    <w:p w:rsidR="00231035" w:rsidRDefault="005F6A56">
      <w:pPr>
        <w:pStyle w:val="a3"/>
        <w:spacing w:before="1" w:line="322" w:lineRule="exact"/>
        <w:ind w:left="1021" w:firstLine="0"/>
      </w:pPr>
      <w:r>
        <w:t>- знижувати невизначеності аналізу в процесі ухвалення рішень;</w:t>
      </w:r>
    </w:p>
    <w:p w:rsidR="00231035" w:rsidRDefault="005F6A56">
      <w:pPr>
        <w:pStyle w:val="a3"/>
        <w:ind w:right="449"/>
      </w:pPr>
      <w:r>
        <w:t>- встановлювати надійніші безпечні рівні дії і екологічні нормативи, у тому числі регіональні рівні мінімального ризику і цільові концентрації, які мають бути досягнуті в процесі здійснення оздоровчих заходів;</w:t>
      </w:r>
    </w:p>
    <w:p w:rsidR="00231035" w:rsidRDefault="005F6A56">
      <w:pPr>
        <w:pStyle w:val="a3"/>
        <w:ind w:right="450"/>
      </w:pPr>
      <w:r>
        <w:t>- ідентифікувати в конкретних умовах як найбільш схильні до несприятливої дії, так і найбільш чутливі об'єкти живої природи;</w:t>
      </w:r>
    </w:p>
    <w:p w:rsidR="00231035" w:rsidRDefault="005F6A56">
      <w:pPr>
        <w:pStyle w:val="a3"/>
        <w:spacing w:before="1"/>
        <w:ind w:right="442"/>
      </w:pPr>
      <w:r>
        <w:t>- визначати пріоритети екологічної політики на територіальному і особливо місцевому рівнях. Здійснювати першочергове регулювання тих джерел і чинників ризику, які представляють найбільшу загрозу для</w:t>
      </w:r>
      <w:r>
        <w:rPr>
          <w:spacing w:val="-16"/>
        </w:rPr>
        <w:t xml:space="preserve"> </w:t>
      </w:r>
      <w:r>
        <w:t>екосистем;</w:t>
      </w:r>
    </w:p>
    <w:p w:rsidR="00231035" w:rsidRDefault="005F6A56">
      <w:pPr>
        <w:pStyle w:val="a3"/>
        <w:ind w:right="450"/>
      </w:pPr>
      <w:r>
        <w:t>- виявляти найбільш критичні області, де зниження рівня невизначеності приведе до найбільш достовірної оцінки ризику і, тим самим, забезпечить найкращі способи його зниження;</w:t>
      </w:r>
    </w:p>
    <w:p w:rsidR="00231035" w:rsidRDefault="005F6A56">
      <w:pPr>
        <w:pStyle w:val="a3"/>
        <w:spacing w:line="242" w:lineRule="auto"/>
        <w:ind w:right="450"/>
      </w:pPr>
      <w:r>
        <w:t>- якісно і кількісно характеризувати рівні ризику, які збереглися після застосування заходів по його зниженню;</w:t>
      </w:r>
    </w:p>
    <w:p w:rsidR="00231035" w:rsidRDefault="005F6A56">
      <w:pPr>
        <w:pStyle w:val="a3"/>
        <w:ind w:right="443"/>
      </w:pPr>
      <w:r>
        <w:t>- коригувати плани проведення екологічного моніторингу з урахуванням пріоритетних джерел забруднення, пріоритетних забруднених середовищ і хімічних речовин, що вносять найбільший вклад в екологічний ризик;</w:t>
      </w:r>
    </w:p>
    <w:p w:rsidR="00231035" w:rsidRDefault="005F6A56">
      <w:pPr>
        <w:pStyle w:val="a3"/>
        <w:spacing w:line="321" w:lineRule="exact"/>
        <w:ind w:left="1021" w:firstLine="0"/>
      </w:pPr>
      <w:r>
        <w:t>- здійснювати відбір прямих і непрямих індикаторів екологічного ризику;</w:t>
      </w:r>
    </w:p>
    <w:p w:rsidR="00231035" w:rsidRDefault="005F6A56">
      <w:pPr>
        <w:pStyle w:val="a3"/>
        <w:ind w:right="445"/>
      </w:pPr>
      <w:r>
        <w:t>- удосконалювати систему екологічного нормування і її гармонізацію з міжнародно визнаними принципами, критеріями і методами встановлення безпечних рівнів дії хімічних речовин.</w:t>
      </w:r>
    </w:p>
    <w:p w:rsidR="00231035" w:rsidRDefault="005F6A56">
      <w:pPr>
        <w:pStyle w:val="a3"/>
        <w:spacing w:line="322" w:lineRule="exact"/>
        <w:ind w:left="1021" w:firstLine="0"/>
      </w:pPr>
      <w:r>
        <w:t>Оцінка ризику, як правило, здійснюється відповідно до наступних етапів:</w:t>
      </w:r>
    </w:p>
    <w:p w:rsidR="00231035" w:rsidRDefault="005F6A56">
      <w:pPr>
        <w:pStyle w:val="a5"/>
        <w:numPr>
          <w:ilvl w:val="0"/>
          <w:numId w:val="62"/>
        </w:numPr>
        <w:tabs>
          <w:tab w:val="left" w:pos="1319"/>
        </w:tabs>
        <w:ind w:right="444" w:firstLine="708"/>
        <w:rPr>
          <w:sz w:val="28"/>
        </w:rPr>
      </w:pPr>
      <w:r>
        <w:rPr>
          <w:sz w:val="28"/>
        </w:rPr>
        <w:t>Ідентифікація небезпеки (виявлення потенційне шкідливих чинників оцінка зв'язку між чинником, що вивчається, і порушеннями стану екологічних систем, достатності і надійності наявних даних про рівні забруднення різних об'єктів довкілля досліджуваними речовинами; складання переліку пріоритетних хімічних речовин, що підлягають наступній</w:t>
      </w:r>
      <w:r>
        <w:rPr>
          <w:spacing w:val="-8"/>
          <w:sz w:val="28"/>
        </w:rPr>
        <w:t xml:space="preserve"> </w:t>
      </w:r>
      <w:r>
        <w:rPr>
          <w:sz w:val="28"/>
        </w:rPr>
        <w:t>характеристиці).</w:t>
      </w:r>
    </w:p>
    <w:p w:rsidR="00231035" w:rsidRDefault="005F6A56">
      <w:pPr>
        <w:pStyle w:val="a5"/>
        <w:numPr>
          <w:ilvl w:val="0"/>
          <w:numId w:val="62"/>
        </w:numPr>
        <w:tabs>
          <w:tab w:val="left" w:pos="1317"/>
        </w:tabs>
        <w:ind w:right="444" w:firstLine="708"/>
        <w:rPr>
          <w:sz w:val="28"/>
        </w:rPr>
      </w:pPr>
      <w:r>
        <w:rPr>
          <w:sz w:val="28"/>
        </w:rPr>
        <w:t>Оцінка залежності «доза – відповідь»: виявлення кількісних зв'язків між показниками стану біологічної системи і рівнями</w:t>
      </w:r>
      <w:r>
        <w:rPr>
          <w:spacing w:val="-8"/>
          <w:sz w:val="28"/>
        </w:rPr>
        <w:t xml:space="preserve"> </w:t>
      </w:r>
      <w:r>
        <w:rPr>
          <w:sz w:val="28"/>
        </w:rPr>
        <w:t>експозиції.</w:t>
      </w:r>
    </w:p>
    <w:p w:rsidR="00231035" w:rsidRDefault="005F6A56">
      <w:pPr>
        <w:pStyle w:val="a5"/>
        <w:numPr>
          <w:ilvl w:val="0"/>
          <w:numId w:val="62"/>
        </w:numPr>
        <w:tabs>
          <w:tab w:val="left" w:pos="1444"/>
        </w:tabs>
        <w:ind w:right="443" w:firstLine="708"/>
        <w:rPr>
          <w:sz w:val="28"/>
        </w:rPr>
      </w:pPr>
      <w:r>
        <w:rPr>
          <w:sz w:val="28"/>
        </w:rPr>
        <w:t>Оцінка дії (експозиції) хімічних речовин на біологічну систему: характеристика джерел забруднення, маршрутів руху забруднюючих речовин від джерела до об'єкту дослідження, шляхи і точки дії, визначення доз і концентрацій,</w:t>
      </w:r>
      <w:r>
        <w:rPr>
          <w:spacing w:val="8"/>
          <w:sz w:val="28"/>
        </w:rPr>
        <w:t xml:space="preserve"> </w:t>
      </w:r>
      <w:r>
        <w:rPr>
          <w:sz w:val="28"/>
        </w:rPr>
        <w:t>що</w:t>
      </w:r>
      <w:r>
        <w:rPr>
          <w:spacing w:val="10"/>
          <w:sz w:val="28"/>
        </w:rPr>
        <w:t xml:space="preserve"> </w:t>
      </w:r>
      <w:r>
        <w:rPr>
          <w:sz w:val="28"/>
        </w:rPr>
        <w:t>впливали</w:t>
      </w:r>
      <w:r>
        <w:rPr>
          <w:spacing w:val="9"/>
          <w:sz w:val="28"/>
        </w:rPr>
        <w:t xml:space="preserve"> </w:t>
      </w:r>
      <w:r>
        <w:rPr>
          <w:sz w:val="28"/>
        </w:rPr>
        <w:t>у</w:t>
      </w:r>
      <w:r>
        <w:rPr>
          <w:spacing w:val="5"/>
          <w:sz w:val="28"/>
        </w:rPr>
        <w:t xml:space="preserve"> </w:t>
      </w:r>
      <w:r>
        <w:rPr>
          <w:sz w:val="28"/>
        </w:rPr>
        <w:t>минулому,</w:t>
      </w:r>
      <w:r>
        <w:rPr>
          <w:spacing w:val="9"/>
          <w:sz w:val="28"/>
        </w:rPr>
        <w:t xml:space="preserve"> </w:t>
      </w:r>
      <w:r>
        <w:rPr>
          <w:sz w:val="28"/>
        </w:rPr>
        <w:t>що</w:t>
      </w:r>
      <w:r>
        <w:rPr>
          <w:spacing w:val="10"/>
          <w:sz w:val="28"/>
        </w:rPr>
        <w:t xml:space="preserve"> </w:t>
      </w:r>
      <w:r>
        <w:rPr>
          <w:sz w:val="28"/>
        </w:rPr>
        <w:t>впливають</w:t>
      </w:r>
      <w:r>
        <w:rPr>
          <w:spacing w:val="8"/>
          <w:sz w:val="28"/>
        </w:rPr>
        <w:t xml:space="preserve"> </w:t>
      </w:r>
      <w:r>
        <w:rPr>
          <w:sz w:val="28"/>
        </w:rPr>
        <w:t>в</w:t>
      </w:r>
      <w:r>
        <w:rPr>
          <w:spacing w:val="8"/>
          <w:sz w:val="28"/>
        </w:rPr>
        <w:t xml:space="preserve"> </w:t>
      </w:r>
      <w:r>
        <w:rPr>
          <w:sz w:val="28"/>
        </w:rPr>
        <w:t>сьогоденні</w:t>
      </w:r>
      <w:r>
        <w:rPr>
          <w:spacing w:val="10"/>
          <w:sz w:val="28"/>
        </w:rPr>
        <w:t xml:space="preserve"> </w:t>
      </w:r>
      <w:r>
        <w:rPr>
          <w:sz w:val="28"/>
        </w:rPr>
        <w:t>або</w:t>
      </w:r>
      <w:r>
        <w:rPr>
          <w:spacing w:val="11"/>
          <w:sz w:val="28"/>
        </w:rPr>
        <w:t xml:space="preserve"> </w:t>
      </w:r>
      <w:r>
        <w:rPr>
          <w:sz w:val="28"/>
        </w:rPr>
        <w:t>тих,</w:t>
      </w:r>
      <w:r>
        <w:rPr>
          <w:spacing w:val="8"/>
          <w:sz w:val="28"/>
        </w:rPr>
        <w:t xml:space="preserve"> </w:t>
      </w:r>
      <w:r>
        <w:rPr>
          <w:sz w:val="28"/>
        </w:rPr>
        <w:t>які</w:t>
      </w:r>
    </w:p>
    <w:p w:rsidR="00231035" w:rsidRDefault="00231035">
      <w:pPr>
        <w:jc w:val="both"/>
        <w:rPr>
          <w:sz w:val="28"/>
        </w:rPr>
        <w:sectPr w:rsidR="00231035">
          <w:pgSz w:w="11900" w:h="16840"/>
          <w:pgMar w:top="1040" w:right="540" w:bottom="620" w:left="820" w:header="0" w:footer="437" w:gutter="0"/>
          <w:cols w:space="720"/>
        </w:sectPr>
      </w:pPr>
    </w:p>
    <w:p w:rsidR="00231035" w:rsidRDefault="005F6A56">
      <w:pPr>
        <w:pStyle w:val="a3"/>
        <w:spacing w:before="60"/>
        <w:ind w:right="449" w:firstLine="0"/>
      </w:pPr>
      <w:r>
        <w:lastRenderedPageBreak/>
        <w:t>можливо впливатимуть в майбутньому, встановлення рівнів експозиції на організменому і популяційному рівні.</w:t>
      </w:r>
    </w:p>
    <w:p w:rsidR="00231035" w:rsidRDefault="005F6A56">
      <w:pPr>
        <w:pStyle w:val="a5"/>
        <w:numPr>
          <w:ilvl w:val="0"/>
          <w:numId w:val="62"/>
        </w:numPr>
        <w:tabs>
          <w:tab w:val="left" w:pos="1432"/>
        </w:tabs>
        <w:ind w:right="446" w:firstLine="708"/>
        <w:rPr>
          <w:sz w:val="28"/>
        </w:rPr>
      </w:pPr>
      <w:r>
        <w:rPr>
          <w:sz w:val="28"/>
        </w:rPr>
        <w:t>Характеристика ризику: аналіз усіх отриманих даних, розрахунок ризиків для популяції і співтовариств, порівняння ризиків з допустимими (прийнятними) рівнями, порівняльна оцінка і ранжирування різних ризиків по мірі їх статистичній, токсикологічній значущості, встановлення екологічних пріоритетів і тих ризиків, які мають бути відвернені або понижені до прийнятного</w:t>
      </w:r>
      <w:r>
        <w:rPr>
          <w:spacing w:val="-3"/>
          <w:sz w:val="28"/>
        </w:rPr>
        <w:t xml:space="preserve"> </w:t>
      </w:r>
      <w:r>
        <w:rPr>
          <w:sz w:val="28"/>
        </w:rPr>
        <w:t>рівня.</w:t>
      </w:r>
    </w:p>
    <w:p w:rsidR="00231035" w:rsidRDefault="005F6A56">
      <w:pPr>
        <w:ind w:left="312" w:right="449" w:firstLine="708"/>
        <w:jc w:val="both"/>
        <w:rPr>
          <w:i/>
          <w:sz w:val="28"/>
        </w:rPr>
      </w:pPr>
      <w:r>
        <w:rPr>
          <w:i/>
          <w:sz w:val="28"/>
        </w:rPr>
        <w:t>Стійкий розвиток регіонів припускає реалізацію чотирьох принципів управління ризиком:</w:t>
      </w:r>
    </w:p>
    <w:p w:rsidR="00231035" w:rsidRDefault="005F6A56">
      <w:pPr>
        <w:pStyle w:val="a3"/>
        <w:spacing w:line="321" w:lineRule="exact"/>
        <w:ind w:left="1021" w:firstLine="0"/>
      </w:pPr>
      <w:r>
        <w:t>Принцип оптимізації співвідношень вигоди і збитку (1-й принцип).</w:t>
      </w:r>
    </w:p>
    <w:p w:rsidR="00231035" w:rsidRDefault="005F6A56">
      <w:pPr>
        <w:pStyle w:val="a5"/>
        <w:numPr>
          <w:ilvl w:val="0"/>
          <w:numId w:val="61"/>
        </w:numPr>
        <w:tabs>
          <w:tab w:val="left" w:pos="1331"/>
        </w:tabs>
        <w:ind w:right="444" w:firstLine="708"/>
        <w:rPr>
          <w:sz w:val="28"/>
        </w:rPr>
      </w:pPr>
      <w:r>
        <w:rPr>
          <w:sz w:val="28"/>
        </w:rPr>
        <w:t>Стратегічна мета управління ризиком - прагнення до підвищення рівня добробуту суспільства (максимізація матеріальних і духовних благ) за обов'язкової умови: ніяка практична діяльність, спрямована на реалізацію мети, не може бути виправдана, якщо вигода від неї для суспільства в цілому не перевищує збитку (виправданість практичної діяльності), що викликається</w:t>
      </w:r>
      <w:r>
        <w:rPr>
          <w:spacing w:val="-21"/>
          <w:sz w:val="28"/>
        </w:rPr>
        <w:t xml:space="preserve"> </w:t>
      </w:r>
      <w:r>
        <w:rPr>
          <w:sz w:val="28"/>
        </w:rPr>
        <w:t>нею.</w:t>
      </w:r>
    </w:p>
    <w:p w:rsidR="00231035" w:rsidRDefault="005F6A56">
      <w:pPr>
        <w:pStyle w:val="a5"/>
        <w:numPr>
          <w:ilvl w:val="0"/>
          <w:numId w:val="61"/>
        </w:numPr>
        <w:tabs>
          <w:tab w:val="left" w:pos="1302"/>
        </w:tabs>
        <w:spacing w:before="1" w:line="322" w:lineRule="exact"/>
        <w:ind w:left="1301" w:hanging="281"/>
        <w:rPr>
          <w:sz w:val="28"/>
        </w:rPr>
      </w:pPr>
      <w:r>
        <w:rPr>
          <w:sz w:val="28"/>
        </w:rPr>
        <w:t>Принцип оптимізації захисту від небезпеки (2-й</w:t>
      </w:r>
      <w:r>
        <w:rPr>
          <w:spacing w:val="-5"/>
          <w:sz w:val="28"/>
        </w:rPr>
        <w:t xml:space="preserve"> </w:t>
      </w:r>
      <w:r>
        <w:rPr>
          <w:sz w:val="28"/>
        </w:rPr>
        <w:t>принцип)</w:t>
      </w:r>
    </w:p>
    <w:p w:rsidR="00231035" w:rsidRDefault="005F6A56">
      <w:pPr>
        <w:pStyle w:val="a3"/>
        <w:ind w:right="440"/>
      </w:pPr>
      <w:r>
        <w:t>Тактична мета управління ризиком - прагнення до збільшення середньостатистичної тривалості майбутнього життя (СППЖ), в течії якої особа може вести повнокровне і діяльне життя в стані фізичного, душевного і соціального благополуччя (оптимізація захисту).</w:t>
      </w:r>
    </w:p>
    <w:p w:rsidR="00231035" w:rsidRDefault="005F6A56">
      <w:pPr>
        <w:pStyle w:val="a5"/>
        <w:numPr>
          <w:ilvl w:val="0"/>
          <w:numId w:val="61"/>
        </w:numPr>
        <w:tabs>
          <w:tab w:val="left" w:pos="1302"/>
        </w:tabs>
        <w:spacing w:line="322" w:lineRule="exact"/>
        <w:ind w:left="1301" w:hanging="281"/>
        <w:rPr>
          <w:sz w:val="28"/>
        </w:rPr>
      </w:pPr>
      <w:r>
        <w:rPr>
          <w:sz w:val="28"/>
        </w:rPr>
        <w:t>Принцип регіональності (3-й</w:t>
      </w:r>
      <w:r>
        <w:rPr>
          <w:spacing w:val="-3"/>
          <w:sz w:val="28"/>
        </w:rPr>
        <w:t xml:space="preserve"> </w:t>
      </w:r>
      <w:r>
        <w:rPr>
          <w:sz w:val="28"/>
        </w:rPr>
        <w:t>принцип)</w:t>
      </w:r>
    </w:p>
    <w:p w:rsidR="00231035" w:rsidRDefault="005F6A56">
      <w:pPr>
        <w:pStyle w:val="a3"/>
        <w:ind w:right="442"/>
      </w:pPr>
      <w:r>
        <w:t>Політика в області управління ризиком буде ефективною і послідовною тільки у тому випадку, якщо в управління ризиком включений увесь сукупний спектр існуючих в регіоні небезпек і уся інформація про рішення, що приймаються, в цій області без яких-небудь обмежень доступна найширшим верствам населення (регіональний імператив).</w:t>
      </w:r>
    </w:p>
    <w:p w:rsidR="00231035" w:rsidRDefault="00231035">
      <w:pPr>
        <w:pStyle w:val="a3"/>
        <w:spacing w:before="5"/>
        <w:ind w:left="0" w:firstLine="0"/>
        <w:jc w:val="left"/>
      </w:pPr>
    </w:p>
    <w:p w:rsidR="00231035" w:rsidRDefault="005F6A56">
      <w:pPr>
        <w:pStyle w:val="210"/>
        <w:spacing w:before="1"/>
        <w:ind w:left="1021"/>
        <w:jc w:val="both"/>
      </w:pPr>
      <w:bookmarkStart w:id="15" w:name="_bookmark15"/>
      <w:bookmarkEnd w:id="15"/>
      <w:r>
        <w:t>Питання для самоконтролю</w:t>
      </w:r>
    </w:p>
    <w:p w:rsidR="00231035" w:rsidRDefault="00231035">
      <w:pPr>
        <w:pStyle w:val="a3"/>
        <w:spacing w:before="5"/>
        <w:ind w:left="0" w:firstLine="0"/>
        <w:jc w:val="left"/>
        <w:rPr>
          <w:b/>
          <w:sz w:val="27"/>
        </w:rPr>
      </w:pPr>
    </w:p>
    <w:p w:rsidR="00231035" w:rsidRDefault="005F6A56">
      <w:pPr>
        <w:pStyle w:val="a5"/>
        <w:numPr>
          <w:ilvl w:val="0"/>
          <w:numId w:val="60"/>
        </w:numPr>
        <w:tabs>
          <w:tab w:val="left" w:pos="1372"/>
        </w:tabs>
        <w:spacing w:before="1" w:line="242" w:lineRule="auto"/>
        <w:ind w:right="448" w:firstLine="708"/>
        <w:rPr>
          <w:sz w:val="28"/>
        </w:rPr>
      </w:pPr>
      <w:r>
        <w:rPr>
          <w:sz w:val="28"/>
        </w:rPr>
        <w:t>Передумови для виникнення наукового напряму оцінки і управління ризиком.</w:t>
      </w:r>
    </w:p>
    <w:p w:rsidR="00231035" w:rsidRDefault="005F6A56">
      <w:pPr>
        <w:pStyle w:val="a5"/>
        <w:numPr>
          <w:ilvl w:val="0"/>
          <w:numId w:val="60"/>
        </w:numPr>
        <w:tabs>
          <w:tab w:val="left" w:pos="1302"/>
        </w:tabs>
        <w:spacing w:line="317" w:lineRule="exact"/>
        <w:ind w:left="1302" w:hanging="281"/>
        <w:rPr>
          <w:sz w:val="28"/>
        </w:rPr>
      </w:pPr>
      <w:r>
        <w:rPr>
          <w:sz w:val="28"/>
        </w:rPr>
        <w:t>Класифікація ризиків за мірою впливу на життєдіяльність</w:t>
      </w:r>
      <w:r>
        <w:rPr>
          <w:spacing w:val="-15"/>
          <w:sz w:val="28"/>
        </w:rPr>
        <w:t xml:space="preserve"> </w:t>
      </w:r>
      <w:r>
        <w:rPr>
          <w:sz w:val="28"/>
        </w:rPr>
        <w:t>людини.</w:t>
      </w:r>
    </w:p>
    <w:p w:rsidR="00231035" w:rsidRDefault="005F6A56">
      <w:pPr>
        <w:pStyle w:val="a5"/>
        <w:numPr>
          <w:ilvl w:val="0"/>
          <w:numId w:val="60"/>
        </w:numPr>
        <w:tabs>
          <w:tab w:val="left" w:pos="1396"/>
        </w:tabs>
        <w:ind w:right="447" w:firstLine="708"/>
        <w:rPr>
          <w:sz w:val="28"/>
        </w:rPr>
      </w:pPr>
      <w:r>
        <w:rPr>
          <w:sz w:val="28"/>
        </w:rPr>
        <w:t>Класифікація ризиків за об'єктом розгляду, по суб'єктові і причині виникнення.</w:t>
      </w:r>
    </w:p>
    <w:p w:rsidR="00231035" w:rsidRDefault="005F6A56">
      <w:pPr>
        <w:pStyle w:val="a5"/>
        <w:numPr>
          <w:ilvl w:val="0"/>
          <w:numId w:val="60"/>
        </w:numPr>
        <w:tabs>
          <w:tab w:val="left" w:pos="1302"/>
        </w:tabs>
        <w:spacing w:line="321" w:lineRule="exact"/>
        <w:ind w:left="1302" w:hanging="281"/>
        <w:rPr>
          <w:sz w:val="28"/>
        </w:rPr>
      </w:pPr>
      <w:r>
        <w:rPr>
          <w:sz w:val="28"/>
        </w:rPr>
        <w:t>Показники при вимірі</w:t>
      </w:r>
      <w:r>
        <w:rPr>
          <w:spacing w:val="-2"/>
          <w:sz w:val="28"/>
        </w:rPr>
        <w:t xml:space="preserve"> </w:t>
      </w:r>
      <w:r>
        <w:rPr>
          <w:sz w:val="28"/>
        </w:rPr>
        <w:t>ризиків.</w:t>
      </w:r>
    </w:p>
    <w:p w:rsidR="00231035" w:rsidRDefault="005F6A56">
      <w:pPr>
        <w:pStyle w:val="a5"/>
        <w:numPr>
          <w:ilvl w:val="0"/>
          <w:numId w:val="60"/>
        </w:numPr>
        <w:tabs>
          <w:tab w:val="left" w:pos="1302"/>
        </w:tabs>
        <w:ind w:left="1302" w:hanging="281"/>
        <w:rPr>
          <w:sz w:val="28"/>
        </w:rPr>
      </w:pPr>
      <w:r>
        <w:rPr>
          <w:sz w:val="28"/>
        </w:rPr>
        <w:t>Вимір ризиків різних видів діяльності</w:t>
      </w:r>
      <w:r>
        <w:rPr>
          <w:spacing w:val="-12"/>
          <w:sz w:val="28"/>
        </w:rPr>
        <w:t xml:space="preserve"> </w:t>
      </w:r>
      <w:r>
        <w:rPr>
          <w:sz w:val="28"/>
        </w:rPr>
        <w:t>FAR.</w:t>
      </w:r>
    </w:p>
    <w:p w:rsidR="00231035" w:rsidRDefault="005F6A56">
      <w:pPr>
        <w:pStyle w:val="a5"/>
        <w:numPr>
          <w:ilvl w:val="0"/>
          <w:numId w:val="60"/>
        </w:numPr>
        <w:tabs>
          <w:tab w:val="left" w:pos="1302"/>
        </w:tabs>
        <w:ind w:left="1302" w:hanging="281"/>
        <w:rPr>
          <w:sz w:val="28"/>
        </w:rPr>
      </w:pPr>
      <w:r>
        <w:rPr>
          <w:sz w:val="28"/>
        </w:rPr>
        <w:t>Індивідуальний і загально соціальний</w:t>
      </w:r>
      <w:r>
        <w:rPr>
          <w:spacing w:val="-3"/>
          <w:sz w:val="28"/>
        </w:rPr>
        <w:t xml:space="preserve"> </w:t>
      </w:r>
      <w:r>
        <w:rPr>
          <w:sz w:val="28"/>
        </w:rPr>
        <w:t>ризик.</w:t>
      </w:r>
    </w:p>
    <w:p w:rsidR="00231035" w:rsidRDefault="005F6A56">
      <w:pPr>
        <w:pStyle w:val="a5"/>
        <w:numPr>
          <w:ilvl w:val="0"/>
          <w:numId w:val="60"/>
        </w:numPr>
        <w:tabs>
          <w:tab w:val="left" w:pos="1302"/>
        </w:tabs>
        <w:spacing w:before="1" w:line="322" w:lineRule="exact"/>
        <w:ind w:left="1302" w:hanging="281"/>
        <w:rPr>
          <w:sz w:val="28"/>
        </w:rPr>
      </w:pPr>
      <w:r>
        <w:rPr>
          <w:sz w:val="28"/>
        </w:rPr>
        <w:t>Області індивідуального</w:t>
      </w:r>
      <w:r>
        <w:rPr>
          <w:spacing w:val="-2"/>
          <w:sz w:val="28"/>
        </w:rPr>
        <w:t xml:space="preserve"> </w:t>
      </w:r>
      <w:r>
        <w:rPr>
          <w:sz w:val="28"/>
        </w:rPr>
        <w:t>ризику.</w:t>
      </w:r>
    </w:p>
    <w:p w:rsidR="00231035" w:rsidRDefault="005F6A56">
      <w:pPr>
        <w:pStyle w:val="a5"/>
        <w:numPr>
          <w:ilvl w:val="0"/>
          <w:numId w:val="60"/>
        </w:numPr>
        <w:tabs>
          <w:tab w:val="left" w:pos="1302"/>
        </w:tabs>
        <w:spacing w:line="322" w:lineRule="exact"/>
        <w:ind w:left="1302" w:hanging="281"/>
        <w:rPr>
          <w:sz w:val="28"/>
        </w:rPr>
      </w:pPr>
      <w:r>
        <w:rPr>
          <w:sz w:val="28"/>
        </w:rPr>
        <w:t>Критерії оцінки індивідуального</w:t>
      </w:r>
      <w:r>
        <w:rPr>
          <w:spacing w:val="-2"/>
          <w:sz w:val="28"/>
        </w:rPr>
        <w:t xml:space="preserve"> </w:t>
      </w:r>
      <w:r>
        <w:rPr>
          <w:sz w:val="28"/>
        </w:rPr>
        <w:t>ризику.</w:t>
      </w:r>
    </w:p>
    <w:p w:rsidR="00231035" w:rsidRDefault="005F6A56">
      <w:pPr>
        <w:pStyle w:val="a5"/>
        <w:numPr>
          <w:ilvl w:val="0"/>
          <w:numId w:val="60"/>
        </w:numPr>
        <w:tabs>
          <w:tab w:val="left" w:pos="1302"/>
        </w:tabs>
        <w:spacing w:line="322" w:lineRule="exact"/>
        <w:ind w:left="1302" w:hanging="281"/>
        <w:rPr>
          <w:sz w:val="28"/>
        </w:rPr>
      </w:pPr>
      <w:r>
        <w:rPr>
          <w:sz w:val="28"/>
        </w:rPr>
        <w:t>Головні причини зростання кількості техногенних</w:t>
      </w:r>
      <w:r>
        <w:rPr>
          <w:spacing w:val="-5"/>
          <w:sz w:val="28"/>
        </w:rPr>
        <w:t xml:space="preserve"> </w:t>
      </w:r>
      <w:r>
        <w:rPr>
          <w:sz w:val="28"/>
        </w:rPr>
        <w:t>аварій.</w:t>
      </w:r>
    </w:p>
    <w:p w:rsidR="00231035" w:rsidRDefault="005F6A56">
      <w:pPr>
        <w:pStyle w:val="a5"/>
        <w:numPr>
          <w:ilvl w:val="0"/>
          <w:numId w:val="60"/>
        </w:numPr>
        <w:tabs>
          <w:tab w:val="left" w:pos="1444"/>
        </w:tabs>
        <w:spacing w:line="322" w:lineRule="exact"/>
        <w:ind w:left="1443" w:hanging="423"/>
        <w:rPr>
          <w:sz w:val="28"/>
        </w:rPr>
      </w:pPr>
      <w:r>
        <w:rPr>
          <w:sz w:val="28"/>
        </w:rPr>
        <w:t>Основні елементи системи аналізу техногенного</w:t>
      </w:r>
      <w:r>
        <w:rPr>
          <w:spacing w:val="-7"/>
          <w:sz w:val="28"/>
        </w:rPr>
        <w:t xml:space="preserve"> </w:t>
      </w:r>
      <w:r>
        <w:rPr>
          <w:sz w:val="28"/>
        </w:rPr>
        <w:t>ризику.</w:t>
      </w:r>
    </w:p>
    <w:p w:rsidR="00231035" w:rsidRDefault="005F6A56">
      <w:pPr>
        <w:pStyle w:val="a5"/>
        <w:numPr>
          <w:ilvl w:val="0"/>
          <w:numId w:val="60"/>
        </w:numPr>
        <w:tabs>
          <w:tab w:val="left" w:pos="1444"/>
        </w:tabs>
        <w:spacing w:line="322" w:lineRule="exact"/>
        <w:ind w:left="1443" w:hanging="423"/>
        <w:rPr>
          <w:sz w:val="28"/>
        </w:rPr>
      </w:pPr>
      <w:r>
        <w:rPr>
          <w:sz w:val="28"/>
        </w:rPr>
        <w:t>Характеристика методів оцінки техногенного</w:t>
      </w:r>
      <w:r>
        <w:rPr>
          <w:spacing w:val="-28"/>
          <w:sz w:val="28"/>
        </w:rPr>
        <w:t xml:space="preserve"> </w:t>
      </w:r>
      <w:r>
        <w:rPr>
          <w:sz w:val="28"/>
        </w:rPr>
        <w:t>ризику.</w:t>
      </w:r>
    </w:p>
    <w:p w:rsidR="00231035" w:rsidRDefault="005F6A56">
      <w:pPr>
        <w:pStyle w:val="a5"/>
        <w:numPr>
          <w:ilvl w:val="0"/>
          <w:numId w:val="60"/>
        </w:numPr>
        <w:tabs>
          <w:tab w:val="left" w:pos="1444"/>
        </w:tabs>
        <w:ind w:left="1443" w:hanging="423"/>
        <w:rPr>
          <w:sz w:val="28"/>
        </w:rPr>
      </w:pPr>
      <w:r>
        <w:rPr>
          <w:sz w:val="28"/>
        </w:rPr>
        <w:t>Основні етапи методу оцінки ризику «Дерево</w:t>
      </w:r>
      <w:r>
        <w:rPr>
          <w:spacing w:val="-21"/>
          <w:sz w:val="28"/>
        </w:rPr>
        <w:t xml:space="preserve"> </w:t>
      </w:r>
      <w:r>
        <w:rPr>
          <w:sz w:val="28"/>
        </w:rPr>
        <w:t>подій».</w:t>
      </w:r>
    </w:p>
    <w:p w:rsidR="00231035" w:rsidRDefault="005F6A56">
      <w:pPr>
        <w:pStyle w:val="a5"/>
        <w:numPr>
          <w:ilvl w:val="0"/>
          <w:numId w:val="60"/>
        </w:numPr>
        <w:tabs>
          <w:tab w:val="left" w:pos="1601"/>
          <w:tab w:val="left" w:pos="1602"/>
          <w:tab w:val="left" w:pos="3752"/>
          <w:tab w:val="left" w:pos="5396"/>
          <w:tab w:val="left" w:pos="6767"/>
          <w:tab w:val="left" w:pos="7261"/>
          <w:tab w:val="left" w:pos="8588"/>
        </w:tabs>
        <w:spacing w:before="2"/>
        <w:ind w:right="443" w:firstLine="708"/>
        <w:rPr>
          <w:sz w:val="28"/>
        </w:rPr>
      </w:pPr>
      <w:r>
        <w:rPr>
          <w:sz w:val="28"/>
        </w:rPr>
        <w:t>Характеристика</w:t>
      </w:r>
      <w:r>
        <w:rPr>
          <w:sz w:val="28"/>
        </w:rPr>
        <w:tab/>
        <w:t>«людського</w:t>
      </w:r>
      <w:r>
        <w:rPr>
          <w:sz w:val="28"/>
        </w:rPr>
        <w:tab/>
        <w:t>чинника»</w:t>
      </w:r>
      <w:r>
        <w:rPr>
          <w:sz w:val="28"/>
        </w:rPr>
        <w:tab/>
        <w:t>як</w:t>
      </w:r>
      <w:r>
        <w:rPr>
          <w:sz w:val="28"/>
        </w:rPr>
        <w:tab/>
        <w:t>елементу</w:t>
      </w:r>
      <w:r>
        <w:rPr>
          <w:sz w:val="28"/>
        </w:rPr>
        <w:tab/>
      </w:r>
      <w:r>
        <w:rPr>
          <w:spacing w:val="-3"/>
          <w:sz w:val="28"/>
        </w:rPr>
        <w:t xml:space="preserve">техногенних </w:t>
      </w:r>
      <w:r>
        <w:rPr>
          <w:sz w:val="28"/>
        </w:rPr>
        <w:t>систем.</w:t>
      </w:r>
    </w:p>
    <w:p w:rsidR="00231035" w:rsidRDefault="00231035">
      <w:pPr>
        <w:rPr>
          <w:sz w:val="28"/>
        </w:rPr>
        <w:sectPr w:rsidR="00231035">
          <w:pgSz w:w="11900" w:h="16840"/>
          <w:pgMar w:top="1040" w:right="540" w:bottom="620" w:left="820" w:header="0" w:footer="437" w:gutter="0"/>
          <w:cols w:space="720"/>
        </w:sectPr>
      </w:pPr>
    </w:p>
    <w:p w:rsidR="00231035" w:rsidRDefault="005F6A56">
      <w:pPr>
        <w:pStyle w:val="210"/>
        <w:spacing w:before="65" w:line="322" w:lineRule="exact"/>
        <w:ind w:left="4573"/>
      </w:pPr>
      <w:bookmarkStart w:id="16" w:name="_bookmark16"/>
      <w:bookmarkEnd w:id="16"/>
      <w:r>
        <w:lastRenderedPageBreak/>
        <w:t>РОЗДІЛ 3</w:t>
      </w:r>
    </w:p>
    <w:p w:rsidR="00231035" w:rsidRDefault="005F6A56">
      <w:pPr>
        <w:ind w:left="661" w:right="780" w:firstLine="196"/>
        <w:rPr>
          <w:b/>
          <w:sz w:val="28"/>
        </w:rPr>
      </w:pPr>
      <w:bookmarkStart w:id="17" w:name="_bookmark17"/>
      <w:bookmarkEnd w:id="17"/>
      <w:r>
        <w:rPr>
          <w:b/>
          <w:sz w:val="28"/>
        </w:rPr>
        <w:t>ЗАГАЛЬНА ХАРАКТЕРИСТИКА ОСНОВНИХ ВИДІВ НЕБЕЗПЕК ВИРОБНИЦТВ. КЛАСИФІКАЦІЯ НЕГАТИВНИХ ЧИННИКІВ, МІРА</w:t>
      </w:r>
    </w:p>
    <w:p w:rsidR="00231035" w:rsidRDefault="005F6A56">
      <w:pPr>
        <w:spacing w:line="322" w:lineRule="exact"/>
        <w:ind w:left="4612"/>
        <w:rPr>
          <w:b/>
          <w:sz w:val="28"/>
        </w:rPr>
      </w:pPr>
      <w:r>
        <w:rPr>
          <w:b/>
          <w:sz w:val="28"/>
        </w:rPr>
        <w:t>ОЦІНКИ</w:t>
      </w:r>
    </w:p>
    <w:p w:rsidR="00231035" w:rsidRDefault="00231035">
      <w:pPr>
        <w:pStyle w:val="a3"/>
        <w:spacing w:before="1"/>
        <w:ind w:left="0" w:firstLine="0"/>
        <w:jc w:val="left"/>
        <w:rPr>
          <w:b/>
        </w:rPr>
      </w:pPr>
    </w:p>
    <w:p w:rsidR="00231035" w:rsidRDefault="005F6A56">
      <w:pPr>
        <w:pStyle w:val="210"/>
        <w:numPr>
          <w:ilvl w:val="1"/>
          <w:numId w:val="59"/>
        </w:numPr>
        <w:tabs>
          <w:tab w:val="left" w:pos="1444"/>
        </w:tabs>
      </w:pPr>
      <w:bookmarkStart w:id="18" w:name="_bookmark18"/>
      <w:bookmarkEnd w:id="18"/>
      <w:r>
        <w:t>Загальна характеристика основних видів небезпек</w:t>
      </w:r>
      <w:r>
        <w:rPr>
          <w:spacing w:val="-7"/>
        </w:rPr>
        <w:t xml:space="preserve"> </w:t>
      </w:r>
      <w:r>
        <w:t>виробництв</w:t>
      </w:r>
    </w:p>
    <w:p w:rsidR="00231035" w:rsidRDefault="00231035">
      <w:pPr>
        <w:pStyle w:val="a3"/>
        <w:spacing w:before="6"/>
        <w:ind w:left="0" w:firstLine="0"/>
        <w:jc w:val="left"/>
        <w:rPr>
          <w:b/>
          <w:sz w:val="27"/>
        </w:rPr>
      </w:pPr>
    </w:p>
    <w:p w:rsidR="00231035" w:rsidRDefault="005F6A56">
      <w:pPr>
        <w:pStyle w:val="a3"/>
        <w:ind w:right="442"/>
      </w:pPr>
      <w:r>
        <w:t>До істотних (природних) негативних чинників відносяться блискавки, виверження, землетруси, атмосферні явища (урагани, смерчі і тому подібне), підвищена і знижена температура повітря та ін. Поява і розвиток людського суспільства призвели до формування і розширення нового класу негативних дій - антропогенних негативних чинників (наприклад, шум, підвищена концентрація токсичних речовин в повітрі, водоймищах і ґрунті, електромагнітне поле і так далі).</w:t>
      </w:r>
    </w:p>
    <w:p w:rsidR="00231035" w:rsidRDefault="005F6A56">
      <w:pPr>
        <w:pStyle w:val="a3"/>
        <w:spacing w:before="1"/>
        <w:ind w:right="439"/>
      </w:pPr>
      <w:r>
        <w:t>Негативні чинники, що впливають на людей за походженням поділяються на істотні, тобто природні, і антропогенні - викликані діяльністю людини. Один і той же небезпечний і шкідливий чинник може по своїй дії відноситися до різних груп. Негативний результат взаємодії людини з місцем існування визначають небезпеки - негативні дії, що несподівано виникають, періодично або постійно діючі в системі «Людина - місце існування». Захист від природних небезпек - стихійних явищ, що відбуваються в біосфері (повені, землетруси і так далі), - складніше завдання, що часто не має високоефективного рішення.</w:t>
      </w:r>
    </w:p>
    <w:p w:rsidR="00231035" w:rsidRDefault="005F6A56">
      <w:pPr>
        <w:pStyle w:val="a3"/>
        <w:ind w:right="441"/>
      </w:pPr>
      <w:r>
        <w:t>Техногенні небезпеки створюють елементи техносфери - машини, споруди, речовини і тому подібне, а антропогенні небезпеки виникають в результаті помилкових або несанкціонованих дій людини або груп людей. Антропогенні небезпеки пов'язані з певним видом діяльності людини.</w:t>
      </w:r>
    </w:p>
    <w:p w:rsidR="00231035" w:rsidRDefault="005F6A56">
      <w:pPr>
        <w:pStyle w:val="a3"/>
        <w:ind w:right="441"/>
      </w:pPr>
      <w:r>
        <w:rPr>
          <w:i/>
        </w:rPr>
        <w:t xml:space="preserve">Виробниче середовище </w:t>
      </w:r>
      <w:r>
        <w:t xml:space="preserve">- це частина техносфери, що має підвищену концентрацію негативних чинників. Основними носіями травмуючих і шкідливих чинників у виробничому середовищі є машини і інші технічні пристрої, хімічно і біологічно активні предмети праці, джерела енергії, нерегламентовані дії працівників, порушення режимів і організації діяльності, а також відхилення </w:t>
      </w:r>
      <w:r>
        <w:rPr>
          <w:spacing w:val="-2"/>
        </w:rPr>
        <w:t xml:space="preserve">від </w:t>
      </w:r>
      <w:r>
        <w:t>допустимих параметрів мікроклімату робочої</w:t>
      </w:r>
      <w:r>
        <w:rPr>
          <w:spacing w:val="-8"/>
        </w:rPr>
        <w:t xml:space="preserve"> </w:t>
      </w:r>
      <w:r>
        <w:t>зони.</w:t>
      </w:r>
    </w:p>
    <w:p w:rsidR="00231035" w:rsidRDefault="00231035">
      <w:pPr>
        <w:pStyle w:val="a3"/>
        <w:spacing w:before="5"/>
        <w:ind w:left="0" w:firstLine="0"/>
        <w:jc w:val="left"/>
      </w:pPr>
    </w:p>
    <w:p w:rsidR="00231035" w:rsidRDefault="005F6A56">
      <w:pPr>
        <w:pStyle w:val="210"/>
        <w:numPr>
          <w:ilvl w:val="1"/>
          <w:numId w:val="59"/>
        </w:numPr>
        <w:tabs>
          <w:tab w:val="left" w:pos="1444"/>
        </w:tabs>
      </w:pPr>
      <w:bookmarkStart w:id="19" w:name="_bookmark19"/>
      <w:bookmarkEnd w:id="19"/>
      <w:r>
        <w:t>Небезпечні і шкідливі виробничі</w:t>
      </w:r>
      <w:r>
        <w:rPr>
          <w:spacing w:val="1"/>
        </w:rPr>
        <w:t xml:space="preserve"> </w:t>
      </w:r>
      <w:r>
        <w:t>чинники</w:t>
      </w:r>
    </w:p>
    <w:p w:rsidR="00231035" w:rsidRDefault="00231035">
      <w:pPr>
        <w:pStyle w:val="a3"/>
        <w:spacing w:before="6"/>
        <w:ind w:left="0" w:firstLine="0"/>
        <w:jc w:val="left"/>
        <w:rPr>
          <w:b/>
          <w:sz w:val="27"/>
        </w:rPr>
      </w:pPr>
    </w:p>
    <w:p w:rsidR="00231035" w:rsidRDefault="005F6A56">
      <w:pPr>
        <w:pStyle w:val="a3"/>
        <w:ind w:right="439"/>
      </w:pPr>
      <w:r>
        <w:t>Людина піддається дії небезпек і у своїй трудовій діяльності. Ця діяльність здійснюється в просторі, званому виробничим середовищем. В умовах виробництва на людину в основному діють техногенні, тобто пов'язані з технікою, небезпеки, які прийнято називати небезпечними і шкідливими виробничими чинниками, які якісно прийнято розділяти на небезпечні чинники і шкідливі чинники.</w:t>
      </w:r>
    </w:p>
    <w:p w:rsidR="00231035" w:rsidRDefault="005F6A56">
      <w:pPr>
        <w:pStyle w:val="a3"/>
        <w:spacing w:before="1"/>
        <w:ind w:right="442"/>
      </w:pPr>
      <w:r>
        <w:rPr>
          <w:b/>
          <w:i/>
        </w:rPr>
        <w:t xml:space="preserve">Небезпечним виробничим чинником </w:t>
      </w:r>
      <w:r>
        <w:rPr>
          <w:i/>
        </w:rPr>
        <w:t xml:space="preserve">(НВЧ) </w:t>
      </w:r>
      <w:r>
        <w:t>називають такий виробничий чинник, дія якого на людину призводить до травми або летального (смертельному) випадку. У зв'язку з цим НВЧ називають також травмуючим (травмонебезпечним) чинником. До НВЧ можна віднести рушійні машини і механізми, різні підйомно-транспортні пристрої і переміщувані вантажі,</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ind w:right="456" w:firstLine="0"/>
        <w:jc w:val="left"/>
      </w:pPr>
      <w:r>
        <w:lastRenderedPageBreak/>
        <w:t>електричний струм, відлітаючи частки оброблюваного матеріалу і інструменту і т. д.</w:t>
      </w:r>
    </w:p>
    <w:p w:rsidR="00231035" w:rsidRDefault="005F6A56">
      <w:pPr>
        <w:pStyle w:val="a3"/>
        <w:ind w:right="440"/>
      </w:pPr>
      <w:r>
        <w:rPr>
          <w:b/>
          <w:i/>
        </w:rPr>
        <w:t xml:space="preserve">Шкідливим виробничим чинником </w:t>
      </w:r>
      <w:r>
        <w:rPr>
          <w:i/>
        </w:rPr>
        <w:t xml:space="preserve">(ШВЧ) </w:t>
      </w:r>
      <w:r>
        <w:t>називають такий виробничий чинник, дія якого на людину призводить до погіршення самопочуття або, при тривалій дії, до захворювання. До ШВЧ можна віднести підвищену або знижену температуру повітря в робочій зоні, підвищені рівні шуму, вібрації, електромагнітних випромінювань, радіації, забрудненість повітря в робочій зоні пилом, шкідливими газами, шкідливими мікроорганізмами, бактеріями, вірусами і т. д.</w:t>
      </w:r>
    </w:p>
    <w:p w:rsidR="00231035" w:rsidRDefault="005F6A56">
      <w:pPr>
        <w:pStyle w:val="a3"/>
        <w:ind w:right="440"/>
      </w:pPr>
      <w:r>
        <w:t>Між небезпечними (що травмують) і шкідливими виробничими чинниками існує певний взаємозв'язок. При високих рівнях ШВЧ вони можуть ставати небезпечними. Так, надмірно високі концентрації шкідливих речовин в повітрі робочої зони можуть призвести до сильного отруєння або навіть до смерті. Високі рівні звуку або звукового імпульсу можуть призвести до травми барабанної перетинки. Високі рівні радіації викликають розвиток гострої форми променевої хвороби, при якій спостерігається швидке погіршення самопочуття людини з безповоротними змінами в організмі, що призводять за відсутності медичного втручання, як правило, до смерті.</w:t>
      </w:r>
    </w:p>
    <w:p w:rsidR="00231035" w:rsidRDefault="005F6A56">
      <w:pPr>
        <w:pStyle w:val="a3"/>
        <w:spacing w:before="1"/>
        <w:ind w:right="442"/>
      </w:pPr>
      <w:r>
        <w:t>У багатьох випадках наявність в робочій зоні ШВЧ сприяє появі НВЧ. Наприклад, підвищена вологість і температура, зміст в повітрі робочої зони струмопровідного пилу (шкідливі чинники) значно підвищують небезпеку ураження людини електричним струмом (небезпечний чинник). Таким чином, для ряду негативних чинників ділення на НВЧ і ШВЧ в деякій мірі умовно і визначається переважним характером їх прояву у виробничих умовах. До небезпечних виробничих чинників відносяться:</w:t>
      </w:r>
    </w:p>
    <w:p w:rsidR="00231035" w:rsidRDefault="005F6A56">
      <w:pPr>
        <w:pStyle w:val="a3"/>
        <w:spacing w:before="1" w:line="322" w:lineRule="exact"/>
        <w:ind w:left="1021" w:firstLine="0"/>
      </w:pPr>
      <w:r>
        <w:t>- електричний струм певної сили;</w:t>
      </w:r>
    </w:p>
    <w:p w:rsidR="00231035" w:rsidRDefault="005F6A56">
      <w:pPr>
        <w:pStyle w:val="a3"/>
        <w:spacing w:line="322" w:lineRule="exact"/>
        <w:ind w:left="1021" w:firstLine="0"/>
      </w:pPr>
      <w:r>
        <w:t>- розжарені тіла;</w:t>
      </w:r>
    </w:p>
    <w:p w:rsidR="00231035" w:rsidRDefault="005F6A56">
      <w:pPr>
        <w:pStyle w:val="a3"/>
        <w:ind w:right="451"/>
      </w:pPr>
      <w:r>
        <w:t>- можливість падіння з висоти того, що самого працює або різних деталей і предметів;</w:t>
      </w:r>
    </w:p>
    <w:p w:rsidR="00231035" w:rsidRDefault="005F6A56">
      <w:pPr>
        <w:pStyle w:val="a3"/>
        <w:spacing w:line="321" w:lineRule="exact"/>
        <w:ind w:left="1021" w:firstLine="0"/>
      </w:pPr>
      <w:r>
        <w:t>- устаткування, що працює під тиском вище атмосферного, і т. ін.</w:t>
      </w:r>
    </w:p>
    <w:p w:rsidR="00231035" w:rsidRDefault="005F6A56">
      <w:pPr>
        <w:pStyle w:val="a3"/>
        <w:ind w:right="442"/>
      </w:pPr>
      <w:r>
        <w:t>Під шкідливими виробничими чинниками розуміють: несприятливі метеорологічні умови; запиленість і загазованість повітряного середовища; дія шуму, інфро- і ультразвуку, вібрації; наявність електромагнітних полів, лазерного і іонізуючого випромінювань та ін. Усі небезпечні і шкідливі виробничі чинники відповідно до ДСТУ 12.0.003-74 поділяються на фізичні, хімічні, біологічні і</w:t>
      </w:r>
      <w:r>
        <w:rPr>
          <w:spacing w:val="-7"/>
        </w:rPr>
        <w:t xml:space="preserve"> </w:t>
      </w:r>
      <w:r>
        <w:t>психофізіологічні.</w:t>
      </w:r>
    </w:p>
    <w:p w:rsidR="00231035" w:rsidRDefault="005F6A56">
      <w:pPr>
        <w:pStyle w:val="a3"/>
        <w:ind w:right="442"/>
      </w:pPr>
      <w:r>
        <w:t>До фізичних чинників відносять електричний струм, кінетичну енергію рухомих машин і устаткування або їх частин, підвищений тиск пари або газів в посудинах, неприпустимі рівні шуму, вібрації, інфро- і ультразвуку, недостатню освітленість, електромагнітні поля, іонізуючі випромінювання та ін. Хімічні чинники є шкідливими для організму людини речовинами в різних станах. Біологічні чинники - це дії різних мікроорганізмів, а також рослин і тварин. Психофізіологічні чинники - фізичні і емоційні перевантаження, розумове перенапруження, монотонність праці. Чіткої межі між небезпечним і шкідливим виробничими чинниками часто не існує. Так, людина потрапляє під безпосередню дію розплавленого металу (термічний опік), це призводить до</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ind w:right="440" w:firstLine="0"/>
      </w:pPr>
      <w:r>
        <w:lastRenderedPageBreak/>
        <w:t>важкої травми і може закінчитися смертю потерпілого. У такому разі дія розплавленого металу на працівника, що є згідно з визначенням небезпечним виробничим чинником.</w:t>
      </w:r>
    </w:p>
    <w:p w:rsidR="00231035" w:rsidRDefault="005F6A56">
      <w:pPr>
        <w:pStyle w:val="a3"/>
        <w:ind w:right="440" w:firstLine="720"/>
      </w:pPr>
      <w:r>
        <w:t>Травмуючі шкідливі чинники характерні для більшості виробництв (рухомі машини, механізми, руйнівні конструкції, гострі кромки, предмети, що падають). До особливо небезпечних робіт відносяться монтаж і демонтаж устаткування, а також демонтаж будівель і споруд, роботи на висоті (понад 1,3 метра від рівня підлоги або</w:t>
      </w:r>
      <w:r>
        <w:rPr>
          <w:spacing w:val="-1"/>
        </w:rPr>
        <w:t xml:space="preserve"> </w:t>
      </w:r>
      <w:r>
        <w:t>майданчика).</w:t>
      </w:r>
    </w:p>
    <w:p w:rsidR="00231035" w:rsidRDefault="005F6A56">
      <w:pPr>
        <w:spacing w:line="321" w:lineRule="exact"/>
        <w:ind w:left="1021"/>
        <w:jc w:val="both"/>
        <w:rPr>
          <w:i/>
          <w:sz w:val="28"/>
        </w:rPr>
      </w:pPr>
      <w:r>
        <w:rPr>
          <w:i/>
          <w:sz w:val="28"/>
        </w:rPr>
        <w:t>Основними травмують чинникам являються:</w:t>
      </w:r>
    </w:p>
    <w:p w:rsidR="00231035" w:rsidRDefault="005F6A56">
      <w:pPr>
        <w:pStyle w:val="a5"/>
        <w:numPr>
          <w:ilvl w:val="0"/>
          <w:numId w:val="58"/>
        </w:numPr>
        <w:tabs>
          <w:tab w:val="left" w:pos="1729"/>
          <w:tab w:val="left" w:pos="1730"/>
        </w:tabs>
        <w:spacing w:line="342" w:lineRule="exact"/>
        <w:ind w:hanging="709"/>
        <w:jc w:val="left"/>
        <w:rPr>
          <w:sz w:val="28"/>
        </w:rPr>
      </w:pPr>
      <w:r>
        <w:rPr>
          <w:sz w:val="28"/>
        </w:rPr>
        <w:t>устаткування</w:t>
      </w:r>
      <w:r>
        <w:rPr>
          <w:spacing w:val="-1"/>
          <w:sz w:val="28"/>
        </w:rPr>
        <w:t xml:space="preserve"> </w:t>
      </w:r>
      <w:r>
        <w:rPr>
          <w:sz w:val="28"/>
        </w:rPr>
        <w:t>(41,9%);</w:t>
      </w:r>
    </w:p>
    <w:p w:rsidR="00231035" w:rsidRDefault="005F6A56">
      <w:pPr>
        <w:pStyle w:val="a5"/>
        <w:numPr>
          <w:ilvl w:val="0"/>
          <w:numId w:val="58"/>
        </w:numPr>
        <w:tabs>
          <w:tab w:val="left" w:pos="1729"/>
          <w:tab w:val="left" w:pos="1730"/>
        </w:tabs>
        <w:spacing w:line="342" w:lineRule="exact"/>
        <w:ind w:hanging="709"/>
        <w:jc w:val="left"/>
        <w:rPr>
          <w:sz w:val="28"/>
        </w:rPr>
      </w:pPr>
      <w:r>
        <w:rPr>
          <w:sz w:val="28"/>
        </w:rPr>
        <w:t>падаючі предмети</w:t>
      </w:r>
      <w:r>
        <w:rPr>
          <w:spacing w:val="-3"/>
          <w:sz w:val="28"/>
        </w:rPr>
        <w:t xml:space="preserve"> </w:t>
      </w:r>
      <w:r>
        <w:rPr>
          <w:sz w:val="28"/>
        </w:rPr>
        <w:t>(27,7%);</w:t>
      </w:r>
    </w:p>
    <w:p w:rsidR="00231035" w:rsidRDefault="005F6A56">
      <w:pPr>
        <w:pStyle w:val="a5"/>
        <w:numPr>
          <w:ilvl w:val="0"/>
          <w:numId w:val="58"/>
        </w:numPr>
        <w:tabs>
          <w:tab w:val="left" w:pos="1729"/>
          <w:tab w:val="left" w:pos="1730"/>
        </w:tabs>
        <w:spacing w:line="342" w:lineRule="exact"/>
        <w:ind w:hanging="709"/>
        <w:jc w:val="left"/>
        <w:rPr>
          <w:sz w:val="28"/>
        </w:rPr>
      </w:pPr>
      <w:r>
        <w:rPr>
          <w:sz w:val="28"/>
        </w:rPr>
        <w:t>падіння персоналу</w:t>
      </w:r>
      <w:r>
        <w:rPr>
          <w:spacing w:val="-9"/>
          <w:sz w:val="28"/>
        </w:rPr>
        <w:t xml:space="preserve"> </w:t>
      </w:r>
      <w:r>
        <w:rPr>
          <w:sz w:val="28"/>
        </w:rPr>
        <w:t>(11,7%);</w:t>
      </w:r>
    </w:p>
    <w:p w:rsidR="00231035" w:rsidRDefault="005F6A56">
      <w:pPr>
        <w:pStyle w:val="a5"/>
        <w:numPr>
          <w:ilvl w:val="0"/>
          <w:numId w:val="58"/>
        </w:numPr>
        <w:tabs>
          <w:tab w:val="left" w:pos="1729"/>
          <w:tab w:val="left" w:pos="1730"/>
        </w:tabs>
        <w:spacing w:line="342" w:lineRule="exact"/>
        <w:ind w:hanging="709"/>
        <w:jc w:val="left"/>
        <w:rPr>
          <w:sz w:val="28"/>
        </w:rPr>
      </w:pPr>
      <w:r>
        <w:rPr>
          <w:sz w:val="28"/>
        </w:rPr>
        <w:t>транспорт(10%);</w:t>
      </w:r>
    </w:p>
    <w:p w:rsidR="00231035" w:rsidRDefault="005F6A56">
      <w:pPr>
        <w:pStyle w:val="a5"/>
        <w:numPr>
          <w:ilvl w:val="0"/>
          <w:numId w:val="58"/>
        </w:numPr>
        <w:tabs>
          <w:tab w:val="left" w:pos="1729"/>
          <w:tab w:val="left" w:pos="1730"/>
        </w:tabs>
        <w:spacing w:line="342" w:lineRule="exact"/>
        <w:ind w:hanging="709"/>
        <w:jc w:val="left"/>
        <w:rPr>
          <w:sz w:val="28"/>
        </w:rPr>
      </w:pPr>
      <w:r>
        <w:rPr>
          <w:sz w:val="28"/>
        </w:rPr>
        <w:t>нагріті поверхні</w:t>
      </w:r>
      <w:r>
        <w:rPr>
          <w:spacing w:val="-2"/>
          <w:sz w:val="28"/>
        </w:rPr>
        <w:t xml:space="preserve"> </w:t>
      </w:r>
      <w:r>
        <w:rPr>
          <w:sz w:val="28"/>
        </w:rPr>
        <w:t>4,6%);</w:t>
      </w:r>
    </w:p>
    <w:p w:rsidR="00231035" w:rsidRDefault="005F6A56">
      <w:pPr>
        <w:pStyle w:val="a5"/>
        <w:numPr>
          <w:ilvl w:val="0"/>
          <w:numId w:val="58"/>
        </w:numPr>
        <w:tabs>
          <w:tab w:val="left" w:pos="1729"/>
          <w:tab w:val="left" w:pos="1730"/>
        </w:tabs>
        <w:spacing w:line="342" w:lineRule="exact"/>
        <w:ind w:hanging="709"/>
        <w:jc w:val="left"/>
        <w:rPr>
          <w:sz w:val="28"/>
        </w:rPr>
      </w:pPr>
      <w:r>
        <w:rPr>
          <w:sz w:val="28"/>
        </w:rPr>
        <w:t>електричний струм</w:t>
      </w:r>
      <w:r>
        <w:rPr>
          <w:spacing w:val="-1"/>
          <w:sz w:val="28"/>
        </w:rPr>
        <w:t xml:space="preserve"> </w:t>
      </w:r>
      <w:r>
        <w:rPr>
          <w:sz w:val="28"/>
        </w:rPr>
        <w:t>(1,6%);</w:t>
      </w:r>
    </w:p>
    <w:p w:rsidR="00231035" w:rsidRDefault="005F6A56">
      <w:pPr>
        <w:pStyle w:val="a3"/>
        <w:tabs>
          <w:tab w:val="left" w:pos="1729"/>
        </w:tabs>
        <w:spacing w:line="342" w:lineRule="exact"/>
        <w:ind w:left="1021" w:firstLine="0"/>
        <w:jc w:val="left"/>
      </w:pPr>
      <w:r>
        <w:rPr>
          <w:rFonts w:ascii="Symbol" w:hAnsi="Symbol"/>
        </w:rPr>
        <w:t></w:t>
      </w:r>
      <w:r>
        <w:tab/>
        <w:t>інші (2%).</w:t>
      </w:r>
    </w:p>
    <w:p w:rsidR="00231035" w:rsidRDefault="005F6A56">
      <w:pPr>
        <w:spacing w:before="1" w:line="321" w:lineRule="exact"/>
        <w:ind w:left="1021"/>
        <w:rPr>
          <w:i/>
          <w:sz w:val="28"/>
        </w:rPr>
      </w:pPr>
      <w:r>
        <w:rPr>
          <w:i/>
          <w:sz w:val="28"/>
        </w:rPr>
        <w:t>До найбільш травмонебезпечних професій у виробництві відносяться:</w:t>
      </w:r>
    </w:p>
    <w:p w:rsidR="00231035" w:rsidRDefault="005F6A56">
      <w:pPr>
        <w:pStyle w:val="a3"/>
        <w:tabs>
          <w:tab w:val="left" w:pos="1729"/>
        </w:tabs>
        <w:spacing w:line="342" w:lineRule="exact"/>
        <w:ind w:left="1021" w:firstLine="0"/>
        <w:jc w:val="left"/>
      </w:pPr>
      <w:r>
        <w:rPr>
          <w:rFonts w:ascii="Symbol" w:hAnsi="Symbol"/>
        </w:rPr>
        <w:t></w:t>
      </w:r>
      <w:r>
        <w:tab/>
        <w:t>водій (18,9%);</w:t>
      </w:r>
    </w:p>
    <w:p w:rsidR="00231035" w:rsidRDefault="005F6A56">
      <w:pPr>
        <w:pStyle w:val="a5"/>
        <w:numPr>
          <w:ilvl w:val="0"/>
          <w:numId w:val="58"/>
        </w:numPr>
        <w:tabs>
          <w:tab w:val="left" w:pos="1729"/>
          <w:tab w:val="left" w:pos="1730"/>
        </w:tabs>
        <w:spacing w:line="342" w:lineRule="exact"/>
        <w:ind w:hanging="709"/>
        <w:jc w:val="left"/>
        <w:rPr>
          <w:sz w:val="28"/>
        </w:rPr>
      </w:pPr>
      <w:r>
        <w:rPr>
          <w:sz w:val="28"/>
        </w:rPr>
        <w:t>тракторист</w:t>
      </w:r>
      <w:r>
        <w:rPr>
          <w:spacing w:val="-1"/>
          <w:sz w:val="28"/>
        </w:rPr>
        <w:t xml:space="preserve"> </w:t>
      </w:r>
      <w:r>
        <w:rPr>
          <w:sz w:val="28"/>
        </w:rPr>
        <w:t>(9,8%);</w:t>
      </w:r>
    </w:p>
    <w:p w:rsidR="00231035" w:rsidRDefault="005F6A56">
      <w:pPr>
        <w:pStyle w:val="a3"/>
        <w:tabs>
          <w:tab w:val="left" w:pos="1729"/>
        </w:tabs>
        <w:spacing w:line="342" w:lineRule="exact"/>
        <w:ind w:left="1021" w:firstLine="0"/>
        <w:jc w:val="left"/>
      </w:pPr>
      <w:r>
        <w:rPr>
          <w:rFonts w:ascii="Symbol" w:hAnsi="Symbol"/>
        </w:rPr>
        <w:t></w:t>
      </w:r>
      <w:r>
        <w:tab/>
        <w:t>слюсар (6,4%);</w:t>
      </w:r>
    </w:p>
    <w:p w:rsidR="00231035" w:rsidRDefault="005F6A56">
      <w:pPr>
        <w:pStyle w:val="a5"/>
        <w:numPr>
          <w:ilvl w:val="0"/>
          <w:numId w:val="58"/>
        </w:numPr>
        <w:tabs>
          <w:tab w:val="left" w:pos="1729"/>
          <w:tab w:val="left" w:pos="1730"/>
        </w:tabs>
        <w:spacing w:before="1" w:line="342" w:lineRule="exact"/>
        <w:ind w:hanging="709"/>
        <w:jc w:val="left"/>
        <w:rPr>
          <w:sz w:val="28"/>
        </w:rPr>
      </w:pPr>
      <w:r>
        <w:rPr>
          <w:sz w:val="28"/>
        </w:rPr>
        <w:t>електромонтер (6,3%);</w:t>
      </w:r>
    </w:p>
    <w:p w:rsidR="00231035" w:rsidRDefault="005F6A56">
      <w:pPr>
        <w:pStyle w:val="a5"/>
        <w:numPr>
          <w:ilvl w:val="0"/>
          <w:numId w:val="58"/>
        </w:numPr>
        <w:tabs>
          <w:tab w:val="left" w:pos="1729"/>
          <w:tab w:val="left" w:pos="1730"/>
        </w:tabs>
        <w:spacing w:line="342" w:lineRule="exact"/>
        <w:ind w:hanging="709"/>
        <w:jc w:val="left"/>
        <w:rPr>
          <w:sz w:val="28"/>
        </w:rPr>
      </w:pPr>
      <w:r>
        <w:rPr>
          <w:sz w:val="28"/>
        </w:rPr>
        <w:t>газомонтер (6,3%);</w:t>
      </w:r>
    </w:p>
    <w:p w:rsidR="00231035" w:rsidRDefault="005F6A56">
      <w:pPr>
        <w:pStyle w:val="a5"/>
        <w:numPr>
          <w:ilvl w:val="0"/>
          <w:numId w:val="58"/>
        </w:numPr>
        <w:tabs>
          <w:tab w:val="left" w:pos="1729"/>
          <w:tab w:val="left" w:pos="1730"/>
        </w:tabs>
        <w:spacing w:line="342" w:lineRule="exact"/>
        <w:ind w:hanging="709"/>
        <w:jc w:val="left"/>
        <w:rPr>
          <w:sz w:val="28"/>
        </w:rPr>
      </w:pPr>
      <w:r>
        <w:rPr>
          <w:sz w:val="28"/>
        </w:rPr>
        <w:t>зварювальник</w:t>
      </w:r>
      <w:r>
        <w:rPr>
          <w:spacing w:val="-1"/>
          <w:sz w:val="28"/>
        </w:rPr>
        <w:t xml:space="preserve"> </w:t>
      </w:r>
      <w:r>
        <w:rPr>
          <w:sz w:val="28"/>
        </w:rPr>
        <w:t>(3,9%);</w:t>
      </w:r>
    </w:p>
    <w:p w:rsidR="00231035" w:rsidRDefault="005F6A56">
      <w:pPr>
        <w:pStyle w:val="a5"/>
        <w:numPr>
          <w:ilvl w:val="0"/>
          <w:numId w:val="58"/>
        </w:numPr>
        <w:tabs>
          <w:tab w:val="left" w:pos="1729"/>
          <w:tab w:val="left" w:pos="1730"/>
        </w:tabs>
        <w:spacing w:line="342" w:lineRule="exact"/>
        <w:ind w:hanging="709"/>
        <w:jc w:val="left"/>
        <w:rPr>
          <w:sz w:val="28"/>
        </w:rPr>
      </w:pPr>
      <w:r>
        <w:rPr>
          <w:sz w:val="28"/>
        </w:rPr>
        <w:t>різноробочий</w:t>
      </w:r>
      <w:r>
        <w:rPr>
          <w:spacing w:val="-1"/>
          <w:sz w:val="28"/>
        </w:rPr>
        <w:t xml:space="preserve"> </w:t>
      </w:r>
      <w:r>
        <w:rPr>
          <w:sz w:val="28"/>
        </w:rPr>
        <w:t>(3,5%).</w:t>
      </w:r>
    </w:p>
    <w:p w:rsidR="00231035" w:rsidRDefault="005F6A56">
      <w:pPr>
        <w:pStyle w:val="310"/>
        <w:spacing w:before="8"/>
        <w:ind w:left="1021"/>
        <w:jc w:val="both"/>
      </w:pPr>
      <w:r>
        <w:t>Вплив хімічних речовин на людину</w:t>
      </w:r>
    </w:p>
    <w:p w:rsidR="00231035" w:rsidRDefault="005F6A56">
      <w:pPr>
        <w:pStyle w:val="a3"/>
        <w:ind w:right="453"/>
      </w:pPr>
      <w:r>
        <w:t>Нині відомі більше 7 млн. хімічних речовин і з'єднань, з яких близько 60 тисяч знаходять застосування в діяльності людини.</w:t>
      </w:r>
    </w:p>
    <w:p w:rsidR="00231035" w:rsidRDefault="005F6A56">
      <w:pPr>
        <w:spacing w:line="321" w:lineRule="exact"/>
        <w:ind w:left="1021"/>
        <w:jc w:val="both"/>
        <w:rPr>
          <w:i/>
          <w:sz w:val="28"/>
        </w:rPr>
      </w:pPr>
      <w:r>
        <w:rPr>
          <w:i/>
          <w:sz w:val="28"/>
        </w:rPr>
        <w:t>Класифікація і дія шкідливих речовин на людину</w:t>
      </w:r>
    </w:p>
    <w:p w:rsidR="00231035" w:rsidRDefault="005F6A56">
      <w:pPr>
        <w:pStyle w:val="a3"/>
        <w:ind w:right="440"/>
      </w:pPr>
      <w:r>
        <w:t>Хімічні речовини залежно від їх практичного використання класифікуються</w:t>
      </w:r>
      <w:r>
        <w:rPr>
          <w:spacing w:val="-1"/>
        </w:rPr>
        <w:t xml:space="preserve"> </w:t>
      </w:r>
      <w:r>
        <w:t>на:</w:t>
      </w:r>
    </w:p>
    <w:p w:rsidR="00231035" w:rsidRDefault="005F6A56">
      <w:pPr>
        <w:pStyle w:val="a3"/>
        <w:ind w:right="446"/>
      </w:pPr>
      <w:r>
        <w:t>- промислові отрути - використовувані у виробництві органічні розчинники (наприклад, дихлоретан), паливо (наприклад, пропан, Бутан), барвники (наприклад, анілін) та</w:t>
      </w:r>
      <w:r>
        <w:rPr>
          <w:spacing w:val="-3"/>
        </w:rPr>
        <w:t xml:space="preserve"> </w:t>
      </w:r>
      <w:r>
        <w:t>ін.;</w:t>
      </w:r>
    </w:p>
    <w:p w:rsidR="00231035" w:rsidRDefault="005F6A56">
      <w:pPr>
        <w:pStyle w:val="a3"/>
        <w:spacing w:line="321" w:lineRule="exact"/>
        <w:ind w:left="1021" w:firstLine="0"/>
      </w:pPr>
      <w:r>
        <w:t>- отрутохімікати - використовувані в сільському господарстві пестициди та</w:t>
      </w:r>
    </w:p>
    <w:p w:rsidR="00231035" w:rsidRDefault="00231035">
      <w:pPr>
        <w:spacing w:line="321" w:lineRule="exact"/>
        <w:sectPr w:rsidR="00231035">
          <w:pgSz w:w="11900" w:h="16840"/>
          <w:pgMar w:top="1040" w:right="540" w:bottom="620" w:left="820" w:header="0" w:footer="437" w:gutter="0"/>
          <w:cols w:space="720"/>
        </w:sectPr>
      </w:pPr>
    </w:p>
    <w:p w:rsidR="00231035" w:rsidRDefault="005F6A56">
      <w:pPr>
        <w:pStyle w:val="a3"/>
        <w:spacing w:line="320" w:lineRule="exact"/>
        <w:ind w:firstLine="0"/>
        <w:jc w:val="left"/>
      </w:pPr>
      <w:r>
        <w:lastRenderedPageBreak/>
        <w:t>ін.;</w:t>
      </w:r>
    </w:p>
    <w:p w:rsidR="00231035" w:rsidRDefault="005F6A56">
      <w:pPr>
        <w:pStyle w:val="a3"/>
        <w:spacing w:before="9"/>
        <w:ind w:left="0" w:firstLine="0"/>
        <w:jc w:val="left"/>
        <w:rPr>
          <w:sz w:val="27"/>
        </w:rPr>
      </w:pPr>
      <w:r>
        <w:br w:type="column"/>
      </w:r>
    </w:p>
    <w:p w:rsidR="00231035" w:rsidRDefault="005F6A56">
      <w:pPr>
        <w:pStyle w:val="a3"/>
        <w:ind w:left="293" w:firstLine="0"/>
        <w:jc w:val="left"/>
      </w:pPr>
      <w:r>
        <w:t>- лікарські засоби;</w:t>
      </w:r>
    </w:p>
    <w:p w:rsidR="00231035" w:rsidRDefault="005F6A56">
      <w:pPr>
        <w:pStyle w:val="a3"/>
        <w:spacing w:before="2"/>
        <w:ind w:left="293" w:firstLine="0"/>
        <w:jc w:val="left"/>
      </w:pPr>
      <w:r>
        <w:t>- побутові хімікати - вживані у вигляді харчових добавок (наприклад,</w:t>
      </w:r>
    </w:p>
    <w:p w:rsidR="00231035" w:rsidRDefault="00231035">
      <w:pPr>
        <w:sectPr w:rsidR="00231035">
          <w:type w:val="continuous"/>
          <w:pgSz w:w="11900" w:h="16840"/>
          <w:pgMar w:top="1060" w:right="540" w:bottom="280" w:left="820" w:header="720" w:footer="720" w:gutter="0"/>
          <w:cols w:num="2" w:space="720" w:equalWidth="0">
            <w:col w:w="688" w:space="40"/>
            <w:col w:w="9812"/>
          </w:cols>
        </w:sectPr>
      </w:pPr>
    </w:p>
    <w:p w:rsidR="00231035" w:rsidRDefault="005F6A56">
      <w:pPr>
        <w:pStyle w:val="a3"/>
        <w:spacing w:line="322" w:lineRule="exact"/>
        <w:ind w:firstLine="0"/>
      </w:pPr>
      <w:r>
        <w:lastRenderedPageBreak/>
        <w:t>оцет), засобу санітарії, особистої гігієни, косметики і т.ін.;</w:t>
      </w:r>
    </w:p>
    <w:p w:rsidR="00231035" w:rsidRDefault="005F6A56">
      <w:pPr>
        <w:pStyle w:val="a3"/>
        <w:ind w:right="450"/>
      </w:pPr>
      <w:r>
        <w:t>- біологічні отрути (рослинного, тваринного походження, токсини, що виділяються</w:t>
      </w:r>
      <w:r>
        <w:rPr>
          <w:spacing w:val="-1"/>
        </w:rPr>
        <w:t xml:space="preserve"> </w:t>
      </w:r>
      <w:r>
        <w:t>мікроорганізмами);</w:t>
      </w:r>
    </w:p>
    <w:p w:rsidR="00231035" w:rsidRDefault="005F6A56">
      <w:pPr>
        <w:pStyle w:val="a3"/>
        <w:spacing w:line="321" w:lineRule="exact"/>
        <w:ind w:left="1021" w:firstLine="0"/>
      </w:pPr>
      <w:r>
        <w:t>- бойові отруйні</w:t>
      </w:r>
      <w:r>
        <w:rPr>
          <w:spacing w:val="-13"/>
        </w:rPr>
        <w:t xml:space="preserve"> </w:t>
      </w:r>
      <w:r>
        <w:t>речовини.</w:t>
      </w:r>
    </w:p>
    <w:p w:rsidR="00231035" w:rsidRDefault="005F6A56">
      <w:pPr>
        <w:pStyle w:val="a3"/>
        <w:ind w:right="440"/>
      </w:pPr>
      <w:r>
        <w:t>Гранично допустиме значення шкідливого виробничого чинника - це граничне значення величини шкідливого виробничого чинника, дія якого при щоденній регламентованій тривалості протягом усього трудового стажу не призводить до</w:t>
      </w:r>
      <w:r>
        <w:rPr>
          <w:spacing w:val="55"/>
        </w:rPr>
        <w:t xml:space="preserve"> </w:t>
      </w:r>
      <w:r>
        <w:t>зниження</w:t>
      </w:r>
      <w:r>
        <w:rPr>
          <w:spacing w:val="52"/>
        </w:rPr>
        <w:t xml:space="preserve"> </w:t>
      </w:r>
      <w:r>
        <w:t>працездатності</w:t>
      </w:r>
      <w:r>
        <w:rPr>
          <w:spacing w:val="53"/>
        </w:rPr>
        <w:t xml:space="preserve"> </w:t>
      </w:r>
      <w:r>
        <w:t>і</w:t>
      </w:r>
      <w:r>
        <w:rPr>
          <w:spacing w:val="55"/>
        </w:rPr>
        <w:t xml:space="preserve"> </w:t>
      </w:r>
      <w:r>
        <w:t>захворювання,</w:t>
      </w:r>
      <w:r>
        <w:rPr>
          <w:spacing w:val="52"/>
        </w:rPr>
        <w:t xml:space="preserve"> </w:t>
      </w:r>
      <w:r>
        <w:t>як</w:t>
      </w:r>
      <w:r>
        <w:rPr>
          <w:spacing w:val="55"/>
        </w:rPr>
        <w:t xml:space="preserve"> </w:t>
      </w:r>
      <w:r>
        <w:t>в</w:t>
      </w:r>
      <w:r>
        <w:rPr>
          <w:spacing w:val="52"/>
        </w:rPr>
        <w:t xml:space="preserve"> </w:t>
      </w:r>
      <w:r>
        <w:t>період</w:t>
      </w:r>
      <w:r>
        <w:rPr>
          <w:spacing w:val="55"/>
        </w:rPr>
        <w:t xml:space="preserve"> </w:t>
      </w:r>
      <w:r>
        <w:t>трудової</w:t>
      </w:r>
    </w:p>
    <w:p w:rsidR="00231035" w:rsidRDefault="00231035">
      <w:pPr>
        <w:sectPr w:rsidR="00231035">
          <w:type w:val="continuous"/>
          <w:pgSz w:w="11900" w:h="16840"/>
          <w:pgMar w:top="1060" w:right="540" w:bottom="280" w:left="820" w:header="720" w:footer="720" w:gutter="0"/>
          <w:cols w:space="720"/>
        </w:sectPr>
      </w:pPr>
    </w:p>
    <w:p w:rsidR="00231035" w:rsidRDefault="005F6A56">
      <w:pPr>
        <w:pStyle w:val="a3"/>
        <w:spacing w:before="60"/>
        <w:ind w:right="453" w:firstLine="0"/>
      </w:pPr>
      <w:r>
        <w:lastRenderedPageBreak/>
        <w:t>діяльності, так і до захворювання в наступний період життя, а також не чинить несприятливого впливу на здоров'я потомства.</w:t>
      </w:r>
    </w:p>
    <w:p w:rsidR="00231035" w:rsidRDefault="005F6A56">
      <w:pPr>
        <w:spacing w:line="321" w:lineRule="exact"/>
        <w:ind w:left="1021"/>
        <w:jc w:val="both"/>
        <w:rPr>
          <w:i/>
          <w:sz w:val="28"/>
        </w:rPr>
      </w:pPr>
      <w:r>
        <w:rPr>
          <w:i/>
          <w:sz w:val="28"/>
        </w:rPr>
        <w:t>Існує поділ речовин по механізму дії на організм:</w:t>
      </w:r>
    </w:p>
    <w:p w:rsidR="00231035" w:rsidRDefault="005F6A56">
      <w:pPr>
        <w:pStyle w:val="a5"/>
        <w:numPr>
          <w:ilvl w:val="0"/>
          <w:numId w:val="57"/>
        </w:numPr>
        <w:tabs>
          <w:tab w:val="left" w:pos="1379"/>
        </w:tabs>
        <w:ind w:right="440" w:firstLine="708"/>
        <w:rPr>
          <w:sz w:val="28"/>
        </w:rPr>
      </w:pPr>
      <w:r>
        <w:rPr>
          <w:sz w:val="28"/>
        </w:rPr>
        <w:t>Хімічні речовини (вуглеводні, спирти, аміни, HS, синильна кислота, солі, ртуть та ін.) викликають розлади нервової системи, м'язові судоми, порушують структуру ферментів, впливають на гемоглобін</w:t>
      </w:r>
      <w:r>
        <w:rPr>
          <w:spacing w:val="-14"/>
          <w:sz w:val="28"/>
        </w:rPr>
        <w:t xml:space="preserve"> </w:t>
      </w:r>
      <w:r>
        <w:rPr>
          <w:sz w:val="28"/>
        </w:rPr>
        <w:t>крові.</w:t>
      </w:r>
    </w:p>
    <w:p w:rsidR="00231035" w:rsidRDefault="005F6A56">
      <w:pPr>
        <w:pStyle w:val="a5"/>
        <w:numPr>
          <w:ilvl w:val="0"/>
          <w:numId w:val="57"/>
        </w:numPr>
        <w:tabs>
          <w:tab w:val="left" w:pos="1415"/>
        </w:tabs>
        <w:spacing w:before="1"/>
        <w:ind w:right="446" w:firstLine="708"/>
        <w:rPr>
          <w:sz w:val="28"/>
        </w:rPr>
      </w:pPr>
      <w:r>
        <w:rPr>
          <w:sz w:val="28"/>
        </w:rPr>
        <w:t>Подразнюючі речовини (хлор, аміак, діоксид сірки) впливають на слизові оболонки і дихальні шляхи.</w:t>
      </w:r>
    </w:p>
    <w:p w:rsidR="00231035" w:rsidRDefault="005F6A56">
      <w:pPr>
        <w:pStyle w:val="a5"/>
        <w:numPr>
          <w:ilvl w:val="0"/>
          <w:numId w:val="57"/>
        </w:numPr>
        <w:tabs>
          <w:tab w:val="left" w:pos="1451"/>
        </w:tabs>
        <w:ind w:right="447" w:firstLine="708"/>
        <w:rPr>
          <w:sz w:val="28"/>
        </w:rPr>
      </w:pPr>
      <w:r>
        <w:rPr>
          <w:sz w:val="28"/>
        </w:rPr>
        <w:t>Сенсибілізуючі речовини (формадельгід, органічні азотофарбники, антибіотики) призводять до алергічних</w:t>
      </w:r>
      <w:r>
        <w:rPr>
          <w:spacing w:val="-2"/>
          <w:sz w:val="28"/>
        </w:rPr>
        <w:t xml:space="preserve"> </w:t>
      </w:r>
      <w:r>
        <w:rPr>
          <w:sz w:val="28"/>
        </w:rPr>
        <w:t>захворювань.</w:t>
      </w:r>
    </w:p>
    <w:p w:rsidR="00231035" w:rsidRDefault="005F6A56">
      <w:pPr>
        <w:pStyle w:val="a5"/>
        <w:numPr>
          <w:ilvl w:val="0"/>
          <w:numId w:val="57"/>
        </w:numPr>
        <w:tabs>
          <w:tab w:val="left" w:pos="1319"/>
        </w:tabs>
        <w:ind w:right="439" w:firstLine="708"/>
        <w:rPr>
          <w:sz w:val="28"/>
        </w:rPr>
      </w:pPr>
      <w:r>
        <w:rPr>
          <w:sz w:val="28"/>
        </w:rPr>
        <w:t>Мутагенні речовини (свинець, ртуть, хлоровані вуглеводні, етилен амін, радіоактивні та ін. речовини) впливають на багато клітин організму людини, у тому числі і</w:t>
      </w:r>
      <w:r>
        <w:rPr>
          <w:spacing w:val="-3"/>
          <w:sz w:val="28"/>
        </w:rPr>
        <w:t xml:space="preserve"> </w:t>
      </w:r>
      <w:r>
        <w:rPr>
          <w:sz w:val="28"/>
        </w:rPr>
        <w:t>статеві.</w:t>
      </w:r>
    </w:p>
    <w:p w:rsidR="00231035" w:rsidRDefault="005F6A56">
      <w:pPr>
        <w:pStyle w:val="a5"/>
        <w:numPr>
          <w:ilvl w:val="0"/>
          <w:numId w:val="57"/>
        </w:numPr>
        <w:tabs>
          <w:tab w:val="left" w:pos="1319"/>
        </w:tabs>
        <w:ind w:right="447" w:firstLine="708"/>
        <w:rPr>
          <w:sz w:val="28"/>
        </w:rPr>
      </w:pPr>
      <w:r>
        <w:rPr>
          <w:sz w:val="28"/>
        </w:rPr>
        <w:t>Хімічні речовини, діють на репродуктивну функцію людини (аміак, борна кислота і багато хімічних речовин у великих кількостях), викликають виникнення вроджених вад і призводять до порушення здоров'я</w:t>
      </w:r>
      <w:r>
        <w:rPr>
          <w:spacing w:val="-13"/>
          <w:sz w:val="28"/>
        </w:rPr>
        <w:t xml:space="preserve"> </w:t>
      </w:r>
      <w:r>
        <w:rPr>
          <w:sz w:val="28"/>
        </w:rPr>
        <w:t>потомства.</w:t>
      </w:r>
    </w:p>
    <w:p w:rsidR="00231035" w:rsidRDefault="005F6A56">
      <w:pPr>
        <w:pStyle w:val="a5"/>
        <w:numPr>
          <w:ilvl w:val="0"/>
          <w:numId w:val="57"/>
        </w:numPr>
        <w:tabs>
          <w:tab w:val="left" w:pos="1391"/>
        </w:tabs>
        <w:ind w:right="440" w:firstLine="708"/>
        <w:rPr>
          <w:sz w:val="28"/>
        </w:rPr>
      </w:pPr>
      <w:r>
        <w:rPr>
          <w:sz w:val="28"/>
        </w:rPr>
        <w:t>Канцерогенні - викликають злоякісні пухлини (хром, нікель, азбест бенз(а)пірен, ароматичні аміни та інші.) Що впливають на репродуктивну (дітородну) функцію - що викликають виникнення вроджених вад, відхилень від нормального розвитку дітей, що впливають на нормальний розвиток плоду (ртуть, свинець, стирол, радіоактивні ізотопи, борна кислота та</w:t>
      </w:r>
      <w:r>
        <w:rPr>
          <w:spacing w:val="-11"/>
          <w:sz w:val="28"/>
        </w:rPr>
        <w:t xml:space="preserve"> </w:t>
      </w:r>
      <w:r>
        <w:rPr>
          <w:sz w:val="28"/>
        </w:rPr>
        <w:t>ін.)</w:t>
      </w:r>
    </w:p>
    <w:p w:rsidR="00231035" w:rsidRDefault="005F6A56">
      <w:pPr>
        <w:pStyle w:val="a3"/>
        <w:ind w:right="441"/>
      </w:pPr>
      <w:r>
        <w:t>Усі хімічні речовини мають граничнодопустимі концентрації (ГДК) шкідливих речовин в області робочої зони - це концентрації, які при щоденній роботі протягом 8 годин за період усього робочого стажу не можуть викликати захворювання або відхилення стану здоров'я.</w:t>
      </w:r>
    </w:p>
    <w:p w:rsidR="00231035" w:rsidRDefault="005F6A56">
      <w:pPr>
        <w:pStyle w:val="a3"/>
        <w:spacing w:before="1"/>
        <w:ind w:right="451"/>
      </w:pPr>
      <w:r>
        <w:t>По мірі дії на організм шкідливі речовини поділяються на чотири класи небезпеки :</w:t>
      </w:r>
    </w:p>
    <w:p w:rsidR="00231035" w:rsidRDefault="005F6A56">
      <w:pPr>
        <w:pStyle w:val="a3"/>
        <w:ind w:left="1021" w:right="4749" w:firstLine="0"/>
        <w:jc w:val="left"/>
      </w:pPr>
      <w:r>
        <w:t>1-й - речовини надзвичайно небезпечні; 2-й - речовини високо-небезпечні;</w:t>
      </w:r>
    </w:p>
    <w:p w:rsidR="00231035" w:rsidRDefault="005F6A56">
      <w:pPr>
        <w:pStyle w:val="a3"/>
        <w:ind w:left="1021" w:right="5287" w:firstLine="0"/>
        <w:jc w:val="left"/>
      </w:pPr>
      <w:r>
        <w:t>3-й - речовини помірно небезпечні; 4-й - речовини малонебезпечні.</w:t>
      </w:r>
    </w:p>
    <w:p w:rsidR="00231035" w:rsidRDefault="00231035">
      <w:pPr>
        <w:pStyle w:val="a3"/>
        <w:spacing w:before="5"/>
        <w:ind w:left="0" w:firstLine="0"/>
        <w:jc w:val="left"/>
      </w:pPr>
    </w:p>
    <w:p w:rsidR="00231035" w:rsidRDefault="005F6A56">
      <w:pPr>
        <w:pStyle w:val="210"/>
        <w:numPr>
          <w:ilvl w:val="1"/>
          <w:numId w:val="59"/>
        </w:numPr>
        <w:tabs>
          <w:tab w:val="left" w:pos="1444"/>
        </w:tabs>
      </w:pPr>
      <w:bookmarkStart w:id="20" w:name="_bookmark20"/>
      <w:bookmarkEnd w:id="20"/>
      <w:r>
        <w:t>Про використання і поховання тритієвої</w:t>
      </w:r>
      <w:r>
        <w:rPr>
          <w:spacing w:val="-3"/>
        </w:rPr>
        <w:t xml:space="preserve"> </w:t>
      </w:r>
      <w:r>
        <w:t>води</w:t>
      </w:r>
    </w:p>
    <w:p w:rsidR="00231035" w:rsidRDefault="00231035">
      <w:pPr>
        <w:pStyle w:val="a3"/>
        <w:spacing w:before="5"/>
        <w:ind w:left="0" w:firstLine="0"/>
        <w:jc w:val="left"/>
        <w:rPr>
          <w:b/>
          <w:sz w:val="27"/>
        </w:rPr>
      </w:pPr>
    </w:p>
    <w:p w:rsidR="00231035" w:rsidRDefault="005F6A56">
      <w:pPr>
        <w:pStyle w:val="a3"/>
        <w:spacing w:before="1"/>
        <w:ind w:right="439"/>
      </w:pPr>
      <w:r>
        <w:t>Одним з технічних заходів, спрямованих на підвищення безпеки гірських робіт, є гідродинамічна дія на порідний масив через свердловини, пробурені з поверхні. Цей спосіб дозволяє підвищити ефективність дегазації, понизити вірогідність газодинамічних явищ при наступній виїмці вугілля на ділянці. Суть способу полягає в закачуванні рідини в масив з темпами, що перевищують його природну прийомистість. При цьому відбувається розкриття природних тріщин, що призводить до витіснення і десорбції газу, т. е. здійснюється гідророзчленовування. Збільшення ефективності гідророзчленовування можливе в комплексі з гідророзривом, який забезпечується вибухом ВВ (торпедування) або електрогідравлічною дією (підводний електровибух).</w:t>
      </w:r>
    </w:p>
    <w:p w:rsidR="00231035" w:rsidRDefault="005F6A56">
      <w:pPr>
        <w:pStyle w:val="a3"/>
        <w:spacing w:before="1"/>
        <w:ind w:right="449"/>
      </w:pPr>
      <w:r>
        <w:t>Оцінка ефективності заходів, як правило, проводиться непрямими методами, виходячи з тиску і витрати рідини, що нагнітається. Були прийняті</w:t>
      </w:r>
    </w:p>
    <w:p w:rsidR="00231035" w:rsidRDefault="00231035">
      <w:pPr>
        <w:sectPr w:rsidR="00231035">
          <w:pgSz w:w="11900" w:h="16840"/>
          <w:pgMar w:top="1040" w:right="540" w:bottom="620" w:left="820" w:header="0" w:footer="437" w:gutter="0"/>
          <w:cols w:space="720"/>
        </w:sectPr>
      </w:pPr>
    </w:p>
    <w:p w:rsidR="00231035" w:rsidRDefault="005F6A56">
      <w:pPr>
        <w:pStyle w:val="a3"/>
        <w:tabs>
          <w:tab w:val="left" w:pos="8925"/>
        </w:tabs>
        <w:spacing w:before="60"/>
        <w:ind w:right="440" w:firstLine="0"/>
      </w:pPr>
      <w:r>
        <w:lastRenderedPageBreak/>
        <w:t xml:space="preserve">спроби оцінки зони впливу гідравлічної обробки гірського масиву прямими способами - введенням в робочу рідину речовин-індикаторів. Ці індикатори мають бути довговічні, малосорбуємі вугіллям, вводитися безпосередньо у воду і чітко реєструватися інженерними методами. Вказаним вимогам в достатній мірі відповідає тритій, введений в молекулу води, тобто суміш </w:t>
      </w:r>
      <w:r>
        <w:rPr>
          <w:spacing w:val="2"/>
        </w:rPr>
        <w:t>Т</w:t>
      </w:r>
      <w:r>
        <w:rPr>
          <w:spacing w:val="2"/>
          <w:vertAlign w:val="subscript"/>
        </w:rPr>
        <w:t>2</w:t>
      </w:r>
      <w:r>
        <w:rPr>
          <w:spacing w:val="2"/>
        </w:rPr>
        <w:t xml:space="preserve">О </w:t>
      </w:r>
      <w:r>
        <w:t>з Н</w:t>
      </w:r>
      <w:r>
        <w:rPr>
          <w:vertAlign w:val="subscript"/>
        </w:rPr>
        <w:t>2</w:t>
      </w:r>
      <w:r>
        <w:t>О. Метод із застосуванням тритієвої води відноситься</w:t>
      </w:r>
      <w:r>
        <w:rPr>
          <w:spacing w:val="42"/>
        </w:rPr>
        <w:t xml:space="preserve"> </w:t>
      </w:r>
      <w:r>
        <w:t>до</w:t>
      </w:r>
      <w:r>
        <w:rPr>
          <w:spacing w:val="10"/>
        </w:rPr>
        <w:t xml:space="preserve"> </w:t>
      </w:r>
      <w:r>
        <w:t>радіоіндикаторних.</w:t>
      </w:r>
      <w:r>
        <w:tab/>
        <w:t xml:space="preserve">У </w:t>
      </w:r>
      <w:r>
        <w:rPr>
          <w:spacing w:val="-3"/>
        </w:rPr>
        <w:t xml:space="preserve">50-70-х </w:t>
      </w:r>
      <w:r>
        <w:t>роках він широко використовувався в нафтовій</w:t>
      </w:r>
      <w:r>
        <w:rPr>
          <w:spacing w:val="-8"/>
        </w:rPr>
        <w:t xml:space="preserve"> </w:t>
      </w:r>
      <w:r>
        <w:t>промисловості.</w:t>
      </w:r>
    </w:p>
    <w:p w:rsidR="00231035" w:rsidRDefault="005F6A56">
      <w:pPr>
        <w:pStyle w:val="a3"/>
        <w:ind w:right="440"/>
      </w:pPr>
      <w:r>
        <w:t>У 1979 р. для виконання НДР по промисловій розробці параметрів гідророзчленовування пластів в цілях довготривалої дегазації шахтних полів і боротьби з викидами вугілля і газу, а також для спостерігання за газовиділенням, пилоутворенням і для контролю за проникненням рідини в пласт радіоіндикаторним методом МакНІІ була придбана тритієва вода. Проведення робіт планувалося на ряду шахт Донецько-Макіївського регіону, у зв'язку з чим була розроблена і узгоджена в 1978 р. з органами саннадзору методика, що передбачала усі аспекти виконання цих експериментів, в першу чергу радіологічну і екологічну безпеку. Для п'яти свердловин згідно з розрахунками сумарна активність індикатора склала 7,4-10 ~ Бк (200 Кі). Це потребувало 20 фасовок тритієвої води, які були розміщені в спеціальному сховищі інституту.</w:t>
      </w:r>
    </w:p>
    <w:p w:rsidR="00231035" w:rsidRDefault="005F6A56">
      <w:pPr>
        <w:pStyle w:val="a3"/>
        <w:spacing w:before="1"/>
        <w:ind w:right="440"/>
      </w:pPr>
      <w:r>
        <w:t>Для індикації тритію у вугіллі і проведення дозиметричних вимірів отримано 21 стандартний зразок (СО) тритієвої води. Протягом 1980-1981 рр. велися підготовчі роботи: отримувалося вимірювальне устаткування, виготовлялися дозатори розчину, відпрацьовувалася методика закачування і вилучення з вугілля використаного розчину; виміри активності. У 1982-1983 рр. проводилися промислові досліди на полях шахти ім. Скочинського і ім. Калініна ПО «Донецьквугілля», що дали позитивні результати і що підтвердили перспективність методу. Проте у зв'язку з припиненням в 1986 р. за ініціативою замовника (Мінвуглепрому СРСР) робіт по гідророзчленовуванню, подальші досліди були припинені і постало питання про передачу тритієвої води зацікавленим організаціям або про її поховання [43].</w:t>
      </w:r>
    </w:p>
    <w:p w:rsidR="00231035" w:rsidRDefault="005F6A56">
      <w:pPr>
        <w:pStyle w:val="a3"/>
        <w:ind w:right="438"/>
      </w:pPr>
      <w:r>
        <w:t xml:space="preserve">У сховищі реактивної речовини (РР) МакНІІ знаходилося 18 фасовок </w:t>
      </w:r>
      <w:r>
        <w:rPr>
          <w:spacing w:val="3"/>
        </w:rPr>
        <w:t>Т</w:t>
      </w:r>
      <w:r>
        <w:rPr>
          <w:spacing w:val="3"/>
          <w:vertAlign w:val="subscript"/>
        </w:rPr>
        <w:t>2</w:t>
      </w:r>
      <w:r>
        <w:rPr>
          <w:spacing w:val="3"/>
        </w:rPr>
        <w:t xml:space="preserve"> </w:t>
      </w:r>
      <w:r>
        <w:t xml:space="preserve">О з активністю 180 Кі, підготовлений до промислового досвіду розчин </w:t>
      </w:r>
      <w:r>
        <w:rPr>
          <w:spacing w:val="3"/>
        </w:rPr>
        <w:t>Т</w:t>
      </w:r>
      <w:r>
        <w:rPr>
          <w:spacing w:val="3"/>
          <w:vertAlign w:val="subscript"/>
        </w:rPr>
        <w:t>2</w:t>
      </w:r>
      <w:r>
        <w:rPr>
          <w:spacing w:val="3"/>
        </w:rPr>
        <w:t xml:space="preserve">О </w:t>
      </w:r>
      <w:r>
        <w:t>з Н</w:t>
      </w:r>
      <w:r>
        <w:rPr>
          <w:vertAlign w:val="subscript"/>
        </w:rPr>
        <w:t>2</w:t>
      </w:r>
      <w:r>
        <w:t>О у кількості 20 л активністю 3,7-1011 Бк (10 Кі), поміщений в скляну посудину, і залишок від використаного на шахті ім. Калініна розчину об'ємом 28 л в спеціальній алюмінієвій герметичній посудині (флязі) активністю 1,85*1011 Бк (5</w:t>
      </w:r>
      <w:r>
        <w:rPr>
          <w:spacing w:val="33"/>
        </w:rPr>
        <w:t xml:space="preserve"> </w:t>
      </w:r>
      <w:r>
        <w:t>Кі).</w:t>
      </w:r>
      <w:r>
        <w:rPr>
          <w:spacing w:val="29"/>
        </w:rPr>
        <w:t xml:space="preserve"> </w:t>
      </w:r>
      <w:r>
        <w:t>У</w:t>
      </w:r>
      <w:r>
        <w:rPr>
          <w:spacing w:val="29"/>
        </w:rPr>
        <w:t xml:space="preserve"> </w:t>
      </w:r>
      <w:r>
        <w:t>1986</w:t>
      </w:r>
      <w:r>
        <w:rPr>
          <w:spacing w:val="31"/>
        </w:rPr>
        <w:t xml:space="preserve"> </w:t>
      </w:r>
      <w:r>
        <w:t>і</w:t>
      </w:r>
      <w:r>
        <w:rPr>
          <w:spacing w:val="30"/>
        </w:rPr>
        <w:t xml:space="preserve"> </w:t>
      </w:r>
      <w:r>
        <w:t>1990</w:t>
      </w:r>
      <w:r>
        <w:rPr>
          <w:spacing w:val="30"/>
        </w:rPr>
        <w:t xml:space="preserve"> </w:t>
      </w:r>
      <w:r>
        <w:t>р.</w:t>
      </w:r>
      <w:r>
        <w:rPr>
          <w:spacing w:val="28"/>
        </w:rPr>
        <w:t xml:space="preserve"> </w:t>
      </w:r>
      <w:r>
        <w:t>поховано</w:t>
      </w:r>
      <w:r>
        <w:rPr>
          <w:spacing w:val="31"/>
        </w:rPr>
        <w:t xml:space="preserve"> </w:t>
      </w:r>
      <w:r>
        <w:t>17</w:t>
      </w:r>
      <w:r>
        <w:rPr>
          <w:spacing w:val="30"/>
        </w:rPr>
        <w:t xml:space="preserve"> </w:t>
      </w:r>
      <w:r>
        <w:t>фасовок</w:t>
      </w:r>
      <w:r>
        <w:rPr>
          <w:spacing w:val="29"/>
        </w:rPr>
        <w:t xml:space="preserve"> </w:t>
      </w:r>
      <w:r>
        <w:t>Т</w:t>
      </w:r>
      <w:r>
        <w:rPr>
          <w:vertAlign w:val="subscript"/>
        </w:rPr>
        <w:t>2</w:t>
      </w:r>
      <w:r>
        <w:t>О</w:t>
      </w:r>
      <w:r>
        <w:rPr>
          <w:spacing w:val="29"/>
        </w:rPr>
        <w:t xml:space="preserve"> </w:t>
      </w:r>
      <w:r>
        <w:t>на</w:t>
      </w:r>
      <w:r>
        <w:rPr>
          <w:spacing w:val="29"/>
        </w:rPr>
        <w:t xml:space="preserve"> </w:t>
      </w:r>
      <w:r>
        <w:t>Дніпровському</w:t>
      </w:r>
      <w:r>
        <w:rPr>
          <w:spacing w:val="25"/>
        </w:rPr>
        <w:t xml:space="preserve"> </w:t>
      </w:r>
      <w:r>
        <w:t>ГМСК</w:t>
      </w:r>
      <w:r>
        <w:rPr>
          <w:spacing w:val="29"/>
        </w:rPr>
        <w:t xml:space="preserve"> </w:t>
      </w:r>
      <w:r>
        <w:t>ГО</w:t>
      </w:r>
    </w:p>
    <w:p w:rsidR="00231035" w:rsidRDefault="005F6A56">
      <w:pPr>
        <w:pStyle w:val="a3"/>
        <w:ind w:right="448" w:firstLine="0"/>
      </w:pPr>
      <w:r>
        <w:t>«Радон» по 9 і 8 фасовок, а також частина із спільно з твердими радіоактивними відходами (ТРВ).</w:t>
      </w:r>
    </w:p>
    <w:p w:rsidR="00231035" w:rsidRDefault="005F6A56">
      <w:pPr>
        <w:pStyle w:val="a3"/>
        <w:ind w:right="443"/>
      </w:pPr>
      <w:r>
        <w:t>Введення в дію «Санітарних правил поводження з радіоактивними відходами (СПОРО - 85)», що регламентують порядок поховання рідких радіоактивних відходів (РРВ) і що передбачають складну методику їх перекладу в тверді радіоактивні відходи (ТРВ) шляхом цементування, призвело до того, що в інституті на тривалому зберіганні виявилося 48 л розчину Т</w:t>
      </w:r>
      <w:r>
        <w:rPr>
          <w:vertAlign w:val="subscript"/>
        </w:rPr>
        <w:t>2</w:t>
      </w:r>
      <w:r>
        <w:t>О в Н</w:t>
      </w:r>
      <w:r>
        <w:rPr>
          <w:vertAlign w:val="subscript"/>
        </w:rPr>
        <w:t>2</w:t>
      </w:r>
      <w:r>
        <w:t>О.</w:t>
      </w:r>
    </w:p>
    <w:p w:rsidR="00231035" w:rsidRDefault="00231035">
      <w:pPr>
        <w:sectPr w:rsidR="00231035">
          <w:pgSz w:w="11900" w:h="16840"/>
          <w:pgMar w:top="1040" w:right="540" w:bottom="620" w:left="820" w:header="0" w:footer="437" w:gutter="0"/>
          <w:cols w:space="720"/>
        </w:sectPr>
      </w:pPr>
    </w:p>
    <w:p w:rsidR="00231035" w:rsidRDefault="005F6A56">
      <w:pPr>
        <w:pStyle w:val="a3"/>
        <w:ind w:left="1410" w:firstLine="0"/>
        <w:jc w:val="left"/>
        <w:rPr>
          <w:sz w:val="20"/>
        </w:rPr>
      </w:pPr>
      <w:r>
        <w:rPr>
          <w:noProof/>
          <w:sz w:val="20"/>
          <w:lang w:val="en-US"/>
        </w:rPr>
        <w:lastRenderedPageBreak/>
        <w:drawing>
          <wp:inline distT="0" distB="0" distL="0" distR="0">
            <wp:extent cx="5606197" cy="1332166"/>
            <wp:effectExtent l="0" t="0" r="0" b="0"/>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32" cstate="print"/>
                    <a:stretch>
                      <a:fillRect/>
                    </a:stretch>
                  </pic:blipFill>
                  <pic:spPr>
                    <a:xfrm>
                      <a:off x="0" y="0"/>
                      <a:ext cx="5606197" cy="1332166"/>
                    </a:xfrm>
                    <a:prstGeom prst="rect">
                      <a:avLst/>
                    </a:prstGeom>
                  </pic:spPr>
                </pic:pic>
              </a:graphicData>
            </a:graphic>
          </wp:inline>
        </w:drawing>
      </w:r>
    </w:p>
    <w:p w:rsidR="00231035" w:rsidRDefault="005F6A56">
      <w:pPr>
        <w:pStyle w:val="a3"/>
        <w:spacing w:before="2"/>
        <w:ind w:left="1609" w:right="1032" w:firstLine="0"/>
        <w:jc w:val="center"/>
      </w:pPr>
      <w:r>
        <w:t>1 і 3 - контейнери транспортний і первинний; 2 - опора; 4 - бетон; 5 - кришка контейнера</w:t>
      </w:r>
    </w:p>
    <w:p w:rsidR="00231035" w:rsidRDefault="005F6A56">
      <w:pPr>
        <w:pStyle w:val="a3"/>
        <w:spacing w:line="321" w:lineRule="exact"/>
        <w:ind w:left="735" w:right="162" w:firstLine="0"/>
        <w:jc w:val="center"/>
      </w:pPr>
      <w:r>
        <w:t>Рисунок 3.1 – Зварні контейнери в зборці для транспортування ТРВ</w:t>
      </w:r>
    </w:p>
    <w:p w:rsidR="00231035" w:rsidRDefault="00231035">
      <w:pPr>
        <w:pStyle w:val="a3"/>
        <w:spacing w:before="11"/>
        <w:ind w:left="0" w:firstLine="0"/>
        <w:jc w:val="left"/>
        <w:rPr>
          <w:sz w:val="27"/>
        </w:rPr>
      </w:pPr>
    </w:p>
    <w:p w:rsidR="00231035" w:rsidRDefault="005F6A56">
      <w:pPr>
        <w:pStyle w:val="a3"/>
        <w:spacing w:line="242" w:lineRule="auto"/>
        <w:ind w:right="441"/>
      </w:pPr>
      <w:r>
        <w:t>Нова методика перекладу ЖРО в ТРО відповідно до СПОРО-85 передбачає наступне:</w:t>
      </w:r>
    </w:p>
    <w:p w:rsidR="00231035" w:rsidRDefault="005F6A56">
      <w:pPr>
        <w:pStyle w:val="a3"/>
        <w:ind w:right="447"/>
      </w:pPr>
      <w:r>
        <w:t>п. 4.1. Рідкі радіоактивні відходи можуть тимчасово зберігатися в місткостях, а потім піддаватися затвердінню;</w:t>
      </w:r>
    </w:p>
    <w:p w:rsidR="00231035" w:rsidRDefault="005F6A56">
      <w:pPr>
        <w:pStyle w:val="a3"/>
        <w:spacing w:line="244" w:lineRule="auto"/>
        <w:ind w:right="443"/>
      </w:pPr>
      <w:r>
        <w:t>п. 4.2. Цементуванню піддаються РРВ питомою активністю до 3,7 МБк/л (1</w:t>
      </w:r>
      <w:r>
        <w:rPr>
          <w:rFonts w:ascii="Calibri" w:hAnsi="Calibri"/>
        </w:rPr>
        <w:t>·</w:t>
      </w:r>
      <w:r>
        <w:t>10</w:t>
      </w:r>
      <w:r>
        <w:rPr>
          <w:vertAlign w:val="superscript"/>
        </w:rPr>
        <w:t>-4</w:t>
      </w:r>
      <w:r>
        <w:t xml:space="preserve"> Кі/л);</w:t>
      </w:r>
    </w:p>
    <w:p w:rsidR="00231035" w:rsidRDefault="005F6A56">
      <w:pPr>
        <w:pStyle w:val="a3"/>
        <w:ind w:right="450"/>
      </w:pPr>
      <w:r>
        <w:t>п. 4.3. РРВ вищої питомої активності повинні розбавлятися низькоактивними відходами в установі або на СК за узгодженням з органами Держнагляду для зниження активності до вказаних величин;</w:t>
      </w:r>
    </w:p>
    <w:p w:rsidR="00231035" w:rsidRDefault="005F6A56">
      <w:pPr>
        <w:pStyle w:val="a3"/>
        <w:ind w:right="444"/>
      </w:pPr>
      <w:r>
        <w:t>п. 4.4. Установка цементування повинна забезпечувати механізовану подачу РРВ, води і цементу в змішувач в заданих пропорціях;</w:t>
      </w:r>
    </w:p>
    <w:p w:rsidR="00231035" w:rsidRDefault="005F6A56">
      <w:pPr>
        <w:pStyle w:val="a3"/>
        <w:ind w:right="445"/>
      </w:pPr>
      <w:r>
        <w:t>п. 4.5. Приміщення, в яких переробляються радіоактивні відходи, мають бути обладнані відповідно до вимог, що пред'являються до приміщень для робіт 1-го класу радіаційної небезпеки;</w:t>
      </w:r>
    </w:p>
    <w:p w:rsidR="00231035" w:rsidRDefault="005F6A56">
      <w:pPr>
        <w:pStyle w:val="a3"/>
        <w:spacing w:line="244" w:lineRule="auto"/>
        <w:ind w:right="441"/>
      </w:pPr>
      <w:r>
        <w:t>п. 4.6. Питома бета-активність не повинна перевищувати для цементованих блоків 370 кБк/кг (1</w:t>
      </w:r>
      <w:r>
        <w:rPr>
          <w:rFonts w:ascii="Calibri" w:hAnsi="Calibri"/>
        </w:rPr>
        <w:t>·</w:t>
      </w:r>
      <w:r>
        <w:t>10</w:t>
      </w:r>
      <w:r>
        <w:rPr>
          <w:vertAlign w:val="superscript"/>
        </w:rPr>
        <w:t>5</w:t>
      </w:r>
      <w:r>
        <w:t xml:space="preserve"> Кі/кг).</w:t>
      </w:r>
    </w:p>
    <w:p w:rsidR="00231035" w:rsidRDefault="005F6A56">
      <w:pPr>
        <w:pStyle w:val="a3"/>
        <w:spacing w:line="308" w:lineRule="exact"/>
        <w:ind w:left="1021" w:firstLine="0"/>
      </w:pPr>
      <w:r>
        <w:t>Крім того, МакНІІ не має в розпорядженні як спеціальної установки</w:t>
      </w:r>
    </w:p>
    <w:p w:rsidR="00231035" w:rsidRDefault="005F6A56">
      <w:pPr>
        <w:pStyle w:val="a3"/>
        <w:spacing w:line="242" w:lineRule="auto"/>
        <w:ind w:right="442" w:firstLine="0"/>
      </w:pPr>
      <w:r>
        <w:t xml:space="preserve">цементування (п. 5.4), так і приміщення для робіт 1-го класу (п. 5.5). </w:t>
      </w:r>
      <w:r>
        <w:rPr>
          <w:spacing w:val="-2"/>
        </w:rPr>
        <w:t xml:space="preserve">При </w:t>
      </w:r>
      <w:r>
        <w:t>мінімальній масі цементних  блоків  700  кг  питома  активність  їх  склала  8,9</w:t>
      </w:r>
      <w:r>
        <w:rPr>
          <w:rFonts w:ascii="Calibri" w:hAnsi="Calibri"/>
        </w:rPr>
        <w:t>·</w:t>
      </w:r>
      <w:r>
        <w:t>10</w:t>
      </w:r>
      <w:r>
        <w:rPr>
          <w:vertAlign w:val="superscript"/>
        </w:rPr>
        <w:t>8</w:t>
      </w:r>
      <w:r>
        <w:t xml:space="preserve"> Бк/кг (4</w:t>
      </w:r>
      <w:r>
        <w:rPr>
          <w:rFonts w:ascii="Calibri" w:hAnsi="Calibri"/>
        </w:rPr>
        <w:t>·</w:t>
      </w:r>
      <w:r>
        <w:t xml:space="preserve">10 </w:t>
      </w:r>
      <w:r>
        <w:rPr>
          <w:vertAlign w:val="superscript"/>
        </w:rPr>
        <w:t>2</w:t>
      </w:r>
      <w:r>
        <w:t xml:space="preserve"> Кі/кг), що в 2,4</w:t>
      </w:r>
      <w:r>
        <w:rPr>
          <w:rFonts w:ascii="Calibri" w:hAnsi="Calibri"/>
        </w:rPr>
        <w:t>·</w:t>
      </w:r>
      <w:r>
        <w:t>10</w:t>
      </w:r>
      <w:r>
        <w:rPr>
          <w:vertAlign w:val="superscript"/>
        </w:rPr>
        <w:t>3</w:t>
      </w:r>
      <w:r>
        <w:t xml:space="preserve"> раз перевищує регламентовану п.</w:t>
      </w:r>
      <w:r>
        <w:rPr>
          <w:spacing w:val="-19"/>
        </w:rPr>
        <w:t xml:space="preserve"> </w:t>
      </w:r>
      <w:r>
        <w:t>5.6.</w:t>
      </w:r>
    </w:p>
    <w:p w:rsidR="00231035" w:rsidRDefault="005F6A56">
      <w:pPr>
        <w:pStyle w:val="a3"/>
        <w:spacing w:before="9"/>
        <w:ind w:left="0" w:firstLine="0"/>
        <w:jc w:val="left"/>
        <w:rPr>
          <w:sz w:val="22"/>
        </w:rPr>
      </w:pPr>
      <w:r>
        <w:rPr>
          <w:noProof/>
          <w:lang w:val="en-US"/>
        </w:rPr>
        <w:drawing>
          <wp:anchor distT="0" distB="0" distL="0" distR="0" simplePos="0" relativeHeight="81" behindDoc="0" locked="0" layoutInCell="1" allowOverlap="1">
            <wp:simplePos x="0" y="0"/>
            <wp:positionH relativeFrom="page">
              <wp:posOffset>2640964</wp:posOffset>
            </wp:positionH>
            <wp:positionV relativeFrom="paragraph">
              <wp:posOffset>191277</wp:posOffset>
            </wp:positionV>
            <wp:extent cx="2834362" cy="1673352"/>
            <wp:effectExtent l="0" t="0" r="0" b="0"/>
            <wp:wrapTopAndBottom/>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33" cstate="print"/>
                    <a:stretch>
                      <a:fillRect/>
                    </a:stretch>
                  </pic:blipFill>
                  <pic:spPr>
                    <a:xfrm>
                      <a:off x="0" y="0"/>
                      <a:ext cx="2834362" cy="1673352"/>
                    </a:xfrm>
                    <a:prstGeom prst="rect">
                      <a:avLst/>
                    </a:prstGeom>
                  </pic:spPr>
                </pic:pic>
              </a:graphicData>
            </a:graphic>
          </wp:anchor>
        </w:drawing>
      </w:r>
    </w:p>
    <w:p w:rsidR="00231035" w:rsidRDefault="005F6A56">
      <w:pPr>
        <w:pStyle w:val="a3"/>
        <w:ind w:left="735" w:right="160" w:firstLine="0"/>
        <w:jc w:val="center"/>
      </w:pPr>
      <w:r>
        <w:t>Рисунок 3.2 – Контейнер (загальний вигляд)</w:t>
      </w:r>
    </w:p>
    <w:p w:rsidR="00231035" w:rsidRDefault="00231035">
      <w:pPr>
        <w:pStyle w:val="a3"/>
        <w:spacing w:before="1"/>
        <w:ind w:left="0" w:firstLine="0"/>
        <w:jc w:val="left"/>
      </w:pPr>
    </w:p>
    <w:p w:rsidR="00231035" w:rsidRDefault="005F6A56">
      <w:pPr>
        <w:pStyle w:val="a3"/>
        <w:ind w:right="441"/>
      </w:pPr>
      <w:r>
        <w:t>У зв'язку з викладеним, інститут звернувся на ряд спецкомбінатів (СК) і в інші організації з приводу прийняття тритійовмісних РРВ на цементування і поховання. Так, в 1997 р. Харківський ГМСК погодився узяти на поховання тритієву воду з проведенням робіт по затвердінню на проммайданчику</w:t>
      </w:r>
    </w:p>
    <w:p w:rsidR="00231035" w:rsidRDefault="00231035">
      <w:pPr>
        <w:sectPr w:rsidR="00231035">
          <w:pgSz w:w="11900" w:h="16840"/>
          <w:pgMar w:top="1100" w:right="540" w:bottom="620" w:left="820" w:header="0" w:footer="437" w:gutter="0"/>
          <w:cols w:space="720"/>
        </w:sectPr>
      </w:pPr>
    </w:p>
    <w:p w:rsidR="00231035" w:rsidRDefault="005F6A56">
      <w:pPr>
        <w:pStyle w:val="a3"/>
        <w:spacing w:before="60"/>
        <w:ind w:right="449" w:firstLine="0"/>
      </w:pPr>
      <w:r>
        <w:lastRenderedPageBreak/>
        <w:t>комбінату. Питання транспортування РРВ залишалося відкритим, проте у той час інститут не знайшов вказану суму, а потім комбінатом з технічних причин тимчасово було припинено поховання тритійовмісних</w:t>
      </w:r>
      <w:r>
        <w:rPr>
          <w:spacing w:val="-3"/>
        </w:rPr>
        <w:t xml:space="preserve"> </w:t>
      </w:r>
      <w:r>
        <w:t>РРВ.</w:t>
      </w:r>
    </w:p>
    <w:p w:rsidR="00231035" w:rsidRDefault="005F6A56">
      <w:pPr>
        <w:pStyle w:val="a3"/>
        <w:ind w:right="446"/>
      </w:pPr>
      <w:r>
        <w:t>Далі послідувало листування із СК в Одесі, Дніпропетровську, Донецьку, з УГПП «Ізотоп» (м. Київ), Запорізькій АЕС, МінНС, Мінвуглепромом, Мінпаленерго і рядом інших організацій з приводу поховання або передачі РРВ якої-небудь організації, надання фінансової допомоги інституту, оскільки вартість поховання в 1998 р. на Дніпропетровському спецкомбінаті через фірму</w:t>
      </w:r>
    </w:p>
    <w:p w:rsidR="00231035" w:rsidRDefault="005F6A56">
      <w:pPr>
        <w:pStyle w:val="a3"/>
        <w:ind w:right="438" w:firstLine="0"/>
      </w:pPr>
      <w:r>
        <w:t>«Промізотоп», яка погодилася на транспортування РРВ і цементування своїми силами, істотно зросла. Робилися також спроби вирішення питання через державний Центр переробки і поховання техногенних відходів «Техноцентр» шляхом вторинного використання наявного реагенту, проте споживач не знайдений.</w:t>
      </w:r>
    </w:p>
    <w:p w:rsidR="00231035" w:rsidRDefault="005F6A56">
      <w:pPr>
        <w:pStyle w:val="a3"/>
        <w:spacing w:before="2"/>
        <w:ind w:left="0" w:firstLine="0"/>
        <w:jc w:val="left"/>
        <w:rPr>
          <w:sz w:val="25"/>
        </w:rPr>
      </w:pPr>
      <w:r>
        <w:rPr>
          <w:noProof/>
          <w:lang w:val="en-US"/>
        </w:rPr>
        <w:drawing>
          <wp:anchor distT="0" distB="0" distL="0" distR="0" simplePos="0" relativeHeight="82" behindDoc="0" locked="0" layoutInCell="1" allowOverlap="1">
            <wp:simplePos x="0" y="0"/>
            <wp:positionH relativeFrom="page">
              <wp:posOffset>3050539</wp:posOffset>
            </wp:positionH>
            <wp:positionV relativeFrom="paragraph">
              <wp:posOffset>208759</wp:posOffset>
            </wp:positionV>
            <wp:extent cx="2009774" cy="2418588"/>
            <wp:effectExtent l="0" t="0" r="0" b="0"/>
            <wp:wrapTopAndBottom/>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34" cstate="print"/>
                    <a:stretch>
                      <a:fillRect/>
                    </a:stretch>
                  </pic:blipFill>
                  <pic:spPr>
                    <a:xfrm>
                      <a:off x="0" y="0"/>
                      <a:ext cx="2009774" cy="2418588"/>
                    </a:xfrm>
                    <a:prstGeom prst="rect">
                      <a:avLst/>
                    </a:prstGeom>
                  </pic:spPr>
                </pic:pic>
              </a:graphicData>
            </a:graphic>
          </wp:anchor>
        </w:drawing>
      </w:r>
    </w:p>
    <w:p w:rsidR="00231035" w:rsidRDefault="005F6A56">
      <w:pPr>
        <w:pStyle w:val="a3"/>
        <w:ind w:left="735" w:right="160" w:firstLine="0"/>
        <w:jc w:val="center"/>
      </w:pPr>
      <w:r>
        <w:t>Рисунок 3.3 – Спецтранспорт для перевезення РАО</w:t>
      </w:r>
    </w:p>
    <w:p w:rsidR="00231035" w:rsidRDefault="00231035">
      <w:pPr>
        <w:pStyle w:val="a3"/>
        <w:spacing w:before="1"/>
        <w:ind w:left="0" w:firstLine="0"/>
        <w:jc w:val="left"/>
      </w:pPr>
    </w:p>
    <w:p w:rsidR="00231035" w:rsidRDefault="005F6A56">
      <w:pPr>
        <w:pStyle w:val="a3"/>
        <w:ind w:right="442"/>
      </w:pPr>
      <w:r>
        <w:t>З викладеного виходить, що не з однією з цих організацій не вдалося досягти прийнятної угоди із-за непомірної вартості робіт, відсутності технічної бази для затвердіння розчину або підготовки його до транспортування. В той же час подальше зберігання високоактивної рідини представляло певну небезпеку, про що неодноразово попереджали інститут міські і обласні органи саннагляду.</w:t>
      </w:r>
    </w:p>
    <w:p w:rsidR="00231035" w:rsidRDefault="005F6A56">
      <w:pPr>
        <w:pStyle w:val="a3"/>
        <w:spacing w:before="1"/>
        <w:ind w:right="447"/>
      </w:pPr>
      <w:r>
        <w:t>У 2002 р. введені в дію «Методичні вказівки по конденсуванню і зберіганню радіоактивних відходів», що містять тритій, на спецкомбінатах УкрГО «Радон», які спростили діючі раніше вимоги. Відповідно до вказаного документу спільно з Харківським ГМСК був знайдений прийнятний варіант проведення робіт з підготовки і поховання РРВ-тритієвої води.</w:t>
      </w:r>
    </w:p>
    <w:p w:rsidR="00231035" w:rsidRDefault="005F6A56">
      <w:pPr>
        <w:pStyle w:val="a3"/>
        <w:ind w:right="442"/>
      </w:pPr>
      <w:r>
        <w:t>Як і передбачено Методичними вказівками, затвердіння тритієвої води вироблялося в первинних упаковках, виготовлених з листової сталі Ст. 5 завтовшки 4 мм, розмірами 500x300x250 мм, і в зварних місткостях. Тритійовмістка вода зв'язувалася безпосередньо в первинних упаковках з додаванням цементу невеликими порціями і перемішуванням. Вода ж із скляної посудини заздалегідь переливалася в сталеву ємність, після чого посудина розбивалася і осколки поміщалися туди ж. В цю ємність закладалися флакони із СО і ампула з Т</w:t>
      </w:r>
      <w:r>
        <w:rPr>
          <w:vertAlign w:val="subscript"/>
        </w:rPr>
        <w:t>2</w:t>
      </w:r>
      <w:r>
        <w:t>О [44].</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ind w:right="439"/>
      </w:pPr>
      <w:r>
        <w:lastRenderedPageBreak/>
        <w:t>Після застигання розчину в контейнерах з первинними упаковками останні поміщалися в сталеві зварні контейнери аналогічної конструкції розміром 750×600×480 мм, на дно яких заздалегідь встановлювалися металеві підставки заввишки 150 мм. Після цього вони заливалися цементним розчином із співвідношенням 2 частини цементу марки 400 і 1 частина піску з додаванням води за об'ємом, приблизно рівному об'єму цементу. Коли застигав розчин, на подушках, що утворилися, розміщувалися контейнери (відстань до стінок контейнерів і верхнього краю була не менше 150 мм) і заливалися приготованим в окремій посудині цементним розчином. Витримані протягом доби контейнери закривались кришками, які приварювалися до верхнього торця і потім за допомогою пристроїв для строплення і підйомного механізму встановлювалися на спецтранспорт Харківського ГМСК.</w:t>
      </w:r>
    </w:p>
    <w:p w:rsidR="00231035" w:rsidRDefault="005F6A56">
      <w:pPr>
        <w:pStyle w:val="a3"/>
        <w:spacing w:before="1"/>
        <w:ind w:right="446"/>
      </w:pPr>
      <w:r>
        <w:t>Усі роботи виконувалися співробітниками, що відносяться до персоналу категорії А, з використанням основних і додаткових ЗІЗ, включаючи індивідуальні засоби захисту органів дихання, під контролем СЕС і при взаємодії з Макіївським ГО УСБУ Донецької області. При проведенні робіт постійно вівся дозиметричний контроль. Випадків радіаційного забруднення довкілля зафіксовано не було. В результаті здійснено, відповідно до діючих норм, поховання тритієвої води, причому роботи подібного роду в Україні виконувалися уперше.</w:t>
      </w:r>
    </w:p>
    <w:p w:rsidR="00231035" w:rsidRDefault="00231035">
      <w:pPr>
        <w:pStyle w:val="a3"/>
        <w:spacing w:before="4"/>
        <w:ind w:left="0" w:firstLine="0"/>
        <w:jc w:val="left"/>
      </w:pPr>
    </w:p>
    <w:p w:rsidR="00231035" w:rsidRDefault="005F6A56">
      <w:pPr>
        <w:pStyle w:val="210"/>
        <w:ind w:left="1021"/>
      </w:pPr>
      <w:bookmarkStart w:id="21" w:name="_bookmark21"/>
      <w:bookmarkEnd w:id="21"/>
      <w:r>
        <w:t>Питання для самоконтролю</w:t>
      </w:r>
    </w:p>
    <w:p w:rsidR="00231035" w:rsidRDefault="00231035">
      <w:pPr>
        <w:pStyle w:val="a3"/>
        <w:spacing w:before="6"/>
        <w:ind w:left="0" w:firstLine="0"/>
        <w:jc w:val="left"/>
        <w:rPr>
          <w:b/>
          <w:sz w:val="27"/>
        </w:rPr>
      </w:pPr>
    </w:p>
    <w:p w:rsidR="00231035" w:rsidRDefault="005F6A56">
      <w:pPr>
        <w:pStyle w:val="a5"/>
        <w:numPr>
          <w:ilvl w:val="0"/>
          <w:numId w:val="56"/>
        </w:numPr>
        <w:tabs>
          <w:tab w:val="left" w:pos="1302"/>
          <w:tab w:val="left" w:pos="8587"/>
        </w:tabs>
        <w:ind w:right="441" w:firstLine="708"/>
        <w:rPr>
          <w:sz w:val="28"/>
        </w:rPr>
      </w:pPr>
      <w:r>
        <w:rPr>
          <w:sz w:val="28"/>
        </w:rPr>
        <w:t>Характеристика шкідливих речовин</w:t>
      </w:r>
      <w:r>
        <w:rPr>
          <w:spacing w:val="-10"/>
          <w:sz w:val="28"/>
        </w:rPr>
        <w:t xml:space="preserve"> </w:t>
      </w:r>
      <w:r>
        <w:rPr>
          <w:sz w:val="28"/>
        </w:rPr>
        <w:t>за</w:t>
      </w:r>
      <w:r>
        <w:rPr>
          <w:spacing w:val="47"/>
          <w:sz w:val="28"/>
        </w:rPr>
        <w:t xml:space="preserve"> </w:t>
      </w:r>
      <w:r>
        <w:rPr>
          <w:sz w:val="28"/>
        </w:rPr>
        <w:t>принципом</w:t>
      </w:r>
      <w:r>
        <w:rPr>
          <w:sz w:val="28"/>
        </w:rPr>
        <w:tab/>
      </w:r>
      <w:r>
        <w:rPr>
          <w:spacing w:val="-1"/>
          <w:sz w:val="28"/>
        </w:rPr>
        <w:t xml:space="preserve">практичного </w:t>
      </w:r>
      <w:r>
        <w:rPr>
          <w:sz w:val="28"/>
        </w:rPr>
        <w:t>використання.</w:t>
      </w:r>
    </w:p>
    <w:p w:rsidR="00231035" w:rsidRDefault="005F6A56">
      <w:pPr>
        <w:pStyle w:val="a5"/>
        <w:numPr>
          <w:ilvl w:val="0"/>
          <w:numId w:val="56"/>
        </w:numPr>
        <w:tabs>
          <w:tab w:val="left" w:pos="1302"/>
        </w:tabs>
        <w:spacing w:before="2" w:line="322" w:lineRule="exact"/>
        <w:ind w:left="1302"/>
        <w:rPr>
          <w:sz w:val="28"/>
        </w:rPr>
      </w:pPr>
      <w:r>
        <w:rPr>
          <w:sz w:val="28"/>
        </w:rPr>
        <w:t>Характеристика хімічних чинників по характеру дії на</w:t>
      </w:r>
      <w:r>
        <w:rPr>
          <w:spacing w:val="-15"/>
          <w:sz w:val="28"/>
        </w:rPr>
        <w:t xml:space="preserve"> </w:t>
      </w:r>
      <w:r>
        <w:rPr>
          <w:sz w:val="28"/>
        </w:rPr>
        <w:t>організм.</w:t>
      </w:r>
    </w:p>
    <w:p w:rsidR="00231035" w:rsidRDefault="005F6A56">
      <w:pPr>
        <w:pStyle w:val="a5"/>
        <w:numPr>
          <w:ilvl w:val="0"/>
          <w:numId w:val="56"/>
        </w:numPr>
        <w:tabs>
          <w:tab w:val="left" w:pos="1302"/>
        </w:tabs>
        <w:spacing w:line="322" w:lineRule="exact"/>
        <w:ind w:left="1302"/>
        <w:rPr>
          <w:sz w:val="28"/>
        </w:rPr>
      </w:pPr>
      <w:r>
        <w:rPr>
          <w:sz w:val="28"/>
        </w:rPr>
        <w:t>Комбінована дія хімічних</w:t>
      </w:r>
      <w:r>
        <w:rPr>
          <w:spacing w:val="-7"/>
          <w:sz w:val="28"/>
        </w:rPr>
        <w:t xml:space="preserve"> </w:t>
      </w:r>
      <w:r>
        <w:rPr>
          <w:sz w:val="28"/>
        </w:rPr>
        <w:t>речовин.</w:t>
      </w:r>
    </w:p>
    <w:p w:rsidR="00231035" w:rsidRDefault="005F6A56">
      <w:pPr>
        <w:pStyle w:val="a5"/>
        <w:numPr>
          <w:ilvl w:val="0"/>
          <w:numId w:val="56"/>
        </w:numPr>
        <w:tabs>
          <w:tab w:val="left" w:pos="1302"/>
        </w:tabs>
        <w:spacing w:line="322" w:lineRule="exact"/>
        <w:ind w:left="1302"/>
        <w:rPr>
          <w:sz w:val="28"/>
        </w:rPr>
      </w:pPr>
      <w:r>
        <w:rPr>
          <w:sz w:val="28"/>
        </w:rPr>
        <w:t>Нормування хімічних чинників.</w:t>
      </w:r>
    </w:p>
    <w:p w:rsidR="00231035" w:rsidRDefault="005F6A56">
      <w:pPr>
        <w:pStyle w:val="a5"/>
        <w:numPr>
          <w:ilvl w:val="0"/>
          <w:numId w:val="56"/>
        </w:numPr>
        <w:tabs>
          <w:tab w:val="left" w:pos="1302"/>
        </w:tabs>
        <w:spacing w:line="322" w:lineRule="exact"/>
        <w:ind w:left="1302"/>
        <w:rPr>
          <w:sz w:val="28"/>
        </w:rPr>
      </w:pPr>
      <w:r>
        <w:rPr>
          <w:sz w:val="28"/>
        </w:rPr>
        <w:t>Що відноситься до природних негативних чинників?</w:t>
      </w:r>
    </w:p>
    <w:p w:rsidR="00231035" w:rsidRDefault="005F6A56">
      <w:pPr>
        <w:pStyle w:val="a5"/>
        <w:numPr>
          <w:ilvl w:val="0"/>
          <w:numId w:val="56"/>
        </w:numPr>
        <w:tabs>
          <w:tab w:val="left" w:pos="1302"/>
        </w:tabs>
        <w:spacing w:line="322" w:lineRule="exact"/>
        <w:ind w:left="1302"/>
        <w:rPr>
          <w:sz w:val="28"/>
        </w:rPr>
      </w:pPr>
      <w:r>
        <w:rPr>
          <w:sz w:val="28"/>
        </w:rPr>
        <w:t>Дайте характеристику антропогенних негативних</w:t>
      </w:r>
      <w:r>
        <w:rPr>
          <w:spacing w:val="-8"/>
          <w:sz w:val="28"/>
        </w:rPr>
        <w:t xml:space="preserve"> </w:t>
      </w:r>
      <w:r>
        <w:rPr>
          <w:sz w:val="28"/>
        </w:rPr>
        <w:t>чинників.</w:t>
      </w:r>
    </w:p>
    <w:p w:rsidR="00231035" w:rsidRDefault="005F6A56">
      <w:pPr>
        <w:pStyle w:val="a5"/>
        <w:numPr>
          <w:ilvl w:val="0"/>
          <w:numId w:val="56"/>
        </w:numPr>
        <w:tabs>
          <w:tab w:val="left" w:pos="1422"/>
        </w:tabs>
        <w:spacing w:line="242" w:lineRule="auto"/>
        <w:ind w:right="449" w:firstLine="708"/>
        <w:rPr>
          <w:sz w:val="28"/>
        </w:rPr>
      </w:pPr>
      <w:r>
        <w:rPr>
          <w:sz w:val="28"/>
        </w:rPr>
        <w:t>Перерахуєте і охарактеризуйте основні фізичні негативні чинники середовища.</w:t>
      </w:r>
    </w:p>
    <w:p w:rsidR="00231035" w:rsidRDefault="005F6A56">
      <w:pPr>
        <w:pStyle w:val="a5"/>
        <w:numPr>
          <w:ilvl w:val="0"/>
          <w:numId w:val="56"/>
        </w:numPr>
        <w:tabs>
          <w:tab w:val="left" w:pos="1302"/>
        </w:tabs>
        <w:spacing w:line="317" w:lineRule="exact"/>
        <w:ind w:left="1302"/>
        <w:rPr>
          <w:sz w:val="28"/>
        </w:rPr>
      </w:pPr>
      <w:r>
        <w:rPr>
          <w:sz w:val="28"/>
        </w:rPr>
        <w:t>Що відноситься до негативних психо-физіологічних</w:t>
      </w:r>
      <w:r>
        <w:rPr>
          <w:spacing w:val="-5"/>
          <w:sz w:val="28"/>
        </w:rPr>
        <w:t xml:space="preserve"> </w:t>
      </w:r>
      <w:r>
        <w:rPr>
          <w:sz w:val="28"/>
        </w:rPr>
        <w:t>чинників?</w:t>
      </w:r>
    </w:p>
    <w:p w:rsidR="00231035" w:rsidRDefault="00231035">
      <w:pPr>
        <w:spacing w:line="317" w:lineRule="exact"/>
        <w:rPr>
          <w:sz w:val="28"/>
        </w:rPr>
        <w:sectPr w:rsidR="00231035">
          <w:pgSz w:w="11900" w:h="16840"/>
          <w:pgMar w:top="1040" w:right="540" w:bottom="620" w:left="820" w:header="0" w:footer="437" w:gutter="0"/>
          <w:cols w:space="720"/>
        </w:sectPr>
      </w:pPr>
    </w:p>
    <w:p w:rsidR="00231035" w:rsidRDefault="005F6A56">
      <w:pPr>
        <w:pStyle w:val="210"/>
        <w:spacing w:before="65" w:line="322" w:lineRule="exact"/>
        <w:ind w:left="485" w:right="615"/>
        <w:jc w:val="center"/>
      </w:pPr>
      <w:bookmarkStart w:id="22" w:name="_bookmark22"/>
      <w:bookmarkEnd w:id="22"/>
      <w:r>
        <w:lastRenderedPageBreak/>
        <w:t>РОЗДІЛ 4</w:t>
      </w:r>
    </w:p>
    <w:p w:rsidR="00231035" w:rsidRDefault="005F6A56">
      <w:pPr>
        <w:ind w:right="129"/>
        <w:jc w:val="center"/>
        <w:rPr>
          <w:b/>
          <w:sz w:val="28"/>
        </w:rPr>
      </w:pPr>
      <w:r>
        <w:rPr>
          <w:b/>
          <w:sz w:val="28"/>
        </w:rPr>
        <w:t>СПОСОБИ ОЧИЩЕННЯ ЗАБРУДНЕНОЇ ПИТНОЇ ТА СТІЧНОЇ ВОДИ</w:t>
      </w:r>
    </w:p>
    <w:p w:rsidR="00231035" w:rsidRDefault="00231035">
      <w:pPr>
        <w:pStyle w:val="a3"/>
        <w:spacing w:before="10"/>
        <w:ind w:left="0" w:firstLine="0"/>
        <w:jc w:val="left"/>
        <w:rPr>
          <w:b/>
          <w:sz w:val="27"/>
        </w:rPr>
      </w:pPr>
    </w:p>
    <w:p w:rsidR="00231035" w:rsidRDefault="005F6A56">
      <w:pPr>
        <w:pStyle w:val="210"/>
        <w:numPr>
          <w:ilvl w:val="1"/>
          <w:numId w:val="55"/>
        </w:numPr>
        <w:tabs>
          <w:tab w:val="left" w:pos="1444"/>
        </w:tabs>
        <w:spacing w:before="1"/>
        <w:jc w:val="both"/>
      </w:pPr>
      <w:bookmarkStart w:id="23" w:name="_bookmark23"/>
      <w:bookmarkEnd w:id="23"/>
      <w:r>
        <w:t>Методи очищення</w:t>
      </w:r>
      <w:r>
        <w:rPr>
          <w:spacing w:val="-8"/>
        </w:rPr>
        <w:t xml:space="preserve"> </w:t>
      </w:r>
      <w:r>
        <w:t>води</w:t>
      </w:r>
    </w:p>
    <w:p w:rsidR="00231035" w:rsidRDefault="00231035">
      <w:pPr>
        <w:pStyle w:val="a3"/>
        <w:spacing w:before="8"/>
        <w:ind w:left="0" w:firstLine="0"/>
        <w:jc w:val="left"/>
        <w:rPr>
          <w:b/>
          <w:sz w:val="27"/>
        </w:rPr>
      </w:pPr>
    </w:p>
    <w:p w:rsidR="00231035" w:rsidRDefault="005F6A56">
      <w:pPr>
        <w:ind w:left="312" w:right="449" w:firstLine="708"/>
        <w:jc w:val="both"/>
        <w:rPr>
          <w:i/>
          <w:sz w:val="28"/>
        </w:rPr>
      </w:pPr>
      <w:r>
        <w:rPr>
          <w:i/>
          <w:sz w:val="28"/>
        </w:rPr>
        <w:t>Захист водного середовища від шкідливих викидів здійснюється застосуванням наступних методів і засобів:</w:t>
      </w:r>
    </w:p>
    <w:p w:rsidR="00231035" w:rsidRDefault="005F6A56">
      <w:pPr>
        <w:pStyle w:val="a5"/>
        <w:numPr>
          <w:ilvl w:val="0"/>
          <w:numId w:val="54"/>
        </w:numPr>
        <w:tabs>
          <w:tab w:val="left" w:pos="1326"/>
        </w:tabs>
        <w:ind w:right="443" w:firstLine="708"/>
        <w:rPr>
          <w:sz w:val="28"/>
        </w:rPr>
      </w:pPr>
      <w:r>
        <w:rPr>
          <w:sz w:val="28"/>
        </w:rPr>
        <w:t>Раціональним розміщенням джерел скидань і організацією водозабору і водовідведення;</w:t>
      </w:r>
    </w:p>
    <w:p w:rsidR="00231035" w:rsidRDefault="005F6A56">
      <w:pPr>
        <w:pStyle w:val="a5"/>
        <w:numPr>
          <w:ilvl w:val="0"/>
          <w:numId w:val="54"/>
        </w:numPr>
        <w:tabs>
          <w:tab w:val="left" w:pos="1456"/>
        </w:tabs>
        <w:ind w:right="440" w:firstLine="708"/>
        <w:rPr>
          <w:sz w:val="28"/>
        </w:rPr>
      </w:pPr>
      <w:r>
        <w:rPr>
          <w:sz w:val="28"/>
        </w:rPr>
        <w:t>Розбавленням шкідливих речовин у водоймищах до допустимих концентрацій, шляхом організації спеціально організуючих і розосереджуючих випусків.</w:t>
      </w:r>
    </w:p>
    <w:p w:rsidR="00231035" w:rsidRDefault="005F6A56">
      <w:pPr>
        <w:pStyle w:val="a5"/>
        <w:numPr>
          <w:ilvl w:val="0"/>
          <w:numId w:val="54"/>
        </w:numPr>
        <w:tabs>
          <w:tab w:val="left" w:pos="1302"/>
        </w:tabs>
        <w:spacing w:line="322" w:lineRule="exact"/>
        <w:ind w:left="1302" w:hanging="281"/>
        <w:rPr>
          <w:sz w:val="28"/>
        </w:rPr>
      </w:pPr>
      <w:r>
        <w:rPr>
          <w:sz w:val="28"/>
        </w:rPr>
        <w:t>Застосування засобів очищення</w:t>
      </w:r>
      <w:r>
        <w:rPr>
          <w:spacing w:val="-5"/>
          <w:sz w:val="28"/>
        </w:rPr>
        <w:t xml:space="preserve"> </w:t>
      </w:r>
      <w:r>
        <w:rPr>
          <w:sz w:val="28"/>
        </w:rPr>
        <w:t>стоків.</w:t>
      </w:r>
    </w:p>
    <w:p w:rsidR="00231035" w:rsidRDefault="005F6A56">
      <w:pPr>
        <w:ind w:left="1021"/>
        <w:jc w:val="both"/>
        <w:rPr>
          <w:i/>
          <w:sz w:val="28"/>
        </w:rPr>
      </w:pPr>
      <w:r>
        <w:rPr>
          <w:i/>
          <w:sz w:val="28"/>
        </w:rPr>
        <w:t>Методи очищення стічних вод підрозділяють:</w:t>
      </w:r>
    </w:p>
    <w:p w:rsidR="00231035" w:rsidRDefault="005F6A56">
      <w:pPr>
        <w:pStyle w:val="a5"/>
        <w:numPr>
          <w:ilvl w:val="0"/>
          <w:numId w:val="53"/>
        </w:numPr>
        <w:tabs>
          <w:tab w:val="left" w:pos="1302"/>
        </w:tabs>
        <w:ind w:right="446" w:firstLine="708"/>
        <w:rPr>
          <w:sz w:val="28"/>
        </w:rPr>
      </w:pPr>
      <w:r>
        <w:rPr>
          <w:sz w:val="28"/>
        </w:rPr>
        <w:t>Механічне очищення: відстоювання, фільтрування, відділення часток під дією відцентрових сил, уловлювання піску, проціджування через</w:t>
      </w:r>
      <w:r>
        <w:rPr>
          <w:spacing w:val="-13"/>
          <w:sz w:val="28"/>
        </w:rPr>
        <w:t xml:space="preserve"> </w:t>
      </w:r>
      <w:r>
        <w:rPr>
          <w:sz w:val="28"/>
        </w:rPr>
        <w:t>грати.</w:t>
      </w:r>
    </w:p>
    <w:p w:rsidR="00231035" w:rsidRDefault="005F6A56">
      <w:pPr>
        <w:pStyle w:val="a5"/>
        <w:numPr>
          <w:ilvl w:val="0"/>
          <w:numId w:val="53"/>
        </w:numPr>
        <w:tabs>
          <w:tab w:val="left" w:pos="1302"/>
        </w:tabs>
        <w:ind w:left="1021" w:right="444" w:firstLine="0"/>
        <w:rPr>
          <w:sz w:val="28"/>
        </w:rPr>
      </w:pPr>
      <w:r>
        <w:rPr>
          <w:sz w:val="28"/>
        </w:rPr>
        <w:t>Біологічний метод: заснований на здатності мікроорганізмів використовувати</w:t>
      </w:r>
      <w:r>
        <w:rPr>
          <w:spacing w:val="17"/>
          <w:sz w:val="28"/>
        </w:rPr>
        <w:t xml:space="preserve"> </w:t>
      </w:r>
      <w:r>
        <w:rPr>
          <w:sz w:val="28"/>
        </w:rPr>
        <w:t>ці</w:t>
      </w:r>
      <w:r>
        <w:rPr>
          <w:spacing w:val="15"/>
          <w:sz w:val="28"/>
        </w:rPr>
        <w:t xml:space="preserve"> </w:t>
      </w:r>
      <w:r>
        <w:rPr>
          <w:sz w:val="28"/>
        </w:rPr>
        <w:t>властивості</w:t>
      </w:r>
      <w:r>
        <w:rPr>
          <w:spacing w:val="17"/>
          <w:sz w:val="28"/>
        </w:rPr>
        <w:t xml:space="preserve"> </w:t>
      </w:r>
      <w:r>
        <w:rPr>
          <w:sz w:val="28"/>
        </w:rPr>
        <w:t>в</w:t>
      </w:r>
      <w:r>
        <w:rPr>
          <w:spacing w:val="16"/>
          <w:sz w:val="28"/>
        </w:rPr>
        <w:t xml:space="preserve"> </w:t>
      </w:r>
      <w:r>
        <w:rPr>
          <w:sz w:val="28"/>
        </w:rPr>
        <w:t>процесі</w:t>
      </w:r>
      <w:r>
        <w:rPr>
          <w:spacing w:val="17"/>
          <w:sz w:val="28"/>
        </w:rPr>
        <w:t xml:space="preserve"> </w:t>
      </w:r>
      <w:r>
        <w:rPr>
          <w:sz w:val="28"/>
        </w:rPr>
        <w:t>своєї</w:t>
      </w:r>
      <w:r>
        <w:rPr>
          <w:spacing w:val="17"/>
          <w:sz w:val="28"/>
        </w:rPr>
        <w:t xml:space="preserve"> </w:t>
      </w:r>
      <w:r>
        <w:rPr>
          <w:sz w:val="28"/>
        </w:rPr>
        <w:t>життєдіяльності</w:t>
      </w:r>
      <w:r>
        <w:rPr>
          <w:spacing w:val="17"/>
          <w:sz w:val="28"/>
        </w:rPr>
        <w:t xml:space="preserve"> </w:t>
      </w:r>
      <w:r>
        <w:rPr>
          <w:sz w:val="28"/>
        </w:rPr>
        <w:t>(активний</w:t>
      </w:r>
    </w:p>
    <w:p w:rsidR="00231035" w:rsidRDefault="005F6A56">
      <w:pPr>
        <w:pStyle w:val="a3"/>
        <w:spacing w:before="1" w:line="322" w:lineRule="exact"/>
        <w:ind w:firstLine="0"/>
        <w:jc w:val="left"/>
      </w:pPr>
      <w:r>
        <w:t>мул).</w:t>
      </w:r>
    </w:p>
    <w:p w:rsidR="00231035" w:rsidRDefault="005F6A56">
      <w:pPr>
        <w:pStyle w:val="a5"/>
        <w:numPr>
          <w:ilvl w:val="0"/>
          <w:numId w:val="53"/>
        </w:numPr>
        <w:tabs>
          <w:tab w:val="left" w:pos="1389"/>
        </w:tabs>
        <w:ind w:left="1388" w:hanging="368"/>
        <w:rPr>
          <w:sz w:val="28"/>
        </w:rPr>
      </w:pPr>
      <w:r>
        <w:rPr>
          <w:sz w:val="28"/>
        </w:rPr>
        <w:t>Фізико-хімічні методи: коагуляція; флотація; іонний обмін;</w:t>
      </w:r>
      <w:r>
        <w:rPr>
          <w:spacing w:val="9"/>
          <w:sz w:val="28"/>
        </w:rPr>
        <w:t xml:space="preserve"> </w:t>
      </w:r>
      <w:r>
        <w:rPr>
          <w:sz w:val="28"/>
        </w:rPr>
        <w:t>сорбція;</w:t>
      </w:r>
    </w:p>
    <w:p w:rsidR="00231035" w:rsidRDefault="005F6A56">
      <w:pPr>
        <w:pStyle w:val="a3"/>
        <w:ind w:right="441" w:firstLine="0"/>
      </w:pPr>
      <w:r>
        <w:t>електродіаліз - процес сепарації іонів, під дією постійного електричного поля; зворотний осмос - фільтрація через мембрану, під дією тиску, осмотичне, що перевищує; ультрафільтрування.</w:t>
      </w:r>
    </w:p>
    <w:p w:rsidR="00231035" w:rsidRDefault="005F6A56">
      <w:pPr>
        <w:pStyle w:val="a5"/>
        <w:numPr>
          <w:ilvl w:val="0"/>
          <w:numId w:val="53"/>
        </w:numPr>
        <w:tabs>
          <w:tab w:val="left" w:pos="1302"/>
        </w:tabs>
        <w:spacing w:line="321" w:lineRule="exact"/>
        <w:ind w:left="1302"/>
        <w:rPr>
          <w:sz w:val="28"/>
        </w:rPr>
      </w:pPr>
      <w:r>
        <w:rPr>
          <w:sz w:val="28"/>
        </w:rPr>
        <w:t>Хімічні методи: нейтралізація; окислення;</w:t>
      </w:r>
      <w:r>
        <w:rPr>
          <w:spacing w:val="1"/>
          <w:sz w:val="28"/>
        </w:rPr>
        <w:t xml:space="preserve"> </w:t>
      </w:r>
      <w:r>
        <w:rPr>
          <w:sz w:val="28"/>
        </w:rPr>
        <w:t>відновлення.</w:t>
      </w:r>
    </w:p>
    <w:p w:rsidR="00231035" w:rsidRDefault="005F6A56">
      <w:pPr>
        <w:pStyle w:val="a3"/>
        <w:ind w:right="445"/>
      </w:pPr>
      <w:r>
        <w:t>Механічне очищення служить для відділення нерозчинених речовин, розмір яких більше 1∙10</w:t>
      </w:r>
      <w:r>
        <w:rPr>
          <w:vertAlign w:val="superscript"/>
        </w:rPr>
        <w:t>-4</w:t>
      </w:r>
      <w:r>
        <w:t xml:space="preserve"> см, шляхом проціджування, відстоювання, фільтрування і</w:t>
      </w:r>
      <w:r>
        <w:rPr>
          <w:spacing w:val="-3"/>
        </w:rPr>
        <w:t xml:space="preserve"> </w:t>
      </w:r>
      <w:r>
        <w:t>центрифугування.</w:t>
      </w:r>
    </w:p>
    <w:p w:rsidR="00231035" w:rsidRDefault="005F6A56">
      <w:pPr>
        <w:spacing w:before="1" w:line="322" w:lineRule="exact"/>
        <w:ind w:left="1021"/>
        <w:jc w:val="both"/>
        <w:rPr>
          <w:i/>
          <w:sz w:val="28"/>
        </w:rPr>
      </w:pPr>
      <w:r>
        <w:rPr>
          <w:i/>
          <w:sz w:val="28"/>
        </w:rPr>
        <w:t>При фізико-хімічному очищенні використовуються наступні методи:</w:t>
      </w:r>
    </w:p>
    <w:p w:rsidR="00231035" w:rsidRDefault="005F6A56">
      <w:pPr>
        <w:pStyle w:val="a5"/>
        <w:numPr>
          <w:ilvl w:val="0"/>
          <w:numId w:val="52"/>
        </w:numPr>
        <w:tabs>
          <w:tab w:val="left" w:pos="1199"/>
        </w:tabs>
        <w:ind w:right="442" w:firstLine="708"/>
        <w:rPr>
          <w:sz w:val="28"/>
        </w:rPr>
      </w:pPr>
      <w:r>
        <w:rPr>
          <w:sz w:val="28"/>
        </w:rPr>
        <w:t>коагуляція − введення в стічні води речовин-коагулянтів, сприяючих прискоренню виділення з них нерозчиненого і частини розчиненого забруднення;</w:t>
      </w:r>
    </w:p>
    <w:p w:rsidR="00231035" w:rsidRDefault="005F6A56">
      <w:pPr>
        <w:pStyle w:val="a5"/>
        <w:numPr>
          <w:ilvl w:val="0"/>
          <w:numId w:val="52"/>
        </w:numPr>
        <w:tabs>
          <w:tab w:val="left" w:pos="1218"/>
        </w:tabs>
        <w:spacing w:before="1"/>
        <w:ind w:right="448" w:firstLine="708"/>
        <w:rPr>
          <w:sz w:val="28"/>
        </w:rPr>
      </w:pPr>
      <w:r>
        <w:rPr>
          <w:sz w:val="28"/>
        </w:rPr>
        <w:t>адсорбція − додавання деяких речовин, здатних концентрувати на своїй поверхні речовини, що знаходяться в стічних</w:t>
      </w:r>
      <w:r>
        <w:rPr>
          <w:spacing w:val="-6"/>
          <w:sz w:val="28"/>
        </w:rPr>
        <w:t xml:space="preserve"> </w:t>
      </w:r>
      <w:r>
        <w:rPr>
          <w:sz w:val="28"/>
        </w:rPr>
        <w:t>водах;</w:t>
      </w:r>
    </w:p>
    <w:p w:rsidR="00231035" w:rsidRDefault="005F6A56">
      <w:pPr>
        <w:pStyle w:val="a5"/>
        <w:numPr>
          <w:ilvl w:val="0"/>
          <w:numId w:val="52"/>
        </w:numPr>
        <w:tabs>
          <w:tab w:val="left" w:pos="1206"/>
        </w:tabs>
        <w:ind w:right="451" w:firstLine="708"/>
        <w:rPr>
          <w:sz w:val="28"/>
        </w:rPr>
      </w:pPr>
      <w:r>
        <w:rPr>
          <w:sz w:val="28"/>
        </w:rPr>
        <w:t>екстракція − введення в стічні води речовини, що не змішується з ними, але здатної розчиняти забруднення, що знаходяться в</w:t>
      </w:r>
      <w:r>
        <w:rPr>
          <w:spacing w:val="-8"/>
          <w:sz w:val="28"/>
        </w:rPr>
        <w:t xml:space="preserve"> </w:t>
      </w:r>
      <w:r>
        <w:rPr>
          <w:sz w:val="28"/>
        </w:rPr>
        <w:t>них;</w:t>
      </w:r>
    </w:p>
    <w:p w:rsidR="00231035" w:rsidRDefault="005F6A56">
      <w:pPr>
        <w:pStyle w:val="a5"/>
        <w:numPr>
          <w:ilvl w:val="0"/>
          <w:numId w:val="52"/>
        </w:numPr>
        <w:tabs>
          <w:tab w:val="left" w:pos="1204"/>
        </w:tabs>
        <w:ind w:right="445" w:firstLine="708"/>
        <w:rPr>
          <w:sz w:val="28"/>
        </w:rPr>
      </w:pPr>
      <w:r>
        <w:rPr>
          <w:sz w:val="28"/>
        </w:rPr>
        <w:t>флотація − пропуск через стічну воду повітря, бульбашки якого при русі вгору захоплюють речовини, що забруднюють</w:t>
      </w:r>
      <w:r>
        <w:rPr>
          <w:spacing w:val="-8"/>
          <w:sz w:val="28"/>
        </w:rPr>
        <w:t xml:space="preserve"> </w:t>
      </w:r>
      <w:r>
        <w:rPr>
          <w:sz w:val="28"/>
        </w:rPr>
        <w:t>воду;</w:t>
      </w:r>
    </w:p>
    <w:p w:rsidR="00231035" w:rsidRDefault="005F6A56">
      <w:pPr>
        <w:pStyle w:val="a5"/>
        <w:numPr>
          <w:ilvl w:val="0"/>
          <w:numId w:val="52"/>
        </w:numPr>
        <w:tabs>
          <w:tab w:val="left" w:pos="1185"/>
        </w:tabs>
        <w:ind w:left="1184" w:hanging="164"/>
        <w:rPr>
          <w:sz w:val="28"/>
        </w:rPr>
      </w:pPr>
      <w:r>
        <w:rPr>
          <w:sz w:val="28"/>
        </w:rPr>
        <w:t>евапорація − пропуск через нагріту стічну воду водяної</w:t>
      </w:r>
      <w:r>
        <w:rPr>
          <w:spacing w:val="-18"/>
          <w:sz w:val="28"/>
        </w:rPr>
        <w:t xml:space="preserve"> </w:t>
      </w:r>
      <w:r>
        <w:rPr>
          <w:sz w:val="28"/>
        </w:rPr>
        <w:t>пари;</w:t>
      </w:r>
    </w:p>
    <w:p w:rsidR="00231035" w:rsidRDefault="005F6A56">
      <w:pPr>
        <w:pStyle w:val="a5"/>
        <w:numPr>
          <w:ilvl w:val="0"/>
          <w:numId w:val="52"/>
        </w:numPr>
        <w:tabs>
          <w:tab w:val="left" w:pos="1202"/>
        </w:tabs>
        <w:ind w:right="447" w:firstLine="708"/>
        <w:rPr>
          <w:sz w:val="28"/>
        </w:rPr>
      </w:pPr>
      <w:r>
        <w:rPr>
          <w:sz w:val="28"/>
        </w:rPr>
        <w:t>іонітний метод − фільтрування стічних вод через іонообмінний матеріал, що забезпечує видалення з води катіонів і</w:t>
      </w:r>
      <w:r>
        <w:rPr>
          <w:spacing w:val="-4"/>
          <w:sz w:val="28"/>
        </w:rPr>
        <w:t xml:space="preserve"> </w:t>
      </w:r>
      <w:r>
        <w:rPr>
          <w:sz w:val="28"/>
        </w:rPr>
        <w:t>аніонів;</w:t>
      </w:r>
    </w:p>
    <w:p w:rsidR="00231035" w:rsidRDefault="005F6A56">
      <w:pPr>
        <w:pStyle w:val="a5"/>
        <w:numPr>
          <w:ilvl w:val="0"/>
          <w:numId w:val="52"/>
        </w:numPr>
        <w:tabs>
          <w:tab w:val="left" w:pos="1226"/>
        </w:tabs>
        <w:ind w:right="449" w:firstLine="708"/>
        <w:rPr>
          <w:sz w:val="28"/>
        </w:rPr>
      </w:pPr>
      <w:r>
        <w:rPr>
          <w:sz w:val="28"/>
        </w:rPr>
        <w:t>електрохімічний метод − ініціація різних хімічних реакцій під впливом електричного струму.</w:t>
      </w:r>
    </w:p>
    <w:p w:rsidR="00231035" w:rsidRDefault="005F6A56">
      <w:pPr>
        <w:pStyle w:val="a3"/>
        <w:ind w:right="441"/>
      </w:pPr>
      <w:r>
        <w:t>Вибір методу залежить від того, в якому стані знаходиться речовина − в молекулярному або дисоційованому на іони. Для речовин, що знаходяться в молекулярно-розчиненому стані, можуть бути використані різні сорбенти (активоване вугілля, бентоніт, діатоміт, пластівці гідроксидів і т. д.), обробка</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ind w:right="441" w:firstLine="0"/>
      </w:pPr>
      <w:r>
        <w:lastRenderedPageBreak/>
        <w:t>води окисниками (для речовин органічного походження) та ін. При очищенні води від речовин, дисоційованих на іони, використовують методи, спрямовані на утворення малорозчинних з'єднань, переклад токсичного іона в нетоксичні комплекси (наприклад, переклад ціанідів в фероціаніди), утворення малодисоціюючих молекул (при взаємодії водневих і гідроксильних іонів), витягання з води іонів (електродіаліз), заміну токсичних іонів нешкідливими (наприклад, при Н</w:t>
      </w:r>
      <w:r>
        <w:rPr>
          <w:vertAlign w:val="superscript"/>
        </w:rPr>
        <w:t>+</w:t>
      </w:r>
      <w:r>
        <w:t xml:space="preserve"> і ОН</w:t>
      </w:r>
      <w:r>
        <w:rPr>
          <w:vertAlign w:val="superscript"/>
        </w:rPr>
        <w:t>-</w:t>
      </w:r>
      <w:r>
        <w:t>- іонірованіі) і т. п [37].</w:t>
      </w:r>
    </w:p>
    <w:p w:rsidR="00231035" w:rsidRDefault="005F6A56">
      <w:pPr>
        <w:pStyle w:val="a3"/>
        <w:ind w:right="443"/>
      </w:pPr>
      <w:r>
        <w:t>Хімічні методи очищення широко представлені у вигляді нейтралізації СВ, тобто видалення з них кислот (H</w:t>
      </w:r>
      <w:r>
        <w:rPr>
          <w:vertAlign w:val="subscript"/>
        </w:rPr>
        <w:t>2</w:t>
      </w:r>
      <w:r>
        <w:t>SO</w:t>
      </w:r>
      <w:r>
        <w:rPr>
          <w:vertAlign w:val="subscript"/>
        </w:rPr>
        <w:t>4</w:t>
      </w:r>
      <w:r>
        <w:t>, HCl, HNO</w:t>
      </w:r>
      <w:r>
        <w:rPr>
          <w:vertAlign w:val="subscript"/>
        </w:rPr>
        <w:t>3</w:t>
      </w:r>
      <w:r>
        <w:t>, H</w:t>
      </w:r>
      <w:r>
        <w:rPr>
          <w:vertAlign w:val="subscript"/>
        </w:rPr>
        <w:t>3</w:t>
      </w:r>
      <w:r>
        <w:t>PO</w:t>
      </w:r>
      <w:r>
        <w:rPr>
          <w:vertAlign w:val="subscript"/>
        </w:rPr>
        <w:t>4</w:t>
      </w:r>
      <w:r>
        <w:t>) і лугів (NaOH, KOH), а також солей металів, утворених на основі кислот і лугів. Іони водню Н+ і гідроксильна група ОН</w:t>
      </w:r>
      <w:r>
        <w:rPr>
          <w:vertAlign w:val="superscript"/>
        </w:rPr>
        <w:t>-</w:t>
      </w:r>
      <w:r>
        <w:t xml:space="preserve"> об'єднуються, що в результаті містяться у воді, в молекули води.</w:t>
      </w:r>
    </w:p>
    <w:p w:rsidR="00231035" w:rsidRDefault="005F6A56">
      <w:pPr>
        <w:pStyle w:val="a3"/>
        <w:spacing w:before="1"/>
        <w:ind w:right="444"/>
      </w:pPr>
      <w:r>
        <w:t>Біологічне очищення базується на здібності деяких мікроорганізмів використовувати для свого розвитку органічні речовини, що містяться в стічних водах в колоїдному і розчиненому стані. Біологічне (біохімічне) очищення стічних вод вважається основним для знешкодження органічних домішок, в результаті якого відбувається очищення стічних вод внаслідок здатності мікробів розщеплювати, окислювати і відновлювати органічні і деякі мінеральні з'єднання, що містяться в стічних</w:t>
      </w:r>
      <w:r>
        <w:rPr>
          <w:spacing w:val="-1"/>
        </w:rPr>
        <w:t xml:space="preserve"> </w:t>
      </w:r>
      <w:r>
        <w:t>водах.</w:t>
      </w:r>
    </w:p>
    <w:p w:rsidR="00231035" w:rsidRDefault="005F6A56">
      <w:pPr>
        <w:pStyle w:val="a3"/>
        <w:ind w:right="449"/>
      </w:pPr>
      <w:r>
        <w:t>Ефективність різних методів очищення СВ складає (у %) : механічних − 50÷70, хімічних − 80÷90, фізико-хімічних − 90÷95, біологічних − 90÷95.</w:t>
      </w:r>
    </w:p>
    <w:p w:rsidR="00231035" w:rsidRDefault="005F6A56">
      <w:pPr>
        <w:pStyle w:val="a3"/>
        <w:tabs>
          <w:tab w:val="right" w:pos="10095"/>
        </w:tabs>
        <w:ind w:right="441"/>
      </w:pPr>
      <w:r>
        <w:rPr>
          <w:b/>
        </w:rPr>
        <w:t xml:space="preserve">Електрогідравлічні методи в промисловості. </w:t>
      </w:r>
      <w:r>
        <w:t>Спроби перетворити електричну енергію безпосередньо в механічну робилися ученими ще в ХVIII столітті. При цьому, у разі розряду у воді виникали хвилі з крутим фронтом і високим механічним коефіцієнтом корисної дії.  Проте  перша  спроба практичної реалізації цього процесу відноситься</w:t>
      </w:r>
      <w:r>
        <w:rPr>
          <w:spacing w:val="68"/>
        </w:rPr>
        <w:t xml:space="preserve"> </w:t>
      </w:r>
      <w:r>
        <w:t>найімовірніше</w:t>
      </w:r>
      <w:r>
        <w:rPr>
          <w:spacing w:val="1"/>
        </w:rPr>
        <w:t xml:space="preserve"> </w:t>
      </w:r>
      <w:r>
        <w:t>до</w:t>
      </w:r>
      <w:r>
        <w:tab/>
        <w:t>1903</w:t>
      </w:r>
    </w:p>
    <w:p w:rsidR="00231035" w:rsidRDefault="005F6A56">
      <w:pPr>
        <w:pStyle w:val="a3"/>
        <w:ind w:right="442" w:firstLine="0"/>
      </w:pPr>
      <w:r>
        <w:t>року, коли німецькими інженерами була створена конструкція водопідіймального пристрою, що працював на розрядному принципі. Проте практична реалізація цього способу дала лише негативні результати, що може бути пояснено, як недосконалістю тодішньої елементної бази, так і необґрунтованою сферою застосування планованої до  реалізації  технології  [45].</w:t>
      </w:r>
    </w:p>
    <w:p w:rsidR="00231035" w:rsidRDefault="005F6A56">
      <w:pPr>
        <w:pStyle w:val="a3"/>
        <w:ind w:right="441"/>
      </w:pPr>
      <w:r>
        <w:t>Слід зазначити, що уявна простота реалізації (перетворення  енергії) зіграла  жарт  з  багатьма  поколіннями  винахідників   і технологів. Здавалося, що спосіб придатний для всього, тоді, як саме в цьому випадку і виникала чергова основна помилка. Як показали подальші наукові дослідження, сфера застосування електрогідравлічних технологій виявилася,  хоч  і  досить широкою, але цілком визначеною. Так, наприклад, ленінградська школа Л.А. Юткіна протягом цілого  ряду  років  займалася  створенням,  нехай  навіть тільки теоретично, систем подібних економічному плугу, у якого електровибухом з лемешів відбивається прилипла земля і тим самим зменшується зусилля при оранці землі  і  нібито  скорочується  витрата  пального.</w:t>
      </w:r>
    </w:p>
    <w:p w:rsidR="00231035" w:rsidRDefault="005F6A56">
      <w:pPr>
        <w:pStyle w:val="a3"/>
        <w:ind w:right="442"/>
      </w:pPr>
      <w:r>
        <w:t>Наявність же за  трактором  цілого  потягу  у  вигляді  електрогідравлічного комплексу, цистерни з водою і дизель-генератора при цьому</w:t>
      </w:r>
      <w:r>
        <w:rPr>
          <w:spacing w:val="18"/>
        </w:rPr>
        <w:t xml:space="preserve"> </w:t>
      </w:r>
      <w:r>
        <w:t>ніяк</w:t>
      </w:r>
      <w:r>
        <w:rPr>
          <w:spacing w:val="23"/>
        </w:rPr>
        <w:t xml:space="preserve"> </w:t>
      </w:r>
      <w:r>
        <w:t>не</w:t>
      </w:r>
      <w:r>
        <w:rPr>
          <w:spacing w:val="12"/>
        </w:rPr>
        <w:t xml:space="preserve"> </w:t>
      </w:r>
      <w:r>
        <w:t>враховувалося.</w:t>
      </w:r>
      <w:r>
        <w:rPr>
          <w:spacing w:val="11"/>
        </w:rPr>
        <w:t xml:space="preserve"> </w:t>
      </w:r>
      <w:r>
        <w:t>Природно,</w:t>
      </w:r>
      <w:r>
        <w:rPr>
          <w:spacing w:val="11"/>
        </w:rPr>
        <w:t xml:space="preserve"> </w:t>
      </w:r>
      <w:r>
        <w:t>що</w:t>
      </w:r>
      <w:r>
        <w:rPr>
          <w:spacing w:val="23"/>
        </w:rPr>
        <w:t xml:space="preserve"> </w:t>
      </w:r>
      <w:r>
        <w:t>подібні</w:t>
      </w:r>
      <w:r>
        <w:rPr>
          <w:spacing w:val="23"/>
        </w:rPr>
        <w:t xml:space="preserve"> </w:t>
      </w:r>
      <w:r>
        <w:t>підходи</w:t>
      </w:r>
      <w:r>
        <w:rPr>
          <w:spacing w:val="23"/>
        </w:rPr>
        <w:t xml:space="preserve"> </w:t>
      </w:r>
      <w:r>
        <w:t>дискредитували</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ind w:right="439" w:firstLine="0"/>
      </w:pPr>
      <w:r>
        <w:lastRenderedPageBreak/>
        <w:t xml:space="preserve">саму  ідею і довгі роки  гідравліка  залишалася  як би  забавною  іграшкою   у ряді цікавих технічних новинок. Технологічне устаткування для електровибухової обробки, незалежно від конкретного призначення і оброблюваних об'єктів, має ідентичну блок-схему (рис. 4.1) і складається з наступних основних частин: розрядного технологічного блоку </w:t>
      </w:r>
      <w:r>
        <w:rPr>
          <w:i/>
        </w:rPr>
        <w:t>1</w:t>
      </w:r>
      <w:r>
        <w:t xml:space="preserve">, що містить електродні системи - інструмент дії на речовину; генератора  імпульсних  струмів </w:t>
      </w:r>
      <w:r>
        <w:rPr>
          <w:i/>
        </w:rPr>
        <w:t xml:space="preserve">2 </w:t>
      </w:r>
      <w:r>
        <w:t xml:space="preserve">- джерела живлення, пов'язаного з розрядним технологічним блоком розрядним контуром - </w:t>
      </w:r>
      <w:r>
        <w:rPr>
          <w:i/>
        </w:rPr>
        <w:t>3</w:t>
      </w:r>
      <w:r>
        <w:t xml:space="preserve">; об'єднаного блоку управління генератора імпульсних струмів (ГІС) і технологічним, циклом - </w:t>
      </w:r>
      <w:r>
        <w:rPr>
          <w:i/>
        </w:rPr>
        <w:t>4</w:t>
      </w:r>
      <w:r>
        <w:t xml:space="preserve">, блоку основних пристроїв - </w:t>
      </w:r>
      <w:r>
        <w:rPr>
          <w:i/>
        </w:rPr>
        <w:t>5</w:t>
      </w:r>
      <w:r>
        <w:t xml:space="preserve">, блоку допоміжних пристроїв - </w:t>
      </w:r>
      <w:r>
        <w:rPr>
          <w:i/>
        </w:rPr>
        <w:t xml:space="preserve">6 </w:t>
      </w:r>
      <w:r>
        <w:t>і блоку допоміжних систем -</w:t>
      </w:r>
      <w:r>
        <w:rPr>
          <w:spacing w:val="-10"/>
        </w:rPr>
        <w:t xml:space="preserve"> </w:t>
      </w:r>
      <w:r>
        <w:rPr>
          <w:i/>
        </w:rPr>
        <w:t>7</w:t>
      </w:r>
      <w:r>
        <w:t>.</w:t>
      </w:r>
    </w:p>
    <w:p w:rsidR="00231035" w:rsidRDefault="005F6A56">
      <w:pPr>
        <w:pStyle w:val="a3"/>
        <w:ind w:right="441"/>
      </w:pPr>
      <w:r>
        <w:t>Розрядний технологічний блок призначений для ефективного  перетворення електричної енергії в інші види енергії, передачі перетвореної енергії на об'єкти обробки для виконання технологічних процесів в цьому ж блоці. Генератор імпульсних струмів забезпечує первинне перетворення електричної енергії до виду, зручного для формування потужного електричного розряду електричного вибуху в рідині, - ЕВ. Об'єднаний блок управління ГІС і технологічного циклу виконує усі включення комутації споживачів електроенергії в заданій послідовності технологічних</w:t>
      </w:r>
      <w:r>
        <w:rPr>
          <w:spacing w:val="-7"/>
        </w:rPr>
        <w:t xml:space="preserve"> </w:t>
      </w:r>
      <w:r>
        <w:t>операцій.</w:t>
      </w:r>
    </w:p>
    <w:p w:rsidR="00231035" w:rsidRDefault="005F6A56">
      <w:pPr>
        <w:pStyle w:val="a3"/>
        <w:spacing w:before="8"/>
        <w:ind w:left="0" w:firstLine="0"/>
        <w:jc w:val="left"/>
      </w:pPr>
      <w:r>
        <w:rPr>
          <w:noProof/>
          <w:lang w:val="en-US"/>
        </w:rPr>
        <w:drawing>
          <wp:anchor distT="0" distB="0" distL="0" distR="0" simplePos="0" relativeHeight="83" behindDoc="0" locked="0" layoutInCell="1" allowOverlap="1">
            <wp:simplePos x="0" y="0"/>
            <wp:positionH relativeFrom="page">
              <wp:posOffset>2676928</wp:posOffset>
            </wp:positionH>
            <wp:positionV relativeFrom="paragraph">
              <wp:posOffset>234314</wp:posOffset>
            </wp:positionV>
            <wp:extent cx="2770478" cy="1575815"/>
            <wp:effectExtent l="0" t="0" r="0" b="0"/>
            <wp:wrapTopAndBottom/>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35" cstate="print"/>
                    <a:stretch>
                      <a:fillRect/>
                    </a:stretch>
                  </pic:blipFill>
                  <pic:spPr>
                    <a:xfrm>
                      <a:off x="0" y="0"/>
                      <a:ext cx="2770478" cy="1575815"/>
                    </a:xfrm>
                    <a:prstGeom prst="rect">
                      <a:avLst/>
                    </a:prstGeom>
                  </pic:spPr>
                </pic:pic>
              </a:graphicData>
            </a:graphic>
          </wp:anchor>
        </w:drawing>
      </w:r>
    </w:p>
    <w:p w:rsidR="00231035" w:rsidRDefault="005F6A56">
      <w:pPr>
        <w:pStyle w:val="a3"/>
        <w:spacing w:before="38" w:line="322" w:lineRule="exact"/>
        <w:ind w:left="1189" w:firstLine="0"/>
        <w:jc w:val="left"/>
      </w:pPr>
      <w:r>
        <w:t>Рисунок 4.1 – Блок-схема силової імпульсної системи з використанням</w:t>
      </w:r>
    </w:p>
    <w:p w:rsidR="00231035" w:rsidRDefault="005F6A56">
      <w:pPr>
        <w:pStyle w:val="a3"/>
        <w:ind w:left="485" w:right="615" w:firstLine="0"/>
        <w:jc w:val="center"/>
      </w:pPr>
      <w:r>
        <w:t>ЕВ</w:t>
      </w:r>
    </w:p>
    <w:p w:rsidR="00231035" w:rsidRDefault="00231035">
      <w:pPr>
        <w:pStyle w:val="a3"/>
        <w:spacing w:before="11"/>
        <w:ind w:left="0" w:firstLine="0"/>
        <w:jc w:val="left"/>
        <w:rPr>
          <w:sz w:val="27"/>
        </w:rPr>
      </w:pPr>
    </w:p>
    <w:p w:rsidR="00231035" w:rsidRDefault="005F6A56">
      <w:pPr>
        <w:pStyle w:val="a3"/>
        <w:ind w:right="440"/>
      </w:pPr>
      <w:r>
        <w:t>Найважливішим вузлом, що становить основу і специфіку обладнання розрядно-імпульсної технології (РІТ), є електродна система, за допомогою якої виконується потужний електричний розряд. Імпульсний електричний розряд в рідині - процес з великою концентрацією енергії. По суті, такий розряд не що інше, як вибух - дуже швидке виділення великої кількості енергії в спочатку малому об'ємі каналу розряду, прокладеного стримером, що з'явилося під дією високого електричного потенціалу між супротивними електродами. Найчастіше використовується діапазон робочої напруги 5 -70 кВ.</w:t>
      </w:r>
    </w:p>
    <w:p w:rsidR="00231035" w:rsidRDefault="005F6A56">
      <w:pPr>
        <w:pStyle w:val="a3"/>
        <w:spacing w:before="2"/>
        <w:ind w:right="441"/>
      </w:pPr>
      <w:r>
        <w:t>До моменту ЕВ енергія міститься в прихованій, потенційній формі в електричному конденсаторі. Швидке виділення енергії породжує сильна механічна дія, т. е. поява механічних сил, прикладених до середовища і окремих тіл, поміщених в зону розряду. Істотно при цьому, що енергія виділяється швидше, ніж потім передається довкіллю. Наприклад, увесь розряд завершується до 10 мкс, а породжена їм ударна хвиля за цей час проходить шлях в довкіллі тільки 1,5 см.</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ind w:right="440" w:firstLine="720"/>
      </w:pPr>
      <w:r>
        <w:lastRenderedPageBreak/>
        <w:t xml:space="preserve">Звернемося до істоти ЕВ. Якщо до пари електродів, занурених в рідину (слабкий електроліт), прикласти напругу, перевищуючи напругу пробою цього середовища, відбувається пробій (рис. 4.2). Але перш ніж в міжелектродному проміжку </w:t>
      </w:r>
      <w:r>
        <w:rPr>
          <w:i/>
        </w:rPr>
        <w:t>l</w:t>
      </w:r>
      <w:r>
        <w:rPr>
          <w:i/>
          <w:vertAlign w:val="subscript"/>
        </w:rPr>
        <w:t>р</w:t>
      </w:r>
      <w:r>
        <w:rPr>
          <w:i/>
        </w:rPr>
        <w:t xml:space="preserve"> </w:t>
      </w:r>
      <w:r>
        <w:t>з'являться умови ініціації пробою проходить деякий час – статистичний час запізнювання (стадія I) і в розрядному проміжку з'являється струм. Після початку пробою проходить ще деякий час, так звана стадія формування розряду (стадія II), що характеризується деяким зростанням струму, спадом напруги і завершується утворенням високопроводного каналу електричного розряду (КЕР).</w:t>
      </w:r>
    </w:p>
    <w:p w:rsidR="00231035" w:rsidRDefault="005F6A56">
      <w:pPr>
        <w:pStyle w:val="a3"/>
        <w:ind w:right="439"/>
      </w:pPr>
      <w:r>
        <w:t>У КЕР, що утворився, швидко, за 10 - 100 мкс, вводиться енергія, накопичена батареєю конденсаторів. Речовина в КЕР розігрівається до температури (20 - 40) ·10</w:t>
      </w:r>
      <w:r>
        <w:rPr>
          <w:vertAlign w:val="superscript"/>
        </w:rPr>
        <w:t>3</w:t>
      </w:r>
      <w:r>
        <w:t xml:space="preserve"> К, а тиск піднімається до (3-10)</w:t>
      </w:r>
      <w:r>
        <w:rPr>
          <w:rFonts w:ascii="Calibri" w:hAnsi="Calibri"/>
        </w:rPr>
        <w:t>·</w:t>
      </w:r>
      <w:r>
        <w:t>10</w:t>
      </w:r>
      <w:r>
        <w:rPr>
          <w:vertAlign w:val="superscript"/>
        </w:rPr>
        <w:t>2</w:t>
      </w:r>
      <w:r>
        <w:t xml:space="preserve"> МПа. Під дією цього тиску КЕР розширюється, отримує порівняно великі швидкості, які спрямовані по радіусам, що виходять приблизно з центральної частини розрядного проміжку </w:t>
      </w:r>
      <w:r>
        <w:rPr>
          <w:i/>
        </w:rPr>
        <w:t>l</w:t>
      </w:r>
      <w:r>
        <w:rPr>
          <w:i/>
          <w:vertAlign w:val="subscript"/>
        </w:rPr>
        <w:t>р</w:t>
      </w:r>
      <w:r>
        <w:t>.</w:t>
      </w:r>
    </w:p>
    <w:p w:rsidR="00231035" w:rsidRDefault="00231035">
      <w:pPr>
        <w:pStyle w:val="a3"/>
        <w:ind w:left="0" w:firstLine="0"/>
        <w:jc w:val="left"/>
        <w:rPr>
          <w:sz w:val="20"/>
        </w:rPr>
      </w:pPr>
    </w:p>
    <w:p w:rsidR="00231035" w:rsidRDefault="005F6A56">
      <w:pPr>
        <w:pStyle w:val="a3"/>
        <w:spacing w:before="4"/>
        <w:ind w:left="0" w:firstLine="0"/>
        <w:jc w:val="left"/>
        <w:rPr>
          <w:sz w:val="11"/>
        </w:rPr>
      </w:pPr>
      <w:r>
        <w:rPr>
          <w:noProof/>
          <w:lang w:val="en-US"/>
        </w:rPr>
        <w:drawing>
          <wp:anchor distT="0" distB="0" distL="0" distR="0" simplePos="0" relativeHeight="84" behindDoc="0" locked="0" layoutInCell="1" allowOverlap="1">
            <wp:simplePos x="0" y="0"/>
            <wp:positionH relativeFrom="page">
              <wp:posOffset>2313484</wp:posOffset>
            </wp:positionH>
            <wp:positionV relativeFrom="paragraph">
              <wp:posOffset>108236</wp:posOffset>
            </wp:positionV>
            <wp:extent cx="3520479" cy="2237994"/>
            <wp:effectExtent l="0" t="0" r="0" b="0"/>
            <wp:wrapTopAndBottom/>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36" cstate="print"/>
                    <a:stretch>
                      <a:fillRect/>
                    </a:stretch>
                  </pic:blipFill>
                  <pic:spPr>
                    <a:xfrm>
                      <a:off x="0" y="0"/>
                      <a:ext cx="3520479" cy="2237994"/>
                    </a:xfrm>
                    <a:prstGeom prst="rect">
                      <a:avLst/>
                    </a:prstGeom>
                  </pic:spPr>
                </pic:pic>
              </a:graphicData>
            </a:graphic>
          </wp:anchor>
        </w:drawing>
      </w:r>
    </w:p>
    <w:p w:rsidR="00231035" w:rsidRDefault="005F6A56">
      <w:pPr>
        <w:pStyle w:val="a3"/>
        <w:tabs>
          <w:tab w:val="left" w:pos="9716"/>
        </w:tabs>
        <w:spacing w:line="242" w:lineRule="auto"/>
        <w:ind w:left="3534" w:right="514" w:hanging="2444"/>
        <w:jc w:val="left"/>
      </w:pPr>
      <w:r>
        <w:t>1 - електрод-анод; 2 - електрод-катод; 3 - канал</w:t>
      </w:r>
      <w:r>
        <w:rPr>
          <w:spacing w:val="-20"/>
        </w:rPr>
        <w:t xml:space="preserve"> </w:t>
      </w:r>
      <w:r>
        <w:t>електричного</w:t>
      </w:r>
      <w:r>
        <w:rPr>
          <w:spacing w:val="-2"/>
        </w:rPr>
        <w:t xml:space="preserve"> </w:t>
      </w:r>
      <w:r>
        <w:t>розряду;</w:t>
      </w:r>
      <w:r>
        <w:tab/>
        <w:t xml:space="preserve">4 </w:t>
      </w:r>
      <w:r>
        <w:rPr>
          <w:spacing w:val="-17"/>
        </w:rPr>
        <w:t xml:space="preserve">- </w:t>
      </w:r>
      <w:r>
        <w:t>зовнішній зарядний</w:t>
      </w:r>
      <w:r>
        <w:rPr>
          <w:spacing w:val="-4"/>
        </w:rPr>
        <w:t xml:space="preserve"> </w:t>
      </w:r>
      <w:r>
        <w:t>контур</w:t>
      </w:r>
    </w:p>
    <w:p w:rsidR="00231035" w:rsidRDefault="005F6A56">
      <w:pPr>
        <w:pStyle w:val="a3"/>
        <w:ind w:left="579" w:right="506" w:firstLine="518"/>
        <w:jc w:val="left"/>
      </w:pPr>
      <w:r>
        <w:t>Рисунок 4.2 – Схема імпульсного електричного розряду в рідині (а), крива зміни в часі струму і напруги в міжелектродному проміжку(б) і поля тиску</w:t>
      </w:r>
      <w:r>
        <w:rPr>
          <w:spacing w:val="52"/>
        </w:rPr>
        <w:t xml:space="preserve"> </w:t>
      </w:r>
      <w:r>
        <w:t>в</w:t>
      </w:r>
    </w:p>
    <w:p w:rsidR="00231035" w:rsidRDefault="005F6A56">
      <w:pPr>
        <w:pStyle w:val="a3"/>
        <w:spacing w:line="321" w:lineRule="exact"/>
        <w:ind w:left="3726" w:firstLine="0"/>
        <w:jc w:val="left"/>
      </w:pPr>
      <w:r>
        <w:t>ближній зоні розряду (в)</w:t>
      </w:r>
    </w:p>
    <w:p w:rsidR="00231035" w:rsidRDefault="00231035">
      <w:pPr>
        <w:pStyle w:val="a3"/>
        <w:spacing w:before="5"/>
        <w:ind w:left="0" w:firstLine="0"/>
        <w:jc w:val="left"/>
        <w:rPr>
          <w:sz w:val="27"/>
        </w:rPr>
      </w:pPr>
    </w:p>
    <w:p w:rsidR="00231035" w:rsidRDefault="005F6A56">
      <w:pPr>
        <w:pStyle w:val="a3"/>
        <w:spacing w:before="1"/>
        <w:ind w:right="440"/>
      </w:pPr>
      <w:r>
        <w:t>Рідині передається високий тиск плазми, і під її дією рідина стискується. Область цього стискування обмежується стрибком тиску ззовні - рухомим фронтом хвилі стискування. З КЕР енергія розігрітої плазми передається безпосередньо навколишньому середовищу, що обробляється таким чином розрядом (стадія III). Отже, для аналізу ЕВ з точки зору силових імпульсних систем інтерес представляють стадії II і III.</w:t>
      </w:r>
    </w:p>
    <w:p w:rsidR="00231035" w:rsidRDefault="005F6A56">
      <w:pPr>
        <w:pStyle w:val="a3"/>
        <w:ind w:right="441"/>
      </w:pPr>
      <w:r>
        <w:t>Як робоча рідина електровибухових установок найчастіше використовується водопровідна вода зважаючи на її широку доступність, а в окремих випадках вода, підготовлена спеціальним чином (конденсат, водні електроліти). Як буде показано далі, можливе застосування тут розчинів, що значно збільшують інтенсивність вибухової дії. Властивості робочих рідин показані в таблиці</w:t>
      </w:r>
      <w:r>
        <w:rPr>
          <w:spacing w:val="68"/>
        </w:rPr>
        <w:t xml:space="preserve"> </w:t>
      </w:r>
      <w:r>
        <w:t>4.1.</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ind w:right="442"/>
      </w:pPr>
      <w:r>
        <w:lastRenderedPageBreak/>
        <w:t xml:space="preserve">Підводний електричний вибух провідників (ПЕВП) як один із способів перетворення енергії при електровибуху у воді може використовуватися  як  засіб стабілізації розряду і регулювальника швидкості введення в розрядний проміжок енергії. У першому випадку ПЕВП є явищем, аналогічним </w:t>
      </w:r>
      <w:r>
        <w:rPr>
          <w:spacing w:val="-2"/>
        </w:rPr>
        <w:t xml:space="preserve">ПЕР </w:t>
      </w:r>
      <w:r>
        <w:t>(підводному електричному розряду) і дозволяє у виді, що ідеалізується, відтворити  динаміку  розвитку  поодинокого  провідного  циліндричного каналу, що розширюється з часом. Звичайні для ПЕР перевищення розміру каналу відстані між електродами внаслідок його криволінійності, існування декількох паралельних каналів і зміна довжини від розряду до розряду при ініціації</w:t>
      </w:r>
      <w:r>
        <w:rPr>
          <w:spacing w:val="69"/>
        </w:rPr>
        <w:t xml:space="preserve"> </w:t>
      </w:r>
      <w:r>
        <w:t>виключені.</w:t>
      </w:r>
    </w:p>
    <w:p w:rsidR="00231035" w:rsidRDefault="00231035">
      <w:pPr>
        <w:pStyle w:val="a3"/>
        <w:spacing w:before="10"/>
        <w:ind w:left="0" w:firstLine="0"/>
        <w:jc w:val="left"/>
        <w:rPr>
          <w:sz w:val="27"/>
        </w:rPr>
      </w:pPr>
    </w:p>
    <w:p w:rsidR="00231035" w:rsidRDefault="005F6A56">
      <w:pPr>
        <w:pStyle w:val="a3"/>
        <w:spacing w:after="9"/>
        <w:ind w:left="1021" w:firstLine="0"/>
        <w:jc w:val="left"/>
      </w:pPr>
      <w:r>
        <w:t>Таблиця 4.1 – Характеристики робочих рідин</w:t>
      </w:r>
    </w:p>
    <w:tbl>
      <w:tblPr>
        <w:tblStyle w:val="TableNormal"/>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9"/>
        <w:gridCol w:w="2364"/>
        <w:gridCol w:w="2832"/>
        <w:gridCol w:w="1620"/>
      </w:tblGrid>
      <w:tr w:rsidR="00231035">
        <w:trPr>
          <w:trHeight w:val="828"/>
        </w:trPr>
        <w:tc>
          <w:tcPr>
            <w:tcW w:w="2609" w:type="dxa"/>
          </w:tcPr>
          <w:p w:rsidR="00231035" w:rsidRDefault="00231035">
            <w:pPr>
              <w:pStyle w:val="TableParagraph"/>
              <w:spacing w:before="3"/>
              <w:jc w:val="left"/>
              <w:rPr>
                <w:sz w:val="23"/>
              </w:rPr>
            </w:pPr>
          </w:p>
          <w:p w:rsidR="00231035" w:rsidRDefault="005F6A56">
            <w:pPr>
              <w:pStyle w:val="TableParagraph"/>
              <w:ind w:left="303" w:right="297"/>
              <w:rPr>
                <w:sz w:val="24"/>
              </w:rPr>
            </w:pPr>
            <w:r>
              <w:rPr>
                <w:sz w:val="24"/>
              </w:rPr>
              <w:t>Рідина</w:t>
            </w:r>
          </w:p>
        </w:tc>
        <w:tc>
          <w:tcPr>
            <w:tcW w:w="2364" w:type="dxa"/>
          </w:tcPr>
          <w:p w:rsidR="00231035" w:rsidRDefault="005F6A56">
            <w:pPr>
              <w:pStyle w:val="TableParagraph"/>
              <w:spacing w:before="128"/>
              <w:ind w:left="554" w:right="456" w:hanging="65"/>
              <w:jc w:val="left"/>
              <w:rPr>
                <w:sz w:val="24"/>
              </w:rPr>
            </w:pPr>
            <w:r>
              <w:rPr>
                <w:sz w:val="24"/>
              </w:rPr>
              <w:t>Діелектрична проникність</w:t>
            </w:r>
          </w:p>
        </w:tc>
        <w:tc>
          <w:tcPr>
            <w:tcW w:w="2832" w:type="dxa"/>
          </w:tcPr>
          <w:p w:rsidR="00231035" w:rsidRDefault="005F6A56">
            <w:pPr>
              <w:pStyle w:val="TableParagraph"/>
              <w:spacing w:line="268" w:lineRule="exact"/>
              <w:ind w:left="391" w:right="384"/>
              <w:rPr>
                <w:sz w:val="24"/>
              </w:rPr>
            </w:pPr>
            <w:r>
              <w:rPr>
                <w:sz w:val="24"/>
              </w:rPr>
              <w:t>Питома</w:t>
            </w:r>
          </w:p>
          <w:p w:rsidR="00231035" w:rsidRDefault="005F6A56">
            <w:pPr>
              <w:pStyle w:val="TableParagraph"/>
              <w:spacing w:before="40" w:line="196" w:lineRule="auto"/>
              <w:ind w:left="394" w:right="384"/>
              <w:rPr>
                <w:sz w:val="16"/>
              </w:rPr>
            </w:pPr>
            <w:r>
              <w:rPr>
                <w:sz w:val="24"/>
              </w:rPr>
              <w:t xml:space="preserve">електропровідність, </w:t>
            </w:r>
            <w:r>
              <w:rPr>
                <w:position w:val="-10"/>
                <w:sz w:val="24"/>
              </w:rPr>
              <w:t>Ом</w:t>
            </w:r>
            <w:r>
              <w:rPr>
                <w:sz w:val="16"/>
              </w:rPr>
              <w:t xml:space="preserve">- 1 </w:t>
            </w:r>
            <w:r>
              <w:rPr>
                <w:position w:val="-10"/>
                <w:sz w:val="24"/>
              </w:rPr>
              <w:t>· м</w:t>
            </w:r>
            <w:r>
              <w:rPr>
                <w:sz w:val="16"/>
              </w:rPr>
              <w:t>- 1</w:t>
            </w:r>
          </w:p>
        </w:tc>
        <w:tc>
          <w:tcPr>
            <w:tcW w:w="1620" w:type="dxa"/>
          </w:tcPr>
          <w:p w:rsidR="00231035" w:rsidRDefault="005F6A56">
            <w:pPr>
              <w:pStyle w:val="TableParagraph"/>
              <w:spacing w:before="128"/>
              <w:ind w:left="557" w:right="224" w:hanging="305"/>
              <w:jc w:val="left"/>
              <w:rPr>
                <w:sz w:val="24"/>
              </w:rPr>
            </w:pPr>
            <w:r>
              <w:rPr>
                <w:sz w:val="24"/>
              </w:rPr>
              <w:t>Щільність, г/см</w:t>
            </w:r>
            <w:r>
              <w:rPr>
                <w:sz w:val="24"/>
                <w:vertAlign w:val="superscript"/>
              </w:rPr>
              <w:t>3</w:t>
            </w:r>
          </w:p>
        </w:tc>
      </w:tr>
      <w:tr w:rsidR="00231035">
        <w:trPr>
          <w:trHeight w:val="642"/>
        </w:trPr>
        <w:tc>
          <w:tcPr>
            <w:tcW w:w="2609" w:type="dxa"/>
          </w:tcPr>
          <w:p w:rsidR="00231035" w:rsidRDefault="005F6A56">
            <w:pPr>
              <w:pStyle w:val="TableParagraph"/>
              <w:spacing w:before="37"/>
              <w:ind w:left="1000" w:right="354" w:hanging="617"/>
              <w:jc w:val="left"/>
              <w:rPr>
                <w:sz w:val="24"/>
              </w:rPr>
            </w:pPr>
            <w:r>
              <w:rPr>
                <w:sz w:val="24"/>
              </w:rPr>
              <w:t>Трансформаторне масло</w:t>
            </w:r>
          </w:p>
        </w:tc>
        <w:tc>
          <w:tcPr>
            <w:tcW w:w="2364" w:type="dxa"/>
          </w:tcPr>
          <w:p w:rsidR="00231035" w:rsidRDefault="005F6A56">
            <w:pPr>
              <w:pStyle w:val="TableParagraph"/>
              <w:spacing w:before="176"/>
              <w:ind w:left="1034"/>
              <w:jc w:val="left"/>
              <w:rPr>
                <w:sz w:val="24"/>
              </w:rPr>
            </w:pPr>
            <w:r>
              <w:rPr>
                <w:sz w:val="24"/>
              </w:rPr>
              <w:t>2,3</w:t>
            </w:r>
          </w:p>
        </w:tc>
        <w:tc>
          <w:tcPr>
            <w:tcW w:w="2832" w:type="dxa"/>
          </w:tcPr>
          <w:p w:rsidR="00231035" w:rsidRDefault="005F6A56">
            <w:pPr>
              <w:pStyle w:val="TableParagraph"/>
              <w:spacing w:before="176"/>
              <w:ind w:left="1090"/>
              <w:jc w:val="left"/>
              <w:rPr>
                <w:sz w:val="24"/>
              </w:rPr>
            </w:pPr>
            <w:r>
              <w:rPr>
                <w:sz w:val="24"/>
              </w:rPr>
              <w:t>1·10</w:t>
            </w:r>
            <w:r>
              <w:rPr>
                <w:sz w:val="24"/>
                <w:vertAlign w:val="superscript"/>
              </w:rPr>
              <w:t>-12</w:t>
            </w:r>
          </w:p>
        </w:tc>
        <w:tc>
          <w:tcPr>
            <w:tcW w:w="1620" w:type="dxa"/>
          </w:tcPr>
          <w:p w:rsidR="00231035" w:rsidRDefault="005F6A56">
            <w:pPr>
              <w:pStyle w:val="TableParagraph"/>
              <w:spacing w:before="176"/>
              <w:ind w:left="230" w:right="218"/>
              <w:rPr>
                <w:sz w:val="24"/>
              </w:rPr>
            </w:pPr>
            <w:r>
              <w:rPr>
                <w:sz w:val="24"/>
              </w:rPr>
              <w:t>0,9</w:t>
            </w:r>
          </w:p>
        </w:tc>
      </w:tr>
      <w:tr w:rsidR="00231035">
        <w:trPr>
          <w:trHeight w:val="465"/>
        </w:trPr>
        <w:tc>
          <w:tcPr>
            <w:tcW w:w="2609" w:type="dxa"/>
          </w:tcPr>
          <w:p w:rsidR="00231035" w:rsidRDefault="005F6A56">
            <w:pPr>
              <w:pStyle w:val="TableParagraph"/>
              <w:spacing w:before="87"/>
              <w:ind w:left="303" w:right="296"/>
              <w:rPr>
                <w:sz w:val="24"/>
              </w:rPr>
            </w:pPr>
            <w:r>
              <w:rPr>
                <w:sz w:val="24"/>
              </w:rPr>
              <w:t>Гліцерин</w:t>
            </w:r>
          </w:p>
        </w:tc>
        <w:tc>
          <w:tcPr>
            <w:tcW w:w="2364" w:type="dxa"/>
          </w:tcPr>
          <w:p w:rsidR="00231035" w:rsidRDefault="005F6A56">
            <w:pPr>
              <w:pStyle w:val="TableParagraph"/>
              <w:spacing w:before="87"/>
              <w:ind w:left="974"/>
              <w:jc w:val="left"/>
              <w:rPr>
                <w:sz w:val="24"/>
              </w:rPr>
            </w:pPr>
            <w:r>
              <w:rPr>
                <w:sz w:val="24"/>
              </w:rPr>
              <w:t>56,2</w:t>
            </w:r>
          </w:p>
        </w:tc>
        <w:tc>
          <w:tcPr>
            <w:tcW w:w="2832" w:type="dxa"/>
          </w:tcPr>
          <w:p w:rsidR="00231035" w:rsidRDefault="005F6A56">
            <w:pPr>
              <w:pStyle w:val="TableParagraph"/>
              <w:spacing w:before="87"/>
              <w:ind w:left="1039"/>
              <w:jc w:val="left"/>
              <w:rPr>
                <w:sz w:val="24"/>
              </w:rPr>
            </w:pPr>
            <w:r>
              <w:rPr>
                <w:sz w:val="24"/>
              </w:rPr>
              <w:t>6,4·10</w:t>
            </w:r>
            <w:r>
              <w:rPr>
                <w:sz w:val="24"/>
                <w:vertAlign w:val="superscript"/>
              </w:rPr>
              <w:t>-6</w:t>
            </w:r>
          </w:p>
        </w:tc>
        <w:tc>
          <w:tcPr>
            <w:tcW w:w="1620" w:type="dxa"/>
          </w:tcPr>
          <w:p w:rsidR="00231035" w:rsidRDefault="005F6A56">
            <w:pPr>
              <w:pStyle w:val="TableParagraph"/>
              <w:spacing w:before="87"/>
              <w:ind w:left="230" w:right="218"/>
              <w:rPr>
                <w:sz w:val="24"/>
              </w:rPr>
            </w:pPr>
            <w:r>
              <w:rPr>
                <w:sz w:val="24"/>
              </w:rPr>
              <w:t>1,26</w:t>
            </w:r>
          </w:p>
        </w:tc>
      </w:tr>
      <w:tr w:rsidR="00231035">
        <w:trPr>
          <w:trHeight w:val="517"/>
        </w:trPr>
        <w:tc>
          <w:tcPr>
            <w:tcW w:w="2609" w:type="dxa"/>
          </w:tcPr>
          <w:p w:rsidR="00231035" w:rsidRDefault="005F6A56">
            <w:pPr>
              <w:pStyle w:val="TableParagraph"/>
              <w:spacing w:before="114"/>
              <w:ind w:left="303" w:right="297"/>
              <w:rPr>
                <w:sz w:val="24"/>
              </w:rPr>
            </w:pPr>
            <w:r>
              <w:rPr>
                <w:sz w:val="24"/>
              </w:rPr>
              <w:t>Дистильована вода</w:t>
            </w:r>
          </w:p>
        </w:tc>
        <w:tc>
          <w:tcPr>
            <w:tcW w:w="2364" w:type="dxa"/>
          </w:tcPr>
          <w:p w:rsidR="00231035" w:rsidRDefault="005F6A56">
            <w:pPr>
              <w:pStyle w:val="TableParagraph"/>
              <w:spacing w:before="114"/>
              <w:ind w:left="974"/>
              <w:jc w:val="left"/>
              <w:rPr>
                <w:sz w:val="24"/>
              </w:rPr>
            </w:pPr>
            <w:r>
              <w:rPr>
                <w:sz w:val="24"/>
              </w:rPr>
              <w:t>80,0</w:t>
            </w:r>
          </w:p>
        </w:tc>
        <w:tc>
          <w:tcPr>
            <w:tcW w:w="2832" w:type="dxa"/>
          </w:tcPr>
          <w:p w:rsidR="00231035" w:rsidRDefault="005F6A56">
            <w:pPr>
              <w:pStyle w:val="TableParagraph"/>
              <w:spacing w:before="114"/>
              <w:ind w:left="1039"/>
              <w:jc w:val="left"/>
              <w:rPr>
                <w:sz w:val="24"/>
              </w:rPr>
            </w:pPr>
            <w:r>
              <w:rPr>
                <w:sz w:val="24"/>
              </w:rPr>
              <w:t>4,3·10</w:t>
            </w:r>
            <w:r>
              <w:rPr>
                <w:sz w:val="24"/>
                <w:vertAlign w:val="superscript"/>
              </w:rPr>
              <w:t>-4</w:t>
            </w:r>
          </w:p>
        </w:tc>
        <w:tc>
          <w:tcPr>
            <w:tcW w:w="1620" w:type="dxa"/>
          </w:tcPr>
          <w:p w:rsidR="00231035" w:rsidRDefault="005F6A56">
            <w:pPr>
              <w:pStyle w:val="TableParagraph"/>
              <w:spacing w:before="114"/>
              <w:ind w:left="230" w:right="218"/>
              <w:rPr>
                <w:sz w:val="24"/>
              </w:rPr>
            </w:pPr>
            <w:r>
              <w:rPr>
                <w:sz w:val="24"/>
              </w:rPr>
              <w:t>1,0</w:t>
            </w:r>
          </w:p>
        </w:tc>
      </w:tr>
      <w:tr w:rsidR="00231035">
        <w:trPr>
          <w:trHeight w:val="482"/>
        </w:trPr>
        <w:tc>
          <w:tcPr>
            <w:tcW w:w="2609" w:type="dxa"/>
          </w:tcPr>
          <w:p w:rsidR="00231035" w:rsidRDefault="005F6A56">
            <w:pPr>
              <w:pStyle w:val="TableParagraph"/>
              <w:spacing w:before="95"/>
              <w:ind w:left="303" w:right="294"/>
              <w:rPr>
                <w:sz w:val="24"/>
              </w:rPr>
            </w:pPr>
            <w:r>
              <w:rPr>
                <w:sz w:val="24"/>
              </w:rPr>
              <w:t>Технічна вода</w:t>
            </w:r>
          </w:p>
        </w:tc>
        <w:tc>
          <w:tcPr>
            <w:tcW w:w="2364" w:type="dxa"/>
          </w:tcPr>
          <w:p w:rsidR="00231035" w:rsidRDefault="005F6A56">
            <w:pPr>
              <w:pStyle w:val="TableParagraph"/>
              <w:spacing w:before="95"/>
              <w:ind w:left="974"/>
              <w:jc w:val="left"/>
              <w:rPr>
                <w:sz w:val="24"/>
              </w:rPr>
            </w:pPr>
            <w:r>
              <w:rPr>
                <w:sz w:val="24"/>
              </w:rPr>
              <w:t>80,0</w:t>
            </w:r>
          </w:p>
        </w:tc>
        <w:tc>
          <w:tcPr>
            <w:tcW w:w="2832" w:type="dxa"/>
          </w:tcPr>
          <w:p w:rsidR="00231035" w:rsidRDefault="005F6A56">
            <w:pPr>
              <w:pStyle w:val="TableParagraph"/>
              <w:spacing w:before="95"/>
              <w:ind w:left="1039"/>
              <w:jc w:val="left"/>
              <w:rPr>
                <w:sz w:val="24"/>
              </w:rPr>
            </w:pPr>
            <w:r>
              <w:rPr>
                <w:sz w:val="24"/>
              </w:rPr>
              <w:t>3,3·10</w:t>
            </w:r>
            <w:r>
              <w:rPr>
                <w:sz w:val="24"/>
                <w:vertAlign w:val="superscript"/>
              </w:rPr>
              <w:t>-2</w:t>
            </w:r>
          </w:p>
        </w:tc>
        <w:tc>
          <w:tcPr>
            <w:tcW w:w="1620" w:type="dxa"/>
          </w:tcPr>
          <w:p w:rsidR="00231035" w:rsidRDefault="005F6A56">
            <w:pPr>
              <w:pStyle w:val="TableParagraph"/>
              <w:spacing w:before="95"/>
              <w:ind w:left="230" w:right="218"/>
              <w:rPr>
                <w:sz w:val="24"/>
              </w:rPr>
            </w:pPr>
            <w:r>
              <w:rPr>
                <w:sz w:val="24"/>
              </w:rPr>
              <w:t>1,0</w:t>
            </w:r>
          </w:p>
        </w:tc>
      </w:tr>
    </w:tbl>
    <w:p w:rsidR="00231035" w:rsidRDefault="00231035">
      <w:pPr>
        <w:pStyle w:val="a3"/>
        <w:spacing w:before="4"/>
        <w:ind w:left="0" w:firstLine="0"/>
        <w:jc w:val="left"/>
        <w:rPr>
          <w:sz w:val="27"/>
        </w:rPr>
      </w:pPr>
    </w:p>
    <w:p w:rsidR="00231035" w:rsidRDefault="005F6A56">
      <w:pPr>
        <w:pStyle w:val="a3"/>
        <w:ind w:right="443"/>
      </w:pPr>
      <w:r>
        <w:t>Усунення нестабільності розряду в результаті використання дротяної перемички створює вірогідність збільшення провідності плазми каналу домішкою пари металу, що утворюється при вибуху провідника. Проте, як показують результати експериментів,  спеціальний  підбір  параметра  ініціюючої перемички (зокрема, вибір її початкового діаметру досить малим), дозволяє уникнути її впливу на електричні характеристики високовольтного розряду у воді. З точки зору поведінки електричних характеристик явище ініціації може бути представлене таким чином. При подачі напруги на ініціюючий провідник, щільність струму в ньому настільки велика, що провідник практично миттєво руйнується (час руйнування провідника в порівнянні з тривалістю напівперіоду власних коливань розрядного контура</w:t>
      </w:r>
      <w:r>
        <w:rPr>
          <w:spacing w:val="31"/>
        </w:rPr>
        <w:t xml:space="preserve"> </w:t>
      </w:r>
      <w:r>
        <w:t>π</w:t>
      </w:r>
    </w:p>
    <w:p w:rsidR="00231035" w:rsidRDefault="005F6A56">
      <w:pPr>
        <w:pStyle w:val="a3"/>
        <w:spacing w:before="1" w:line="322" w:lineRule="exact"/>
        <w:ind w:firstLine="0"/>
      </w:pPr>
      <w:r>
        <w:t>/ дуже мале).</w:t>
      </w:r>
    </w:p>
    <w:p w:rsidR="00231035" w:rsidRDefault="005F6A56">
      <w:pPr>
        <w:pStyle w:val="a3"/>
        <w:ind w:right="441"/>
      </w:pPr>
      <w:r>
        <w:t>Із-за різкого збільшення опору струм падає до нуля, не  встигнувши досягти якої-небудь значної величини (пауза  струму),  а  уся  напруга, практично рівна напрузі заряду конденсаторної батареї, прикладається до розрядного проміжку, в якому утворилася газова доріжка з продуктів вибуху провідника. Надалі при розширенні каналу,  утвореного  продуктами  вибуху,  під дією прикладеної напруги відбувається пробій газового містка, діаметр  якого мало відрізняється від діаметру лідера при ініціації розряду високовольтним пробоєм. Наступна стадія перехідного процесу ідентична перехідному процесу при підводному іскровому</w:t>
      </w:r>
      <w:r>
        <w:rPr>
          <w:spacing w:val="47"/>
        </w:rPr>
        <w:t xml:space="preserve"> </w:t>
      </w:r>
      <w:r>
        <w:t>розряді.</w:t>
      </w:r>
    </w:p>
    <w:p w:rsidR="00231035" w:rsidRDefault="005F6A56">
      <w:pPr>
        <w:pStyle w:val="a3"/>
        <w:spacing w:before="2"/>
        <w:ind w:right="446"/>
      </w:pPr>
      <w:r>
        <w:t>При розряді конденсаторної батареї на вибухаючий провідник більшого перерізу у момент замикання розрядного  ланцюга  до  зволікання  прикладається напруга, значення якої залежить від співвідношення</w:t>
      </w:r>
      <w:r>
        <w:rPr>
          <w:spacing w:val="50"/>
        </w:rPr>
        <w:t xml:space="preserve"> </w:t>
      </w:r>
      <w:r>
        <w:t>між</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ind w:right="441" w:firstLine="0"/>
      </w:pPr>
      <w:r>
        <w:lastRenderedPageBreak/>
        <w:t>характеристичним опором контура і початковим опором провідника. Струм розряду, в більшості випадків визначуваний  характеристичним  опором  контура, досягає десятків тисяч  ампер,  розігріває  провідник,  зумовлюючи  його подальші  фазові  перетворення.  Руйнування  провідника  і  зростання опору продуктів вибуху супроводжуються виділенням енергії, запасеної в магнітному полі індуктивності розрядного контура. Поява індуктивного піку перенапруження, незважаючи  на  значну  щільність  металевої  пари,  призводить до  виникнення  ударної  іонізації  і  наступного  розряду.  При  цьому швидкість виділення енергії на розрядному проміжку може значно  (майже на порядок) перевищувати швидкість виділення енергії в розряді, сформованому високовольтним пробоєм або  ініційованим  тонким  провідником.</w:t>
      </w:r>
    </w:p>
    <w:p w:rsidR="00231035" w:rsidRDefault="005F6A56">
      <w:pPr>
        <w:pStyle w:val="a3"/>
        <w:spacing w:before="1"/>
        <w:ind w:right="442"/>
      </w:pPr>
      <w:r>
        <w:t>Таким чином, висаджуваний в  повітря провідник,  якщо  він  не  може бути віднесений до тих, що ініціюють, є регулювальником потужності, що виділяється в каналі розряду енергії, стабілізуючи її</w:t>
      </w:r>
      <w:r>
        <w:rPr>
          <w:spacing w:val="-14"/>
        </w:rPr>
        <w:t xml:space="preserve"> </w:t>
      </w:r>
      <w:r>
        <w:t>значення.</w:t>
      </w:r>
    </w:p>
    <w:p w:rsidR="00231035" w:rsidRDefault="005F6A56">
      <w:pPr>
        <w:pStyle w:val="a3"/>
        <w:ind w:right="447" w:firstLine="0"/>
      </w:pPr>
      <w:r>
        <w:t>При порівнянні  розряду  високовольтного  пробою  рідини  з  розрядом, вибухом провідників,  що ініціюється,  слід  звернути  увагу на  наступне.  У обох випадках існує стадія, характерна  для  газового  розряду  в  конденсованому середовищі, під час  якого  опір  каналу  різко  падає  до  деякого мінімального значення</w:t>
      </w:r>
      <w:r>
        <w:rPr>
          <w:spacing w:val="1"/>
        </w:rPr>
        <w:t xml:space="preserve"> </w:t>
      </w:r>
      <w:r>
        <w:t>[45].</w:t>
      </w:r>
    </w:p>
    <w:p w:rsidR="00231035" w:rsidRDefault="005F6A56">
      <w:pPr>
        <w:pStyle w:val="a3"/>
        <w:ind w:right="440"/>
      </w:pPr>
      <w:r>
        <w:t>Розглянемо тепер розрядні системи (електродні), які згодом будуть реалізовані  в нашому  захисному  пристрої. Електродна  система  спрямованої дії (ЕССД) - це комплекс елементів  електровибухової  установки,  що  забезпечує вибухоподібне виділення електричної енергії  в  заданому середовищі, що є  також  елементом  комплексу.  Досвід  розробки, впровадження  і  експлуатації  електровибухових  установок  дозволив  визначити вузлові питання, рішення яких дає можливість широко використовувати переваги електровибухового</w:t>
      </w:r>
      <w:r>
        <w:rPr>
          <w:spacing w:val="63"/>
        </w:rPr>
        <w:t xml:space="preserve"> </w:t>
      </w:r>
      <w:r>
        <w:t>способу.</w:t>
      </w:r>
    </w:p>
    <w:p w:rsidR="00231035" w:rsidRDefault="005F6A56">
      <w:pPr>
        <w:pStyle w:val="a3"/>
        <w:ind w:right="441"/>
      </w:pPr>
      <w:r>
        <w:t>До таких питань відноситься проблема основних параметрів електровибуху, збільшення ефективності перетворення енергії в електродних системах, а також проблема надійності і довговічності електродних систем. Перспектива  використання  імпульсного  електричного  розряду  як  інструменту  для  тих  або  інших  дій,  а також як  засоби  перетворення енергії  є стимулюючим чинником пошуку шляхів підвищення ефективності використання енергії, що вводиться в розряд, що дозволило почати  систематичні дослідження в цьому</w:t>
      </w:r>
      <w:r>
        <w:rPr>
          <w:spacing w:val="63"/>
        </w:rPr>
        <w:t xml:space="preserve"> </w:t>
      </w:r>
      <w:r>
        <w:t>напрямі.</w:t>
      </w:r>
    </w:p>
    <w:p w:rsidR="00231035" w:rsidRDefault="005F6A56">
      <w:pPr>
        <w:pStyle w:val="a3"/>
        <w:ind w:right="447"/>
      </w:pPr>
      <w:r>
        <w:t xml:space="preserve">Електрогідравлічні  (електровибухові)  методи   спочатку   розглядалися, як додаток або інструментальна база до таких галузей промисловості, де принципова можливість їх реалізації, як спочатку, так і особливо з позиції сьогоднішнього дня виглядала досить сумнівною. </w:t>
      </w:r>
      <w:r>
        <w:rPr>
          <w:spacing w:val="-2"/>
        </w:rPr>
        <w:t xml:space="preserve">Тут </w:t>
      </w:r>
      <w:r>
        <w:t>слід зазначити, що оскільки можливість створення особливо потужної мобільної установки на початку минулого століття  взагалі  не  розглядалася,  то  долею  нової  технології могла стати лише галузь, в якій разом з високими допустимими масами елементів  верстатного  парку, потужним  енергетичним  забезпеченням  і надмірними площами, вільно вирішувалися б транспортні завдання по початковій сировині або</w:t>
      </w:r>
      <w:r>
        <w:rPr>
          <w:spacing w:val="69"/>
        </w:rPr>
        <w:t xml:space="preserve"> </w:t>
      </w:r>
      <w:r>
        <w:t>заготівлям.</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ind w:right="441"/>
      </w:pPr>
      <w:r>
        <w:lastRenderedPageBreak/>
        <w:t>Природно, що таким видом виробництва виявилися  спочатку  металургійна і металообробна промисловості, де окрім викладених раніше позитивних моментів були також і інженерні кадри відповідної кваліфікації. Отже, перший напрям в металургії був пов'язаний із зміною структури розплавленого металу і зокрема, чавуну, сталі, міді і алюмінію ще  безпосередньо в ковші. При цьому очікувалося, що внаслідок збільшення дифузії, в сплавах, що складаються з декількох елементів, можна отримати новий сплав поліпшеної  властивості  і  (чи)  взагалі  з  новими  характеристиками [44]. Робилися також спроби поліпшення стану  мідної  фольги  і  оксидованих  покриттів  шляхом  дії  на  продукцію  електрогідроудару.</w:t>
      </w:r>
    </w:p>
    <w:p w:rsidR="00231035" w:rsidRDefault="005F6A56">
      <w:pPr>
        <w:pStyle w:val="a3"/>
        <w:ind w:right="441"/>
      </w:pPr>
      <w:r>
        <w:t>Електрогідравлічна дія виявилася якоюсь мірою навіть ефективною в регулюванні процесу загартування сталі в частині управління деформацією об'єкту дії чи очищення відливань безпосередньо на місці, відразу ж після їх отримання. Значне число перших робіт по застосуванню в промисловості електрогідравлічного ефекту відносяться до холодної обробки металу  і,  зокрема, штампуванню. Роботи ці характеризуються створенням ударних генераторів спеціального призначення і першими спробами проникнути безпосередньо у  фізику  самого  процесу.  Тоді,  тобто  на  момент впровадження (приблизно 80-і роки минулого століття) вважалося, що пропонована технологія електрогідравлічної дії буде в змозі замінити штампування особливо великих деталей,  наприклад,  в  авіаційній промисловості  і тим самим  зможе  виключити  особливо потужні  і важкі   преса при нижчій вартості продукції, що випускається. Декілька установок такого типу в ті ж роки було навіть продано за рубіж, в</w:t>
      </w:r>
      <w:r>
        <w:rPr>
          <w:spacing w:val="-23"/>
        </w:rPr>
        <w:t xml:space="preserve"> </w:t>
      </w:r>
      <w:r>
        <w:t>Японію.</w:t>
      </w:r>
    </w:p>
    <w:p w:rsidR="00231035" w:rsidRDefault="005F6A56">
      <w:pPr>
        <w:pStyle w:val="a3"/>
        <w:spacing w:before="2"/>
        <w:ind w:right="440"/>
      </w:pPr>
      <w:r>
        <w:t>Напрямом же в машинобудуванні, яке стояло декілька осібно у ряді технологічних операцій, перерахованих вище, являвся комплекс робіт, пов'язаних з наступним використанням тонкостінних трубок, наприклад, в теплообмінних апаратах. Сюди  слід  віднести  запресування,  видалення задирок, випрямлення і чистове калібрування готової продукції, включаючи сюди також і правку великогабаритної, зварної тонкостінної продукції .  Усі  інші операції за допомогою електрогідравлічної  дії,  описані  на любительському рівні якогось серйозного розвитку у  вітчизняній  промисловості ніяк не</w:t>
      </w:r>
      <w:r>
        <w:rPr>
          <w:spacing w:val="65"/>
        </w:rPr>
        <w:t xml:space="preserve"> </w:t>
      </w:r>
      <w:r>
        <w:t>отримали.</w:t>
      </w:r>
    </w:p>
    <w:p w:rsidR="00231035" w:rsidRDefault="005F6A56">
      <w:pPr>
        <w:pStyle w:val="a3"/>
        <w:ind w:right="443"/>
      </w:pPr>
      <w:r>
        <w:t>Таким чином, можна зробити висновок, що за минулий приблизно сорокарічний  період   електрогідровибухова  технологія  ні   в металургійній, ні в металообробній промисловості якогось серйозного розвитку не отримала. Ситуація, що склалася, є слідством того, що у вказаних  галузях  можуть  успішно бути  застосовані  відповідні  установки  традиційних  типів,  наприклад, механічні, які габаритами, вартістю, складністю обслуговування і, кінець кінцем ціною, практично не були ніяк обмежені. Тому на шляху впровадження нової і дійсно перспективної технології цього разу встала непідготовленість до її сприйняття народного господарства країни, зорієнтованого  на  старі  екстенсивні,  нехай  навіть  більше  витратні,  але звичні заводському персоналу колишні</w:t>
      </w:r>
      <w:r>
        <w:rPr>
          <w:spacing w:val="58"/>
        </w:rPr>
        <w:t xml:space="preserve"> </w:t>
      </w:r>
      <w:r>
        <w:t>методи.</w:t>
      </w:r>
    </w:p>
    <w:p w:rsidR="00231035" w:rsidRDefault="00231035">
      <w:pPr>
        <w:sectPr w:rsidR="00231035">
          <w:pgSz w:w="11900" w:h="16840"/>
          <w:pgMar w:top="1040" w:right="540" w:bottom="620" w:left="820" w:header="0" w:footer="437" w:gutter="0"/>
          <w:cols w:space="720"/>
        </w:sectPr>
      </w:pPr>
    </w:p>
    <w:p w:rsidR="00231035" w:rsidRDefault="005F6A56">
      <w:pPr>
        <w:pStyle w:val="210"/>
        <w:numPr>
          <w:ilvl w:val="1"/>
          <w:numId w:val="55"/>
        </w:numPr>
        <w:tabs>
          <w:tab w:val="left" w:pos="1444"/>
        </w:tabs>
        <w:spacing w:before="65"/>
      </w:pPr>
      <w:bookmarkStart w:id="24" w:name="_bookmark24"/>
      <w:bookmarkEnd w:id="24"/>
      <w:r>
        <w:lastRenderedPageBreak/>
        <w:t>Очищення питних і стічних вод від бактеріологічних</w:t>
      </w:r>
      <w:r>
        <w:rPr>
          <w:spacing w:val="-8"/>
        </w:rPr>
        <w:t xml:space="preserve"> </w:t>
      </w:r>
      <w:r>
        <w:t>забруднень</w:t>
      </w:r>
    </w:p>
    <w:p w:rsidR="00231035" w:rsidRDefault="00231035">
      <w:pPr>
        <w:pStyle w:val="a3"/>
        <w:spacing w:before="6"/>
        <w:ind w:left="0" w:firstLine="0"/>
        <w:jc w:val="left"/>
        <w:rPr>
          <w:b/>
          <w:sz w:val="27"/>
        </w:rPr>
      </w:pPr>
    </w:p>
    <w:p w:rsidR="00231035" w:rsidRDefault="005F6A56">
      <w:pPr>
        <w:pStyle w:val="a3"/>
        <w:ind w:right="437"/>
      </w:pPr>
      <w:r>
        <w:rPr>
          <w:b/>
          <w:i/>
        </w:rPr>
        <w:t>Стаціонарне очищення в нормальному режимі</w:t>
      </w:r>
      <w:r>
        <w:rPr>
          <w:i/>
        </w:rPr>
        <w:t xml:space="preserve">. </w:t>
      </w:r>
      <w:r>
        <w:t>Відомо, що ще в кінці позаминулого століття А.Сеrtes (1884), R. Regnard (1884), Н. Roger (1895) [45] встановили, що багато видів  мікроорганізмів стійкі до дії  гідростатичного  тиску за умови, що воно збільшується або зменшується поступово. Якщо на суспензії живих бактерій впливати різним тиском, пульсуючим, можна викликати їх загибель. І.А. Рогів (1968) також вказував на бактерицидну дію високовольтних електричних розрядів у воді. Він описав вплив електрогідравлічного ефекту при проведенні дослідів в наступному режимі: напруга - 30 кВ, місткість - 0,5 мкФ, частота розрядів 120 в хв. Таким чином, електричні дугові розряди високої напруги можуть виявити досить сильну бактерицидну дію лише відносно чистій воді з мінімальною домішкою мінеральних речовин.</w:t>
      </w:r>
    </w:p>
    <w:p w:rsidR="00231035" w:rsidRDefault="005F6A56">
      <w:pPr>
        <w:pStyle w:val="a3"/>
        <w:spacing w:before="1"/>
        <w:ind w:right="438"/>
      </w:pPr>
      <w:r>
        <w:t>І.А. Ситник (1975, 1977) відмічає, що електричні розряди у водному середовищі мають виражену бактерицидну дію на стафілококи, міра якого залежить від кількості імпульсних розрядів і їх напруги.  Обробка стафілококових суспензій електрогідравлічним способом при досить високій енергії супроводжується значними морфологічними  змінами  бактерійних клітин аж до їх повної дезинтеграції. Згідно з даними Є.Г. Жука (1979), В.Н. Бубенцова із співавторами (1979), для того, щоб заражену колі воду довести до колі-титру 333 мл, необхідно створити щільність енергії близько 8 Дж/мл. Збільшення щільності енергії призводить до значного підвищення бактерицидних властивостей води, які зберігаються протягом 4 місяців. Л.Л. Заболоцький і інші (1980) розробили спосіб  стерилізації води шляхом  обробки її в електромагнітному високочастотному</w:t>
      </w:r>
      <w:r>
        <w:rPr>
          <w:spacing w:val="65"/>
        </w:rPr>
        <w:t xml:space="preserve"> </w:t>
      </w:r>
      <w:r>
        <w:t>полі.</w:t>
      </w:r>
    </w:p>
    <w:p w:rsidR="00231035" w:rsidRDefault="005F6A56">
      <w:pPr>
        <w:pStyle w:val="a3"/>
        <w:tabs>
          <w:tab w:val="left" w:pos="9871"/>
        </w:tabs>
        <w:spacing w:before="1"/>
        <w:ind w:right="438"/>
      </w:pPr>
      <w:r>
        <w:t>М. Аllen, K. Soike (1967) встановили, що до дії електрогідравлічного ефекту дуже чутливий бактеріофаг Т- 2, а Gilliland, M. Speck (1967) відмітили, що  цю властивість  має   бактеріофаг Salmonella cremosis.</w:t>
      </w:r>
      <w:r>
        <w:rPr>
          <w:spacing w:val="-4"/>
        </w:rPr>
        <w:t xml:space="preserve"> </w:t>
      </w:r>
      <w:r>
        <w:t>М.</w:t>
      </w:r>
      <w:r>
        <w:rPr>
          <w:spacing w:val="-1"/>
        </w:rPr>
        <w:t xml:space="preserve"> </w:t>
      </w:r>
      <w:r>
        <w:t>Singt,</w:t>
      </w:r>
      <w:r>
        <w:tab/>
      </w:r>
      <w:r>
        <w:rPr>
          <w:spacing w:val="-9"/>
        </w:rPr>
        <w:t xml:space="preserve">S. </w:t>
      </w:r>
      <w:r>
        <w:t>Hermodsson, L. Edebo (1969) довели, що бактеріофаг Т-2, Т-3, Т-4, Т-5 і</w:t>
      </w:r>
      <w:r>
        <w:rPr>
          <w:spacing w:val="48"/>
        </w:rPr>
        <w:t xml:space="preserve"> </w:t>
      </w:r>
      <w:r>
        <w:t>φХ-</w:t>
      </w:r>
    </w:p>
    <w:p w:rsidR="00231035" w:rsidRDefault="005F6A56">
      <w:pPr>
        <w:pStyle w:val="a3"/>
        <w:ind w:right="439" w:firstLine="0"/>
      </w:pPr>
      <w:r>
        <w:t>174  повністю інактивуються  при  напрузі 45 кВ, причому   міра вирулицидної дії по відношенню до різних фагів була майже однаковою. Електроімпульси нижчої напруги (32 кВ) викликали менш виражену інактивацію бактеріофагів. При цьому фаги Т-2 і Т-5 були чутливіші, ніж фаги Т-3, Т-4 і</w:t>
      </w:r>
      <w:r>
        <w:rPr>
          <w:spacing w:val="56"/>
        </w:rPr>
        <w:t xml:space="preserve"> </w:t>
      </w:r>
      <w:r>
        <w:t>φХ-174.</w:t>
      </w:r>
    </w:p>
    <w:p w:rsidR="00231035" w:rsidRDefault="005F6A56">
      <w:pPr>
        <w:pStyle w:val="a3"/>
        <w:ind w:right="439"/>
      </w:pPr>
      <w:r>
        <w:t>Електрогідравлічний ефект згубний також для ентеровірусу 80/61, вірусу грипу свиней і парагрипозного вірусу 3-го типу. Проте ці віруси виявилися стійкішими до електроімпульсних розрядів в порівнянні  з  бактеріофагами. Вода, оброблена за допомогою електрогідравлічного ефекту з використанням мідних електродів, мала вируліцидну дію, тобто віруси були високочутливі до іонів міді, а фаги Т-2 і Т-4 –</w:t>
      </w:r>
      <w:r>
        <w:rPr>
          <w:spacing w:val="-5"/>
        </w:rPr>
        <w:t xml:space="preserve"> </w:t>
      </w:r>
      <w:r>
        <w:t>резистентні.</w:t>
      </w:r>
    </w:p>
    <w:p w:rsidR="00231035" w:rsidRDefault="005F6A56">
      <w:pPr>
        <w:pStyle w:val="a3"/>
        <w:ind w:right="439"/>
      </w:pPr>
      <w:r>
        <w:t>Таким чином, спочатку було відомо, що різні види бактерій, простих,  фагів і вірусів швидко гинуть в рідині, де ініціюються електроімпульсні розряди високої напруги. Ця властивість електрогідравлічного ефекту відкриває широкі можливості для практичного використання його при стерилізації рідин, зокрема знезараження</w:t>
      </w:r>
      <w:r>
        <w:rPr>
          <w:spacing w:val="33"/>
        </w:rPr>
        <w:t xml:space="preserve"> </w:t>
      </w:r>
      <w:r>
        <w:t>стічних</w:t>
      </w:r>
      <w:r>
        <w:rPr>
          <w:spacing w:val="33"/>
        </w:rPr>
        <w:t xml:space="preserve"> </w:t>
      </w:r>
      <w:r>
        <w:t>вод,</w:t>
      </w:r>
      <w:r>
        <w:rPr>
          <w:spacing w:val="32"/>
        </w:rPr>
        <w:t xml:space="preserve"> </w:t>
      </w:r>
      <w:r>
        <w:t>а</w:t>
      </w:r>
      <w:r>
        <w:rPr>
          <w:spacing w:val="33"/>
        </w:rPr>
        <w:t xml:space="preserve"> </w:t>
      </w:r>
      <w:r>
        <w:t>також</w:t>
      </w:r>
      <w:r>
        <w:rPr>
          <w:spacing w:val="31"/>
        </w:rPr>
        <w:t xml:space="preserve"> </w:t>
      </w:r>
      <w:r>
        <w:t>безпосередньо</w:t>
      </w:r>
      <w:r>
        <w:rPr>
          <w:spacing w:val="33"/>
        </w:rPr>
        <w:t xml:space="preserve"> </w:t>
      </w:r>
      <w:r>
        <w:t>для</w:t>
      </w:r>
      <w:r>
        <w:rPr>
          <w:spacing w:val="63"/>
        </w:rPr>
        <w:t xml:space="preserve"> </w:t>
      </w:r>
      <w:r>
        <w:t>стерилізації</w:t>
      </w:r>
      <w:r>
        <w:rPr>
          <w:spacing w:val="31"/>
        </w:rPr>
        <w:t xml:space="preserve"> </w:t>
      </w:r>
      <w:r>
        <w:t>різних</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ind w:right="451" w:firstLine="0"/>
      </w:pPr>
      <w:r>
        <w:lastRenderedPageBreak/>
        <w:t>харчових продуктів. Тому нижче приведені результати досліджень впливу електрогідравлічної дії на</w:t>
      </w:r>
      <w:r>
        <w:rPr>
          <w:spacing w:val="64"/>
        </w:rPr>
        <w:t xml:space="preserve"> </w:t>
      </w:r>
      <w:r>
        <w:t>мікроорганізми.</w:t>
      </w:r>
    </w:p>
    <w:p w:rsidR="00231035" w:rsidRDefault="005F6A56">
      <w:pPr>
        <w:pStyle w:val="a3"/>
        <w:ind w:right="439"/>
      </w:pPr>
      <w:r>
        <w:t>Екологічна чистота підводного плазмового вибуху, при якому відсутні токсичні дими і нітрати, дозволила використовувати для експериментальних досліджень електрогідравлічну  установку  «Імпульс-1».  Застосування установки з такими параметрами забезпечувало температуру ядра розряду до 150000</w:t>
      </w:r>
      <w:r>
        <w:rPr>
          <w:vertAlign w:val="superscript"/>
        </w:rPr>
        <w:t>0</w:t>
      </w:r>
      <w:r>
        <w:t>С  і потужну  коротку  ударну  хвилю, з тиском на фронті   до   20000  атм. Реалізація на практиці так енергетично місткого джерела, дозволила забезпечити потужну комбіновану дію на довкілля, що  кінець кінцем стало  дуже ефективним засобом для знищення  мікроорганізмів  з  метою знезараження стічних і питних вод. З метою  експериментальної  перевірки  цього положення, вироблялася огорожа води на макіївській ділянці</w:t>
      </w:r>
      <w:r>
        <w:rPr>
          <w:spacing w:val="9"/>
        </w:rPr>
        <w:t xml:space="preserve"> </w:t>
      </w:r>
      <w:r>
        <w:t>каналу</w:t>
      </w:r>
    </w:p>
    <w:p w:rsidR="00231035" w:rsidRDefault="005F6A56">
      <w:pPr>
        <w:pStyle w:val="a3"/>
        <w:spacing w:before="1"/>
        <w:ind w:right="439" w:firstLine="0"/>
      </w:pPr>
      <w:r>
        <w:t>«Сіверський Донець – Донбас», яка в харчових баках місткістю по 0,5 м</w:t>
      </w:r>
      <w:r>
        <w:rPr>
          <w:vertAlign w:val="superscript"/>
        </w:rPr>
        <w:t>3</w:t>
      </w:r>
      <w:r>
        <w:t xml:space="preserve">, доставлялася на полігон до електрогідравлічного комплексу в спеціально виготовлену ємність, виконану із сталі завтовшки 8 мм, об'ємом 0,8 </w:t>
      </w:r>
      <w:r>
        <w:rPr>
          <w:spacing w:val="3"/>
        </w:rPr>
        <w:t>м</w:t>
      </w:r>
      <w:r>
        <w:rPr>
          <w:spacing w:val="3"/>
          <w:vertAlign w:val="superscript"/>
        </w:rPr>
        <w:t>3</w:t>
      </w:r>
      <w:r>
        <w:rPr>
          <w:spacing w:val="3"/>
        </w:rPr>
        <w:t xml:space="preserve">. </w:t>
      </w:r>
      <w:r>
        <w:t>Враховуючи значні механічні навантаження, що виникають  при  ударній гідродії на стінки бака, останні виконувалися з частковим зовнішнім  оребренням, а стики стінок бака, що герметизуються, проварювалися з обох боків.</w:t>
      </w:r>
    </w:p>
    <w:p w:rsidR="00231035" w:rsidRDefault="005F6A56">
      <w:pPr>
        <w:pStyle w:val="a3"/>
        <w:ind w:right="441"/>
      </w:pPr>
      <w:r>
        <w:t>По центру бака встановлювалася електродна система спеціальної конструкції електрогідравлічного комплексу «Імпульс-1», що підключається через коаксіальний кабель РК- 50-24-17 (рис. 4.3), причому енергія, що виділяється при розряді, досягала 70-130 кДж. Перед заливкою оброблюваної води, бак очищався за допомогою миючих засобів і  неодноразово обполіскувався проточною водопровідною</w:t>
      </w:r>
      <w:r>
        <w:rPr>
          <w:spacing w:val="69"/>
        </w:rPr>
        <w:t xml:space="preserve"> </w:t>
      </w:r>
      <w:r>
        <w:t>водою.</w:t>
      </w:r>
    </w:p>
    <w:p w:rsidR="00231035" w:rsidRDefault="005F6A56">
      <w:pPr>
        <w:pStyle w:val="a3"/>
        <w:spacing w:before="10"/>
        <w:ind w:left="0" w:firstLine="0"/>
        <w:jc w:val="left"/>
        <w:rPr>
          <w:sz w:val="22"/>
        </w:rPr>
      </w:pPr>
      <w:r>
        <w:rPr>
          <w:noProof/>
          <w:lang w:val="en-US"/>
        </w:rPr>
        <w:drawing>
          <wp:anchor distT="0" distB="0" distL="0" distR="0" simplePos="0" relativeHeight="85" behindDoc="0" locked="0" layoutInCell="1" allowOverlap="1">
            <wp:simplePos x="0" y="0"/>
            <wp:positionH relativeFrom="page">
              <wp:posOffset>2674925</wp:posOffset>
            </wp:positionH>
            <wp:positionV relativeFrom="paragraph">
              <wp:posOffset>191814</wp:posOffset>
            </wp:positionV>
            <wp:extent cx="2247291" cy="2926365"/>
            <wp:effectExtent l="0" t="0" r="0" b="0"/>
            <wp:wrapTopAndBottom/>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37" cstate="print"/>
                    <a:stretch>
                      <a:fillRect/>
                    </a:stretch>
                  </pic:blipFill>
                  <pic:spPr>
                    <a:xfrm>
                      <a:off x="0" y="0"/>
                      <a:ext cx="2247291" cy="2926365"/>
                    </a:xfrm>
                    <a:prstGeom prst="rect">
                      <a:avLst/>
                    </a:prstGeom>
                  </pic:spPr>
                </pic:pic>
              </a:graphicData>
            </a:graphic>
          </wp:anchor>
        </w:drawing>
      </w:r>
    </w:p>
    <w:p w:rsidR="00231035" w:rsidRDefault="005F6A56">
      <w:pPr>
        <w:pStyle w:val="a3"/>
        <w:spacing w:before="205"/>
        <w:ind w:left="484" w:right="615" w:firstLine="0"/>
        <w:jc w:val="center"/>
      </w:pPr>
      <w:r>
        <w:t>1 – мобільна електрогідравлічна установка; 2 – коаксіальний кабель</w:t>
      </w:r>
    </w:p>
    <w:p w:rsidR="00231035" w:rsidRDefault="005F6A56">
      <w:pPr>
        <w:pStyle w:val="a3"/>
        <w:spacing w:before="2"/>
        <w:ind w:left="486" w:right="615" w:firstLine="0"/>
        <w:jc w:val="center"/>
      </w:pPr>
      <w:r>
        <w:t>РК- 50-29-17; 3 – робоча місткість; 4 – об'єкт обробки; 5 – електродна система; 6 – зовнішнє обребрення</w:t>
      </w:r>
    </w:p>
    <w:p w:rsidR="00231035" w:rsidRDefault="005F6A56">
      <w:pPr>
        <w:pStyle w:val="a3"/>
        <w:spacing w:line="321" w:lineRule="exact"/>
        <w:ind w:left="485" w:right="615" w:firstLine="0"/>
        <w:jc w:val="center"/>
      </w:pPr>
      <w:r>
        <w:t>Рисунок 4.3 – ЕГД-установка з експериментальною</w:t>
      </w:r>
      <w:r>
        <w:rPr>
          <w:spacing w:val="56"/>
        </w:rPr>
        <w:t xml:space="preserve"> </w:t>
      </w:r>
      <w:r>
        <w:t>місткістю</w:t>
      </w:r>
    </w:p>
    <w:p w:rsidR="00231035" w:rsidRDefault="00231035">
      <w:pPr>
        <w:spacing w:line="321" w:lineRule="exact"/>
        <w:jc w:val="center"/>
        <w:sectPr w:rsidR="00231035">
          <w:pgSz w:w="11900" w:h="16840"/>
          <w:pgMar w:top="1040" w:right="540" w:bottom="620" w:left="820" w:header="0" w:footer="437" w:gutter="0"/>
          <w:cols w:space="720"/>
        </w:sectPr>
      </w:pPr>
    </w:p>
    <w:p w:rsidR="00231035" w:rsidRDefault="005F6A56">
      <w:pPr>
        <w:pStyle w:val="a3"/>
        <w:spacing w:before="60"/>
        <w:ind w:right="438"/>
      </w:pPr>
      <w:r>
        <w:lastRenderedPageBreak/>
        <w:t>До початку дослідів  і  після  кожної серії розрядів  вироблявся  відбір  води для виконання проб відповідно до ДСТУ 2874-82 «Вода питна» встановленими методами. В результаті було встановлено, що при здійсненні розрядів у кількості 3-5 штук, при напрузі 5 кВ і енергії 70-130 кДж кожен, супроводжуваних високою  температурою  ядра,  ударною  хвилею  при високому тиску, виникає вірулентна, активно виражена біологічна дія, аж до знищення наявних в оброблюваній воді</w:t>
      </w:r>
      <w:r>
        <w:rPr>
          <w:spacing w:val="61"/>
        </w:rPr>
        <w:t xml:space="preserve"> </w:t>
      </w:r>
      <w:r>
        <w:t>мікроорганізмів.</w:t>
      </w:r>
    </w:p>
    <w:p w:rsidR="00231035" w:rsidRDefault="005F6A56">
      <w:pPr>
        <w:pStyle w:val="a3"/>
        <w:ind w:right="442"/>
      </w:pPr>
      <w:r>
        <w:t>Всього було досліджено 20 проб води до і після обробки. Отримані результати досліджень приведені в таблиці 4.2. При такому виді обробки більшість фізико-хімічних показників води змінюються трохи. Проте, відзначається зниження рН до 7,5, зменшується каламутність,  дещо збільшується концентрація Fе і підвищується зміст іонів Сl. Найбільш суттєві зміни відзначаються при вивченні змісту мікроорганізмів у воді. Загальна кількість бактерій знижується в 9 разів і менше змісту, потрібного для питної води, зміст кишкових паличок зменшується більш ніж в 10 разів, а колі-фагів в 10</w:t>
      </w:r>
      <w:r>
        <w:rPr>
          <w:spacing w:val="-4"/>
        </w:rPr>
        <w:t xml:space="preserve"> </w:t>
      </w:r>
      <w:r>
        <w:t>разів.</w:t>
      </w:r>
    </w:p>
    <w:p w:rsidR="00231035" w:rsidRDefault="005F6A56">
      <w:pPr>
        <w:pStyle w:val="a3"/>
        <w:ind w:right="441"/>
      </w:pPr>
      <w:r>
        <w:t xml:space="preserve">Таким чином, протягом приблизно однієї хвилини, при витраті енергії 350-650 кДж було вироблено очищення 0,8 </w:t>
      </w:r>
      <w:r>
        <w:rPr>
          <w:spacing w:val="3"/>
        </w:rPr>
        <w:t>м</w:t>
      </w:r>
      <w:r>
        <w:rPr>
          <w:spacing w:val="3"/>
          <w:vertAlign w:val="superscript"/>
        </w:rPr>
        <w:t>3</w:t>
      </w:r>
      <w:r>
        <w:rPr>
          <w:spacing w:val="3"/>
        </w:rPr>
        <w:t xml:space="preserve"> </w:t>
      </w:r>
      <w:r>
        <w:t>дуже  забрудненої  мікробами води джерела, майже до параметрів, що нормуються ДСТУ 2874-82 на питну воду. В принципі, шляхом повторення циклу очищення, можна підвищити її рівень, але, виходячи з вимог до води джерел, вказаний рівень очищення і так є достатнім, а особливо при використанні способу для знезараження стічних</w:t>
      </w:r>
      <w:r>
        <w:rPr>
          <w:spacing w:val="-23"/>
        </w:rPr>
        <w:t xml:space="preserve"> </w:t>
      </w:r>
      <w:r>
        <w:t>вод.</w:t>
      </w:r>
    </w:p>
    <w:p w:rsidR="00231035" w:rsidRDefault="00231035">
      <w:pPr>
        <w:pStyle w:val="a3"/>
        <w:spacing w:before="11"/>
        <w:ind w:left="0" w:firstLine="0"/>
        <w:jc w:val="left"/>
        <w:rPr>
          <w:sz w:val="27"/>
        </w:rPr>
      </w:pPr>
    </w:p>
    <w:p w:rsidR="00231035" w:rsidRDefault="005F6A56">
      <w:pPr>
        <w:pStyle w:val="a3"/>
        <w:spacing w:after="9"/>
        <w:ind w:right="444"/>
      </w:pPr>
      <w:r>
        <w:t>Таблиця 4.2 – Якість води річки Сіверський Донець і каналу Сіверський Донець-Донбас до і після електрогідравлічної дії порівняно з ДСТУ для води, джерел і води питної</w:t>
      </w: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327"/>
        <w:gridCol w:w="1565"/>
        <w:gridCol w:w="1620"/>
        <w:gridCol w:w="1261"/>
        <w:gridCol w:w="1441"/>
      </w:tblGrid>
      <w:tr w:rsidR="00231035">
        <w:trPr>
          <w:trHeight w:val="827"/>
        </w:trPr>
        <w:tc>
          <w:tcPr>
            <w:tcW w:w="567" w:type="dxa"/>
          </w:tcPr>
          <w:p w:rsidR="00231035" w:rsidRDefault="005F6A56">
            <w:pPr>
              <w:pStyle w:val="TableParagraph"/>
              <w:spacing w:before="128"/>
              <w:ind w:left="120" w:right="93" w:firstLine="48"/>
              <w:jc w:val="left"/>
              <w:rPr>
                <w:sz w:val="24"/>
              </w:rPr>
            </w:pPr>
            <w:r>
              <w:rPr>
                <w:sz w:val="24"/>
              </w:rPr>
              <w:t>№ п/п</w:t>
            </w:r>
          </w:p>
        </w:tc>
        <w:tc>
          <w:tcPr>
            <w:tcW w:w="3327" w:type="dxa"/>
          </w:tcPr>
          <w:p w:rsidR="00231035" w:rsidRDefault="00231035">
            <w:pPr>
              <w:pStyle w:val="TableParagraph"/>
              <w:spacing w:before="3"/>
              <w:jc w:val="left"/>
              <w:rPr>
                <w:sz w:val="23"/>
              </w:rPr>
            </w:pPr>
          </w:p>
          <w:p w:rsidR="00231035" w:rsidRDefault="005F6A56">
            <w:pPr>
              <w:pStyle w:val="TableParagraph"/>
              <w:ind w:left="1105"/>
              <w:jc w:val="left"/>
              <w:rPr>
                <w:sz w:val="24"/>
              </w:rPr>
            </w:pPr>
            <w:r>
              <w:rPr>
                <w:sz w:val="24"/>
              </w:rPr>
              <w:t>Показники</w:t>
            </w:r>
          </w:p>
        </w:tc>
        <w:tc>
          <w:tcPr>
            <w:tcW w:w="1565" w:type="dxa"/>
          </w:tcPr>
          <w:p w:rsidR="00231035" w:rsidRDefault="005F6A56">
            <w:pPr>
              <w:pStyle w:val="TableParagraph"/>
              <w:ind w:left="381" w:right="372" w:firstLine="79"/>
              <w:jc w:val="left"/>
              <w:rPr>
                <w:sz w:val="24"/>
              </w:rPr>
            </w:pPr>
            <w:r>
              <w:rPr>
                <w:sz w:val="24"/>
              </w:rPr>
              <w:t>ДСТУ 2761-84</w:t>
            </w:r>
          </w:p>
          <w:p w:rsidR="00231035" w:rsidRDefault="005F6A56">
            <w:pPr>
              <w:pStyle w:val="TableParagraph"/>
              <w:spacing w:line="264" w:lineRule="exact"/>
              <w:ind w:left="357"/>
              <w:jc w:val="left"/>
              <w:rPr>
                <w:sz w:val="24"/>
              </w:rPr>
            </w:pPr>
            <w:r>
              <w:rPr>
                <w:sz w:val="24"/>
              </w:rPr>
              <w:t>джерела</w:t>
            </w:r>
          </w:p>
        </w:tc>
        <w:tc>
          <w:tcPr>
            <w:tcW w:w="1620" w:type="dxa"/>
          </w:tcPr>
          <w:p w:rsidR="00231035" w:rsidRDefault="005F6A56">
            <w:pPr>
              <w:pStyle w:val="TableParagraph"/>
              <w:ind w:left="410" w:right="398" w:hanging="1"/>
              <w:rPr>
                <w:sz w:val="24"/>
              </w:rPr>
            </w:pPr>
            <w:r>
              <w:rPr>
                <w:sz w:val="24"/>
              </w:rPr>
              <w:t>ДСТУ 2874-82</w:t>
            </w:r>
          </w:p>
          <w:p w:rsidR="00231035" w:rsidRDefault="005F6A56">
            <w:pPr>
              <w:pStyle w:val="TableParagraph"/>
              <w:spacing w:line="264" w:lineRule="exact"/>
              <w:ind w:left="230" w:right="221"/>
              <w:rPr>
                <w:sz w:val="24"/>
              </w:rPr>
            </w:pPr>
            <w:r>
              <w:rPr>
                <w:sz w:val="24"/>
              </w:rPr>
              <w:t>вода питна</w:t>
            </w:r>
          </w:p>
        </w:tc>
        <w:tc>
          <w:tcPr>
            <w:tcW w:w="1261" w:type="dxa"/>
          </w:tcPr>
          <w:p w:rsidR="00231035" w:rsidRDefault="005F6A56">
            <w:pPr>
              <w:pStyle w:val="TableParagraph"/>
              <w:spacing w:before="128"/>
              <w:ind w:left="204" w:right="177" w:firstLine="21"/>
              <w:jc w:val="left"/>
              <w:rPr>
                <w:sz w:val="24"/>
              </w:rPr>
            </w:pPr>
            <w:r>
              <w:rPr>
                <w:sz w:val="24"/>
              </w:rPr>
              <w:t>Вода до обробки</w:t>
            </w:r>
          </w:p>
        </w:tc>
        <w:tc>
          <w:tcPr>
            <w:tcW w:w="1441" w:type="dxa"/>
          </w:tcPr>
          <w:p w:rsidR="00231035" w:rsidRDefault="005F6A56">
            <w:pPr>
              <w:pStyle w:val="TableParagraph"/>
              <w:spacing w:before="128"/>
              <w:ind w:left="294" w:right="141" w:hanging="125"/>
              <w:jc w:val="left"/>
              <w:rPr>
                <w:sz w:val="24"/>
              </w:rPr>
            </w:pPr>
            <w:r>
              <w:rPr>
                <w:sz w:val="24"/>
              </w:rPr>
              <w:t>Вода після обробки</w:t>
            </w:r>
          </w:p>
        </w:tc>
      </w:tr>
      <w:tr w:rsidR="00231035">
        <w:trPr>
          <w:trHeight w:val="275"/>
        </w:trPr>
        <w:tc>
          <w:tcPr>
            <w:tcW w:w="567" w:type="dxa"/>
          </w:tcPr>
          <w:p w:rsidR="00231035" w:rsidRDefault="005F6A56">
            <w:pPr>
              <w:pStyle w:val="TableParagraph"/>
              <w:spacing w:line="256" w:lineRule="exact"/>
              <w:ind w:left="9"/>
              <w:rPr>
                <w:sz w:val="24"/>
              </w:rPr>
            </w:pPr>
            <w:r>
              <w:rPr>
                <w:sz w:val="24"/>
              </w:rPr>
              <w:t>1</w:t>
            </w:r>
          </w:p>
        </w:tc>
        <w:tc>
          <w:tcPr>
            <w:tcW w:w="3327" w:type="dxa"/>
          </w:tcPr>
          <w:p w:rsidR="00231035" w:rsidRDefault="005F6A56">
            <w:pPr>
              <w:pStyle w:val="TableParagraph"/>
              <w:spacing w:line="256" w:lineRule="exact"/>
              <w:ind w:left="110"/>
              <w:jc w:val="left"/>
              <w:rPr>
                <w:sz w:val="24"/>
              </w:rPr>
            </w:pPr>
            <w:r>
              <w:rPr>
                <w:sz w:val="24"/>
              </w:rPr>
              <w:t>Запах</w:t>
            </w:r>
          </w:p>
        </w:tc>
        <w:tc>
          <w:tcPr>
            <w:tcW w:w="1565" w:type="dxa"/>
          </w:tcPr>
          <w:p w:rsidR="00231035" w:rsidRDefault="005F6A56">
            <w:pPr>
              <w:pStyle w:val="TableParagraph"/>
              <w:spacing w:line="256" w:lineRule="exact"/>
              <w:ind w:left="9"/>
              <w:rPr>
                <w:sz w:val="24"/>
              </w:rPr>
            </w:pPr>
            <w:r>
              <w:rPr>
                <w:sz w:val="24"/>
              </w:rPr>
              <w:t>2</w:t>
            </w:r>
          </w:p>
        </w:tc>
        <w:tc>
          <w:tcPr>
            <w:tcW w:w="1620" w:type="dxa"/>
          </w:tcPr>
          <w:p w:rsidR="00231035" w:rsidRDefault="005F6A56">
            <w:pPr>
              <w:pStyle w:val="TableParagraph"/>
              <w:spacing w:line="256" w:lineRule="exact"/>
              <w:ind w:left="7"/>
              <w:rPr>
                <w:sz w:val="24"/>
              </w:rPr>
            </w:pPr>
            <w:r>
              <w:rPr>
                <w:sz w:val="24"/>
              </w:rPr>
              <w:t>2</w:t>
            </w:r>
          </w:p>
        </w:tc>
        <w:tc>
          <w:tcPr>
            <w:tcW w:w="1261" w:type="dxa"/>
          </w:tcPr>
          <w:p w:rsidR="00231035" w:rsidRDefault="005F6A56">
            <w:pPr>
              <w:pStyle w:val="TableParagraph"/>
              <w:spacing w:line="256" w:lineRule="exact"/>
              <w:ind w:left="147" w:right="140"/>
              <w:rPr>
                <w:sz w:val="24"/>
              </w:rPr>
            </w:pPr>
            <w:r>
              <w:rPr>
                <w:sz w:val="24"/>
              </w:rPr>
              <w:t>16</w:t>
            </w:r>
          </w:p>
        </w:tc>
        <w:tc>
          <w:tcPr>
            <w:tcW w:w="1441" w:type="dxa"/>
          </w:tcPr>
          <w:p w:rsidR="00231035" w:rsidRDefault="005F6A56">
            <w:pPr>
              <w:pStyle w:val="TableParagraph"/>
              <w:spacing w:line="256" w:lineRule="exact"/>
              <w:ind w:left="519" w:right="512"/>
              <w:rPr>
                <w:sz w:val="24"/>
              </w:rPr>
            </w:pPr>
            <w:r>
              <w:rPr>
                <w:sz w:val="24"/>
              </w:rPr>
              <w:t>14</w:t>
            </w:r>
          </w:p>
        </w:tc>
      </w:tr>
      <w:tr w:rsidR="00231035">
        <w:trPr>
          <w:trHeight w:val="275"/>
        </w:trPr>
        <w:tc>
          <w:tcPr>
            <w:tcW w:w="567" w:type="dxa"/>
          </w:tcPr>
          <w:p w:rsidR="00231035" w:rsidRDefault="005F6A56">
            <w:pPr>
              <w:pStyle w:val="TableParagraph"/>
              <w:spacing w:line="256" w:lineRule="exact"/>
              <w:ind w:left="9"/>
              <w:rPr>
                <w:sz w:val="24"/>
              </w:rPr>
            </w:pPr>
            <w:r>
              <w:rPr>
                <w:sz w:val="24"/>
              </w:rPr>
              <w:t>2</w:t>
            </w:r>
          </w:p>
        </w:tc>
        <w:tc>
          <w:tcPr>
            <w:tcW w:w="3327" w:type="dxa"/>
          </w:tcPr>
          <w:p w:rsidR="00231035" w:rsidRDefault="005F6A56">
            <w:pPr>
              <w:pStyle w:val="TableParagraph"/>
              <w:spacing w:line="256" w:lineRule="exact"/>
              <w:ind w:left="110"/>
              <w:jc w:val="left"/>
              <w:rPr>
                <w:sz w:val="24"/>
              </w:rPr>
            </w:pPr>
            <w:r>
              <w:rPr>
                <w:sz w:val="24"/>
              </w:rPr>
              <w:t>рН</w:t>
            </w:r>
          </w:p>
        </w:tc>
        <w:tc>
          <w:tcPr>
            <w:tcW w:w="1565" w:type="dxa"/>
          </w:tcPr>
          <w:p w:rsidR="00231035" w:rsidRDefault="005F6A56">
            <w:pPr>
              <w:pStyle w:val="TableParagraph"/>
              <w:spacing w:line="256" w:lineRule="exact"/>
              <w:ind w:right="432"/>
              <w:jc w:val="right"/>
              <w:rPr>
                <w:sz w:val="24"/>
              </w:rPr>
            </w:pPr>
            <w:r>
              <w:rPr>
                <w:sz w:val="24"/>
              </w:rPr>
              <w:t>6,5-8,5</w:t>
            </w:r>
          </w:p>
        </w:tc>
        <w:tc>
          <w:tcPr>
            <w:tcW w:w="1620" w:type="dxa"/>
          </w:tcPr>
          <w:p w:rsidR="00231035" w:rsidRDefault="005F6A56">
            <w:pPr>
              <w:pStyle w:val="TableParagraph"/>
              <w:spacing w:line="256" w:lineRule="exact"/>
              <w:ind w:left="230" w:right="221"/>
              <w:rPr>
                <w:sz w:val="24"/>
              </w:rPr>
            </w:pPr>
            <w:r>
              <w:rPr>
                <w:sz w:val="24"/>
              </w:rPr>
              <w:t>6,0-9,0</w:t>
            </w:r>
          </w:p>
        </w:tc>
        <w:tc>
          <w:tcPr>
            <w:tcW w:w="1261" w:type="dxa"/>
          </w:tcPr>
          <w:p w:rsidR="00231035" w:rsidRDefault="005F6A56">
            <w:pPr>
              <w:pStyle w:val="TableParagraph"/>
              <w:spacing w:line="256" w:lineRule="exact"/>
              <w:ind w:left="149" w:right="140"/>
              <w:rPr>
                <w:sz w:val="24"/>
              </w:rPr>
            </w:pPr>
            <w:r>
              <w:rPr>
                <w:sz w:val="24"/>
              </w:rPr>
              <w:t>8,0</w:t>
            </w:r>
          </w:p>
        </w:tc>
        <w:tc>
          <w:tcPr>
            <w:tcW w:w="1441" w:type="dxa"/>
          </w:tcPr>
          <w:p w:rsidR="00231035" w:rsidRDefault="005F6A56">
            <w:pPr>
              <w:pStyle w:val="TableParagraph"/>
              <w:spacing w:line="256" w:lineRule="exact"/>
              <w:ind w:left="517" w:right="512"/>
              <w:rPr>
                <w:sz w:val="24"/>
              </w:rPr>
            </w:pPr>
            <w:r>
              <w:rPr>
                <w:sz w:val="24"/>
              </w:rPr>
              <w:t>7,5</w:t>
            </w:r>
          </w:p>
        </w:tc>
      </w:tr>
      <w:tr w:rsidR="00231035">
        <w:trPr>
          <w:trHeight w:val="275"/>
        </w:trPr>
        <w:tc>
          <w:tcPr>
            <w:tcW w:w="567" w:type="dxa"/>
          </w:tcPr>
          <w:p w:rsidR="00231035" w:rsidRDefault="005F6A56">
            <w:pPr>
              <w:pStyle w:val="TableParagraph"/>
              <w:spacing w:line="256" w:lineRule="exact"/>
              <w:ind w:left="9"/>
              <w:rPr>
                <w:sz w:val="24"/>
              </w:rPr>
            </w:pPr>
            <w:r>
              <w:rPr>
                <w:sz w:val="24"/>
              </w:rPr>
              <w:t>3</w:t>
            </w:r>
          </w:p>
        </w:tc>
        <w:tc>
          <w:tcPr>
            <w:tcW w:w="3327" w:type="dxa"/>
          </w:tcPr>
          <w:p w:rsidR="00231035" w:rsidRDefault="005F6A56">
            <w:pPr>
              <w:pStyle w:val="TableParagraph"/>
              <w:spacing w:line="256" w:lineRule="exact"/>
              <w:ind w:left="110"/>
              <w:jc w:val="left"/>
              <w:rPr>
                <w:sz w:val="24"/>
              </w:rPr>
            </w:pPr>
            <w:r>
              <w:rPr>
                <w:sz w:val="24"/>
              </w:rPr>
              <w:t>Колір (град)</w:t>
            </w:r>
          </w:p>
        </w:tc>
        <w:tc>
          <w:tcPr>
            <w:tcW w:w="1565" w:type="dxa"/>
          </w:tcPr>
          <w:p w:rsidR="00231035" w:rsidRDefault="005F6A56">
            <w:pPr>
              <w:pStyle w:val="TableParagraph"/>
              <w:spacing w:line="256" w:lineRule="exact"/>
              <w:ind w:left="550" w:right="541"/>
              <w:rPr>
                <w:sz w:val="24"/>
              </w:rPr>
            </w:pPr>
            <w:r>
              <w:rPr>
                <w:sz w:val="24"/>
              </w:rPr>
              <w:t>120</w:t>
            </w:r>
          </w:p>
        </w:tc>
        <w:tc>
          <w:tcPr>
            <w:tcW w:w="1620" w:type="dxa"/>
          </w:tcPr>
          <w:p w:rsidR="00231035" w:rsidRDefault="005F6A56">
            <w:pPr>
              <w:pStyle w:val="TableParagraph"/>
              <w:spacing w:line="256" w:lineRule="exact"/>
              <w:ind w:left="228" w:right="221"/>
              <w:rPr>
                <w:sz w:val="24"/>
              </w:rPr>
            </w:pPr>
            <w:r>
              <w:rPr>
                <w:sz w:val="24"/>
              </w:rPr>
              <w:t>20</w:t>
            </w:r>
          </w:p>
        </w:tc>
        <w:tc>
          <w:tcPr>
            <w:tcW w:w="1261" w:type="dxa"/>
          </w:tcPr>
          <w:p w:rsidR="00231035" w:rsidRDefault="005F6A56">
            <w:pPr>
              <w:pStyle w:val="TableParagraph"/>
              <w:spacing w:line="256" w:lineRule="exact"/>
              <w:ind w:left="147" w:right="140"/>
              <w:rPr>
                <w:sz w:val="24"/>
              </w:rPr>
            </w:pPr>
            <w:r>
              <w:rPr>
                <w:sz w:val="24"/>
              </w:rPr>
              <w:t>25</w:t>
            </w:r>
          </w:p>
        </w:tc>
        <w:tc>
          <w:tcPr>
            <w:tcW w:w="1441" w:type="dxa"/>
          </w:tcPr>
          <w:p w:rsidR="00231035" w:rsidRDefault="005F6A56">
            <w:pPr>
              <w:pStyle w:val="TableParagraph"/>
              <w:spacing w:line="256" w:lineRule="exact"/>
              <w:ind w:left="519" w:right="512"/>
              <w:rPr>
                <w:sz w:val="24"/>
              </w:rPr>
            </w:pPr>
            <w:r>
              <w:rPr>
                <w:sz w:val="24"/>
              </w:rPr>
              <w:t>30</w:t>
            </w:r>
          </w:p>
        </w:tc>
      </w:tr>
      <w:tr w:rsidR="00231035">
        <w:trPr>
          <w:trHeight w:val="277"/>
        </w:trPr>
        <w:tc>
          <w:tcPr>
            <w:tcW w:w="567" w:type="dxa"/>
          </w:tcPr>
          <w:p w:rsidR="00231035" w:rsidRDefault="005F6A56">
            <w:pPr>
              <w:pStyle w:val="TableParagraph"/>
              <w:spacing w:line="258" w:lineRule="exact"/>
              <w:ind w:left="9"/>
              <w:rPr>
                <w:sz w:val="24"/>
              </w:rPr>
            </w:pPr>
            <w:r>
              <w:rPr>
                <w:sz w:val="24"/>
              </w:rPr>
              <w:t>4</w:t>
            </w:r>
          </w:p>
        </w:tc>
        <w:tc>
          <w:tcPr>
            <w:tcW w:w="3327" w:type="dxa"/>
          </w:tcPr>
          <w:p w:rsidR="00231035" w:rsidRDefault="005F6A56">
            <w:pPr>
              <w:pStyle w:val="TableParagraph"/>
              <w:spacing w:line="258" w:lineRule="exact"/>
              <w:ind w:left="110"/>
              <w:jc w:val="left"/>
              <w:rPr>
                <w:sz w:val="24"/>
              </w:rPr>
            </w:pPr>
            <w:r>
              <w:rPr>
                <w:sz w:val="24"/>
              </w:rPr>
              <w:t>Взваж. реч-ни, мг/дм</w:t>
            </w:r>
            <w:r>
              <w:rPr>
                <w:sz w:val="24"/>
                <w:vertAlign w:val="superscript"/>
              </w:rPr>
              <w:t>3</w:t>
            </w:r>
          </w:p>
        </w:tc>
        <w:tc>
          <w:tcPr>
            <w:tcW w:w="1565" w:type="dxa"/>
          </w:tcPr>
          <w:p w:rsidR="00231035" w:rsidRDefault="005F6A56">
            <w:pPr>
              <w:pStyle w:val="TableParagraph"/>
              <w:spacing w:line="258" w:lineRule="exact"/>
              <w:ind w:left="550" w:right="544"/>
              <w:rPr>
                <w:sz w:val="24"/>
              </w:rPr>
            </w:pPr>
            <w:r>
              <w:rPr>
                <w:sz w:val="24"/>
              </w:rPr>
              <w:t>15,0</w:t>
            </w:r>
          </w:p>
        </w:tc>
        <w:tc>
          <w:tcPr>
            <w:tcW w:w="1620" w:type="dxa"/>
          </w:tcPr>
          <w:p w:rsidR="00231035" w:rsidRDefault="005F6A56">
            <w:pPr>
              <w:pStyle w:val="TableParagraph"/>
              <w:spacing w:line="258" w:lineRule="exact"/>
              <w:ind w:left="230" w:right="221"/>
              <w:rPr>
                <w:sz w:val="24"/>
              </w:rPr>
            </w:pPr>
            <w:r>
              <w:rPr>
                <w:sz w:val="24"/>
              </w:rPr>
              <w:t>1,5</w:t>
            </w:r>
          </w:p>
        </w:tc>
        <w:tc>
          <w:tcPr>
            <w:tcW w:w="1261" w:type="dxa"/>
          </w:tcPr>
          <w:p w:rsidR="00231035" w:rsidRDefault="005F6A56">
            <w:pPr>
              <w:pStyle w:val="TableParagraph"/>
              <w:spacing w:line="258" w:lineRule="exact"/>
              <w:ind w:left="149" w:right="140"/>
              <w:rPr>
                <w:sz w:val="24"/>
              </w:rPr>
            </w:pPr>
            <w:r>
              <w:rPr>
                <w:sz w:val="24"/>
              </w:rPr>
              <w:t>7,7</w:t>
            </w:r>
          </w:p>
        </w:tc>
        <w:tc>
          <w:tcPr>
            <w:tcW w:w="1441" w:type="dxa"/>
          </w:tcPr>
          <w:p w:rsidR="00231035" w:rsidRDefault="005F6A56">
            <w:pPr>
              <w:pStyle w:val="TableParagraph"/>
              <w:spacing w:line="258" w:lineRule="exact"/>
              <w:ind w:left="517" w:right="512"/>
              <w:rPr>
                <w:sz w:val="24"/>
              </w:rPr>
            </w:pPr>
            <w:r>
              <w:rPr>
                <w:sz w:val="24"/>
              </w:rPr>
              <w:t>7,2</w:t>
            </w:r>
          </w:p>
        </w:tc>
      </w:tr>
      <w:tr w:rsidR="00231035">
        <w:trPr>
          <w:trHeight w:val="275"/>
        </w:trPr>
        <w:tc>
          <w:tcPr>
            <w:tcW w:w="567" w:type="dxa"/>
          </w:tcPr>
          <w:p w:rsidR="00231035" w:rsidRDefault="005F6A56">
            <w:pPr>
              <w:pStyle w:val="TableParagraph"/>
              <w:spacing w:line="256" w:lineRule="exact"/>
              <w:ind w:left="9"/>
              <w:rPr>
                <w:sz w:val="24"/>
              </w:rPr>
            </w:pPr>
            <w:r>
              <w:rPr>
                <w:sz w:val="24"/>
              </w:rPr>
              <w:t>5</w:t>
            </w:r>
          </w:p>
        </w:tc>
        <w:tc>
          <w:tcPr>
            <w:tcW w:w="3327" w:type="dxa"/>
          </w:tcPr>
          <w:p w:rsidR="00231035" w:rsidRDefault="005F6A56">
            <w:pPr>
              <w:pStyle w:val="TableParagraph"/>
              <w:spacing w:line="256" w:lineRule="exact"/>
              <w:ind w:left="110"/>
              <w:jc w:val="left"/>
              <w:rPr>
                <w:sz w:val="24"/>
              </w:rPr>
            </w:pPr>
            <w:r>
              <w:rPr>
                <w:sz w:val="24"/>
              </w:rPr>
              <w:t>Іони амонія, мг/дм</w:t>
            </w:r>
            <w:r>
              <w:rPr>
                <w:sz w:val="24"/>
                <w:vertAlign w:val="superscript"/>
              </w:rPr>
              <w:t>3</w:t>
            </w:r>
          </w:p>
        </w:tc>
        <w:tc>
          <w:tcPr>
            <w:tcW w:w="1565" w:type="dxa"/>
          </w:tcPr>
          <w:p w:rsidR="00231035" w:rsidRDefault="005F6A56">
            <w:pPr>
              <w:pStyle w:val="TableParagraph"/>
              <w:spacing w:line="256" w:lineRule="exact"/>
              <w:ind w:left="550" w:right="544"/>
              <w:rPr>
                <w:sz w:val="24"/>
              </w:rPr>
            </w:pPr>
            <w:r>
              <w:rPr>
                <w:sz w:val="24"/>
              </w:rPr>
              <w:t>2,0</w:t>
            </w:r>
          </w:p>
        </w:tc>
        <w:tc>
          <w:tcPr>
            <w:tcW w:w="1620" w:type="dxa"/>
          </w:tcPr>
          <w:p w:rsidR="00231035" w:rsidRDefault="005F6A56">
            <w:pPr>
              <w:pStyle w:val="TableParagraph"/>
              <w:spacing w:line="256" w:lineRule="exact"/>
              <w:ind w:left="7"/>
              <w:rPr>
                <w:sz w:val="24"/>
              </w:rPr>
            </w:pPr>
            <w:r>
              <w:rPr>
                <w:sz w:val="24"/>
              </w:rPr>
              <w:t>–</w:t>
            </w:r>
          </w:p>
        </w:tc>
        <w:tc>
          <w:tcPr>
            <w:tcW w:w="1261" w:type="dxa"/>
          </w:tcPr>
          <w:p w:rsidR="00231035" w:rsidRDefault="005F6A56">
            <w:pPr>
              <w:pStyle w:val="TableParagraph"/>
              <w:spacing w:line="256" w:lineRule="exact"/>
              <w:ind w:left="149" w:right="140"/>
              <w:rPr>
                <w:sz w:val="24"/>
              </w:rPr>
            </w:pPr>
            <w:r>
              <w:rPr>
                <w:sz w:val="24"/>
              </w:rPr>
              <w:t>0,25</w:t>
            </w:r>
          </w:p>
        </w:tc>
        <w:tc>
          <w:tcPr>
            <w:tcW w:w="1441" w:type="dxa"/>
          </w:tcPr>
          <w:p w:rsidR="00231035" w:rsidRDefault="005F6A56">
            <w:pPr>
              <w:pStyle w:val="TableParagraph"/>
              <w:spacing w:line="256" w:lineRule="exact"/>
              <w:ind w:left="517" w:right="512"/>
              <w:rPr>
                <w:sz w:val="24"/>
              </w:rPr>
            </w:pPr>
            <w:r>
              <w:rPr>
                <w:sz w:val="24"/>
              </w:rPr>
              <w:t>0,3</w:t>
            </w:r>
          </w:p>
        </w:tc>
      </w:tr>
      <w:tr w:rsidR="00231035">
        <w:trPr>
          <w:trHeight w:val="275"/>
        </w:trPr>
        <w:tc>
          <w:tcPr>
            <w:tcW w:w="567" w:type="dxa"/>
          </w:tcPr>
          <w:p w:rsidR="00231035" w:rsidRDefault="005F6A56">
            <w:pPr>
              <w:pStyle w:val="TableParagraph"/>
              <w:spacing w:line="256" w:lineRule="exact"/>
              <w:ind w:left="9"/>
              <w:rPr>
                <w:sz w:val="24"/>
              </w:rPr>
            </w:pPr>
            <w:r>
              <w:rPr>
                <w:sz w:val="24"/>
              </w:rPr>
              <w:t>6</w:t>
            </w:r>
          </w:p>
        </w:tc>
        <w:tc>
          <w:tcPr>
            <w:tcW w:w="3327" w:type="dxa"/>
          </w:tcPr>
          <w:p w:rsidR="00231035" w:rsidRDefault="005F6A56">
            <w:pPr>
              <w:pStyle w:val="TableParagraph"/>
              <w:spacing w:line="256" w:lineRule="exact"/>
              <w:ind w:left="110"/>
              <w:jc w:val="left"/>
              <w:rPr>
                <w:sz w:val="24"/>
              </w:rPr>
            </w:pPr>
            <w:r>
              <w:rPr>
                <w:sz w:val="24"/>
              </w:rPr>
              <w:t>Нітрит, мг/дм</w:t>
            </w:r>
            <w:r>
              <w:rPr>
                <w:sz w:val="24"/>
                <w:vertAlign w:val="superscript"/>
              </w:rPr>
              <w:t>3</w:t>
            </w:r>
          </w:p>
        </w:tc>
        <w:tc>
          <w:tcPr>
            <w:tcW w:w="1565" w:type="dxa"/>
          </w:tcPr>
          <w:p w:rsidR="00231035" w:rsidRDefault="005F6A56">
            <w:pPr>
              <w:pStyle w:val="TableParagraph"/>
              <w:spacing w:line="256" w:lineRule="exact"/>
              <w:ind w:right="502"/>
              <w:jc w:val="right"/>
              <w:rPr>
                <w:sz w:val="24"/>
              </w:rPr>
            </w:pPr>
            <w:r>
              <w:rPr>
                <w:sz w:val="24"/>
              </w:rPr>
              <w:t>3,300</w:t>
            </w:r>
          </w:p>
        </w:tc>
        <w:tc>
          <w:tcPr>
            <w:tcW w:w="1620" w:type="dxa"/>
          </w:tcPr>
          <w:p w:rsidR="00231035" w:rsidRDefault="005F6A56">
            <w:pPr>
              <w:pStyle w:val="TableParagraph"/>
              <w:spacing w:line="256" w:lineRule="exact"/>
              <w:ind w:left="7"/>
              <w:rPr>
                <w:sz w:val="24"/>
              </w:rPr>
            </w:pPr>
            <w:r>
              <w:rPr>
                <w:sz w:val="24"/>
              </w:rPr>
              <w:t>–</w:t>
            </w:r>
          </w:p>
        </w:tc>
        <w:tc>
          <w:tcPr>
            <w:tcW w:w="1261" w:type="dxa"/>
          </w:tcPr>
          <w:p w:rsidR="00231035" w:rsidRDefault="005F6A56">
            <w:pPr>
              <w:pStyle w:val="TableParagraph"/>
              <w:spacing w:line="256" w:lineRule="exact"/>
              <w:ind w:left="149" w:right="140"/>
              <w:rPr>
                <w:sz w:val="24"/>
              </w:rPr>
            </w:pPr>
            <w:r>
              <w:rPr>
                <w:sz w:val="24"/>
              </w:rPr>
              <w:t>0,16</w:t>
            </w:r>
          </w:p>
        </w:tc>
        <w:tc>
          <w:tcPr>
            <w:tcW w:w="1441" w:type="dxa"/>
          </w:tcPr>
          <w:p w:rsidR="00231035" w:rsidRDefault="005F6A56">
            <w:pPr>
              <w:pStyle w:val="TableParagraph"/>
              <w:spacing w:line="256" w:lineRule="exact"/>
              <w:ind w:left="517" w:right="512"/>
              <w:rPr>
                <w:sz w:val="24"/>
              </w:rPr>
            </w:pPr>
            <w:r>
              <w:rPr>
                <w:sz w:val="24"/>
              </w:rPr>
              <w:t>0,2</w:t>
            </w:r>
          </w:p>
        </w:tc>
      </w:tr>
      <w:tr w:rsidR="00231035">
        <w:trPr>
          <w:trHeight w:val="275"/>
        </w:trPr>
        <w:tc>
          <w:tcPr>
            <w:tcW w:w="567" w:type="dxa"/>
          </w:tcPr>
          <w:p w:rsidR="00231035" w:rsidRDefault="005F6A56">
            <w:pPr>
              <w:pStyle w:val="TableParagraph"/>
              <w:spacing w:line="256" w:lineRule="exact"/>
              <w:ind w:left="9"/>
              <w:rPr>
                <w:sz w:val="24"/>
              </w:rPr>
            </w:pPr>
            <w:r>
              <w:rPr>
                <w:sz w:val="24"/>
              </w:rPr>
              <w:t>7</w:t>
            </w:r>
          </w:p>
        </w:tc>
        <w:tc>
          <w:tcPr>
            <w:tcW w:w="3327" w:type="dxa"/>
          </w:tcPr>
          <w:p w:rsidR="00231035" w:rsidRDefault="005F6A56">
            <w:pPr>
              <w:pStyle w:val="TableParagraph"/>
              <w:spacing w:line="256" w:lineRule="exact"/>
              <w:ind w:left="110"/>
              <w:jc w:val="left"/>
              <w:rPr>
                <w:sz w:val="24"/>
              </w:rPr>
            </w:pPr>
            <w:r>
              <w:rPr>
                <w:sz w:val="24"/>
              </w:rPr>
              <w:t>Нітрати, мг/дм</w:t>
            </w:r>
            <w:r>
              <w:rPr>
                <w:sz w:val="24"/>
                <w:vertAlign w:val="superscript"/>
              </w:rPr>
              <w:t>3</w:t>
            </w:r>
          </w:p>
        </w:tc>
        <w:tc>
          <w:tcPr>
            <w:tcW w:w="1565" w:type="dxa"/>
          </w:tcPr>
          <w:p w:rsidR="00231035" w:rsidRDefault="005F6A56">
            <w:pPr>
              <w:pStyle w:val="TableParagraph"/>
              <w:spacing w:line="256" w:lineRule="exact"/>
              <w:ind w:left="550" w:right="544"/>
              <w:rPr>
                <w:sz w:val="24"/>
              </w:rPr>
            </w:pPr>
            <w:r>
              <w:rPr>
                <w:sz w:val="24"/>
              </w:rPr>
              <w:t>45,0</w:t>
            </w:r>
          </w:p>
        </w:tc>
        <w:tc>
          <w:tcPr>
            <w:tcW w:w="1620" w:type="dxa"/>
          </w:tcPr>
          <w:p w:rsidR="00231035" w:rsidRDefault="005F6A56">
            <w:pPr>
              <w:pStyle w:val="TableParagraph"/>
              <w:spacing w:line="256" w:lineRule="exact"/>
              <w:ind w:left="230" w:right="221"/>
              <w:rPr>
                <w:sz w:val="24"/>
              </w:rPr>
            </w:pPr>
            <w:r>
              <w:rPr>
                <w:sz w:val="24"/>
              </w:rPr>
              <w:t>45,0</w:t>
            </w:r>
          </w:p>
        </w:tc>
        <w:tc>
          <w:tcPr>
            <w:tcW w:w="1261" w:type="dxa"/>
          </w:tcPr>
          <w:p w:rsidR="00231035" w:rsidRDefault="005F6A56">
            <w:pPr>
              <w:pStyle w:val="TableParagraph"/>
              <w:spacing w:line="256" w:lineRule="exact"/>
              <w:ind w:left="149" w:right="140"/>
              <w:rPr>
                <w:sz w:val="24"/>
              </w:rPr>
            </w:pPr>
            <w:r>
              <w:rPr>
                <w:sz w:val="24"/>
              </w:rPr>
              <w:t>2,5</w:t>
            </w:r>
          </w:p>
        </w:tc>
        <w:tc>
          <w:tcPr>
            <w:tcW w:w="1441" w:type="dxa"/>
          </w:tcPr>
          <w:p w:rsidR="00231035" w:rsidRDefault="005F6A56">
            <w:pPr>
              <w:pStyle w:val="TableParagraph"/>
              <w:spacing w:line="256" w:lineRule="exact"/>
              <w:ind w:left="517" w:right="512"/>
              <w:rPr>
                <w:sz w:val="24"/>
              </w:rPr>
            </w:pPr>
            <w:r>
              <w:rPr>
                <w:sz w:val="24"/>
              </w:rPr>
              <w:t>2,8</w:t>
            </w:r>
          </w:p>
        </w:tc>
      </w:tr>
      <w:tr w:rsidR="00231035">
        <w:trPr>
          <w:trHeight w:val="275"/>
        </w:trPr>
        <w:tc>
          <w:tcPr>
            <w:tcW w:w="567" w:type="dxa"/>
          </w:tcPr>
          <w:p w:rsidR="00231035" w:rsidRDefault="005F6A56">
            <w:pPr>
              <w:pStyle w:val="TableParagraph"/>
              <w:spacing w:line="256" w:lineRule="exact"/>
              <w:ind w:left="9"/>
              <w:rPr>
                <w:sz w:val="24"/>
              </w:rPr>
            </w:pPr>
            <w:r>
              <w:rPr>
                <w:sz w:val="24"/>
              </w:rPr>
              <w:t>8</w:t>
            </w:r>
          </w:p>
        </w:tc>
        <w:tc>
          <w:tcPr>
            <w:tcW w:w="3327" w:type="dxa"/>
          </w:tcPr>
          <w:p w:rsidR="00231035" w:rsidRDefault="005F6A56">
            <w:pPr>
              <w:pStyle w:val="TableParagraph"/>
              <w:spacing w:line="256" w:lineRule="exact"/>
              <w:ind w:left="110"/>
              <w:jc w:val="left"/>
              <w:rPr>
                <w:sz w:val="24"/>
              </w:rPr>
            </w:pPr>
            <w:r>
              <w:rPr>
                <w:sz w:val="24"/>
              </w:rPr>
              <w:t>Fe, мг/дм</w:t>
            </w:r>
            <w:r>
              <w:rPr>
                <w:sz w:val="24"/>
                <w:vertAlign w:val="superscript"/>
              </w:rPr>
              <w:t>3</w:t>
            </w:r>
          </w:p>
        </w:tc>
        <w:tc>
          <w:tcPr>
            <w:tcW w:w="1565" w:type="dxa"/>
          </w:tcPr>
          <w:p w:rsidR="00231035" w:rsidRDefault="005F6A56">
            <w:pPr>
              <w:pStyle w:val="TableParagraph"/>
              <w:spacing w:line="256" w:lineRule="exact"/>
              <w:ind w:left="550" w:right="544"/>
              <w:rPr>
                <w:sz w:val="24"/>
              </w:rPr>
            </w:pPr>
            <w:r>
              <w:rPr>
                <w:sz w:val="24"/>
              </w:rPr>
              <w:t>1,0</w:t>
            </w:r>
          </w:p>
        </w:tc>
        <w:tc>
          <w:tcPr>
            <w:tcW w:w="1620" w:type="dxa"/>
          </w:tcPr>
          <w:p w:rsidR="00231035" w:rsidRDefault="005F6A56">
            <w:pPr>
              <w:pStyle w:val="TableParagraph"/>
              <w:spacing w:line="256" w:lineRule="exact"/>
              <w:ind w:left="230" w:right="221"/>
              <w:rPr>
                <w:sz w:val="24"/>
              </w:rPr>
            </w:pPr>
            <w:r>
              <w:rPr>
                <w:sz w:val="24"/>
              </w:rPr>
              <w:t>0,3</w:t>
            </w:r>
          </w:p>
        </w:tc>
        <w:tc>
          <w:tcPr>
            <w:tcW w:w="1261" w:type="dxa"/>
          </w:tcPr>
          <w:p w:rsidR="00231035" w:rsidRDefault="005F6A56">
            <w:pPr>
              <w:pStyle w:val="TableParagraph"/>
              <w:spacing w:line="256" w:lineRule="exact"/>
              <w:ind w:left="149" w:right="140"/>
              <w:rPr>
                <w:sz w:val="24"/>
              </w:rPr>
            </w:pPr>
            <w:r>
              <w:rPr>
                <w:sz w:val="24"/>
              </w:rPr>
              <w:t>0,03</w:t>
            </w:r>
          </w:p>
        </w:tc>
        <w:tc>
          <w:tcPr>
            <w:tcW w:w="1441" w:type="dxa"/>
          </w:tcPr>
          <w:p w:rsidR="00231035" w:rsidRDefault="005F6A56">
            <w:pPr>
              <w:pStyle w:val="TableParagraph"/>
              <w:spacing w:line="256" w:lineRule="exact"/>
              <w:ind w:left="517" w:right="512"/>
              <w:rPr>
                <w:sz w:val="24"/>
              </w:rPr>
            </w:pPr>
            <w:r>
              <w:rPr>
                <w:sz w:val="24"/>
              </w:rPr>
              <w:t>0,6</w:t>
            </w:r>
          </w:p>
        </w:tc>
      </w:tr>
      <w:tr w:rsidR="00231035">
        <w:trPr>
          <w:trHeight w:val="275"/>
        </w:trPr>
        <w:tc>
          <w:tcPr>
            <w:tcW w:w="567" w:type="dxa"/>
          </w:tcPr>
          <w:p w:rsidR="00231035" w:rsidRDefault="005F6A56">
            <w:pPr>
              <w:pStyle w:val="TableParagraph"/>
              <w:spacing w:line="256" w:lineRule="exact"/>
              <w:ind w:left="9"/>
              <w:rPr>
                <w:sz w:val="24"/>
              </w:rPr>
            </w:pPr>
            <w:r>
              <w:rPr>
                <w:sz w:val="24"/>
              </w:rPr>
              <w:t>9</w:t>
            </w:r>
          </w:p>
        </w:tc>
        <w:tc>
          <w:tcPr>
            <w:tcW w:w="3327" w:type="dxa"/>
          </w:tcPr>
          <w:p w:rsidR="00231035" w:rsidRDefault="005F6A56">
            <w:pPr>
              <w:pStyle w:val="TableParagraph"/>
              <w:spacing w:line="256" w:lineRule="exact"/>
              <w:ind w:left="110"/>
              <w:jc w:val="left"/>
              <w:rPr>
                <w:sz w:val="24"/>
              </w:rPr>
            </w:pPr>
            <w:r>
              <w:rPr>
                <w:sz w:val="24"/>
              </w:rPr>
              <w:t>Іони Cl,</w:t>
            </w:r>
            <w:r>
              <w:rPr>
                <w:spacing w:val="59"/>
                <w:sz w:val="24"/>
              </w:rPr>
              <w:t xml:space="preserve"> </w:t>
            </w:r>
            <w:r>
              <w:rPr>
                <w:sz w:val="24"/>
              </w:rPr>
              <w:t>мг/дм</w:t>
            </w:r>
            <w:r>
              <w:rPr>
                <w:sz w:val="24"/>
                <w:vertAlign w:val="superscript"/>
              </w:rPr>
              <w:t>3</w:t>
            </w:r>
          </w:p>
        </w:tc>
        <w:tc>
          <w:tcPr>
            <w:tcW w:w="1565" w:type="dxa"/>
          </w:tcPr>
          <w:p w:rsidR="00231035" w:rsidRDefault="005F6A56">
            <w:pPr>
              <w:pStyle w:val="TableParagraph"/>
              <w:spacing w:line="256" w:lineRule="exact"/>
              <w:ind w:left="550" w:right="541"/>
              <w:rPr>
                <w:sz w:val="24"/>
              </w:rPr>
            </w:pPr>
            <w:r>
              <w:rPr>
                <w:sz w:val="24"/>
              </w:rPr>
              <w:t>350</w:t>
            </w:r>
          </w:p>
        </w:tc>
        <w:tc>
          <w:tcPr>
            <w:tcW w:w="1620" w:type="dxa"/>
          </w:tcPr>
          <w:p w:rsidR="00231035" w:rsidRDefault="005F6A56">
            <w:pPr>
              <w:pStyle w:val="TableParagraph"/>
              <w:spacing w:line="256" w:lineRule="exact"/>
              <w:ind w:left="228" w:right="221"/>
              <w:rPr>
                <w:sz w:val="24"/>
              </w:rPr>
            </w:pPr>
            <w:r>
              <w:rPr>
                <w:sz w:val="24"/>
              </w:rPr>
              <w:t>350</w:t>
            </w:r>
          </w:p>
        </w:tc>
        <w:tc>
          <w:tcPr>
            <w:tcW w:w="1261" w:type="dxa"/>
          </w:tcPr>
          <w:p w:rsidR="00231035" w:rsidRDefault="005F6A56">
            <w:pPr>
              <w:pStyle w:val="TableParagraph"/>
              <w:spacing w:line="256" w:lineRule="exact"/>
              <w:ind w:left="147" w:right="140"/>
              <w:rPr>
                <w:sz w:val="24"/>
              </w:rPr>
            </w:pPr>
            <w:r>
              <w:rPr>
                <w:sz w:val="24"/>
              </w:rPr>
              <w:t>65</w:t>
            </w:r>
          </w:p>
        </w:tc>
        <w:tc>
          <w:tcPr>
            <w:tcW w:w="1441" w:type="dxa"/>
          </w:tcPr>
          <w:p w:rsidR="00231035" w:rsidRDefault="005F6A56">
            <w:pPr>
              <w:pStyle w:val="TableParagraph"/>
              <w:spacing w:line="256" w:lineRule="exact"/>
              <w:ind w:left="519" w:right="512"/>
              <w:rPr>
                <w:sz w:val="24"/>
              </w:rPr>
            </w:pPr>
            <w:r>
              <w:rPr>
                <w:sz w:val="24"/>
              </w:rPr>
              <w:t>300</w:t>
            </w:r>
          </w:p>
        </w:tc>
      </w:tr>
      <w:tr w:rsidR="00231035">
        <w:trPr>
          <w:trHeight w:val="295"/>
        </w:trPr>
        <w:tc>
          <w:tcPr>
            <w:tcW w:w="567" w:type="dxa"/>
          </w:tcPr>
          <w:p w:rsidR="00231035" w:rsidRDefault="005F6A56">
            <w:pPr>
              <w:pStyle w:val="TableParagraph"/>
              <w:spacing w:before="1" w:line="274" w:lineRule="exact"/>
              <w:ind w:left="143" w:right="134"/>
              <w:rPr>
                <w:sz w:val="24"/>
              </w:rPr>
            </w:pPr>
            <w:r>
              <w:rPr>
                <w:sz w:val="24"/>
              </w:rPr>
              <w:t>10</w:t>
            </w:r>
          </w:p>
        </w:tc>
        <w:tc>
          <w:tcPr>
            <w:tcW w:w="3327" w:type="dxa"/>
          </w:tcPr>
          <w:p w:rsidR="00231035" w:rsidRDefault="005F6A56">
            <w:pPr>
              <w:pStyle w:val="TableParagraph"/>
              <w:spacing w:before="1" w:line="274" w:lineRule="exact"/>
              <w:ind w:left="110"/>
              <w:jc w:val="left"/>
              <w:rPr>
                <w:sz w:val="24"/>
              </w:rPr>
            </w:pPr>
            <w:r>
              <w:rPr>
                <w:sz w:val="24"/>
              </w:rPr>
              <w:t>Жорсткість, мг</w:t>
            </w:r>
            <w:r>
              <w:rPr>
                <w:rFonts w:ascii="Calibri" w:hAnsi="Calibri"/>
                <w:sz w:val="24"/>
              </w:rPr>
              <w:t>·</w:t>
            </w:r>
            <w:r>
              <w:rPr>
                <w:sz w:val="24"/>
              </w:rPr>
              <w:t>екв/дм</w:t>
            </w:r>
            <w:r>
              <w:rPr>
                <w:sz w:val="24"/>
                <w:vertAlign w:val="superscript"/>
              </w:rPr>
              <w:t>3</w:t>
            </w:r>
          </w:p>
        </w:tc>
        <w:tc>
          <w:tcPr>
            <w:tcW w:w="1565" w:type="dxa"/>
          </w:tcPr>
          <w:p w:rsidR="00231035" w:rsidRDefault="005F6A56">
            <w:pPr>
              <w:pStyle w:val="TableParagraph"/>
              <w:spacing w:line="270" w:lineRule="exact"/>
              <w:ind w:left="550" w:right="544"/>
              <w:rPr>
                <w:sz w:val="24"/>
              </w:rPr>
            </w:pPr>
            <w:r>
              <w:rPr>
                <w:sz w:val="24"/>
              </w:rPr>
              <w:t>7,0</w:t>
            </w:r>
          </w:p>
        </w:tc>
        <w:tc>
          <w:tcPr>
            <w:tcW w:w="1620" w:type="dxa"/>
          </w:tcPr>
          <w:p w:rsidR="00231035" w:rsidRDefault="005F6A56">
            <w:pPr>
              <w:pStyle w:val="TableParagraph"/>
              <w:spacing w:line="270" w:lineRule="exact"/>
              <w:ind w:left="230" w:right="221"/>
              <w:rPr>
                <w:sz w:val="24"/>
              </w:rPr>
            </w:pPr>
            <w:r>
              <w:rPr>
                <w:sz w:val="24"/>
              </w:rPr>
              <w:t>7,0</w:t>
            </w:r>
          </w:p>
        </w:tc>
        <w:tc>
          <w:tcPr>
            <w:tcW w:w="1261" w:type="dxa"/>
          </w:tcPr>
          <w:p w:rsidR="00231035" w:rsidRDefault="005F6A56">
            <w:pPr>
              <w:pStyle w:val="TableParagraph"/>
              <w:spacing w:line="270" w:lineRule="exact"/>
              <w:ind w:left="149" w:right="140"/>
              <w:rPr>
                <w:sz w:val="24"/>
              </w:rPr>
            </w:pPr>
            <w:r>
              <w:rPr>
                <w:sz w:val="24"/>
              </w:rPr>
              <w:t>5,8</w:t>
            </w:r>
          </w:p>
        </w:tc>
        <w:tc>
          <w:tcPr>
            <w:tcW w:w="1441" w:type="dxa"/>
          </w:tcPr>
          <w:p w:rsidR="00231035" w:rsidRDefault="005F6A56">
            <w:pPr>
              <w:pStyle w:val="TableParagraph"/>
              <w:spacing w:line="270" w:lineRule="exact"/>
              <w:ind w:left="517" w:right="512"/>
              <w:rPr>
                <w:sz w:val="24"/>
              </w:rPr>
            </w:pPr>
            <w:r>
              <w:rPr>
                <w:sz w:val="24"/>
              </w:rPr>
              <w:t>6,0</w:t>
            </w:r>
          </w:p>
        </w:tc>
      </w:tr>
      <w:tr w:rsidR="00231035">
        <w:trPr>
          <w:trHeight w:val="292"/>
        </w:trPr>
        <w:tc>
          <w:tcPr>
            <w:tcW w:w="567" w:type="dxa"/>
          </w:tcPr>
          <w:p w:rsidR="00231035" w:rsidRDefault="005F6A56">
            <w:pPr>
              <w:pStyle w:val="TableParagraph"/>
              <w:spacing w:line="272" w:lineRule="exact"/>
              <w:ind w:left="143" w:right="134"/>
              <w:rPr>
                <w:sz w:val="24"/>
              </w:rPr>
            </w:pPr>
            <w:r>
              <w:rPr>
                <w:sz w:val="24"/>
              </w:rPr>
              <w:t>11</w:t>
            </w:r>
          </w:p>
        </w:tc>
        <w:tc>
          <w:tcPr>
            <w:tcW w:w="3327" w:type="dxa"/>
          </w:tcPr>
          <w:p w:rsidR="00231035" w:rsidRDefault="005F6A56">
            <w:pPr>
              <w:pStyle w:val="TableParagraph"/>
              <w:spacing w:line="272" w:lineRule="exact"/>
              <w:ind w:left="110"/>
              <w:jc w:val="left"/>
              <w:rPr>
                <w:sz w:val="24"/>
              </w:rPr>
            </w:pPr>
            <w:r>
              <w:rPr>
                <w:sz w:val="24"/>
              </w:rPr>
              <w:t>Лужність, мг</w:t>
            </w:r>
            <w:r>
              <w:rPr>
                <w:rFonts w:ascii="Calibri" w:hAnsi="Calibri"/>
                <w:sz w:val="24"/>
              </w:rPr>
              <w:t>·</w:t>
            </w:r>
            <w:r>
              <w:rPr>
                <w:sz w:val="24"/>
              </w:rPr>
              <w:t>екв/дм</w:t>
            </w:r>
            <w:r>
              <w:rPr>
                <w:sz w:val="24"/>
                <w:vertAlign w:val="superscript"/>
              </w:rPr>
              <w:t>3</w:t>
            </w:r>
          </w:p>
        </w:tc>
        <w:tc>
          <w:tcPr>
            <w:tcW w:w="1565" w:type="dxa"/>
          </w:tcPr>
          <w:p w:rsidR="00231035" w:rsidRDefault="005F6A56">
            <w:pPr>
              <w:pStyle w:val="TableParagraph"/>
              <w:spacing w:line="268" w:lineRule="exact"/>
              <w:ind w:left="9"/>
              <w:rPr>
                <w:sz w:val="24"/>
              </w:rPr>
            </w:pPr>
            <w:r>
              <w:rPr>
                <w:sz w:val="24"/>
              </w:rPr>
              <w:t>–</w:t>
            </w:r>
          </w:p>
        </w:tc>
        <w:tc>
          <w:tcPr>
            <w:tcW w:w="1620" w:type="dxa"/>
          </w:tcPr>
          <w:p w:rsidR="00231035" w:rsidRDefault="005F6A56">
            <w:pPr>
              <w:pStyle w:val="TableParagraph"/>
              <w:spacing w:line="268" w:lineRule="exact"/>
              <w:ind w:left="7"/>
              <w:rPr>
                <w:sz w:val="24"/>
              </w:rPr>
            </w:pPr>
            <w:r>
              <w:rPr>
                <w:sz w:val="24"/>
              </w:rPr>
              <w:t>–</w:t>
            </w:r>
          </w:p>
        </w:tc>
        <w:tc>
          <w:tcPr>
            <w:tcW w:w="1261" w:type="dxa"/>
          </w:tcPr>
          <w:p w:rsidR="00231035" w:rsidRDefault="005F6A56">
            <w:pPr>
              <w:pStyle w:val="TableParagraph"/>
              <w:spacing w:line="268" w:lineRule="exact"/>
              <w:ind w:left="149" w:right="140"/>
              <w:rPr>
                <w:sz w:val="24"/>
              </w:rPr>
            </w:pPr>
            <w:r>
              <w:rPr>
                <w:sz w:val="24"/>
              </w:rPr>
              <w:t>4,3</w:t>
            </w:r>
          </w:p>
        </w:tc>
        <w:tc>
          <w:tcPr>
            <w:tcW w:w="1441" w:type="dxa"/>
          </w:tcPr>
          <w:p w:rsidR="00231035" w:rsidRDefault="005F6A56">
            <w:pPr>
              <w:pStyle w:val="TableParagraph"/>
              <w:spacing w:line="268" w:lineRule="exact"/>
              <w:ind w:left="517" w:right="512"/>
              <w:rPr>
                <w:sz w:val="24"/>
              </w:rPr>
            </w:pPr>
            <w:r>
              <w:rPr>
                <w:sz w:val="24"/>
              </w:rPr>
              <w:t>4,2</w:t>
            </w:r>
          </w:p>
        </w:tc>
      </w:tr>
      <w:tr w:rsidR="00231035">
        <w:trPr>
          <w:trHeight w:val="275"/>
        </w:trPr>
        <w:tc>
          <w:tcPr>
            <w:tcW w:w="567" w:type="dxa"/>
          </w:tcPr>
          <w:p w:rsidR="00231035" w:rsidRDefault="005F6A56">
            <w:pPr>
              <w:pStyle w:val="TableParagraph"/>
              <w:spacing w:line="256" w:lineRule="exact"/>
              <w:ind w:left="143" w:right="134"/>
              <w:rPr>
                <w:sz w:val="24"/>
              </w:rPr>
            </w:pPr>
            <w:r>
              <w:rPr>
                <w:sz w:val="24"/>
              </w:rPr>
              <w:t>12</w:t>
            </w:r>
          </w:p>
        </w:tc>
        <w:tc>
          <w:tcPr>
            <w:tcW w:w="3327" w:type="dxa"/>
          </w:tcPr>
          <w:p w:rsidR="00231035" w:rsidRDefault="005F6A56">
            <w:pPr>
              <w:pStyle w:val="TableParagraph"/>
              <w:spacing w:line="256" w:lineRule="exact"/>
              <w:ind w:left="110"/>
              <w:jc w:val="left"/>
              <w:rPr>
                <w:sz w:val="24"/>
              </w:rPr>
            </w:pPr>
            <w:r>
              <w:rPr>
                <w:sz w:val="24"/>
              </w:rPr>
              <w:t>Розч. кисень, мгО</w:t>
            </w:r>
            <w:r>
              <w:rPr>
                <w:sz w:val="24"/>
                <w:vertAlign w:val="subscript"/>
              </w:rPr>
              <w:t>2</w:t>
            </w:r>
            <w:r>
              <w:rPr>
                <w:sz w:val="24"/>
              </w:rPr>
              <w:t>/ дм</w:t>
            </w:r>
            <w:r>
              <w:rPr>
                <w:sz w:val="24"/>
                <w:vertAlign w:val="superscript"/>
              </w:rPr>
              <w:t>3</w:t>
            </w:r>
          </w:p>
        </w:tc>
        <w:tc>
          <w:tcPr>
            <w:tcW w:w="1565" w:type="dxa"/>
          </w:tcPr>
          <w:p w:rsidR="00231035" w:rsidRDefault="005F6A56">
            <w:pPr>
              <w:pStyle w:val="TableParagraph"/>
              <w:spacing w:line="256" w:lineRule="exact"/>
              <w:ind w:left="9"/>
              <w:rPr>
                <w:sz w:val="24"/>
              </w:rPr>
            </w:pPr>
            <w:r>
              <w:rPr>
                <w:sz w:val="24"/>
              </w:rPr>
              <w:t>–</w:t>
            </w:r>
          </w:p>
        </w:tc>
        <w:tc>
          <w:tcPr>
            <w:tcW w:w="1620" w:type="dxa"/>
          </w:tcPr>
          <w:p w:rsidR="00231035" w:rsidRDefault="005F6A56">
            <w:pPr>
              <w:pStyle w:val="TableParagraph"/>
              <w:spacing w:line="256" w:lineRule="exact"/>
              <w:ind w:left="7"/>
              <w:rPr>
                <w:sz w:val="24"/>
              </w:rPr>
            </w:pPr>
            <w:r>
              <w:rPr>
                <w:sz w:val="24"/>
              </w:rPr>
              <w:t>–</w:t>
            </w:r>
          </w:p>
        </w:tc>
        <w:tc>
          <w:tcPr>
            <w:tcW w:w="1261" w:type="dxa"/>
          </w:tcPr>
          <w:p w:rsidR="00231035" w:rsidRDefault="005F6A56">
            <w:pPr>
              <w:pStyle w:val="TableParagraph"/>
              <w:spacing w:line="256" w:lineRule="exact"/>
              <w:ind w:left="149" w:right="140"/>
              <w:rPr>
                <w:sz w:val="24"/>
              </w:rPr>
            </w:pPr>
            <w:r>
              <w:rPr>
                <w:sz w:val="24"/>
              </w:rPr>
              <w:t>7,5</w:t>
            </w:r>
          </w:p>
        </w:tc>
        <w:tc>
          <w:tcPr>
            <w:tcW w:w="1441" w:type="dxa"/>
          </w:tcPr>
          <w:p w:rsidR="00231035" w:rsidRDefault="005F6A56">
            <w:pPr>
              <w:pStyle w:val="TableParagraph"/>
              <w:spacing w:line="256" w:lineRule="exact"/>
              <w:ind w:left="517" w:right="512"/>
              <w:rPr>
                <w:sz w:val="24"/>
              </w:rPr>
            </w:pPr>
            <w:r>
              <w:rPr>
                <w:sz w:val="24"/>
              </w:rPr>
              <w:t>7,8</w:t>
            </w:r>
          </w:p>
        </w:tc>
      </w:tr>
      <w:tr w:rsidR="00231035">
        <w:trPr>
          <w:trHeight w:val="275"/>
        </w:trPr>
        <w:tc>
          <w:tcPr>
            <w:tcW w:w="567" w:type="dxa"/>
          </w:tcPr>
          <w:p w:rsidR="00231035" w:rsidRDefault="005F6A56">
            <w:pPr>
              <w:pStyle w:val="TableParagraph"/>
              <w:spacing w:line="256" w:lineRule="exact"/>
              <w:ind w:left="143" w:right="134"/>
              <w:rPr>
                <w:sz w:val="24"/>
              </w:rPr>
            </w:pPr>
            <w:r>
              <w:rPr>
                <w:sz w:val="24"/>
              </w:rPr>
              <w:t>13</w:t>
            </w:r>
          </w:p>
        </w:tc>
        <w:tc>
          <w:tcPr>
            <w:tcW w:w="3327" w:type="dxa"/>
          </w:tcPr>
          <w:p w:rsidR="00231035" w:rsidRDefault="005F6A56">
            <w:pPr>
              <w:pStyle w:val="TableParagraph"/>
              <w:spacing w:line="256" w:lineRule="exact"/>
              <w:ind w:left="110"/>
              <w:jc w:val="left"/>
              <w:rPr>
                <w:sz w:val="24"/>
              </w:rPr>
            </w:pPr>
            <w:r>
              <w:rPr>
                <w:sz w:val="24"/>
              </w:rPr>
              <w:t>Перм. окисл. мгО/ дм</w:t>
            </w:r>
            <w:r>
              <w:rPr>
                <w:sz w:val="24"/>
                <w:vertAlign w:val="superscript"/>
              </w:rPr>
              <w:t>3</w:t>
            </w:r>
          </w:p>
        </w:tc>
        <w:tc>
          <w:tcPr>
            <w:tcW w:w="1565" w:type="dxa"/>
          </w:tcPr>
          <w:p w:rsidR="00231035" w:rsidRDefault="005F6A56">
            <w:pPr>
              <w:pStyle w:val="TableParagraph"/>
              <w:spacing w:line="256" w:lineRule="exact"/>
              <w:ind w:left="550" w:right="541"/>
              <w:rPr>
                <w:sz w:val="24"/>
              </w:rPr>
            </w:pPr>
            <w:r>
              <w:rPr>
                <w:sz w:val="24"/>
              </w:rPr>
              <w:t>15</w:t>
            </w:r>
          </w:p>
        </w:tc>
        <w:tc>
          <w:tcPr>
            <w:tcW w:w="1620" w:type="dxa"/>
          </w:tcPr>
          <w:p w:rsidR="00231035" w:rsidRDefault="005F6A56">
            <w:pPr>
              <w:pStyle w:val="TableParagraph"/>
              <w:spacing w:line="256" w:lineRule="exact"/>
              <w:ind w:left="7"/>
              <w:rPr>
                <w:sz w:val="24"/>
              </w:rPr>
            </w:pPr>
            <w:r>
              <w:rPr>
                <w:sz w:val="24"/>
              </w:rPr>
              <w:t>–</w:t>
            </w:r>
          </w:p>
        </w:tc>
        <w:tc>
          <w:tcPr>
            <w:tcW w:w="1261" w:type="dxa"/>
          </w:tcPr>
          <w:p w:rsidR="00231035" w:rsidRDefault="005F6A56">
            <w:pPr>
              <w:pStyle w:val="TableParagraph"/>
              <w:spacing w:line="256" w:lineRule="exact"/>
              <w:ind w:left="149" w:right="140"/>
              <w:rPr>
                <w:sz w:val="24"/>
              </w:rPr>
            </w:pPr>
            <w:r>
              <w:rPr>
                <w:sz w:val="24"/>
              </w:rPr>
              <w:t>7,2</w:t>
            </w:r>
          </w:p>
        </w:tc>
        <w:tc>
          <w:tcPr>
            <w:tcW w:w="1441" w:type="dxa"/>
          </w:tcPr>
          <w:p w:rsidR="00231035" w:rsidRDefault="005F6A56">
            <w:pPr>
              <w:pStyle w:val="TableParagraph"/>
              <w:spacing w:line="256" w:lineRule="exact"/>
              <w:ind w:left="517" w:right="512"/>
              <w:rPr>
                <w:sz w:val="24"/>
              </w:rPr>
            </w:pPr>
            <w:r>
              <w:rPr>
                <w:sz w:val="24"/>
              </w:rPr>
              <w:t>6,9</w:t>
            </w:r>
          </w:p>
        </w:tc>
      </w:tr>
      <w:tr w:rsidR="00231035">
        <w:trPr>
          <w:trHeight w:val="275"/>
        </w:trPr>
        <w:tc>
          <w:tcPr>
            <w:tcW w:w="567" w:type="dxa"/>
          </w:tcPr>
          <w:p w:rsidR="00231035" w:rsidRDefault="005F6A56">
            <w:pPr>
              <w:pStyle w:val="TableParagraph"/>
              <w:spacing w:line="256" w:lineRule="exact"/>
              <w:ind w:left="143" w:right="134"/>
              <w:rPr>
                <w:sz w:val="24"/>
              </w:rPr>
            </w:pPr>
            <w:r>
              <w:rPr>
                <w:sz w:val="24"/>
              </w:rPr>
              <w:t>14</w:t>
            </w:r>
          </w:p>
        </w:tc>
        <w:tc>
          <w:tcPr>
            <w:tcW w:w="3327" w:type="dxa"/>
          </w:tcPr>
          <w:p w:rsidR="00231035" w:rsidRDefault="005F6A56">
            <w:pPr>
              <w:pStyle w:val="TableParagraph"/>
              <w:spacing w:line="256" w:lineRule="exact"/>
              <w:ind w:left="110"/>
              <w:jc w:val="left"/>
              <w:rPr>
                <w:sz w:val="24"/>
              </w:rPr>
            </w:pPr>
            <w:r>
              <w:rPr>
                <w:sz w:val="24"/>
              </w:rPr>
              <w:t>К-ть бакт. в 1 см</w:t>
            </w:r>
            <w:r>
              <w:rPr>
                <w:sz w:val="24"/>
                <w:vertAlign w:val="superscript"/>
              </w:rPr>
              <w:t>3</w:t>
            </w:r>
          </w:p>
        </w:tc>
        <w:tc>
          <w:tcPr>
            <w:tcW w:w="1565" w:type="dxa"/>
          </w:tcPr>
          <w:p w:rsidR="00231035" w:rsidRDefault="005F6A56">
            <w:pPr>
              <w:pStyle w:val="TableParagraph"/>
              <w:spacing w:line="256" w:lineRule="exact"/>
              <w:ind w:left="9"/>
              <w:rPr>
                <w:sz w:val="24"/>
              </w:rPr>
            </w:pPr>
            <w:r>
              <w:rPr>
                <w:sz w:val="24"/>
              </w:rPr>
              <w:t>–</w:t>
            </w:r>
          </w:p>
        </w:tc>
        <w:tc>
          <w:tcPr>
            <w:tcW w:w="1620" w:type="dxa"/>
          </w:tcPr>
          <w:p w:rsidR="00231035" w:rsidRDefault="005F6A56">
            <w:pPr>
              <w:pStyle w:val="TableParagraph"/>
              <w:spacing w:line="256" w:lineRule="exact"/>
              <w:ind w:left="228" w:right="221"/>
              <w:rPr>
                <w:sz w:val="24"/>
              </w:rPr>
            </w:pPr>
            <w:r>
              <w:rPr>
                <w:sz w:val="24"/>
              </w:rPr>
              <w:t>100</w:t>
            </w:r>
          </w:p>
        </w:tc>
        <w:tc>
          <w:tcPr>
            <w:tcW w:w="1261" w:type="dxa"/>
          </w:tcPr>
          <w:p w:rsidR="00231035" w:rsidRDefault="005F6A56">
            <w:pPr>
              <w:pStyle w:val="TableParagraph"/>
              <w:spacing w:line="256" w:lineRule="exact"/>
              <w:ind w:left="147" w:right="140"/>
              <w:rPr>
                <w:sz w:val="24"/>
              </w:rPr>
            </w:pPr>
            <w:r>
              <w:rPr>
                <w:sz w:val="24"/>
              </w:rPr>
              <w:t>450</w:t>
            </w:r>
          </w:p>
        </w:tc>
        <w:tc>
          <w:tcPr>
            <w:tcW w:w="1441" w:type="dxa"/>
          </w:tcPr>
          <w:p w:rsidR="00231035" w:rsidRDefault="005F6A56">
            <w:pPr>
              <w:pStyle w:val="TableParagraph"/>
              <w:spacing w:line="256" w:lineRule="exact"/>
              <w:ind w:left="519" w:right="512"/>
              <w:rPr>
                <w:sz w:val="24"/>
              </w:rPr>
            </w:pPr>
            <w:r>
              <w:rPr>
                <w:sz w:val="24"/>
              </w:rPr>
              <w:t>50</w:t>
            </w:r>
          </w:p>
        </w:tc>
      </w:tr>
      <w:tr w:rsidR="00231035">
        <w:trPr>
          <w:trHeight w:val="275"/>
        </w:trPr>
        <w:tc>
          <w:tcPr>
            <w:tcW w:w="567" w:type="dxa"/>
          </w:tcPr>
          <w:p w:rsidR="00231035" w:rsidRDefault="005F6A56">
            <w:pPr>
              <w:pStyle w:val="TableParagraph"/>
              <w:spacing w:line="256" w:lineRule="exact"/>
              <w:ind w:left="143" w:right="134"/>
              <w:rPr>
                <w:sz w:val="24"/>
              </w:rPr>
            </w:pPr>
            <w:r>
              <w:rPr>
                <w:sz w:val="24"/>
              </w:rPr>
              <w:t>15</w:t>
            </w:r>
          </w:p>
        </w:tc>
        <w:tc>
          <w:tcPr>
            <w:tcW w:w="3327" w:type="dxa"/>
          </w:tcPr>
          <w:p w:rsidR="00231035" w:rsidRDefault="005F6A56">
            <w:pPr>
              <w:pStyle w:val="TableParagraph"/>
              <w:spacing w:line="256" w:lineRule="exact"/>
              <w:ind w:left="110"/>
              <w:jc w:val="left"/>
              <w:rPr>
                <w:sz w:val="24"/>
              </w:rPr>
            </w:pPr>
            <w:r>
              <w:rPr>
                <w:sz w:val="24"/>
              </w:rPr>
              <w:t>ЛКП в 1 дм</w:t>
            </w:r>
            <w:r>
              <w:rPr>
                <w:sz w:val="24"/>
                <w:vertAlign w:val="superscript"/>
              </w:rPr>
              <w:t>3</w:t>
            </w:r>
          </w:p>
        </w:tc>
        <w:tc>
          <w:tcPr>
            <w:tcW w:w="1565" w:type="dxa"/>
          </w:tcPr>
          <w:p w:rsidR="00231035" w:rsidRDefault="005F6A56">
            <w:pPr>
              <w:pStyle w:val="TableParagraph"/>
              <w:spacing w:line="256" w:lineRule="exact"/>
              <w:ind w:right="472"/>
              <w:jc w:val="right"/>
              <w:rPr>
                <w:sz w:val="24"/>
              </w:rPr>
            </w:pPr>
            <w:r>
              <w:rPr>
                <w:sz w:val="24"/>
              </w:rPr>
              <w:t>10000</w:t>
            </w:r>
          </w:p>
        </w:tc>
        <w:tc>
          <w:tcPr>
            <w:tcW w:w="1620" w:type="dxa"/>
          </w:tcPr>
          <w:p w:rsidR="00231035" w:rsidRDefault="005F6A56">
            <w:pPr>
              <w:pStyle w:val="TableParagraph"/>
              <w:spacing w:line="256" w:lineRule="exact"/>
              <w:ind w:left="227" w:right="221"/>
              <w:rPr>
                <w:sz w:val="24"/>
              </w:rPr>
            </w:pPr>
            <w:r>
              <w:rPr>
                <w:sz w:val="24"/>
              </w:rPr>
              <w:t>&lt;3</w:t>
            </w:r>
          </w:p>
        </w:tc>
        <w:tc>
          <w:tcPr>
            <w:tcW w:w="1261" w:type="dxa"/>
          </w:tcPr>
          <w:p w:rsidR="00231035" w:rsidRDefault="005F6A56">
            <w:pPr>
              <w:pStyle w:val="TableParagraph"/>
              <w:spacing w:line="256" w:lineRule="exact"/>
              <w:ind w:left="147" w:right="140"/>
              <w:rPr>
                <w:sz w:val="24"/>
              </w:rPr>
            </w:pPr>
            <w:r>
              <w:rPr>
                <w:sz w:val="24"/>
              </w:rPr>
              <w:t>8000</w:t>
            </w:r>
          </w:p>
        </w:tc>
        <w:tc>
          <w:tcPr>
            <w:tcW w:w="1441" w:type="dxa"/>
          </w:tcPr>
          <w:p w:rsidR="00231035" w:rsidRDefault="005F6A56">
            <w:pPr>
              <w:pStyle w:val="TableParagraph"/>
              <w:spacing w:line="256" w:lineRule="exact"/>
              <w:ind w:left="519" w:right="512"/>
              <w:rPr>
                <w:sz w:val="24"/>
              </w:rPr>
            </w:pPr>
            <w:r>
              <w:rPr>
                <w:sz w:val="24"/>
              </w:rPr>
              <w:t>70</w:t>
            </w:r>
          </w:p>
        </w:tc>
      </w:tr>
      <w:tr w:rsidR="00231035">
        <w:trPr>
          <w:trHeight w:val="277"/>
        </w:trPr>
        <w:tc>
          <w:tcPr>
            <w:tcW w:w="567" w:type="dxa"/>
          </w:tcPr>
          <w:p w:rsidR="00231035" w:rsidRDefault="005F6A56">
            <w:pPr>
              <w:pStyle w:val="TableParagraph"/>
              <w:spacing w:line="258" w:lineRule="exact"/>
              <w:ind w:left="143" w:right="134"/>
              <w:rPr>
                <w:sz w:val="24"/>
              </w:rPr>
            </w:pPr>
            <w:r>
              <w:rPr>
                <w:sz w:val="24"/>
              </w:rPr>
              <w:t>16</w:t>
            </w:r>
          </w:p>
        </w:tc>
        <w:tc>
          <w:tcPr>
            <w:tcW w:w="3327" w:type="dxa"/>
          </w:tcPr>
          <w:p w:rsidR="00231035" w:rsidRDefault="005F6A56">
            <w:pPr>
              <w:pStyle w:val="TableParagraph"/>
              <w:spacing w:line="258" w:lineRule="exact"/>
              <w:ind w:left="110"/>
              <w:jc w:val="left"/>
              <w:rPr>
                <w:sz w:val="24"/>
              </w:rPr>
            </w:pPr>
            <w:r>
              <w:rPr>
                <w:sz w:val="24"/>
              </w:rPr>
              <w:t>Колі-фаги в 1 дм</w:t>
            </w:r>
            <w:r>
              <w:rPr>
                <w:sz w:val="24"/>
                <w:vertAlign w:val="superscript"/>
              </w:rPr>
              <w:t>3</w:t>
            </w:r>
          </w:p>
        </w:tc>
        <w:tc>
          <w:tcPr>
            <w:tcW w:w="1565" w:type="dxa"/>
          </w:tcPr>
          <w:p w:rsidR="00231035" w:rsidRDefault="005F6A56">
            <w:pPr>
              <w:pStyle w:val="TableParagraph"/>
              <w:spacing w:line="258" w:lineRule="exact"/>
              <w:ind w:left="550" w:right="542"/>
              <w:rPr>
                <w:sz w:val="24"/>
              </w:rPr>
            </w:pPr>
            <w:r>
              <w:rPr>
                <w:sz w:val="24"/>
              </w:rPr>
              <w:t>+00</w:t>
            </w:r>
          </w:p>
        </w:tc>
        <w:tc>
          <w:tcPr>
            <w:tcW w:w="1620" w:type="dxa"/>
          </w:tcPr>
          <w:p w:rsidR="00231035" w:rsidRDefault="005F6A56">
            <w:pPr>
              <w:pStyle w:val="TableParagraph"/>
              <w:spacing w:line="258" w:lineRule="exact"/>
              <w:ind w:left="7"/>
              <w:rPr>
                <w:sz w:val="24"/>
              </w:rPr>
            </w:pPr>
            <w:r>
              <w:rPr>
                <w:sz w:val="24"/>
              </w:rPr>
              <w:t>–</w:t>
            </w:r>
          </w:p>
        </w:tc>
        <w:tc>
          <w:tcPr>
            <w:tcW w:w="1261" w:type="dxa"/>
          </w:tcPr>
          <w:p w:rsidR="00231035" w:rsidRDefault="005F6A56">
            <w:pPr>
              <w:pStyle w:val="TableParagraph"/>
              <w:spacing w:line="258" w:lineRule="exact"/>
              <w:ind w:left="147" w:right="140"/>
              <w:rPr>
                <w:sz w:val="24"/>
              </w:rPr>
            </w:pPr>
            <w:r>
              <w:rPr>
                <w:sz w:val="24"/>
              </w:rPr>
              <w:t>100</w:t>
            </w:r>
          </w:p>
        </w:tc>
        <w:tc>
          <w:tcPr>
            <w:tcW w:w="1441" w:type="dxa"/>
          </w:tcPr>
          <w:p w:rsidR="00231035" w:rsidRDefault="005F6A56">
            <w:pPr>
              <w:pStyle w:val="TableParagraph"/>
              <w:spacing w:line="258" w:lineRule="exact"/>
              <w:ind w:left="519" w:right="512"/>
              <w:rPr>
                <w:sz w:val="24"/>
              </w:rPr>
            </w:pPr>
            <w:r>
              <w:rPr>
                <w:sz w:val="24"/>
              </w:rPr>
              <w:t>10</w:t>
            </w:r>
          </w:p>
        </w:tc>
      </w:tr>
    </w:tbl>
    <w:p w:rsidR="00231035" w:rsidRDefault="00231035">
      <w:pPr>
        <w:pStyle w:val="a3"/>
        <w:spacing w:before="4"/>
        <w:ind w:left="0" w:firstLine="0"/>
        <w:jc w:val="left"/>
        <w:rPr>
          <w:sz w:val="27"/>
        </w:rPr>
      </w:pPr>
    </w:p>
    <w:p w:rsidR="00231035" w:rsidRDefault="005F6A56">
      <w:pPr>
        <w:pStyle w:val="a3"/>
        <w:ind w:right="444"/>
      </w:pPr>
      <w:r>
        <w:t>Вказана методика очищення води може бути реалізована за допомогою спеціальних, малогабаритних, дешевих стаціонарних електрогідравлічних</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100"/>
        <w:ind w:right="439" w:firstLine="0"/>
      </w:pPr>
      <w:r>
        <w:lastRenderedPageBreak/>
        <w:t xml:space="preserve">установок, масою до 250 кг, що займають корисну площу приблизно 2 </w:t>
      </w:r>
      <w:r>
        <w:rPr>
          <w:spacing w:val="4"/>
        </w:rPr>
        <w:t>м</w:t>
      </w:r>
      <w:r>
        <w:rPr>
          <w:spacing w:val="4"/>
          <w:vertAlign w:val="superscript"/>
        </w:rPr>
        <w:t>2</w:t>
      </w:r>
      <w:r>
        <w:rPr>
          <w:spacing w:val="4"/>
        </w:rPr>
        <w:t xml:space="preserve">. </w:t>
      </w:r>
      <w:r>
        <w:t>Аналогічна установка для очищення води, призначеної для миття гірників, спроектована і виготовляється для однієї з шахт  Донецького  регіону.  Основною проблемою створення такої  установки  є  переклад  процесу очищення з циклічного на безперервний режим. Такий режим можна забезпечити із застосуванням пристрою, зображеного на рис. 4.</w:t>
      </w:r>
      <w:r>
        <w:rPr>
          <w:spacing w:val="-11"/>
        </w:rPr>
        <w:t xml:space="preserve"> </w:t>
      </w:r>
      <w:r>
        <w:t>4.</w:t>
      </w:r>
    </w:p>
    <w:p w:rsidR="00231035" w:rsidRDefault="00231035">
      <w:pPr>
        <w:pStyle w:val="a3"/>
        <w:ind w:left="0" w:firstLine="0"/>
        <w:jc w:val="left"/>
        <w:rPr>
          <w:sz w:val="20"/>
        </w:rPr>
      </w:pPr>
    </w:p>
    <w:p w:rsidR="00231035" w:rsidRDefault="005F6A56">
      <w:pPr>
        <w:pStyle w:val="a3"/>
        <w:spacing w:before="10"/>
        <w:ind w:left="0" w:firstLine="0"/>
        <w:jc w:val="left"/>
        <w:rPr>
          <w:sz w:val="14"/>
        </w:rPr>
      </w:pPr>
      <w:r>
        <w:rPr>
          <w:noProof/>
          <w:lang w:val="en-US"/>
        </w:rPr>
        <w:drawing>
          <wp:anchor distT="0" distB="0" distL="0" distR="0" simplePos="0" relativeHeight="86" behindDoc="0" locked="0" layoutInCell="1" allowOverlap="1">
            <wp:simplePos x="0" y="0"/>
            <wp:positionH relativeFrom="page">
              <wp:posOffset>2654492</wp:posOffset>
            </wp:positionH>
            <wp:positionV relativeFrom="paragraph">
              <wp:posOffset>133688</wp:posOffset>
            </wp:positionV>
            <wp:extent cx="2370629" cy="2137410"/>
            <wp:effectExtent l="0" t="0" r="0" b="0"/>
            <wp:wrapTopAndBottom/>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38" cstate="print"/>
                    <a:stretch>
                      <a:fillRect/>
                    </a:stretch>
                  </pic:blipFill>
                  <pic:spPr>
                    <a:xfrm>
                      <a:off x="0" y="0"/>
                      <a:ext cx="2370629" cy="2137410"/>
                    </a:xfrm>
                    <a:prstGeom prst="rect">
                      <a:avLst/>
                    </a:prstGeom>
                  </pic:spPr>
                </pic:pic>
              </a:graphicData>
            </a:graphic>
          </wp:anchor>
        </w:drawing>
      </w:r>
    </w:p>
    <w:p w:rsidR="00231035" w:rsidRDefault="005F6A56">
      <w:pPr>
        <w:pStyle w:val="a3"/>
        <w:ind w:left="479" w:right="615" w:firstLine="0"/>
        <w:jc w:val="center"/>
      </w:pPr>
      <w:r>
        <w:t>Рисунок 4.4 – Пристрій для очищення питних і стічних вод</w:t>
      </w:r>
    </w:p>
    <w:p w:rsidR="00231035" w:rsidRDefault="00231035">
      <w:pPr>
        <w:pStyle w:val="a3"/>
        <w:spacing w:before="10"/>
        <w:ind w:left="0" w:firstLine="0"/>
        <w:jc w:val="left"/>
        <w:rPr>
          <w:sz w:val="27"/>
        </w:rPr>
      </w:pPr>
    </w:p>
    <w:p w:rsidR="00231035" w:rsidRDefault="005F6A56">
      <w:pPr>
        <w:pStyle w:val="a3"/>
        <w:ind w:right="439"/>
      </w:pPr>
      <w:r>
        <w:t xml:space="preserve">Пристрій містить циліндричну камеру </w:t>
      </w:r>
      <w:r>
        <w:rPr>
          <w:i/>
        </w:rPr>
        <w:t>1</w:t>
      </w:r>
      <w:r>
        <w:t xml:space="preserve">, зовнішній  діаметр  якої відповідає внутрішньому діаметру трубопроводу, в якій  встановлені  гідрогальма </w:t>
      </w:r>
      <w:r>
        <w:rPr>
          <w:i/>
        </w:rPr>
        <w:t xml:space="preserve">2 </w:t>
      </w:r>
      <w:r>
        <w:t xml:space="preserve">і </w:t>
      </w:r>
      <w:r>
        <w:rPr>
          <w:i/>
        </w:rPr>
        <w:t>3</w:t>
      </w:r>
      <w:r>
        <w:t xml:space="preserve">, і електродна система </w:t>
      </w:r>
      <w:r>
        <w:rPr>
          <w:i/>
        </w:rPr>
        <w:t>4</w:t>
      </w:r>
      <w:r>
        <w:t xml:space="preserve">, зосереджене не в камері джерело </w:t>
      </w:r>
      <w:r>
        <w:rPr>
          <w:i/>
        </w:rPr>
        <w:t xml:space="preserve">5 </w:t>
      </w:r>
      <w:r>
        <w:t xml:space="preserve">високої напруги, в якості якого  використовується  конденсаторна  батарея, і блок </w:t>
      </w:r>
      <w:r>
        <w:rPr>
          <w:i/>
        </w:rPr>
        <w:t xml:space="preserve">6 </w:t>
      </w:r>
      <w:r>
        <w:t xml:space="preserve">управління джерелом. На рис. 4.4. також показаний трубопровід </w:t>
      </w:r>
      <w:r>
        <w:rPr>
          <w:i/>
        </w:rPr>
        <w:t>7</w:t>
      </w:r>
      <w:r>
        <w:t xml:space="preserve">. Гідрогальма  </w:t>
      </w:r>
      <w:r>
        <w:rPr>
          <w:i/>
        </w:rPr>
        <w:t xml:space="preserve">2 </w:t>
      </w:r>
      <w:r>
        <w:t xml:space="preserve">і </w:t>
      </w:r>
      <w:r>
        <w:rPr>
          <w:i/>
        </w:rPr>
        <w:t xml:space="preserve">3 </w:t>
      </w:r>
      <w:r>
        <w:t xml:space="preserve">є  двозахідною  гвинтовою поверхнею  і  мають   не менше, чим один виток з кутом підйому </w:t>
      </w:r>
      <w:r>
        <w:rPr>
          <w:spacing w:val="2"/>
        </w:rPr>
        <w:t>45</w:t>
      </w:r>
      <w:r>
        <w:rPr>
          <w:spacing w:val="2"/>
          <w:vertAlign w:val="superscript"/>
        </w:rPr>
        <w:t>0</w:t>
      </w:r>
      <w:r>
        <w:rPr>
          <w:spacing w:val="2"/>
        </w:rPr>
        <w:t xml:space="preserve"> </w:t>
      </w:r>
      <w:r>
        <w:t xml:space="preserve">по середньому  діаметру.  Зовнішній  діаметр гвинтової поверхні відповідає діаметру камери </w:t>
      </w:r>
      <w:r>
        <w:rPr>
          <w:i/>
        </w:rPr>
        <w:t xml:space="preserve">1 </w:t>
      </w:r>
      <w:r>
        <w:t>і таким чином, гідрогальма перекривають майже усі перерізи</w:t>
      </w:r>
      <w:r>
        <w:rPr>
          <w:spacing w:val="65"/>
        </w:rPr>
        <w:t xml:space="preserve"> </w:t>
      </w:r>
      <w:r>
        <w:t>камери.</w:t>
      </w:r>
    </w:p>
    <w:p w:rsidR="00231035" w:rsidRDefault="005F6A56">
      <w:pPr>
        <w:pStyle w:val="a3"/>
        <w:ind w:right="442"/>
      </w:pPr>
      <w:r>
        <w:t xml:space="preserve">Напрями гвинтових поверхонь гідрогальм виконані такими, що відрізняються. Так, наприклад, напрям гвинтової поверхні  гідрогальму </w:t>
      </w:r>
      <w:r>
        <w:rPr>
          <w:i/>
        </w:rPr>
        <w:t xml:space="preserve">2 </w:t>
      </w:r>
      <w:r>
        <w:t xml:space="preserve">-  ліве, а гідрогальму </w:t>
      </w:r>
      <w:r>
        <w:rPr>
          <w:i/>
        </w:rPr>
        <w:t xml:space="preserve">3 </w:t>
      </w:r>
      <w:r>
        <w:t xml:space="preserve">- праве. Відстань </w:t>
      </w:r>
      <w:r>
        <w:rPr>
          <w:rFonts w:ascii="Symbol" w:hAnsi="Symbol"/>
          <w:i/>
          <w:sz w:val="26"/>
        </w:rPr>
        <w:t></w:t>
      </w:r>
      <w:r>
        <w:rPr>
          <w:i/>
          <w:sz w:val="26"/>
        </w:rPr>
        <w:t xml:space="preserve"> </w:t>
      </w:r>
      <w:r>
        <w:t xml:space="preserve">між гідрогальмами, що встановлюються в камері </w:t>
      </w:r>
      <w:r>
        <w:rPr>
          <w:i/>
        </w:rPr>
        <w:t>1</w:t>
      </w:r>
      <w:r>
        <w:t>, вибирають з</w:t>
      </w:r>
      <w:r>
        <w:rPr>
          <w:spacing w:val="-4"/>
        </w:rPr>
        <w:t xml:space="preserve"> </w:t>
      </w:r>
      <w:r>
        <w:t>умови:</w:t>
      </w:r>
    </w:p>
    <w:p w:rsidR="00231035" w:rsidRDefault="00231035">
      <w:pPr>
        <w:pStyle w:val="a3"/>
        <w:spacing w:before="9"/>
        <w:ind w:left="0" w:firstLine="0"/>
        <w:jc w:val="left"/>
        <w:rPr>
          <w:sz w:val="18"/>
        </w:rPr>
      </w:pPr>
    </w:p>
    <w:p w:rsidR="00231035" w:rsidRDefault="00231035">
      <w:pPr>
        <w:rPr>
          <w:sz w:val="18"/>
        </w:rPr>
        <w:sectPr w:rsidR="00231035">
          <w:pgSz w:w="11900" w:h="16840"/>
          <w:pgMar w:top="1000" w:right="540" w:bottom="620" w:left="820" w:header="0" w:footer="437" w:gutter="0"/>
          <w:cols w:space="720"/>
        </w:sectPr>
      </w:pPr>
    </w:p>
    <w:p w:rsidR="00231035" w:rsidRDefault="002A4DEC">
      <w:pPr>
        <w:spacing w:before="125" w:line="177" w:lineRule="auto"/>
        <w:jc w:val="right"/>
        <w:rPr>
          <w:i/>
          <w:sz w:val="24"/>
        </w:rPr>
      </w:pPr>
      <w:r>
        <w:lastRenderedPageBreak/>
        <w:pict>
          <v:line id="_x0000_s1033" style="position:absolute;left:0;text-align:left;z-index:-20928000;mso-position-horizontal-relative:page" from="291.05pt,21.55pt" to="327.6pt,21.55pt" strokeweight=".17361mm">
            <w10:wrap anchorx="page"/>
          </v:line>
        </w:pict>
      </w:r>
      <w:r w:rsidR="005F6A56">
        <w:rPr>
          <w:rFonts w:ascii="Symbol" w:hAnsi="Symbol"/>
          <w:i/>
          <w:position w:val="-14"/>
          <w:sz w:val="25"/>
        </w:rPr>
        <w:t></w:t>
      </w:r>
      <w:r w:rsidR="005F6A56">
        <w:rPr>
          <w:i/>
          <w:position w:val="-14"/>
          <w:sz w:val="25"/>
        </w:rPr>
        <w:t xml:space="preserve"> </w:t>
      </w:r>
      <w:r w:rsidR="005F6A56">
        <w:rPr>
          <w:rFonts w:ascii="Symbol" w:hAnsi="Symbol"/>
          <w:position w:val="-14"/>
          <w:sz w:val="24"/>
        </w:rPr>
        <w:t></w:t>
      </w:r>
      <w:r w:rsidR="005F6A56">
        <w:rPr>
          <w:position w:val="-14"/>
          <w:sz w:val="24"/>
        </w:rPr>
        <w:t xml:space="preserve"> 1,27 </w:t>
      </w:r>
      <w:r w:rsidR="005F6A56">
        <w:rPr>
          <w:sz w:val="24"/>
        </w:rPr>
        <w:t xml:space="preserve">0,95 </w:t>
      </w:r>
      <w:r w:rsidR="005F6A56">
        <w:rPr>
          <w:rFonts w:ascii="Symbol" w:hAnsi="Symbol"/>
          <w:sz w:val="24"/>
        </w:rPr>
        <w:t></w:t>
      </w:r>
      <w:r w:rsidR="005F6A56">
        <w:rPr>
          <w:sz w:val="24"/>
        </w:rPr>
        <w:t xml:space="preserve"> </w:t>
      </w:r>
      <w:r w:rsidR="005F6A56">
        <w:rPr>
          <w:i/>
          <w:sz w:val="24"/>
        </w:rPr>
        <w:t>Q</w:t>
      </w:r>
    </w:p>
    <w:p w:rsidR="00231035" w:rsidRDefault="005F6A56">
      <w:pPr>
        <w:spacing w:line="242" w:lineRule="exact"/>
        <w:ind w:right="88"/>
        <w:jc w:val="right"/>
        <w:rPr>
          <w:i/>
          <w:sz w:val="24"/>
        </w:rPr>
      </w:pPr>
      <w:r>
        <w:rPr>
          <w:i/>
          <w:w w:val="105"/>
          <w:sz w:val="24"/>
        </w:rPr>
        <w:t xml:space="preserve">d </w:t>
      </w:r>
      <w:r>
        <w:rPr>
          <w:w w:val="105"/>
          <w:sz w:val="24"/>
          <w:vertAlign w:val="superscript"/>
        </w:rPr>
        <w:t>2</w:t>
      </w:r>
      <w:r>
        <w:rPr>
          <w:w w:val="105"/>
          <w:sz w:val="24"/>
        </w:rPr>
        <w:t xml:space="preserve"> </w:t>
      </w:r>
      <w:r>
        <w:rPr>
          <w:rFonts w:ascii="Symbol" w:hAnsi="Symbol"/>
          <w:w w:val="105"/>
          <w:sz w:val="24"/>
        </w:rPr>
        <w:t></w:t>
      </w:r>
      <w:r>
        <w:rPr>
          <w:w w:val="105"/>
          <w:sz w:val="24"/>
        </w:rPr>
        <w:t xml:space="preserve"> </w:t>
      </w:r>
      <w:r>
        <w:rPr>
          <w:i/>
          <w:w w:val="105"/>
          <w:sz w:val="24"/>
        </w:rPr>
        <w:t>n</w:t>
      </w:r>
    </w:p>
    <w:p w:rsidR="00231035" w:rsidRDefault="005F6A56">
      <w:pPr>
        <w:pStyle w:val="a3"/>
        <w:spacing w:before="226"/>
        <w:ind w:left="0" w:right="443" w:firstLine="0"/>
        <w:jc w:val="right"/>
      </w:pPr>
      <w:r>
        <w:br w:type="column"/>
      </w:r>
      <w:r>
        <w:lastRenderedPageBreak/>
        <w:t>(4.1)</w:t>
      </w:r>
    </w:p>
    <w:p w:rsidR="00231035" w:rsidRDefault="00231035">
      <w:pPr>
        <w:jc w:val="right"/>
        <w:sectPr w:rsidR="00231035">
          <w:type w:val="continuous"/>
          <w:pgSz w:w="11900" w:h="16840"/>
          <w:pgMar w:top="1060" w:right="540" w:bottom="280" w:left="820" w:header="720" w:footer="720" w:gutter="0"/>
          <w:cols w:num="2" w:space="720" w:equalWidth="0">
            <w:col w:w="5721" w:space="40"/>
            <w:col w:w="4779"/>
          </w:cols>
        </w:sectPr>
      </w:pPr>
    </w:p>
    <w:p w:rsidR="00231035" w:rsidRDefault="00231035">
      <w:pPr>
        <w:pStyle w:val="a3"/>
        <w:spacing w:before="6"/>
        <w:ind w:left="0" w:firstLine="0"/>
        <w:jc w:val="left"/>
        <w:rPr>
          <w:sz w:val="19"/>
        </w:rPr>
      </w:pPr>
    </w:p>
    <w:p w:rsidR="00231035" w:rsidRDefault="005F6A56">
      <w:pPr>
        <w:pStyle w:val="a3"/>
        <w:spacing w:before="92"/>
        <w:ind w:firstLine="0"/>
        <w:jc w:val="left"/>
      </w:pPr>
      <w:r>
        <w:t xml:space="preserve">де </w:t>
      </w:r>
      <w:r>
        <w:rPr>
          <w:i/>
          <w:sz w:val="23"/>
        </w:rPr>
        <w:t xml:space="preserve">Q </w:t>
      </w:r>
      <w:r>
        <w:t>- витрата рідини в трубопроводі;</w:t>
      </w:r>
    </w:p>
    <w:p w:rsidR="00231035" w:rsidRDefault="005F6A56">
      <w:pPr>
        <w:pStyle w:val="a3"/>
        <w:spacing w:before="34" w:line="322" w:lineRule="exact"/>
        <w:ind w:left="632" w:firstLine="0"/>
        <w:jc w:val="left"/>
      </w:pPr>
      <w:r>
        <w:rPr>
          <w:i/>
          <w:sz w:val="24"/>
        </w:rPr>
        <w:t xml:space="preserve">d </w:t>
      </w:r>
      <w:r>
        <w:t>- діаметр трубопроводу;</w:t>
      </w:r>
    </w:p>
    <w:p w:rsidR="00231035" w:rsidRDefault="005F6A56">
      <w:pPr>
        <w:pStyle w:val="a3"/>
        <w:tabs>
          <w:tab w:val="left" w:pos="1045"/>
          <w:tab w:val="left" w:pos="1395"/>
          <w:tab w:val="left" w:pos="2549"/>
          <w:tab w:val="left" w:pos="4019"/>
          <w:tab w:val="left" w:pos="6010"/>
          <w:tab w:val="left" w:pos="7902"/>
        </w:tabs>
        <w:ind w:right="449" w:firstLine="317"/>
        <w:jc w:val="left"/>
      </w:pPr>
      <w:r>
        <w:rPr>
          <w:i/>
          <w:sz w:val="24"/>
        </w:rPr>
        <w:t>n</w:t>
      </w:r>
      <w:r>
        <w:rPr>
          <w:i/>
          <w:sz w:val="24"/>
        </w:rPr>
        <w:tab/>
      </w:r>
      <w:r>
        <w:t>-</w:t>
      </w:r>
      <w:r>
        <w:tab/>
        <w:t>частота</w:t>
      </w:r>
      <w:r>
        <w:tab/>
        <w:t>імпульсів,</w:t>
      </w:r>
      <w:r>
        <w:tab/>
        <w:t>визначувана</w:t>
      </w:r>
      <w:r>
        <w:tab/>
        <w:t>технічними</w:t>
      </w:r>
      <w:r>
        <w:tab/>
      </w:r>
      <w:r>
        <w:rPr>
          <w:spacing w:val="-1"/>
        </w:rPr>
        <w:t xml:space="preserve">характеристиками </w:t>
      </w:r>
      <w:r>
        <w:t>конденсаторної</w:t>
      </w:r>
      <w:r>
        <w:rPr>
          <w:spacing w:val="69"/>
        </w:rPr>
        <w:t xml:space="preserve"> </w:t>
      </w:r>
      <w:r>
        <w:t>батареї.</w:t>
      </w:r>
    </w:p>
    <w:p w:rsidR="00231035" w:rsidRDefault="00231035">
      <w:pPr>
        <w:pStyle w:val="a3"/>
        <w:ind w:left="0" w:firstLine="0"/>
        <w:jc w:val="left"/>
      </w:pPr>
    </w:p>
    <w:p w:rsidR="00231035" w:rsidRDefault="005F6A56">
      <w:pPr>
        <w:pStyle w:val="a3"/>
        <w:spacing w:before="1"/>
        <w:ind w:right="439"/>
      </w:pPr>
      <w:r>
        <w:t xml:space="preserve">В даному випадку виконується умова: в об'ємі камери, обмеженому гідрогальмами, замінюється не менше 95% води і, таким чином, унеможливлюється вихід з камери забрудненої води. Електродна система </w:t>
      </w:r>
      <w:r>
        <w:rPr>
          <w:i/>
        </w:rPr>
        <w:t xml:space="preserve">4 </w:t>
      </w:r>
      <w:r>
        <w:t>вбудована в отвір, виконаний по осі одного з гідрогальм, наприклад</w:t>
      </w:r>
      <w:r>
        <w:rPr>
          <w:spacing w:val="58"/>
        </w:rPr>
        <w:t xml:space="preserve"> </w:t>
      </w:r>
      <w:r>
        <w:rPr>
          <w:i/>
        </w:rPr>
        <w:t>2</w:t>
      </w:r>
      <w:r>
        <w:t>.</w:t>
      </w:r>
    </w:p>
    <w:p w:rsidR="00231035" w:rsidRDefault="00231035">
      <w:pPr>
        <w:sectPr w:rsidR="00231035">
          <w:type w:val="continuous"/>
          <w:pgSz w:w="11900" w:h="16840"/>
          <w:pgMar w:top="1060" w:right="540" w:bottom="280" w:left="820" w:header="720" w:footer="720" w:gutter="0"/>
          <w:cols w:space="720"/>
        </w:sectPr>
      </w:pPr>
    </w:p>
    <w:p w:rsidR="00231035" w:rsidRDefault="005F6A56">
      <w:pPr>
        <w:pStyle w:val="a3"/>
        <w:spacing w:before="60"/>
        <w:ind w:right="442" w:firstLine="0"/>
      </w:pPr>
      <w:r>
        <w:lastRenderedPageBreak/>
        <w:t xml:space="preserve">Пристрій працює таким чином. Камеру </w:t>
      </w:r>
      <w:r>
        <w:rPr>
          <w:i/>
        </w:rPr>
        <w:t xml:space="preserve">1 </w:t>
      </w:r>
      <w:r>
        <w:t xml:space="preserve">встановлюють в трубопровід </w:t>
      </w:r>
      <w:r>
        <w:rPr>
          <w:i/>
        </w:rPr>
        <w:t>7</w:t>
      </w:r>
      <w:r>
        <w:t xml:space="preserve">, в  якому необхідно вести очищення води. В об'єм камери, обмеженої гідрогальмами </w:t>
      </w:r>
      <w:r>
        <w:rPr>
          <w:i/>
        </w:rPr>
        <w:t xml:space="preserve">2 </w:t>
      </w:r>
      <w:r>
        <w:t xml:space="preserve">і </w:t>
      </w:r>
      <w:r>
        <w:rPr>
          <w:i/>
        </w:rPr>
        <w:t>3</w:t>
      </w:r>
      <w:r>
        <w:t xml:space="preserve">, поступає вода. Між електродами </w:t>
      </w:r>
      <w:r>
        <w:rPr>
          <w:i/>
        </w:rPr>
        <w:t xml:space="preserve">4 </w:t>
      </w:r>
      <w:r>
        <w:t xml:space="preserve">постійно відбувається розряд. Очищена вода поступає далі по трубопроводу </w:t>
      </w:r>
      <w:r>
        <w:rPr>
          <w:i/>
        </w:rPr>
        <w:t xml:space="preserve">7 </w:t>
      </w:r>
      <w:r>
        <w:t>через гідрогальмо</w:t>
      </w:r>
      <w:r>
        <w:rPr>
          <w:spacing w:val="-23"/>
        </w:rPr>
        <w:t xml:space="preserve"> </w:t>
      </w:r>
      <w:r>
        <w:rPr>
          <w:i/>
        </w:rPr>
        <w:t>3</w:t>
      </w:r>
      <w:r>
        <w:t>.</w:t>
      </w:r>
    </w:p>
    <w:p w:rsidR="00231035" w:rsidRDefault="005F6A56">
      <w:pPr>
        <w:pStyle w:val="a3"/>
        <w:ind w:right="439"/>
      </w:pPr>
      <w:r>
        <w:t xml:space="preserve">Гідрогальма виконують роль динамічного затвору, оскільки відбивають ударні хвилі при електророзряді і не перешкоджають потоку рідини між розрядами. Наявність  гідрогальм  дозволяє  створити  високий квазістаціонарний тиск рідини в обмеженому об'ємі. Електродна система </w:t>
      </w:r>
      <w:r>
        <w:rPr>
          <w:i/>
        </w:rPr>
        <w:t xml:space="preserve">4 </w:t>
      </w:r>
      <w:r>
        <w:t xml:space="preserve">представляє  собою  центральний  електрод,  поміщений  в  корпус,  який служить одночасно негативним електродом. Навколо центрального електроду розташований додатковий легкоплавкий електрод, зігнутий по гвинтовій лінії. При подачі напруги від джерела </w:t>
      </w:r>
      <w:r>
        <w:rPr>
          <w:i/>
        </w:rPr>
        <w:t xml:space="preserve">5 </w:t>
      </w:r>
      <w:r>
        <w:t>між центральним і негативним електродами відбувається розряд в тому місці, де відстань між електродами  мінімальна,  тобто там, де з ізоляційного компаунда виходить додатковий  електрод (рис.  4.4).</w:t>
      </w:r>
    </w:p>
    <w:p w:rsidR="00231035" w:rsidRDefault="005F6A56">
      <w:pPr>
        <w:pStyle w:val="a3"/>
        <w:ind w:right="446"/>
      </w:pPr>
      <w:r>
        <w:t>Використання пропонованого пристрою спільне з електрогідравлічною установкою дозволяє вести якісне очищення питних і стічних  вод  в обмеженому об'ємі від біологічних забруднень. Для дії на рідину, що очищається, шляхом електрогідравлічного вибуху можливі також інші конструктивні рішення для робочих камер системами електродів, наприклад, такого типу, як конструкція, зображена на рис.</w:t>
      </w:r>
      <w:r>
        <w:rPr>
          <w:spacing w:val="-7"/>
        </w:rPr>
        <w:t xml:space="preserve"> </w:t>
      </w:r>
      <w:r>
        <w:t>4.5.</w:t>
      </w:r>
    </w:p>
    <w:p w:rsidR="00231035" w:rsidRDefault="00231035">
      <w:pPr>
        <w:pStyle w:val="a3"/>
        <w:ind w:left="0" w:firstLine="0"/>
        <w:jc w:val="left"/>
        <w:rPr>
          <w:sz w:val="20"/>
        </w:rPr>
      </w:pPr>
    </w:p>
    <w:p w:rsidR="00231035" w:rsidRDefault="005F6A56">
      <w:pPr>
        <w:pStyle w:val="a3"/>
        <w:spacing w:before="4"/>
        <w:ind w:left="0" w:firstLine="0"/>
        <w:jc w:val="left"/>
        <w:rPr>
          <w:sz w:val="27"/>
        </w:rPr>
      </w:pPr>
      <w:r>
        <w:rPr>
          <w:noProof/>
          <w:lang w:val="en-US"/>
        </w:rPr>
        <w:drawing>
          <wp:anchor distT="0" distB="0" distL="0" distR="0" simplePos="0" relativeHeight="88" behindDoc="0" locked="0" layoutInCell="1" allowOverlap="1">
            <wp:simplePos x="0" y="0"/>
            <wp:positionH relativeFrom="page">
              <wp:posOffset>2140004</wp:posOffset>
            </wp:positionH>
            <wp:positionV relativeFrom="paragraph">
              <wp:posOffset>224730</wp:posOffset>
            </wp:positionV>
            <wp:extent cx="3171227" cy="1982343"/>
            <wp:effectExtent l="0" t="0" r="0" b="0"/>
            <wp:wrapTopAndBottom/>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39" cstate="print"/>
                    <a:stretch>
                      <a:fillRect/>
                    </a:stretch>
                  </pic:blipFill>
                  <pic:spPr>
                    <a:xfrm>
                      <a:off x="0" y="0"/>
                      <a:ext cx="3171227" cy="1982343"/>
                    </a:xfrm>
                    <a:prstGeom prst="rect">
                      <a:avLst/>
                    </a:prstGeom>
                  </pic:spPr>
                </pic:pic>
              </a:graphicData>
            </a:graphic>
          </wp:anchor>
        </w:drawing>
      </w:r>
    </w:p>
    <w:p w:rsidR="00231035" w:rsidRDefault="005F6A56">
      <w:pPr>
        <w:pStyle w:val="a3"/>
        <w:spacing w:before="39"/>
        <w:ind w:left="486" w:right="615" w:firstLine="0"/>
        <w:jc w:val="center"/>
      </w:pPr>
      <w:r>
        <w:t>Рисунок 4.5 – Камера із зворотним</w:t>
      </w:r>
      <w:r>
        <w:rPr>
          <w:spacing w:val="60"/>
        </w:rPr>
        <w:t xml:space="preserve"> </w:t>
      </w:r>
      <w:r>
        <w:t>клапаном</w:t>
      </w:r>
    </w:p>
    <w:p w:rsidR="00231035" w:rsidRDefault="00231035">
      <w:pPr>
        <w:pStyle w:val="a3"/>
        <w:spacing w:before="10"/>
        <w:ind w:left="0" w:firstLine="0"/>
        <w:jc w:val="left"/>
        <w:rPr>
          <w:sz w:val="27"/>
        </w:rPr>
      </w:pPr>
    </w:p>
    <w:p w:rsidR="00231035" w:rsidRDefault="005F6A56">
      <w:pPr>
        <w:pStyle w:val="a3"/>
        <w:spacing w:before="1"/>
        <w:ind w:right="440"/>
      </w:pPr>
      <w:r>
        <w:t>У основу цієї конструкції поставлено завдання створити такий пристрій для очищення води від біологічних забруднень, в якому за рахунок його конструктивних особливостей досягається особливо ефективне використання електроімпульсного розряду, сприяючого зниженню вартості процесу очищення. Поставлене завдання вирішується за рахунок того, що пристрій для очищення питних і стокових вод, що містить електродну систему, сполучену з джерелом високої напруги через блок управління, і встановлену в робочій камері з штуцерами для підведення і відведення води, обладнано системою завдання імпульсів, сполученою з блоком управління джерелом високої напруги, і датчиком рівня води, встановленим в робочій камері, яка обладнана керованим клапаном для відведення води, при цьому датчик рівня встановлений на висоті</w:t>
      </w:r>
      <w:r>
        <w:rPr>
          <w:spacing w:val="-32"/>
        </w:rPr>
        <w:t xml:space="preserve"> </w:t>
      </w:r>
      <w:r>
        <w:t>h</w:t>
      </w:r>
    </w:p>
    <w:p w:rsidR="00231035" w:rsidRDefault="00231035">
      <w:pPr>
        <w:sectPr w:rsidR="00231035">
          <w:pgSz w:w="11900" w:h="16840"/>
          <w:pgMar w:top="1040" w:right="540" w:bottom="620" w:left="820" w:header="0" w:footer="437" w:gutter="0"/>
          <w:cols w:space="720"/>
        </w:sectPr>
      </w:pPr>
    </w:p>
    <w:p w:rsidR="00231035" w:rsidRDefault="005F6A56">
      <w:pPr>
        <w:pStyle w:val="a3"/>
        <w:tabs>
          <w:tab w:val="left" w:pos="9554"/>
        </w:tabs>
        <w:spacing w:before="61"/>
        <w:ind w:left="4566" w:firstLine="0"/>
        <w:jc w:val="left"/>
      </w:pPr>
      <w:r>
        <w:lastRenderedPageBreak/>
        <w:t>h &gt; (1,2-1,3)</w:t>
      </w:r>
      <w:r>
        <w:rPr>
          <w:spacing w:val="-2"/>
        </w:rPr>
        <w:t xml:space="preserve"> </w:t>
      </w:r>
      <w:r>
        <w:t>d</w:t>
      </w:r>
      <w:r>
        <w:tab/>
        <w:t>(4.2)</w:t>
      </w:r>
    </w:p>
    <w:p w:rsidR="00231035" w:rsidRDefault="00231035">
      <w:pPr>
        <w:pStyle w:val="a3"/>
        <w:spacing w:before="3"/>
        <w:ind w:left="0" w:firstLine="0"/>
        <w:jc w:val="left"/>
        <w:rPr>
          <w:sz w:val="20"/>
        </w:rPr>
      </w:pPr>
    </w:p>
    <w:p w:rsidR="00231035" w:rsidRDefault="005F6A56">
      <w:pPr>
        <w:pStyle w:val="a3"/>
        <w:tabs>
          <w:tab w:val="left" w:pos="930"/>
        </w:tabs>
        <w:spacing w:before="89"/>
        <w:ind w:left="452" w:firstLine="0"/>
        <w:jc w:val="left"/>
      </w:pPr>
      <w:r>
        <w:t>де</w:t>
      </w:r>
      <w:r>
        <w:tab/>
        <w:t>d - діаметр робочої камери.</w:t>
      </w:r>
    </w:p>
    <w:p w:rsidR="00231035" w:rsidRDefault="00231035">
      <w:pPr>
        <w:pStyle w:val="a3"/>
        <w:spacing w:before="2"/>
        <w:ind w:left="0" w:firstLine="0"/>
        <w:jc w:val="left"/>
      </w:pPr>
    </w:p>
    <w:p w:rsidR="00231035" w:rsidRDefault="005F6A56">
      <w:pPr>
        <w:pStyle w:val="a3"/>
        <w:ind w:right="442"/>
      </w:pPr>
      <w:r>
        <w:t xml:space="preserve">Пристрій містить робочу камеру </w:t>
      </w:r>
      <w:r>
        <w:rPr>
          <w:i/>
        </w:rPr>
        <w:t>1</w:t>
      </w:r>
      <w:r>
        <w:t xml:space="preserve">, електродну систему </w:t>
      </w:r>
      <w:r>
        <w:rPr>
          <w:i/>
        </w:rPr>
        <w:t>2</w:t>
      </w:r>
      <w:r>
        <w:t xml:space="preserve">, пристрій для завдання імпульсів </w:t>
      </w:r>
      <w:r>
        <w:rPr>
          <w:i/>
        </w:rPr>
        <w:t>3</w:t>
      </w:r>
      <w:r>
        <w:t xml:space="preserve">, зворотний клапан </w:t>
      </w:r>
      <w:r>
        <w:rPr>
          <w:i/>
        </w:rPr>
        <w:t xml:space="preserve">4 </w:t>
      </w:r>
      <w:r>
        <w:t>для підведення води, керований клапан</w:t>
      </w:r>
    </w:p>
    <w:p w:rsidR="00231035" w:rsidRDefault="005F6A56">
      <w:pPr>
        <w:pStyle w:val="a3"/>
        <w:ind w:right="439" w:firstLine="0"/>
      </w:pPr>
      <w:r>
        <w:rPr>
          <w:i/>
        </w:rPr>
        <w:t xml:space="preserve">5 </w:t>
      </w:r>
      <w:r>
        <w:t xml:space="preserve">для відведення води, датчик </w:t>
      </w:r>
      <w:r>
        <w:rPr>
          <w:i/>
        </w:rPr>
        <w:t xml:space="preserve">6 </w:t>
      </w:r>
      <w:r>
        <w:t xml:space="preserve">рівня води, джерело </w:t>
      </w:r>
      <w:r>
        <w:rPr>
          <w:i/>
        </w:rPr>
        <w:t xml:space="preserve">7 </w:t>
      </w:r>
      <w:r>
        <w:t xml:space="preserve">високої напруги (конденсаторна батарея) і блок </w:t>
      </w:r>
      <w:r>
        <w:rPr>
          <w:i/>
        </w:rPr>
        <w:t xml:space="preserve">8 </w:t>
      </w:r>
      <w:r>
        <w:t xml:space="preserve">управління нею. Пристрій працює таким чином. Після встановлення пристрою в трубопроводі, через зворотний клапан </w:t>
      </w:r>
      <w:r>
        <w:rPr>
          <w:i/>
        </w:rPr>
        <w:t xml:space="preserve">4 </w:t>
      </w:r>
      <w:r>
        <w:t xml:space="preserve">робоча камера </w:t>
      </w:r>
      <w:r>
        <w:rPr>
          <w:i/>
        </w:rPr>
        <w:t xml:space="preserve">1 </w:t>
      </w:r>
      <w:r>
        <w:t xml:space="preserve">заповнюється водою, яка вимагає очищення. Керований клапан </w:t>
      </w:r>
      <w:r>
        <w:rPr>
          <w:i/>
        </w:rPr>
        <w:t xml:space="preserve">5 </w:t>
      </w:r>
      <w:r>
        <w:t xml:space="preserve">в цей час закритий. Коли рівень води досягає висоти h, на якій встановлений датчик </w:t>
      </w:r>
      <w:r>
        <w:rPr>
          <w:i/>
        </w:rPr>
        <w:t>6</w:t>
      </w:r>
      <w:r>
        <w:t xml:space="preserve">, а саме </w:t>
      </w:r>
      <w:r>
        <w:rPr>
          <w:i/>
        </w:rPr>
        <w:t xml:space="preserve">h &gt; (1,2-1,3) d, </w:t>
      </w:r>
      <w:r>
        <w:t xml:space="preserve">де </w:t>
      </w:r>
      <w:r>
        <w:rPr>
          <w:i/>
        </w:rPr>
        <w:t xml:space="preserve">d </w:t>
      </w:r>
      <w:r>
        <w:t xml:space="preserve">- діаметр (висота) робочої камери </w:t>
      </w:r>
      <w:r>
        <w:rPr>
          <w:i/>
        </w:rPr>
        <w:t>1</w:t>
      </w:r>
      <w:r>
        <w:t xml:space="preserve">, спрацьовує датчик </w:t>
      </w:r>
      <w:r>
        <w:rPr>
          <w:i/>
        </w:rPr>
        <w:t>6</w:t>
      </w:r>
      <w:r>
        <w:t xml:space="preserve">, а на блок </w:t>
      </w:r>
      <w:r>
        <w:rPr>
          <w:i/>
        </w:rPr>
        <w:t xml:space="preserve">8 </w:t>
      </w:r>
      <w:r>
        <w:t xml:space="preserve">управлінь поступає сигнал, який дозволяє запасену в конденсаторній батареї </w:t>
      </w:r>
      <w:r>
        <w:rPr>
          <w:i/>
        </w:rPr>
        <w:t xml:space="preserve">7 </w:t>
      </w:r>
      <w:r>
        <w:t xml:space="preserve">енергію подавати на електродну систему </w:t>
      </w:r>
      <w:r>
        <w:rPr>
          <w:i/>
        </w:rPr>
        <w:t>2</w:t>
      </w:r>
      <w:r>
        <w:t>.</w:t>
      </w:r>
    </w:p>
    <w:p w:rsidR="00231035" w:rsidRDefault="005F6A56">
      <w:pPr>
        <w:pStyle w:val="a3"/>
        <w:ind w:right="440"/>
      </w:pPr>
      <w:r>
        <w:t xml:space="preserve">Після закінчення розряду пристрій </w:t>
      </w:r>
      <w:r>
        <w:rPr>
          <w:i/>
        </w:rPr>
        <w:t xml:space="preserve">3 </w:t>
      </w:r>
      <w:r>
        <w:t xml:space="preserve">подає сигнал на клапан </w:t>
      </w:r>
      <w:r>
        <w:rPr>
          <w:i/>
        </w:rPr>
        <w:t>5</w:t>
      </w:r>
      <w:r>
        <w:t xml:space="preserve">, який відкривається і випускає очищену воду в трубопровід. Потім клапан </w:t>
      </w:r>
      <w:r>
        <w:rPr>
          <w:i/>
        </w:rPr>
        <w:t xml:space="preserve">5 </w:t>
      </w:r>
      <w:r>
        <w:t xml:space="preserve">закривається, а через клапан </w:t>
      </w:r>
      <w:r>
        <w:rPr>
          <w:i/>
        </w:rPr>
        <w:t xml:space="preserve">4 </w:t>
      </w:r>
      <w:r>
        <w:t xml:space="preserve">брудна вода знову заповнює робочу камеру </w:t>
      </w:r>
      <w:r>
        <w:rPr>
          <w:i/>
        </w:rPr>
        <w:t>1</w:t>
      </w:r>
      <w:r>
        <w:t xml:space="preserve">, і увесь процес повторюється спочатку. Параметри розряду - потужність і  кількість імпульсів - встановлюють за допомогою пристрою </w:t>
      </w:r>
      <w:r>
        <w:rPr>
          <w:i/>
        </w:rPr>
        <w:t xml:space="preserve">3 </w:t>
      </w:r>
      <w:r>
        <w:t xml:space="preserve">для завдання імпульсів. При цьому враховують об'єм води, який підлягає очищенню, рівень забруднення, - ОМЧ, тобто, загальне мікробне число і кількість енергії, яку реалізують при розряді. Електродна система </w:t>
      </w:r>
      <w:r>
        <w:rPr>
          <w:i/>
        </w:rPr>
        <w:t xml:space="preserve">2 </w:t>
      </w:r>
      <w:r>
        <w:t>являє собою центральний електрод, розміщений в корпусі, який служить одночасно зовнішнім електродом, аналогічно попередній, раніше описаній</w:t>
      </w:r>
      <w:r>
        <w:rPr>
          <w:spacing w:val="63"/>
        </w:rPr>
        <w:t xml:space="preserve"> </w:t>
      </w:r>
      <w:r>
        <w:t>конструкції.</w:t>
      </w:r>
    </w:p>
    <w:p w:rsidR="00231035" w:rsidRDefault="005F6A56">
      <w:pPr>
        <w:pStyle w:val="a3"/>
        <w:spacing w:before="1"/>
        <w:ind w:right="439"/>
      </w:pPr>
      <w:r>
        <w:t>Можлива також і конструкція розрядної камери з автоматичною (механічною)  подачею  одного  з  електродів,  що обгорає  в процесі  роботи (рис.</w:t>
      </w:r>
      <w:r>
        <w:rPr>
          <w:spacing w:val="-1"/>
        </w:rPr>
        <w:t xml:space="preserve"> </w:t>
      </w:r>
      <w:r>
        <w:t>4.6).</w:t>
      </w:r>
    </w:p>
    <w:p w:rsidR="00231035" w:rsidRDefault="005F6A56">
      <w:pPr>
        <w:pStyle w:val="a3"/>
        <w:spacing w:before="8"/>
        <w:ind w:left="0" w:firstLine="0"/>
        <w:jc w:val="left"/>
        <w:rPr>
          <w:sz w:val="26"/>
        </w:rPr>
      </w:pPr>
      <w:r>
        <w:rPr>
          <w:noProof/>
          <w:lang w:val="en-US"/>
        </w:rPr>
        <w:drawing>
          <wp:anchor distT="0" distB="0" distL="0" distR="0" simplePos="0" relativeHeight="89" behindDoc="0" locked="0" layoutInCell="1" allowOverlap="1">
            <wp:simplePos x="0" y="0"/>
            <wp:positionH relativeFrom="page">
              <wp:posOffset>2499082</wp:posOffset>
            </wp:positionH>
            <wp:positionV relativeFrom="paragraph">
              <wp:posOffset>219818</wp:posOffset>
            </wp:positionV>
            <wp:extent cx="2627009" cy="2207609"/>
            <wp:effectExtent l="0" t="0" r="0" b="0"/>
            <wp:wrapTopAndBottom/>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40" cstate="print"/>
                    <a:stretch>
                      <a:fillRect/>
                    </a:stretch>
                  </pic:blipFill>
                  <pic:spPr>
                    <a:xfrm>
                      <a:off x="0" y="0"/>
                      <a:ext cx="2627009" cy="2207609"/>
                    </a:xfrm>
                    <a:prstGeom prst="rect">
                      <a:avLst/>
                    </a:prstGeom>
                  </pic:spPr>
                </pic:pic>
              </a:graphicData>
            </a:graphic>
          </wp:anchor>
        </w:drawing>
      </w:r>
    </w:p>
    <w:p w:rsidR="00231035" w:rsidRDefault="005F6A56">
      <w:pPr>
        <w:pStyle w:val="a3"/>
        <w:spacing w:before="26"/>
        <w:ind w:left="486" w:right="615" w:firstLine="0"/>
        <w:jc w:val="center"/>
      </w:pPr>
      <w:r>
        <w:t>Рисунок 4.6 – Камера з автоматичною подачею</w:t>
      </w:r>
      <w:r>
        <w:rPr>
          <w:spacing w:val="58"/>
        </w:rPr>
        <w:t xml:space="preserve"> </w:t>
      </w:r>
      <w:r>
        <w:t>електроду</w:t>
      </w:r>
    </w:p>
    <w:p w:rsidR="00231035" w:rsidRDefault="00231035">
      <w:pPr>
        <w:pStyle w:val="a3"/>
        <w:spacing w:before="10"/>
        <w:ind w:left="0" w:firstLine="0"/>
        <w:jc w:val="left"/>
        <w:rPr>
          <w:sz w:val="27"/>
        </w:rPr>
      </w:pPr>
    </w:p>
    <w:p w:rsidR="00231035" w:rsidRDefault="005F6A56">
      <w:pPr>
        <w:pStyle w:val="a3"/>
        <w:ind w:right="441"/>
      </w:pPr>
      <w:r>
        <w:t xml:space="preserve">Такий пристрій включає корпус </w:t>
      </w:r>
      <w:r>
        <w:rPr>
          <w:i/>
        </w:rPr>
        <w:t>1</w:t>
      </w:r>
      <w:r>
        <w:t xml:space="preserve">, в якому розміщений негативний електрод </w:t>
      </w:r>
      <w:r>
        <w:rPr>
          <w:i/>
        </w:rPr>
        <w:t>2</w:t>
      </w:r>
      <w:r>
        <w:t xml:space="preserve">, електрично пов'язаний з корпусом, позитивний електрод 3, який виконаний збірним (що згвинчується) і пропускається через діелектричну  втулку з гідроущільнювачем </w:t>
      </w:r>
      <w:r>
        <w:rPr>
          <w:i/>
        </w:rPr>
        <w:t>4</w:t>
      </w:r>
      <w:r>
        <w:t xml:space="preserve">, направляючі (що подають) ролики </w:t>
      </w:r>
      <w:r>
        <w:rPr>
          <w:i/>
        </w:rPr>
        <w:t>5</w:t>
      </w:r>
      <w:r>
        <w:t>,</w:t>
      </w:r>
      <w:r>
        <w:rPr>
          <w:spacing w:val="19"/>
        </w:rPr>
        <w:t xml:space="preserve"> </w:t>
      </w:r>
      <w:r>
        <w:t>які</w:t>
      </w:r>
    </w:p>
    <w:p w:rsidR="00231035" w:rsidRDefault="00231035">
      <w:pPr>
        <w:sectPr w:rsidR="00231035">
          <w:pgSz w:w="11900" w:h="16840"/>
          <w:pgMar w:top="1360" w:right="540" w:bottom="620" w:left="820" w:header="0" w:footer="437" w:gutter="0"/>
          <w:cols w:space="720"/>
        </w:sectPr>
      </w:pPr>
    </w:p>
    <w:p w:rsidR="00231035" w:rsidRDefault="005F6A56">
      <w:pPr>
        <w:pStyle w:val="a3"/>
        <w:tabs>
          <w:tab w:val="left" w:pos="2015"/>
          <w:tab w:val="left" w:pos="2295"/>
          <w:tab w:val="left" w:pos="2602"/>
          <w:tab w:val="left" w:pos="2887"/>
          <w:tab w:val="left" w:pos="3078"/>
          <w:tab w:val="left" w:pos="3455"/>
          <w:tab w:val="left" w:pos="3753"/>
          <w:tab w:val="left" w:pos="4824"/>
          <w:tab w:val="left" w:pos="4891"/>
          <w:tab w:val="left" w:pos="5714"/>
          <w:tab w:val="left" w:pos="5913"/>
          <w:tab w:val="left" w:pos="6027"/>
          <w:tab w:val="left" w:pos="6510"/>
          <w:tab w:val="left" w:pos="7355"/>
          <w:tab w:val="left" w:pos="7533"/>
          <w:tab w:val="left" w:pos="8337"/>
          <w:tab w:val="left" w:pos="8401"/>
          <w:tab w:val="left" w:pos="9090"/>
          <w:tab w:val="left" w:pos="9736"/>
          <w:tab w:val="left" w:pos="9896"/>
        </w:tabs>
        <w:spacing w:before="60"/>
        <w:ind w:right="440" w:firstLine="0"/>
        <w:jc w:val="right"/>
      </w:pPr>
      <w:r>
        <w:lastRenderedPageBreak/>
        <w:t>приводяться</w:t>
      </w:r>
      <w:r>
        <w:tab/>
        <w:t>в</w:t>
      </w:r>
      <w:r>
        <w:rPr>
          <w:spacing w:val="33"/>
        </w:rPr>
        <w:t xml:space="preserve"> </w:t>
      </w:r>
      <w:r>
        <w:t>рух</w:t>
      </w:r>
      <w:r>
        <w:tab/>
        <w:t>від</w:t>
      </w:r>
      <w:r>
        <w:tab/>
        <w:t>електроприводу</w:t>
      </w:r>
      <w:r>
        <w:rPr>
          <w:spacing w:val="37"/>
        </w:rPr>
        <w:t xml:space="preserve"> </w:t>
      </w:r>
      <w:r>
        <w:rPr>
          <w:i/>
        </w:rPr>
        <w:t>6</w:t>
      </w:r>
      <w:r>
        <w:rPr>
          <w:i/>
          <w:spacing w:val="37"/>
        </w:rPr>
        <w:t xml:space="preserve"> </w:t>
      </w:r>
      <w:r>
        <w:t>і</w:t>
      </w:r>
      <w:r>
        <w:tab/>
      </w:r>
      <w:r>
        <w:tab/>
        <w:t>ковзаючий</w:t>
      </w:r>
      <w:r>
        <w:tab/>
      </w:r>
      <w:r>
        <w:tab/>
        <w:t>контакт</w:t>
      </w:r>
      <w:r>
        <w:rPr>
          <w:spacing w:val="35"/>
        </w:rPr>
        <w:t xml:space="preserve"> </w:t>
      </w:r>
      <w:r>
        <w:rPr>
          <w:i/>
        </w:rPr>
        <w:t>7</w:t>
      </w:r>
      <w:r>
        <w:t>.</w:t>
      </w:r>
      <w:r>
        <w:rPr>
          <w:spacing w:val="33"/>
        </w:rPr>
        <w:t xml:space="preserve"> </w:t>
      </w:r>
      <w:r>
        <w:t xml:space="preserve">Проміжок між </w:t>
      </w:r>
      <w:r>
        <w:rPr>
          <w:spacing w:val="27"/>
        </w:rPr>
        <w:t xml:space="preserve"> </w:t>
      </w:r>
      <w:r>
        <w:t>деталями</w:t>
      </w:r>
      <w:r>
        <w:tab/>
      </w:r>
      <w:r>
        <w:rPr>
          <w:i/>
        </w:rPr>
        <w:t>7</w:t>
      </w:r>
      <w:r>
        <w:rPr>
          <w:i/>
          <w:spacing w:val="16"/>
        </w:rPr>
        <w:t xml:space="preserve"> </w:t>
      </w:r>
      <w:r>
        <w:t>і</w:t>
      </w:r>
      <w:r>
        <w:rPr>
          <w:spacing w:val="15"/>
        </w:rPr>
        <w:t xml:space="preserve"> </w:t>
      </w:r>
      <w:r>
        <w:rPr>
          <w:i/>
        </w:rPr>
        <w:t>3</w:t>
      </w:r>
      <w:r>
        <w:rPr>
          <w:i/>
        </w:rPr>
        <w:tab/>
      </w:r>
      <w:r>
        <w:rPr>
          <w:i/>
        </w:rPr>
        <w:tab/>
      </w:r>
      <w:r>
        <w:t>регулюється</w:t>
      </w:r>
      <w:r>
        <w:tab/>
        <w:t>за допомогою електроприводу</w:t>
      </w:r>
      <w:r>
        <w:rPr>
          <w:spacing w:val="52"/>
        </w:rPr>
        <w:t xml:space="preserve"> </w:t>
      </w:r>
      <w:r>
        <w:rPr>
          <w:i/>
        </w:rPr>
        <w:t>8</w:t>
      </w:r>
      <w:r>
        <w:t>.</w:t>
      </w:r>
      <w:r>
        <w:rPr>
          <w:spacing w:val="27"/>
        </w:rPr>
        <w:t xml:space="preserve"> </w:t>
      </w:r>
      <w:r>
        <w:t xml:space="preserve">Подаючі ролики </w:t>
      </w:r>
      <w:r>
        <w:rPr>
          <w:i/>
        </w:rPr>
        <w:t xml:space="preserve">5 </w:t>
      </w:r>
      <w:r>
        <w:t xml:space="preserve">притиснуті   до електроду  </w:t>
      </w:r>
      <w:r>
        <w:rPr>
          <w:i/>
        </w:rPr>
        <w:t xml:space="preserve">3   </w:t>
      </w:r>
      <w:r>
        <w:t>пружинами  і</w:t>
      </w:r>
      <w:r>
        <w:rPr>
          <w:spacing w:val="11"/>
        </w:rPr>
        <w:t xml:space="preserve"> </w:t>
      </w:r>
      <w:r>
        <w:t xml:space="preserve">електрично </w:t>
      </w:r>
      <w:r>
        <w:rPr>
          <w:spacing w:val="25"/>
        </w:rPr>
        <w:t xml:space="preserve"> </w:t>
      </w:r>
      <w:r>
        <w:t>ізольовані</w:t>
      </w:r>
      <w:r>
        <w:tab/>
      </w:r>
      <w:r>
        <w:rPr>
          <w:spacing w:val="-1"/>
        </w:rPr>
        <w:t>від</w:t>
      </w:r>
      <w:r>
        <w:t xml:space="preserve"> корпусу  </w:t>
      </w:r>
      <w:r>
        <w:rPr>
          <w:i/>
        </w:rPr>
        <w:t xml:space="preserve">1   </w:t>
      </w:r>
      <w:r>
        <w:t xml:space="preserve">пластинами   </w:t>
      </w:r>
      <w:r>
        <w:rPr>
          <w:i/>
        </w:rPr>
        <w:t>9</w:t>
      </w:r>
      <w:r>
        <w:t xml:space="preserve">.  На корпус   </w:t>
      </w:r>
      <w:r>
        <w:rPr>
          <w:i/>
        </w:rPr>
        <w:t>1</w:t>
      </w:r>
      <w:r>
        <w:rPr>
          <w:i/>
          <w:spacing w:val="54"/>
        </w:rPr>
        <w:t xml:space="preserve"> </w:t>
      </w:r>
      <w:r>
        <w:t xml:space="preserve">встановлений </w:t>
      </w:r>
      <w:r>
        <w:rPr>
          <w:spacing w:val="29"/>
        </w:rPr>
        <w:t xml:space="preserve"> </w:t>
      </w:r>
      <w:r>
        <w:t>датчик</w:t>
      </w:r>
      <w:r>
        <w:tab/>
        <w:t>для</w:t>
      </w:r>
      <w:r>
        <w:rPr>
          <w:spacing w:val="38"/>
        </w:rPr>
        <w:t xml:space="preserve"> </w:t>
      </w:r>
      <w:r>
        <w:rPr>
          <w:spacing w:val="-3"/>
        </w:rPr>
        <w:t>контролю</w:t>
      </w:r>
      <w:r>
        <w:t xml:space="preserve"> динамічного</w:t>
      </w:r>
      <w:r>
        <w:tab/>
        <w:t xml:space="preserve">впливу </w:t>
      </w:r>
      <w:r>
        <w:rPr>
          <w:spacing w:val="56"/>
        </w:rPr>
        <w:t xml:space="preserve"> </w:t>
      </w:r>
      <w:r>
        <w:t>електричного</w:t>
      </w:r>
      <w:r>
        <w:tab/>
      </w:r>
      <w:r>
        <w:tab/>
        <w:t xml:space="preserve">розряду </w:t>
      </w:r>
      <w:r>
        <w:rPr>
          <w:spacing w:val="58"/>
        </w:rPr>
        <w:t xml:space="preserve"> </w:t>
      </w:r>
      <w:r>
        <w:t>на</w:t>
      </w:r>
      <w:r>
        <w:tab/>
        <w:t>стінку,</w:t>
      </w:r>
      <w:r>
        <w:tab/>
      </w:r>
      <w:r>
        <w:tab/>
        <w:t>який</w:t>
      </w:r>
      <w:r>
        <w:tab/>
      </w:r>
      <w:r>
        <w:tab/>
        <w:t>збирається</w:t>
      </w:r>
      <w:r>
        <w:tab/>
      </w:r>
      <w:r>
        <w:tab/>
      </w:r>
      <w:r>
        <w:rPr>
          <w:spacing w:val="-1"/>
        </w:rPr>
        <w:t>із</w:t>
      </w:r>
      <w:r>
        <w:t xml:space="preserve"> струмопровідної</w:t>
      </w:r>
      <w:r>
        <w:tab/>
      </w:r>
      <w:r>
        <w:rPr>
          <w:spacing w:val="-1"/>
        </w:rPr>
        <w:t>шайби,</w:t>
      </w:r>
      <w:r>
        <w:rPr>
          <w:spacing w:val="-1"/>
        </w:rPr>
        <w:tab/>
      </w:r>
      <w:r>
        <w:t>діелектричної</w:t>
      </w:r>
      <w:r>
        <w:tab/>
        <w:t xml:space="preserve">основи </w:t>
      </w:r>
      <w:r>
        <w:rPr>
          <w:spacing w:val="15"/>
        </w:rPr>
        <w:t xml:space="preserve"> </w:t>
      </w:r>
      <w:r>
        <w:rPr>
          <w:i/>
        </w:rPr>
        <w:t>11</w:t>
      </w:r>
      <w:r>
        <w:t>,</w:t>
      </w:r>
      <w:r>
        <w:tab/>
        <w:t>нормально</w:t>
      </w:r>
      <w:r>
        <w:tab/>
      </w:r>
      <w:r>
        <w:rPr>
          <w:spacing w:val="-1"/>
        </w:rPr>
        <w:t xml:space="preserve">закритої </w:t>
      </w:r>
      <w:r>
        <w:t xml:space="preserve">групи контактів </w:t>
      </w:r>
      <w:r>
        <w:rPr>
          <w:i/>
        </w:rPr>
        <w:t>13</w:t>
      </w:r>
      <w:r>
        <w:t>. Електроди</w:t>
      </w:r>
      <w:r>
        <w:rPr>
          <w:spacing w:val="-11"/>
        </w:rPr>
        <w:t xml:space="preserve"> </w:t>
      </w:r>
      <w:r>
        <w:t>за</w:t>
      </w:r>
      <w:r>
        <w:rPr>
          <w:spacing w:val="-2"/>
        </w:rPr>
        <w:t xml:space="preserve"> </w:t>
      </w:r>
      <w:r>
        <w:t>допомогою</w:t>
      </w:r>
      <w:r>
        <w:tab/>
      </w:r>
      <w:r>
        <w:tab/>
        <w:t>кабелів сполучені з батареєю</w:t>
      </w:r>
      <w:r>
        <w:rPr>
          <w:spacing w:val="-6"/>
        </w:rPr>
        <w:t xml:space="preserve"> </w:t>
      </w:r>
      <w:r>
        <w:rPr>
          <w:i/>
        </w:rPr>
        <w:t>14</w:t>
      </w:r>
      <w:r>
        <w:t>.</w:t>
      </w:r>
    </w:p>
    <w:p w:rsidR="00231035" w:rsidRDefault="005F6A56">
      <w:pPr>
        <w:pStyle w:val="a3"/>
        <w:ind w:right="440"/>
      </w:pPr>
      <w:r>
        <w:t xml:space="preserve">Працює пристрій таким чином. Спочатку його  збирають в трубі,  через  яку рідину піддається очищенню. На електроди  </w:t>
      </w:r>
      <w:r>
        <w:rPr>
          <w:i/>
        </w:rPr>
        <w:t xml:space="preserve">2  </w:t>
      </w:r>
      <w:r>
        <w:t xml:space="preserve">і  </w:t>
      </w:r>
      <w:r>
        <w:rPr>
          <w:i/>
        </w:rPr>
        <w:t xml:space="preserve">3  </w:t>
      </w:r>
      <w:r>
        <w:t xml:space="preserve">подається  робоча  напруга і виникає пробій розрядного проміжку, який супроводжується підвищенням тиску і виникненням потужної  ударної  хвилі,  а  також зростанням температури. Усі ці чинники впливають на воду, і ведеться її очищення від біологічних забрудників. Одночасно електричні розряди між електродами створюють динамічну дію на  стінки  корпусу  </w:t>
      </w:r>
      <w:r>
        <w:rPr>
          <w:i/>
        </w:rPr>
        <w:t>1</w:t>
      </w:r>
      <w:r>
        <w:t xml:space="preserve">,  який  у свою чергу передає удар шайбі </w:t>
      </w:r>
      <w:r>
        <w:rPr>
          <w:i/>
        </w:rPr>
        <w:t>10</w:t>
      </w:r>
      <w:r>
        <w:t>, яка розташована на поверхні корпусу</w:t>
      </w:r>
      <w:r>
        <w:rPr>
          <w:spacing w:val="-17"/>
        </w:rPr>
        <w:t xml:space="preserve"> </w:t>
      </w:r>
      <w:r>
        <w:rPr>
          <w:i/>
        </w:rPr>
        <w:t>1</w:t>
      </w:r>
      <w:r>
        <w:t>.</w:t>
      </w:r>
    </w:p>
    <w:p w:rsidR="00231035" w:rsidRDefault="005F6A56">
      <w:pPr>
        <w:pStyle w:val="a3"/>
        <w:ind w:right="441"/>
      </w:pPr>
      <w:r>
        <w:t xml:space="preserve">Шайба підстрибує вгору  і знаходиться  деякий час  в зваженому  стані. При цьому нормально  замкнуті  контакти </w:t>
      </w:r>
      <w:r>
        <w:rPr>
          <w:i/>
        </w:rPr>
        <w:t xml:space="preserve">12  </w:t>
      </w:r>
      <w:r>
        <w:t xml:space="preserve">розмикаються  і  подають  сигнал  в схему управління про нормальну роботу  системи.  При  збільшенні  розрядного проміжку між електродами </w:t>
      </w:r>
      <w:r>
        <w:rPr>
          <w:i/>
        </w:rPr>
        <w:t xml:space="preserve">2 </w:t>
      </w:r>
      <w:r>
        <w:t xml:space="preserve">і </w:t>
      </w:r>
      <w:r>
        <w:rPr>
          <w:i/>
        </w:rPr>
        <w:t>3</w:t>
      </w:r>
      <w:r>
        <w:t xml:space="preserve">, внаслідок їх ерозії, динамічний  удар на стінку корпусу </w:t>
      </w:r>
      <w:r>
        <w:rPr>
          <w:i/>
        </w:rPr>
        <w:t xml:space="preserve">1 </w:t>
      </w:r>
      <w:r>
        <w:t>збільшується,  ударний  імпульс,  що  впливає  на шайбу</w:t>
      </w:r>
      <w:r>
        <w:rPr>
          <w:spacing w:val="8"/>
        </w:rPr>
        <w:t xml:space="preserve"> </w:t>
      </w:r>
      <w:r>
        <w:rPr>
          <w:i/>
        </w:rPr>
        <w:t>10</w:t>
      </w:r>
      <w:r>
        <w:rPr>
          <w:i/>
          <w:spacing w:val="12"/>
        </w:rPr>
        <w:t xml:space="preserve"> </w:t>
      </w:r>
      <w:r>
        <w:t>також</w:t>
      </w:r>
      <w:r>
        <w:rPr>
          <w:spacing w:val="23"/>
        </w:rPr>
        <w:t xml:space="preserve"> </w:t>
      </w:r>
      <w:r>
        <w:t>зростає.</w:t>
      </w:r>
      <w:r>
        <w:rPr>
          <w:spacing w:val="10"/>
        </w:rPr>
        <w:t xml:space="preserve"> </w:t>
      </w:r>
      <w:r>
        <w:t>Вона</w:t>
      </w:r>
      <w:r>
        <w:rPr>
          <w:spacing w:val="22"/>
        </w:rPr>
        <w:t xml:space="preserve"> </w:t>
      </w:r>
      <w:r>
        <w:t>досягає</w:t>
      </w:r>
      <w:r>
        <w:rPr>
          <w:spacing w:val="20"/>
        </w:rPr>
        <w:t xml:space="preserve"> </w:t>
      </w:r>
      <w:r>
        <w:t>нормально</w:t>
      </w:r>
      <w:r>
        <w:rPr>
          <w:spacing w:val="23"/>
        </w:rPr>
        <w:t xml:space="preserve"> </w:t>
      </w:r>
      <w:r>
        <w:t>відкритої</w:t>
      </w:r>
      <w:r>
        <w:rPr>
          <w:spacing w:val="23"/>
        </w:rPr>
        <w:t xml:space="preserve"> </w:t>
      </w:r>
      <w:r>
        <w:t>групи</w:t>
      </w:r>
      <w:r>
        <w:rPr>
          <w:spacing w:val="34"/>
        </w:rPr>
        <w:t xml:space="preserve"> </w:t>
      </w:r>
      <w:r>
        <w:t>контактів</w:t>
      </w:r>
    </w:p>
    <w:p w:rsidR="00231035" w:rsidRDefault="005F6A56">
      <w:pPr>
        <w:pStyle w:val="a3"/>
        <w:ind w:right="441" w:firstLine="0"/>
      </w:pPr>
      <w:r>
        <w:rPr>
          <w:i/>
        </w:rPr>
        <w:t xml:space="preserve">13 </w:t>
      </w:r>
      <w:r>
        <w:t xml:space="preserve">і замикає їх, у зв'язку з чим в електричну схему управління  приходить  сигнал, що включає на деякий час привід </w:t>
      </w:r>
      <w:r>
        <w:rPr>
          <w:i/>
        </w:rPr>
        <w:t xml:space="preserve">3 </w:t>
      </w:r>
      <w:r>
        <w:t xml:space="preserve">електроди </w:t>
      </w:r>
      <w:r>
        <w:rPr>
          <w:i/>
        </w:rPr>
        <w:t>2</w:t>
      </w:r>
      <w:r>
        <w:t>, після чого міжелектродний проміжок зменшується і пристрій  повертається  до нормального режиму</w:t>
      </w:r>
      <w:r>
        <w:rPr>
          <w:spacing w:val="66"/>
        </w:rPr>
        <w:t xml:space="preserve"> </w:t>
      </w:r>
      <w:r>
        <w:t>роботи.</w:t>
      </w:r>
    </w:p>
    <w:p w:rsidR="00231035" w:rsidRDefault="005F6A56">
      <w:pPr>
        <w:pStyle w:val="a3"/>
        <w:spacing w:before="2"/>
        <w:ind w:right="442"/>
      </w:pPr>
      <w:r>
        <w:t xml:space="preserve">Електрод </w:t>
      </w:r>
      <w:r>
        <w:rPr>
          <w:i/>
        </w:rPr>
        <w:t xml:space="preserve">3 </w:t>
      </w:r>
      <w:r>
        <w:t xml:space="preserve">представляє собою металевий стержень з нарізкою на кінці, який знаходиться поза корпусом. В процесі роботи довжина електроду поступово зменшується внаслідок обгорання. Проте використання нарізки дозволяє увесь час нарощувати електрод, забезпечуючи тим самим безперервність роботи пристрою. Контакт  </w:t>
      </w:r>
      <w:r>
        <w:rPr>
          <w:i/>
        </w:rPr>
        <w:t xml:space="preserve">7  </w:t>
      </w:r>
      <w:r>
        <w:t xml:space="preserve">потрібний для  передачі  енергії  від позитивного полюса батареї до рухливого електроду </w:t>
      </w:r>
      <w:r>
        <w:rPr>
          <w:i/>
        </w:rPr>
        <w:t xml:space="preserve">3 </w:t>
      </w:r>
      <w:r>
        <w:t xml:space="preserve">і через нього при розряді на нерухомий електрод </w:t>
      </w:r>
      <w:r>
        <w:rPr>
          <w:i/>
        </w:rPr>
        <w:t>2</w:t>
      </w:r>
      <w:r>
        <w:t>, який сполучений з негативним полюсом батареї.</w:t>
      </w:r>
    </w:p>
    <w:p w:rsidR="00231035" w:rsidRDefault="005F6A56">
      <w:pPr>
        <w:pStyle w:val="a3"/>
        <w:ind w:right="440"/>
      </w:pPr>
      <w:r>
        <w:t xml:space="preserve">Для компенсації зростання проміжку між розрядником (контактом) </w:t>
      </w:r>
      <w:r>
        <w:rPr>
          <w:i/>
        </w:rPr>
        <w:t xml:space="preserve">7 </w:t>
      </w:r>
      <w:r>
        <w:t xml:space="preserve">і електродом </w:t>
      </w:r>
      <w:r>
        <w:rPr>
          <w:i/>
        </w:rPr>
        <w:t>3</w:t>
      </w:r>
      <w:r>
        <w:t xml:space="preserve">, внаслідок обгорання елементів в процесі розрядів, використовується привід </w:t>
      </w:r>
      <w:r>
        <w:rPr>
          <w:i/>
        </w:rPr>
        <w:t>8</w:t>
      </w:r>
      <w:r>
        <w:t xml:space="preserve">, сполучений з контактом </w:t>
      </w:r>
      <w:r>
        <w:rPr>
          <w:i/>
        </w:rPr>
        <w:t>7</w:t>
      </w:r>
      <w:r>
        <w:t>. В цілому ж, усі запропоновані конструкції дозволяють вести безперервне очищення води від біологічного забруднення, що дуже важливо  при  застосуванні  їх  в першу  чергу при надзвичайних ситуаціях, коли питна  вода  забруднюється  в  результаті аварій водоводів або  систем  їх  очищення,  а  також  точкових джерел стічних</w:t>
      </w:r>
      <w:r>
        <w:rPr>
          <w:spacing w:val="67"/>
        </w:rPr>
        <w:t xml:space="preserve"> </w:t>
      </w:r>
      <w:r>
        <w:t>вод.</w:t>
      </w:r>
    </w:p>
    <w:p w:rsidR="00231035" w:rsidRDefault="00231035">
      <w:pPr>
        <w:sectPr w:rsidR="00231035">
          <w:pgSz w:w="11900" w:h="16840"/>
          <w:pgMar w:top="1040" w:right="540" w:bottom="620" w:left="820" w:header="0" w:footer="437" w:gutter="0"/>
          <w:cols w:space="720"/>
        </w:sectPr>
      </w:pPr>
    </w:p>
    <w:p w:rsidR="00231035" w:rsidRDefault="005F6A56">
      <w:pPr>
        <w:pStyle w:val="210"/>
        <w:numPr>
          <w:ilvl w:val="1"/>
          <w:numId w:val="55"/>
        </w:numPr>
        <w:tabs>
          <w:tab w:val="left" w:pos="1463"/>
        </w:tabs>
        <w:spacing w:before="65"/>
        <w:ind w:left="312" w:right="446" w:firstLine="708"/>
      </w:pPr>
      <w:bookmarkStart w:id="25" w:name="_bookmark25"/>
      <w:bookmarkEnd w:id="25"/>
      <w:r>
        <w:lastRenderedPageBreak/>
        <w:t>Очищення питних і стічних вод від бактеріологічних забруднень в надзвичайних ситуаціях</w:t>
      </w:r>
    </w:p>
    <w:p w:rsidR="00231035" w:rsidRDefault="00231035">
      <w:pPr>
        <w:pStyle w:val="a3"/>
        <w:spacing w:before="5"/>
        <w:ind w:left="0" w:firstLine="0"/>
        <w:jc w:val="left"/>
        <w:rPr>
          <w:b/>
          <w:sz w:val="27"/>
        </w:rPr>
      </w:pPr>
    </w:p>
    <w:p w:rsidR="00231035" w:rsidRDefault="005F6A56">
      <w:pPr>
        <w:pStyle w:val="a3"/>
        <w:spacing w:before="1"/>
        <w:ind w:right="441"/>
      </w:pPr>
      <w:r>
        <w:t>Окрім очищення води в стаціонарних умовах і стаціонарними установками, виникають випадки, коли потрібно термінове очищення нехай навіть  меншої  кількості  води  і навіть за   дорожчою  ціною. Такий випадок,   як найбільш типовий, стався 17 серпня 1999 р. в Туреччині (Ізмейський землетрус, при  якому  загинуло  17217  чоловік,  43959  було  поранено  і близько 500000 лишилося без притулку).  Водоводи,  що  залишилися справними, і очисні споруди були значною мірою отруєні продуктами розкладання при високій температурі тіл людей і</w:t>
      </w:r>
      <w:r>
        <w:rPr>
          <w:spacing w:val="-8"/>
        </w:rPr>
        <w:t xml:space="preserve"> </w:t>
      </w:r>
      <w:r>
        <w:t>тварин.</w:t>
      </w:r>
    </w:p>
    <w:p w:rsidR="00231035" w:rsidRDefault="005F6A56">
      <w:pPr>
        <w:pStyle w:val="a3"/>
        <w:ind w:right="442"/>
      </w:pPr>
      <w:r>
        <w:t>Багатомільйонна допомога світової співдружності і зусилля керівництва країни в першу чергу зіткнулися з проблемою забезпечення постраждалого населення питною водою і водою  для  побутових  потреб,  що  в згаданих раніше умовах повного руйнування цілих районів і областей країни стало особливо складним завданням. Завдання це в якійсь мірі змогли вирішити американські  фахівці,  використавши  для  очищення  води   вітчизняні армійські препарати. Ці хімічні адсорбенти, створені спеціально для військовослужбовців, виявилися абсолютно непридатні для цивільного населення і лише підкреслили необхідність створення очисної техніки  на іншому принципі, на іншій</w:t>
      </w:r>
      <w:r>
        <w:rPr>
          <w:spacing w:val="-11"/>
        </w:rPr>
        <w:t xml:space="preserve"> </w:t>
      </w:r>
      <w:r>
        <w:t>основі.</w:t>
      </w:r>
    </w:p>
    <w:p w:rsidR="00231035" w:rsidRDefault="005F6A56">
      <w:pPr>
        <w:pStyle w:val="a3"/>
        <w:spacing w:before="1" w:line="322" w:lineRule="exact"/>
        <w:ind w:left="1021" w:firstLine="0"/>
      </w:pPr>
      <w:r>
        <w:t>Кілька років тому, до згаданих трагічних подій, організація</w:t>
      </w:r>
    </w:p>
    <w:p w:rsidR="00231035" w:rsidRDefault="005F6A56">
      <w:pPr>
        <w:pStyle w:val="a3"/>
        <w:ind w:right="447" w:firstLine="0"/>
      </w:pPr>
      <w:r>
        <w:t>«Електрогідравліка»  за  завданням  Міністерства  надзвичайних  ситуацій (МНС) займалася проблемами створення мобільних  установок  для очищення від забруднення біологічними  компонентами  питних  і  стічних  вод.  Установки при цьому повинні були виконуватися на  електрогідравлічній  основі. Загальний вигляд такої малогабаритної установки, яка може буксируватися автомобілем практично будь-якого типу показана на рис.</w:t>
      </w:r>
      <w:r>
        <w:rPr>
          <w:spacing w:val="-22"/>
        </w:rPr>
        <w:t xml:space="preserve"> </w:t>
      </w:r>
      <w:r>
        <w:t>4.7.</w:t>
      </w:r>
    </w:p>
    <w:p w:rsidR="00231035" w:rsidRDefault="00231035">
      <w:pPr>
        <w:pStyle w:val="a3"/>
        <w:ind w:left="0" w:firstLine="0"/>
        <w:jc w:val="left"/>
        <w:rPr>
          <w:sz w:val="20"/>
        </w:rPr>
      </w:pPr>
    </w:p>
    <w:p w:rsidR="00231035" w:rsidRDefault="005F6A56">
      <w:pPr>
        <w:pStyle w:val="a3"/>
        <w:ind w:left="0" w:firstLine="0"/>
        <w:jc w:val="left"/>
        <w:rPr>
          <w:sz w:val="26"/>
        </w:rPr>
      </w:pPr>
      <w:r>
        <w:rPr>
          <w:noProof/>
          <w:lang w:val="en-US"/>
        </w:rPr>
        <w:drawing>
          <wp:anchor distT="0" distB="0" distL="0" distR="0" simplePos="0" relativeHeight="90" behindDoc="0" locked="0" layoutInCell="1" allowOverlap="1">
            <wp:simplePos x="0" y="0"/>
            <wp:positionH relativeFrom="page">
              <wp:posOffset>2065095</wp:posOffset>
            </wp:positionH>
            <wp:positionV relativeFrom="paragraph">
              <wp:posOffset>214686</wp:posOffset>
            </wp:positionV>
            <wp:extent cx="3618722" cy="2286000"/>
            <wp:effectExtent l="0" t="0" r="0" b="0"/>
            <wp:wrapTopAndBottom/>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41" cstate="print"/>
                    <a:stretch>
                      <a:fillRect/>
                    </a:stretch>
                  </pic:blipFill>
                  <pic:spPr>
                    <a:xfrm>
                      <a:off x="0" y="0"/>
                      <a:ext cx="3618722" cy="2286000"/>
                    </a:xfrm>
                    <a:prstGeom prst="rect">
                      <a:avLst/>
                    </a:prstGeom>
                  </pic:spPr>
                </pic:pic>
              </a:graphicData>
            </a:graphic>
          </wp:anchor>
        </w:drawing>
      </w:r>
    </w:p>
    <w:p w:rsidR="00231035" w:rsidRDefault="00231035">
      <w:pPr>
        <w:pStyle w:val="a3"/>
        <w:spacing w:before="1"/>
        <w:ind w:left="0" w:firstLine="0"/>
        <w:jc w:val="left"/>
        <w:rPr>
          <w:sz w:val="34"/>
        </w:rPr>
      </w:pPr>
    </w:p>
    <w:p w:rsidR="00231035" w:rsidRDefault="005F6A56">
      <w:pPr>
        <w:pStyle w:val="a3"/>
        <w:spacing w:line="322" w:lineRule="exact"/>
        <w:ind w:left="735" w:right="310" w:firstLine="0"/>
        <w:jc w:val="center"/>
      </w:pPr>
      <w:r>
        <w:t>Рисунок 4.7 – Мобільна установка для очищення води від біологічних</w:t>
      </w:r>
    </w:p>
    <w:p w:rsidR="00231035" w:rsidRDefault="005F6A56">
      <w:pPr>
        <w:pStyle w:val="a3"/>
        <w:ind w:left="488" w:right="615" w:firstLine="0"/>
        <w:jc w:val="center"/>
      </w:pPr>
      <w:r>
        <w:t>забруднень</w:t>
      </w:r>
    </w:p>
    <w:p w:rsidR="00231035" w:rsidRDefault="00231035">
      <w:pPr>
        <w:jc w:val="center"/>
        <w:sectPr w:rsidR="00231035">
          <w:pgSz w:w="11900" w:h="16840"/>
          <w:pgMar w:top="1040" w:right="540" w:bottom="620" w:left="820" w:header="0" w:footer="437" w:gutter="0"/>
          <w:cols w:space="720"/>
        </w:sectPr>
      </w:pPr>
    </w:p>
    <w:p w:rsidR="00231035" w:rsidRDefault="005F6A56">
      <w:pPr>
        <w:pStyle w:val="a3"/>
        <w:spacing w:before="60"/>
        <w:ind w:right="439"/>
      </w:pPr>
      <w:r>
        <w:lastRenderedPageBreak/>
        <w:t xml:space="preserve">Тут зображені ходова частина </w:t>
      </w:r>
      <w:r>
        <w:rPr>
          <w:i/>
        </w:rPr>
        <w:t xml:space="preserve">1 </w:t>
      </w:r>
      <w:r>
        <w:t xml:space="preserve">з буксувальним крюком </w:t>
      </w:r>
      <w:r>
        <w:rPr>
          <w:i/>
        </w:rPr>
        <w:t xml:space="preserve">2 </w:t>
      </w:r>
      <w:r>
        <w:t xml:space="preserve">на який встановлена власне  електрогідравлічна  установка  </w:t>
      </w:r>
      <w:r>
        <w:rPr>
          <w:i/>
        </w:rPr>
        <w:t xml:space="preserve">3 </w:t>
      </w:r>
      <w:r>
        <w:t xml:space="preserve">з  кабельним  введенням </w:t>
      </w:r>
      <w:r>
        <w:rPr>
          <w:i/>
        </w:rPr>
        <w:t xml:space="preserve">4  </w:t>
      </w:r>
      <w:r>
        <w:t xml:space="preserve">і бак </w:t>
      </w:r>
      <w:r>
        <w:rPr>
          <w:i/>
        </w:rPr>
        <w:t>5</w:t>
      </w:r>
      <w:r>
        <w:t xml:space="preserve">, заповнений водою </w:t>
      </w:r>
      <w:r>
        <w:rPr>
          <w:i/>
        </w:rPr>
        <w:t>6</w:t>
      </w:r>
      <w:r>
        <w:t xml:space="preserve">, в якій розташовується електрод </w:t>
      </w:r>
      <w:r>
        <w:rPr>
          <w:i/>
        </w:rPr>
        <w:t>7</w:t>
      </w:r>
      <w:r>
        <w:t xml:space="preserve">, електрогідравлічної установки. Бак </w:t>
      </w:r>
      <w:r>
        <w:rPr>
          <w:i/>
        </w:rPr>
        <w:t xml:space="preserve">5 </w:t>
      </w:r>
      <w:r>
        <w:t>забезпечений нижнім зливним</w:t>
      </w:r>
      <w:r>
        <w:rPr>
          <w:spacing w:val="5"/>
        </w:rPr>
        <w:t xml:space="preserve"> </w:t>
      </w:r>
      <w:r>
        <w:t>виходом</w:t>
      </w:r>
    </w:p>
    <w:p w:rsidR="00231035" w:rsidRDefault="005F6A56">
      <w:pPr>
        <w:pStyle w:val="a3"/>
        <w:ind w:right="440" w:firstLine="0"/>
      </w:pPr>
      <w:r>
        <w:rPr>
          <w:i/>
        </w:rPr>
        <w:t xml:space="preserve">8 </w:t>
      </w:r>
      <w:r>
        <w:t xml:space="preserve">і верхнім вхідним введенням </w:t>
      </w:r>
      <w:r>
        <w:rPr>
          <w:i/>
        </w:rPr>
        <w:t>9</w:t>
      </w:r>
      <w:r>
        <w:t xml:space="preserve">, причому, як вхід, так і вихід забезпечені відповідними вентилями (кранами) </w:t>
      </w:r>
      <w:r>
        <w:rPr>
          <w:i/>
        </w:rPr>
        <w:t xml:space="preserve">10 </w:t>
      </w:r>
      <w:r>
        <w:t xml:space="preserve">і </w:t>
      </w:r>
      <w:r>
        <w:rPr>
          <w:i/>
        </w:rPr>
        <w:t>11</w:t>
      </w:r>
      <w:r>
        <w:t xml:space="preserve">. Така  малогабаритна  установка  може бути легко доставлена в заражену зону  і легко  введена  в роботу. Місткість робочого бака у неї може складати до 0,8 </w:t>
      </w:r>
      <w:r>
        <w:rPr>
          <w:spacing w:val="2"/>
        </w:rPr>
        <w:t>м</w:t>
      </w:r>
      <w:r>
        <w:rPr>
          <w:spacing w:val="2"/>
          <w:vertAlign w:val="superscript"/>
        </w:rPr>
        <w:t>3</w:t>
      </w:r>
      <w:r>
        <w:rPr>
          <w:spacing w:val="2"/>
        </w:rPr>
        <w:t xml:space="preserve">, </w:t>
      </w:r>
      <w:r>
        <w:t xml:space="preserve">забезпечуючи  тим  самим  видачу  очищеної  води в  об'ємах  до  5÷10  </w:t>
      </w:r>
      <w:r>
        <w:rPr>
          <w:spacing w:val="2"/>
        </w:rPr>
        <w:t>м</w:t>
      </w:r>
      <w:r>
        <w:rPr>
          <w:spacing w:val="2"/>
          <w:vertAlign w:val="superscript"/>
        </w:rPr>
        <w:t>3</w:t>
      </w:r>
      <w:r>
        <w:rPr>
          <w:spacing w:val="2"/>
        </w:rPr>
        <w:t xml:space="preserve"> </w:t>
      </w:r>
      <w:r>
        <w:t>на годину.  Окрім,  як засіб безпосереднього очищення питної води, вказана  установка  може  з успіхом застосовуватися і для армійських потреб в комплекті з пересувною похідною кухнею, забезпечуючи їжею відповідні армійські</w:t>
      </w:r>
      <w:r>
        <w:rPr>
          <w:spacing w:val="51"/>
        </w:rPr>
        <w:t xml:space="preserve"> </w:t>
      </w:r>
      <w:r>
        <w:t>підрозділи.</w:t>
      </w:r>
    </w:p>
    <w:p w:rsidR="00231035" w:rsidRDefault="00231035">
      <w:pPr>
        <w:pStyle w:val="a3"/>
        <w:spacing w:before="5"/>
        <w:ind w:left="0" w:firstLine="0"/>
        <w:jc w:val="left"/>
      </w:pPr>
    </w:p>
    <w:p w:rsidR="00231035" w:rsidRDefault="005F6A56">
      <w:pPr>
        <w:pStyle w:val="210"/>
        <w:numPr>
          <w:ilvl w:val="1"/>
          <w:numId w:val="55"/>
        </w:numPr>
        <w:tabs>
          <w:tab w:val="left" w:pos="1444"/>
          <w:tab w:val="left" w:pos="4634"/>
        </w:tabs>
      </w:pPr>
      <w:bookmarkStart w:id="26" w:name="_bookmark26"/>
      <w:bookmarkEnd w:id="26"/>
      <w:r>
        <w:t>Очищення</w:t>
      </w:r>
      <w:r>
        <w:rPr>
          <w:spacing w:val="67"/>
        </w:rPr>
        <w:t xml:space="preserve"> </w:t>
      </w:r>
      <w:r>
        <w:t>свердловин</w:t>
      </w:r>
      <w:r>
        <w:tab/>
        <w:t>і колодязів з питною</w:t>
      </w:r>
      <w:r>
        <w:rPr>
          <w:spacing w:val="64"/>
        </w:rPr>
        <w:t xml:space="preserve"> </w:t>
      </w:r>
      <w:r>
        <w:t>водою</w:t>
      </w:r>
    </w:p>
    <w:p w:rsidR="00231035" w:rsidRDefault="00231035">
      <w:pPr>
        <w:pStyle w:val="a3"/>
        <w:spacing w:before="6"/>
        <w:ind w:left="0" w:firstLine="0"/>
        <w:jc w:val="left"/>
        <w:rPr>
          <w:b/>
          <w:sz w:val="27"/>
        </w:rPr>
      </w:pPr>
    </w:p>
    <w:p w:rsidR="00231035" w:rsidRDefault="005F6A56">
      <w:pPr>
        <w:pStyle w:val="a3"/>
        <w:spacing w:before="1"/>
        <w:ind w:right="441"/>
      </w:pPr>
      <w:r>
        <w:t>Згідно з останнім повідомленням від Всесвітньої організації охорони (ВОО) здоров'я, після того, як в Бангладеш і Індії близько 77 млн. чоловік наразилися  на  небезпеку  отруєння  питною  водою,  що  містить  високий рівень миш'яку, це може призвести до смерті більше 270 тис. чоловік, що буде найбільшим масовим отруєнням у світі. Вищезгадана отруйна речовина, зазвичай присутня в ґрунті, призводить до уражень шкіри, а також до раку шкіри, легенів, нирок, сечового міхура і багато яким іншим захворюванням. В результаті арсенікозу на цій території вже загинули сотні людей. «Ми досі не знаємо, скільки мільйонів наразилося на цю небезпеку і наскільки серйозною вона була, проте за попередніми  підрахунками ця цифра  варіюється  від 35 до 77 млн».</w:t>
      </w:r>
    </w:p>
    <w:p w:rsidR="00231035" w:rsidRDefault="005F6A56">
      <w:pPr>
        <w:pStyle w:val="a3"/>
        <w:tabs>
          <w:tab w:val="right" w:pos="10096"/>
        </w:tabs>
        <w:spacing w:before="1"/>
        <w:ind w:right="440"/>
      </w:pPr>
      <w:r>
        <w:t>Дипанкар Чакраборти, учений Джадавпурського університету  в  Калькутті,  повідомив, що принаймні  30 млн. чоловік  в Бангладеше</w:t>
      </w:r>
      <w:r>
        <w:rPr>
          <w:spacing w:val="24"/>
        </w:rPr>
        <w:t xml:space="preserve"> </w:t>
      </w:r>
      <w:r>
        <w:t>і</w:t>
      </w:r>
      <w:r>
        <w:rPr>
          <w:spacing w:val="4"/>
        </w:rPr>
        <w:t xml:space="preserve"> </w:t>
      </w:r>
      <w:r>
        <w:t>ще</w:t>
      </w:r>
      <w:r>
        <w:tab/>
        <w:t>5</w:t>
      </w:r>
    </w:p>
    <w:p w:rsidR="00231035" w:rsidRDefault="005F6A56">
      <w:pPr>
        <w:pStyle w:val="a3"/>
        <w:spacing w:line="321" w:lineRule="exact"/>
        <w:ind w:firstLine="0"/>
      </w:pPr>
      <w:r>
        <w:t xml:space="preserve">млн. </w:t>
      </w:r>
      <w:r>
        <w:rPr>
          <w:spacing w:val="21"/>
        </w:rPr>
        <w:t xml:space="preserve"> </w:t>
      </w:r>
      <w:r>
        <w:t>в</w:t>
      </w:r>
      <w:r>
        <w:rPr>
          <w:spacing w:val="9"/>
        </w:rPr>
        <w:t xml:space="preserve"> </w:t>
      </w:r>
      <w:r>
        <w:t>східних</w:t>
      </w:r>
      <w:r>
        <w:rPr>
          <w:spacing w:val="12"/>
        </w:rPr>
        <w:t xml:space="preserve"> </w:t>
      </w:r>
      <w:r>
        <w:t xml:space="preserve">штатах </w:t>
      </w:r>
      <w:r>
        <w:rPr>
          <w:spacing w:val="22"/>
        </w:rPr>
        <w:t xml:space="preserve"> </w:t>
      </w:r>
      <w:r>
        <w:t>Індії</w:t>
      </w:r>
      <w:r>
        <w:rPr>
          <w:spacing w:val="12"/>
        </w:rPr>
        <w:t xml:space="preserve"> </w:t>
      </w:r>
      <w:r>
        <w:t xml:space="preserve">пили </w:t>
      </w:r>
      <w:r>
        <w:rPr>
          <w:spacing w:val="22"/>
        </w:rPr>
        <w:t xml:space="preserve"> </w:t>
      </w:r>
      <w:r>
        <w:t>заражену</w:t>
      </w:r>
      <w:r>
        <w:rPr>
          <w:spacing w:val="6"/>
        </w:rPr>
        <w:t xml:space="preserve"> </w:t>
      </w:r>
      <w:r>
        <w:t>воду,</w:t>
      </w:r>
      <w:r>
        <w:rPr>
          <w:spacing w:val="10"/>
        </w:rPr>
        <w:t xml:space="preserve"> </w:t>
      </w:r>
      <w:r>
        <w:t>зміст</w:t>
      </w:r>
      <w:r>
        <w:rPr>
          <w:spacing w:val="10"/>
        </w:rPr>
        <w:t xml:space="preserve"> </w:t>
      </w:r>
      <w:r>
        <w:t xml:space="preserve">миш'яку </w:t>
      </w:r>
      <w:r>
        <w:rPr>
          <w:spacing w:val="19"/>
        </w:rPr>
        <w:t xml:space="preserve"> </w:t>
      </w:r>
      <w:r>
        <w:t>в</w:t>
      </w:r>
      <w:r>
        <w:rPr>
          <w:spacing w:val="12"/>
        </w:rPr>
        <w:t xml:space="preserve"> </w:t>
      </w:r>
      <w:r>
        <w:t>якій</w:t>
      </w:r>
      <w:r>
        <w:rPr>
          <w:spacing w:val="11"/>
        </w:rPr>
        <w:t xml:space="preserve"> </w:t>
      </w:r>
      <w:r>
        <w:t>складав</w:t>
      </w:r>
    </w:p>
    <w:p w:rsidR="00231035" w:rsidRDefault="005F6A56">
      <w:pPr>
        <w:pStyle w:val="a3"/>
        <w:ind w:right="443" w:firstLine="0"/>
      </w:pPr>
      <w:r>
        <w:t>50 частин на мільйон, що в п'ять разів перевищує допустиму  межу, встановлений ВОО. В Бангладеше і Індії десятки тисяч людей продовжують пити воду з колодязів, в яких зміст миш'яку в 50-100  разів  перевищив допустиму межу, встановлений</w:t>
      </w:r>
      <w:r>
        <w:rPr>
          <w:spacing w:val="63"/>
        </w:rPr>
        <w:t xml:space="preserve"> </w:t>
      </w:r>
      <w:r>
        <w:t>ВОО.</w:t>
      </w:r>
    </w:p>
    <w:p w:rsidR="00231035" w:rsidRDefault="005F6A56">
      <w:pPr>
        <w:pStyle w:val="a3"/>
        <w:ind w:right="441"/>
      </w:pPr>
      <w:r>
        <w:t>ВОО встановила допустиму межу змісту миш'яку в питній воді, ґрунтуючись на тому, що в середньому  людина  споживає  два літри  води в день. Проте, в таких тропічних  країнах, як Бангладеш і Індія, людина  споживає в середньому чотири літри. Це означає, що тут для безпеки  людей їм  треба  пити воду, що містить миш'як не більше 5 частин на мільйон. У  1970 роках Фонд ООН допомоги дітям і Всесвітній банк виділили грошові  кошти  на те, щоб в Бангладеш пробурили 10 млн. свердловин невеликої глибини для колодязів, а потім усім жителям порадили пити воду тільки з них, щоб захиститися від переносимих водою хвороб - наприклад, від холери. Проте перехід в 1993 р. від традиційно викопуваних колодязів завглибшки не менше 300 м, до колодязів, що пробурюють, завглибшки 50 м, як виявилось, став для багатьох</w:t>
      </w:r>
      <w:r>
        <w:rPr>
          <w:spacing w:val="69"/>
        </w:rPr>
        <w:t xml:space="preserve"> </w:t>
      </w:r>
      <w:r>
        <w:t>смертельним.</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ind w:right="442"/>
      </w:pPr>
      <w:r>
        <w:lastRenderedPageBreak/>
        <w:t>Захворювання в результаті отруєння призвели також до появи  в суспільстві такого поняття, як «миш'якові потьоки». Типовим  прикладом  жертви отруєння є Калпана  Мондал. У цієї жінки  було  щасливе  сімейне  життя, проте через  три роки після того, як  вона  вийшла  заміж, на її шкірі  стали з'являтися мозолі. Незабаром її долоні були понівечені виразками, а на ступнях виросли утворення, що  нагадують  бородавки.  Вона  стала шкутильгати, а більшість членів численної сім'ї її чоловіка відмовилися приймати їжу з її спотворених</w:t>
      </w:r>
      <w:r>
        <w:rPr>
          <w:spacing w:val="-11"/>
        </w:rPr>
        <w:t xml:space="preserve"> </w:t>
      </w:r>
      <w:r>
        <w:t>рук.</w:t>
      </w:r>
    </w:p>
    <w:p w:rsidR="00231035" w:rsidRDefault="005F6A56">
      <w:pPr>
        <w:pStyle w:val="a3"/>
        <w:ind w:right="441"/>
      </w:pPr>
      <w:r>
        <w:t>Лікарі провели огляд і поставили  діагноз отруєння миш'яком, сказавши, що причиною була заражена вода в її рідному селі, що знаходиться на кордоні Індії і Бангладеш.  Цю воду  вона пила  з дитинства. Чоловік  і дехто  з його  рідні заявили, що хвороба так її «знівечила», що більше в їх сім'ї їй жити не можна. Деякі сусіди вирішили, що у неї проказа - хвороба, що веде в індуїстському суспільстві до негайної ізоляції. Незабаром 30–літню  жінку  разом з дочкою, якій виповнився рік, відправили до батьків, а чоловік  сказав,  що повернутися вона може тільки, якщо</w:t>
      </w:r>
      <w:r>
        <w:rPr>
          <w:spacing w:val="64"/>
        </w:rPr>
        <w:t xml:space="preserve"> </w:t>
      </w:r>
      <w:r>
        <w:t>вилікується.</w:t>
      </w:r>
    </w:p>
    <w:p w:rsidR="00231035" w:rsidRDefault="005F6A56">
      <w:pPr>
        <w:pStyle w:val="a3"/>
        <w:ind w:right="441" w:firstLine="720"/>
      </w:pPr>
      <w:r>
        <w:t>Субхат Дутта, що живе в Калькутті активіст в боротьбі за екологію, повідомив таке: «За останні десять років в Індії і Бангладеш мали місце сотні подібних «миш'якових потьоків». Що в деяких випадках піддалися вигнанню жінки здійснювали самогубство. Тисячі  молодих  жінок  не  можуть  вийти заміж із-за відмітин, залишених арсенікозом. Минулого місяця  група  індійських, бангладешських і англійських учених заявили про  те,  що  їм вдалося розгадати, яким чином підземна вода заражається  миш'яком,  і  з'явилася надія, що можна знайти легкий спосіб очистити її на величезній території. У звіті, опублікованому в журналі «Нейчер», вчені заявили, що виявили бактерії, які можуть видаляти з ґрунту миш'як, що утворився  природним чином, який потім шляхом вилуговування потрапляє в підземні  води.</w:t>
      </w:r>
    </w:p>
    <w:p w:rsidR="00231035" w:rsidRDefault="005F6A56">
      <w:pPr>
        <w:pStyle w:val="a3"/>
        <w:ind w:right="440"/>
      </w:pPr>
      <w:r>
        <w:t>В 2001 р. в одному з лондонських судів проходили слухання, що стосуються  прохання  від групи  жителів  Бангладеш, потерпілих від миш'яку, які  зажадали компенсації від Британської геологічної   служби   (БГС) за те, що її фахівці в Бангладеш не визначили високий рівень змісту  миш'яку  в  підземних водах і наразили на небезпеки їх життю. Представляючи інтереси бангладешських позивачів, англійські юристи стверджували, що фахівці БГС недбало віднеслися до своїх обов'язків, коли не перевірили підземні води на наявність миш'яку, здійснюючи в 1991 і 1992 рр. пілотний проект  за визначенням токсичності води в центральних і північно-східних областях Бангладеш.  Проти  БГС  були  приведені  додаткові  аргументи:  оскільки миш'як виявили в підземних водах в сусідній Західній Бенгалії, здоровий глузд підказував, що в Бангладеш також треба провести перевірку на зміст</w:t>
      </w:r>
      <w:r>
        <w:rPr>
          <w:spacing w:val="-30"/>
        </w:rPr>
        <w:t xml:space="preserve"> </w:t>
      </w:r>
      <w:r>
        <w:t>миш'яку.</w:t>
      </w:r>
    </w:p>
    <w:p w:rsidR="00231035" w:rsidRDefault="005F6A56">
      <w:pPr>
        <w:pStyle w:val="a3"/>
        <w:spacing w:before="1"/>
        <w:ind w:right="441"/>
      </w:pPr>
      <w:r>
        <w:t>Вказаних проблем можна було  б  цілком  уникнути,  якби використовувати для набору питної води колишні глибокі свердловини з обробкою їх методами електрогідравліки для збільшення дебіту води і  очищення від біологічних  забруднень.  Поставлене  завдання  вирішується таким чином, що в  обсадній  трубі  свердловини  виконуються  отвори, а  в  самій</w:t>
      </w:r>
      <w:r>
        <w:rPr>
          <w:spacing w:val="22"/>
        </w:rPr>
        <w:t xml:space="preserve"> </w:t>
      </w:r>
      <w:r>
        <w:t>свердловині</w:t>
      </w:r>
      <w:r>
        <w:rPr>
          <w:spacing w:val="20"/>
        </w:rPr>
        <w:t xml:space="preserve"> </w:t>
      </w:r>
      <w:r>
        <w:t>розміщується</w:t>
      </w:r>
      <w:r>
        <w:rPr>
          <w:spacing w:val="22"/>
        </w:rPr>
        <w:t xml:space="preserve"> </w:t>
      </w:r>
      <w:r>
        <w:t>електродна</w:t>
      </w:r>
      <w:r>
        <w:rPr>
          <w:spacing w:val="9"/>
        </w:rPr>
        <w:t xml:space="preserve"> </w:t>
      </w:r>
      <w:r>
        <w:t>система</w:t>
      </w:r>
      <w:r>
        <w:rPr>
          <w:spacing w:val="19"/>
        </w:rPr>
        <w:t xml:space="preserve"> </w:t>
      </w:r>
      <w:r>
        <w:t>електрогідравлічної</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ind w:right="448" w:firstLine="0"/>
      </w:pPr>
      <w:r>
        <w:lastRenderedPageBreak/>
        <w:t>установки, що включає  також  джерело  високої  напруги  і  систему  управління. Крім того, увесь пристрій оснащений ще датчиками нижнього і верхнього рівня води у свердловині (рис.</w:t>
      </w:r>
      <w:r>
        <w:rPr>
          <w:spacing w:val="-5"/>
        </w:rPr>
        <w:t xml:space="preserve"> </w:t>
      </w:r>
      <w:r>
        <w:t>4.8).</w:t>
      </w:r>
    </w:p>
    <w:p w:rsidR="00231035" w:rsidRDefault="005F6A56">
      <w:pPr>
        <w:pStyle w:val="a3"/>
        <w:ind w:right="439"/>
      </w:pPr>
      <w:r>
        <w:t xml:space="preserve">Таким чином, пристрій для очищення води безпосередньо у свердловині містить силове джерело високої напруги </w:t>
      </w:r>
      <w:r>
        <w:rPr>
          <w:i/>
        </w:rPr>
        <w:t>1</w:t>
      </w:r>
      <w:r>
        <w:t xml:space="preserve">, в якості якого використовується потужна батарея високовольтних конденсаторів, систему управління </w:t>
      </w:r>
      <w:r>
        <w:rPr>
          <w:i/>
        </w:rPr>
        <w:t>2</w:t>
      </w:r>
      <w:r>
        <w:t xml:space="preserve">, коаксіальний кабель </w:t>
      </w:r>
      <w:r>
        <w:rPr>
          <w:i/>
        </w:rPr>
        <w:t xml:space="preserve">3 </w:t>
      </w:r>
      <w:r>
        <w:t xml:space="preserve">для з'єднання електродної системи </w:t>
      </w:r>
      <w:r>
        <w:rPr>
          <w:i/>
        </w:rPr>
        <w:t>6</w:t>
      </w:r>
      <w:r>
        <w:t xml:space="preserve">, розташованою в обсадній трубі </w:t>
      </w:r>
      <w:r>
        <w:rPr>
          <w:i/>
        </w:rPr>
        <w:t xml:space="preserve">8 </w:t>
      </w:r>
      <w:r>
        <w:t xml:space="preserve">з джерелом </w:t>
      </w:r>
      <w:r>
        <w:rPr>
          <w:i/>
        </w:rPr>
        <w:t>1</w:t>
      </w:r>
      <w:r>
        <w:t xml:space="preserve">. У  стінках  труби  </w:t>
      </w:r>
      <w:r>
        <w:rPr>
          <w:i/>
        </w:rPr>
        <w:t xml:space="preserve">8  </w:t>
      </w:r>
      <w:r>
        <w:t xml:space="preserve">виконані  отвори  </w:t>
      </w:r>
      <w:r>
        <w:rPr>
          <w:i/>
        </w:rPr>
        <w:t>7</w:t>
      </w:r>
      <w:r>
        <w:t xml:space="preserve">, необхідні  для  водозабору. Внутрішній  об'єм труби  </w:t>
      </w:r>
      <w:r>
        <w:rPr>
          <w:i/>
        </w:rPr>
        <w:t xml:space="preserve">8  </w:t>
      </w:r>
      <w:r>
        <w:t xml:space="preserve">є     розрядною камерою, в якій встановлено два датчики </w:t>
      </w:r>
      <w:r>
        <w:rPr>
          <w:i/>
        </w:rPr>
        <w:t xml:space="preserve">9 </w:t>
      </w:r>
      <w:r>
        <w:t xml:space="preserve">і </w:t>
      </w:r>
      <w:r>
        <w:rPr>
          <w:i/>
        </w:rPr>
        <w:t xml:space="preserve">10 </w:t>
      </w:r>
      <w:r>
        <w:t xml:space="preserve">верхнього і нижнього рівня води відповідно, які сполучені з входами </w:t>
      </w:r>
      <w:r>
        <w:rPr>
          <w:i/>
        </w:rPr>
        <w:t xml:space="preserve">1,2 </w:t>
      </w:r>
      <w:r>
        <w:t xml:space="preserve">і </w:t>
      </w:r>
      <w:r>
        <w:rPr>
          <w:i/>
        </w:rPr>
        <w:t xml:space="preserve">3,4 </w:t>
      </w:r>
      <w:r>
        <w:t xml:space="preserve">системи управління </w:t>
      </w:r>
      <w:r>
        <w:rPr>
          <w:i/>
        </w:rPr>
        <w:t>2</w:t>
      </w:r>
      <w:r>
        <w:t xml:space="preserve">, на яку подається  пусковий   імпульс  від датчика  </w:t>
      </w:r>
      <w:r>
        <w:rPr>
          <w:i/>
        </w:rPr>
        <w:t>11</w:t>
      </w:r>
      <w:r>
        <w:t xml:space="preserve">. На   рис. 4.8. показана   також вода </w:t>
      </w:r>
      <w:r>
        <w:rPr>
          <w:i/>
        </w:rPr>
        <w:t>4</w:t>
      </w:r>
      <w:r>
        <w:t>, що знаходиться у свердловині (трубі)</w:t>
      </w:r>
      <w:r>
        <w:rPr>
          <w:spacing w:val="-11"/>
        </w:rPr>
        <w:t xml:space="preserve"> </w:t>
      </w:r>
      <w:r>
        <w:rPr>
          <w:i/>
        </w:rPr>
        <w:t>8</w:t>
      </w:r>
      <w:r>
        <w:t>.</w:t>
      </w:r>
    </w:p>
    <w:p w:rsidR="00231035" w:rsidRDefault="005F6A56">
      <w:pPr>
        <w:pStyle w:val="a3"/>
        <w:spacing w:before="3"/>
        <w:ind w:left="0" w:firstLine="0"/>
        <w:jc w:val="left"/>
        <w:rPr>
          <w:sz w:val="27"/>
        </w:rPr>
      </w:pPr>
      <w:r>
        <w:rPr>
          <w:noProof/>
          <w:lang w:val="en-US"/>
        </w:rPr>
        <w:drawing>
          <wp:anchor distT="0" distB="0" distL="0" distR="0" simplePos="0" relativeHeight="91" behindDoc="0" locked="0" layoutInCell="1" allowOverlap="1">
            <wp:simplePos x="0" y="0"/>
            <wp:positionH relativeFrom="page">
              <wp:posOffset>2473933</wp:posOffset>
            </wp:positionH>
            <wp:positionV relativeFrom="paragraph">
              <wp:posOffset>224015</wp:posOffset>
            </wp:positionV>
            <wp:extent cx="3003550" cy="2766060"/>
            <wp:effectExtent l="0" t="0" r="0" b="0"/>
            <wp:wrapTopAndBottom/>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42" cstate="print"/>
                    <a:stretch>
                      <a:fillRect/>
                    </a:stretch>
                  </pic:blipFill>
                  <pic:spPr>
                    <a:xfrm>
                      <a:off x="0" y="0"/>
                      <a:ext cx="3003550" cy="2766060"/>
                    </a:xfrm>
                    <a:prstGeom prst="rect">
                      <a:avLst/>
                    </a:prstGeom>
                  </pic:spPr>
                </pic:pic>
              </a:graphicData>
            </a:graphic>
          </wp:anchor>
        </w:drawing>
      </w:r>
    </w:p>
    <w:p w:rsidR="00231035" w:rsidRDefault="005F6A56">
      <w:pPr>
        <w:pStyle w:val="a3"/>
        <w:tabs>
          <w:tab w:val="left" w:pos="4254"/>
        </w:tabs>
        <w:spacing w:before="174"/>
        <w:ind w:left="0" w:right="131" w:firstLine="0"/>
        <w:jc w:val="center"/>
      </w:pPr>
      <w:r>
        <w:t>Рисунок 4.8 –</w:t>
      </w:r>
      <w:r>
        <w:rPr>
          <w:spacing w:val="-7"/>
        </w:rPr>
        <w:t xml:space="preserve"> </w:t>
      </w:r>
      <w:r>
        <w:t>Система</w:t>
      </w:r>
      <w:r>
        <w:rPr>
          <w:spacing w:val="68"/>
        </w:rPr>
        <w:t xml:space="preserve"> </w:t>
      </w:r>
      <w:r>
        <w:t>очищення</w:t>
      </w:r>
      <w:r>
        <w:tab/>
        <w:t>води у</w:t>
      </w:r>
      <w:r>
        <w:rPr>
          <w:spacing w:val="63"/>
        </w:rPr>
        <w:t xml:space="preserve"> </w:t>
      </w:r>
      <w:r>
        <w:t>свердловині</w:t>
      </w:r>
    </w:p>
    <w:p w:rsidR="00231035" w:rsidRDefault="00231035">
      <w:pPr>
        <w:pStyle w:val="a3"/>
        <w:spacing w:before="1"/>
        <w:ind w:left="0" w:firstLine="0"/>
        <w:jc w:val="left"/>
      </w:pPr>
    </w:p>
    <w:p w:rsidR="00231035" w:rsidRDefault="005F6A56">
      <w:pPr>
        <w:pStyle w:val="a3"/>
        <w:spacing w:before="1"/>
        <w:ind w:right="443"/>
      </w:pPr>
      <w:r>
        <w:t xml:space="preserve">Пристрій очищення працює таким чином. За наявності води </w:t>
      </w:r>
      <w:r>
        <w:rPr>
          <w:i/>
        </w:rPr>
        <w:t xml:space="preserve">5 </w:t>
      </w:r>
      <w:r>
        <w:t xml:space="preserve">в трубі </w:t>
      </w:r>
      <w:r>
        <w:rPr>
          <w:i/>
        </w:rPr>
        <w:t xml:space="preserve">8 </w:t>
      </w:r>
      <w:r>
        <w:t xml:space="preserve">датчик  </w:t>
      </w:r>
      <w:r>
        <w:rPr>
          <w:i/>
        </w:rPr>
        <w:t>10</w:t>
      </w:r>
      <w:r>
        <w:t xml:space="preserve">, а потім  і  </w:t>
      </w:r>
      <w:r>
        <w:rPr>
          <w:i/>
        </w:rPr>
        <w:t xml:space="preserve">9  </w:t>
      </w:r>
      <w:r>
        <w:t xml:space="preserve">подають  відповідні сигнали  на  систему, що управляє,  </w:t>
      </w:r>
      <w:r>
        <w:rPr>
          <w:i/>
        </w:rPr>
        <w:t>2</w:t>
      </w:r>
      <w:r>
        <w:t xml:space="preserve">, яка, у свою чергу, вводить в роботу джерело </w:t>
      </w:r>
      <w:r>
        <w:rPr>
          <w:i/>
        </w:rPr>
        <w:t>1</w:t>
      </w:r>
      <w:r>
        <w:t xml:space="preserve">. Після розряду батареї високовольтних конденсаторів відбувається подача напруги на електродну систему </w:t>
      </w:r>
      <w:r>
        <w:rPr>
          <w:i/>
        </w:rPr>
        <w:t>6</w:t>
      </w:r>
      <w:r>
        <w:t>. Пробій міжелектродного проміжку викликає електричний високотемпературний розряд у воді, під впливом якого її мікробна флора, в першу чергу бактерійна, інтенсивно гине. Чиста вода насосом подається на господарські потреби. Використання пропонованого технічного рішення дозволяє, по-перше, проводити очищення води безпосередньо у свердловині з одночасним збільшенням її дебіта, і, по-друге, підвищити термін  дії  електродної системи за рахунок подачі напруги на  електродну систему  тільки  за наявності води в розрядній</w:t>
      </w:r>
      <w:r>
        <w:rPr>
          <w:spacing w:val="65"/>
        </w:rPr>
        <w:t xml:space="preserve"> </w:t>
      </w:r>
      <w:r>
        <w:t>камері.</w:t>
      </w:r>
    </w:p>
    <w:p w:rsidR="00231035" w:rsidRDefault="005F6A56">
      <w:pPr>
        <w:pStyle w:val="a3"/>
        <w:ind w:right="447"/>
      </w:pPr>
      <w:r>
        <w:t>Узагальнюючи викладене, можна зробити висновок, що застосування електрогідравлічних технологій для відновлення нормального режиму роботи колишніх глибоких свердловин дозволило б уникнути усіх згаданих вище екологічних і соціальних</w:t>
      </w:r>
      <w:r>
        <w:rPr>
          <w:spacing w:val="67"/>
        </w:rPr>
        <w:t xml:space="preserve"> </w:t>
      </w:r>
      <w:r>
        <w:t>проблем.</w:t>
      </w:r>
    </w:p>
    <w:p w:rsidR="00231035" w:rsidRDefault="00231035">
      <w:pPr>
        <w:sectPr w:rsidR="00231035">
          <w:pgSz w:w="11900" w:h="16840"/>
          <w:pgMar w:top="1040" w:right="540" w:bottom="620" w:left="820" w:header="0" w:footer="437" w:gutter="0"/>
          <w:cols w:space="720"/>
        </w:sectPr>
      </w:pPr>
    </w:p>
    <w:p w:rsidR="00231035" w:rsidRDefault="005F6A56">
      <w:pPr>
        <w:pStyle w:val="210"/>
        <w:spacing w:before="65"/>
        <w:ind w:left="1021"/>
      </w:pPr>
      <w:bookmarkStart w:id="27" w:name="_bookmark27"/>
      <w:bookmarkEnd w:id="27"/>
      <w:r>
        <w:lastRenderedPageBreak/>
        <w:t>Питання для самоконтролю</w:t>
      </w:r>
    </w:p>
    <w:p w:rsidR="00231035" w:rsidRDefault="00231035">
      <w:pPr>
        <w:pStyle w:val="a3"/>
        <w:spacing w:before="6"/>
        <w:ind w:left="0" w:firstLine="0"/>
        <w:jc w:val="left"/>
        <w:rPr>
          <w:b/>
          <w:sz w:val="27"/>
        </w:rPr>
      </w:pPr>
    </w:p>
    <w:p w:rsidR="00231035" w:rsidRDefault="005F6A56">
      <w:pPr>
        <w:pStyle w:val="a5"/>
        <w:numPr>
          <w:ilvl w:val="0"/>
          <w:numId w:val="4"/>
        </w:numPr>
        <w:tabs>
          <w:tab w:val="left" w:pos="1302"/>
        </w:tabs>
        <w:spacing w:line="322" w:lineRule="exact"/>
        <w:rPr>
          <w:sz w:val="28"/>
        </w:rPr>
      </w:pPr>
      <w:r>
        <w:rPr>
          <w:sz w:val="28"/>
        </w:rPr>
        <w:t>Основні прийоми захисту довкілля від забруднення стічними</w:t>
      </w:r>
      <w:r>
        <w:rPr>
          <w:spacing w:val="-12"/>
          <w:sz w:val="28"/>
        </w:rPr>
        <w:t xml:space="preserve"> </w:t>
      </w:r>
      <w:r>
        <w:rPr>
          <w:sz w:val="28"/>
        </w:rPr>
        <w:t>водами.</w:t>
      </w:r>
    </w:p>
    <w:p w:rsidR="00231035" w:rsidRDefault="005F6A56">
      <w:pPr>
        <w:pStyle w:val="a5"/>
        <w:numPr>
          <w:ilvl w:val="0"/>
          <w:numId w:val="4"/>
        </w:numPr>
        <w:tabs>
          <w:tab w:val="left" w:pos="1302"/>
        </w:tabs>
        <w:spacing w:line="322" w:lineRule="exact"/>
        <w:rPr>
          <w:sz w:val="28"/>
        </w:rPr>
      </w:pPr>
      <w:r>
        <w:rPr>
          <w:sz w:val="28"/>
        </w:rPr>
        <w:t>Основні методи очищення стічних</w:t>
      </w:r>
      <w:r>
        <w:rPr>
          <w:spacing w:val="1"/>
          <w:sz w:val="28"/>
        </w:rPr>
        <w:t xml:space="preserve"> </w:t>
      </w:r>
      <w:r>
        <w:rPr>
          <w:sz w:val="28"/>
        </w:rPr>
        <w:t>вод.</w:t>
      </w:r>
    </w:p>
    <w:p w:rsidR="00231035" w:rsidRDefault="005F6A56">
      <w:pPr>
        <w:pStyle w:val="a5"/>
        <w:numPr>
          <w:ilvl w:val="0"/>
          <w:numId w:val="4"/>
        </w:numPr>
        <w:tabs>
          <w:tab w:val="left" w:pos="1302"/>
        </w:tabs>
        <w:rPr>
          <w:sz w:val="28"/>
        </w:rPr>
      </w:pPr>
      <w:r>
        <w:rPr>
          <w:sz w:val="28"/>
        </w:rPr>
        <w:t>Сфера застосування механічних методів очищення стічних</w:t>
      </w:r>
      <w:r>
        <w:rPr>
          <w:spacing w:val="-7"/>
          <w:sz w:val="28"/>
        </w:rPr>
        <w:t xml:space="preserve"> </w:t>
      </w:r>
      <w:r>
        <w:rPr>
          <w:sz w:val="28"/>
        </w:rPr>
        <w:t>вод.</w:t>
      </w:r>
    </w:p>
    <w:p w:rsidR="00231035" w:rsidRDefault="005F6A56">
      <w:pPr>
        <w:pStyle w:val="a5"/>
        <w:numPr>
          <w:ilvl w:val="0"/>
          <w:numId w:val="4"/>
        </w:numPr>
        <w:tabs>
          <w:tab w:val="left" w:pos="1302"/>
        </w:tabs>
        <w:spacing w:before="2" w:line="322" w:lineRule="exact"/>
        <w:rPr>
          <w:sz w:val="28"/>
        </w:rPr>
      </w:pPr>
      <w:r>
        <w:rPr>
          <w:sz w:val="28"/>
        </w:rPr>
        <w:t>Сфера застосування методів флотацій</w:t>
      </w:r>
      <w:r>
        <w:rPr>
          <w:spacing w:val="-5"/>
          <w:sz w:val="28"/>
        </w:rPr>
        <w:t xml:space="preserve"> </w:t>
      </w:r>
      <w:r>
        <w:rPr>
          <w:sz w:val="28"/>
        </w:rPr>
        <w:t>очищення.</w:t>
      </w:r>
    </w:p>
    <w:p w:rsidR="00231035" w:rsidRDefault="005F6A56">
      <w:pPr>
        <w:pStyle w:val="a5"/>
        <w:numPr>
          <w:ilvl w:val="0"/>
          <w:numId w:val="4"/>
        </w:numPr>
        <w:tabs>
          <w:tab w:val="left" w:pos="1302"/>
        </w:tabs>
        <w:spacing w:line="322" w:lineRule="exact"/>
        <w:rPr>
          <w:sz w:val="28"/>
        </w:rPr>
      </w:pPr>
      <w:r>
        <w:rPr>
          <w:sz w:val="28"/>
        </w:rPr>
        <w:t>Сфера застосування і суть біологічних методів очищення стічних</w:t>
      </w:r>
      <w:r>
        <w:rPr>
          <w:spacing w:val="-12"/>
          <w:sz w:val="28"/>
        </w:rPr>
        <w:t xml:space="preserve"> </w:t>
      </w:r>
      <w:r>
        <w:rPr>
          <w:sz w:val="28"/>
        </w:rPr>
        <w:t>вод.</w:t>
      </w:r>
    </w:p>
    <w:p w:rsidR="00231035" w:rsidRDefault="005F6A56">
      <w:pPr>
        <w:pStyle w:val="a5"/>
        <w:numPr>
          <w:ilvl w:val="0"/>
          <w:numId w:val="4"/>
        </w:numPr>
        <w:tabs>
          <w:tab w:val="left" w:pos="1302"/>
        </w:tabs>
        <w:spacing w:line="322" w:lineRule="exact"/>
        <w:rPr>
          <w:sz w:val="28"/>
        </w:rPr>
      </w:pPr>
      <w:r>
        <w:rPr>
          <w:sz w:val="28"/>
        </w:rPr>
        <w:t>Роль активного мулу в очищенні стічних</w:t>
      </w:r>
      <w:r>
        <w:rPr>
          <w:spacing w:val="-5"/>
          <w:sz w:val="28"/>
        </w:rPr>
        <w:t xml:space="preserve"> </w:t>
      </w:r>
      <w:r>
        <w:rPr>
          <w:sz w:val="28"/>
        </w:rPr>
        <w:t>вод.</w:t>
      </w:r>
    </w:p>
    <w:p w:rsidR="00231035" w:rsidRDefault="005F6A56">
      <w:pPr>
        <w:pStyle w:val="a5"/>
        <w:numPr>
          <w:ilvl w:val="0"/>
          <w:numId w:val="4"/>
        </w:numPr>
        <w:tabs>
          <w:tab w:val="left" w:pos="1302"/>
        </w:tabs>
        <w:rPr>
          <w:sz w:val="28"/>
        </w:rPr>
      </w:pPr>
      <w:r>
        <w:rPr>
          <w:sz w:val="28"/>
        </w:rPr>
        <w:t>Відмінність біофільтра від</w:t>
      </w:r>
      <w:r>
        <w:rPr>
          <w:spacing w:val="-4"/>
          <w:sz w:val="28"/>
        </w:rPr>
        <w:t xml:space="preserve"> </w:t>
      </w:r>
      <w:r>
        <w:rPr>
          <w:sz w:val="28"/>
        </w:rPr>
        <w:t>аеротенка.</w:t>
      </w:r>
    </w:p>
    <w:p w:rsidR="00231035" w:rsidRDefault="00231035">
      <w:pPr>
        <w:rPr>
          <w:sz w:val="28"/>
        </w:rPr>
        <w:sectPr w:rsidR="00231035">
          <w:pgSz w:w="11900" w:h="16840"/>
          <w:pgMar w:top="1040" w:right="540" w:bottom="620" w:left="820" w:header="0" w:footer="437" w:gutter="0"/>
          <w:cols w:space="720"/>
        </w:sectPr>
      </w:pPr>
    </w:p>
    <w:p w:rsidR="00231035" w:rsidRDefault="005F6A56">
      <w:pPr>
        <w:pStyle w:val="210"/>
        <w:spacing w:before="65" w:line="322" w:lineRule="exact"/>
        <w:ind w:left="486" w:right="615"/>
        <w:jc w:val="center"/>
      </w:pPr>
      <w:bookmarkStart w:id="28" w:name="_bookmark28"/>
      <w:bookmarkEnd w:id="28"/>
      <w:r>
        <w:lastRenderedPageBreak/>
        <w:t>РОЗДІЛ 5</w:t>
      </w:r>
    </w:p>
    <w:p w:rsidR="00231035" w:rsidRDefault="005F6A56">
      <w:pPr>
        <w:ind w:left="484" w:right="615"/>
        <w:jc w:val="center"/>
        <w:rPr>
          <w:b/>
          <w:sz w:val="28"/>
        </w:rPr>
      </w:pPr>
      <w:r>
        <w:rPr>
          <w:b/>
          <w:sz w:val="28"/>
        </w:rPr>
        <w:t>ПОЛІТИКА УПРАВЛІННЯ ВІДХОДАМИ, ХАРАКТЕРИСТИКА ОСНОВНИХ ЕТАПІВ</w:t>
      </w:r>
      <w:r>
        <w:rPr>
          <w:b/>
          <w:sz w:val="28"/>
          <w:vertAlign w:val="superscript"/>
        </w:rPr>
        <w:t>*</w:t>
      </w:r>
    </w:p>
    <w:p w:rsidR="00231035" w:rsidRDefault="00231035">
      <w:pPr>
        <w:pStyle w:val="a3"/>
        <w:spacing w:before="5"/>
        <w:ind w:left="0" w:firstLine="0"/>
        <w:jc w:val="left"/>
        <w:rPr>
          <w:b/>
          <w:sz w:val="27"/>
        </w:rPr>
      </w:pPr>
    </w:p>
    <w:p w:rsidR="00231035" w:rsidRDefault="005F6A56">
      <w:pPr>
        <w:pStyle w:val="a3"/>
        <w:ind w:right="443"/>
      </w:pPr>
      <w:r>
        <w:rPr>
          <w:b/>
          <w:i/>
        </w:rPr>
        <w:t xml:space="preserve">Тверді відходи і їх переробка. </w:t>
      </w:r>
      <w:r>
        <w:t>Усі види промислових відходів, що забруднюють літосферу, діляться на тверді і рідкі. До твердих відходів відносяться відходи металів, дерева, пластмас і інших матеріалів, пил мінерального і органічного походження, сміття, що складається з різних органічних і мінеральних речовин: гуми, паперу, тканин, піску, шлаку і тому подібне. К рідким відходам відносяться опади стічних вод після їх обробки, а також шлами мінерального і органічного походження в системах мокрого очищення газів.</w:t>
      </w:r>
    </w:p>
    <w:p w:rsidR="00231035" w:rsidRDefault="005F6A56">
      <w:pPr>
        <w:pStyle w:val="a3"/>
        <w:spacing w:before="2"/>
        <w:ind w:right="442"/>
      </w:pPr>
      <w:r>
        <w:t>Політика управління відходами складається з декількох взаємозв'язаних етапів:</w:t>
      </w:r>
    </w:p>
    <w:p w:rsidR="00231035" w:rsidRDefault="005F6A56">
      <w:pPr>
        <w:pStyle w:val="a5"/>
        <w:numPr>
          <w:ilvl w:val="0"/>
          <w:numId w:val="51"/>
        </w:numPr>
        <w:tabs>
          <w:tab w:val="left" w:pos="1302"/>
        </w:tabs>
        <w:spacing w:line="322" w:lineRule="exact"/>
        <w:rPr>
          <w:sz w:val="28"/>
        </w:rPr>
      </w:pPr>
      <w:r>
        <w:rPr>
          <w:sz w:val="28"/>
        </w:rPr>
        <w:t>Зменшення формування</w:t>
      </w:r>
      <w:r>
        <w:rPr>
          <w:spacing w:val="-1"/>
          <w:sz w:val="28"/>
        </w:rPr>
        <w:t xml:space="preserve"> </w:t>
      </w:r>
      <w:r>
        <w:rPr>
          <w:sz w:val="28"/>
        </w:rPr>
        <w:t>відходів.</w:t>
      </w:r>
    </w:p>
    <w:p w:rsidR="00231035" w:rsidRDefault="005F6A56">
      <w:pPr>
        <w:pStyle w:val="a5"/>
        <w:numPr>
          <w:ilvl w:val="0"/>
          <w:numId w:val="51"/>
        </w:numPr>
        <w:tabs>
          <w:tab w:val="left" w:pos="1302"/>
        </w:tabs>
        <w:spacing w:line="322" w:lineRule="exact"/>
        <w:rPr>
          <w:sz w:val="28"/>
        </w:rPr>
      </w:pPr>
      <w:r>
        <w:rPr>
          <w:sz w:val="28"/>
        </w:rPr>
        <w:t>Рециклинг</w:t>
      </w:r>
      <w:r>
        <w:rPr>
          <w:spacing w:val="-1"/>
          <w:sz w:val="28"/>
        </w:rPr>
        <w:t xml:space="preserve"> </w:t>
      </w:r>
      <w:r>
        <w:rPr>
          <w:sz w:val="28"/>
        </w:rPr>
        <w:t>відходів.</w:t>
      </w:r>
    </w:p>
    <w:p w:rsidR="00231035" w:rsidRDefault="005F6A56">
      <w:pPr>
        <w:pStyle w:val="a5"/>
        <w:numPr>
          <w:ilvl w:val="0"/>
          <w:numId w:val="51"/>
        </w:numPr>
        <w:tabs>
          <w:tab w:val="left" w:pos="1302"/>
        </w:tabs>
        <w:spacing w:line="322" w:lineRule="exact"/>
        <w:rPr>
          <w:sz w:val="28"/>
        </w:rPr>
      </w:pPr>
      <w:r>
        <w:rPr>
          <w:sz w:val="28"/>
        </w:rPr>
        <w:t>Спалювання відходів для витягання</w:t>
      </w:r>
      <w:r>
        <w:rPr>
          <w:spacing w:val="-3"/>
          <w:sz w:val="28"/>
        </w:rPr>
        <w:t xml:space="preserve"> </w:t>
      </w:r>
      <w:r>
        <w:rPr>
          <w:sz w:val="28"/>
        </w:rPr>
        <w:t>енергії.</w:t>
      </w:r>
    </w:p>
    <w:p w:rsidR="00231035" w:rsidRDefault="005F6A56">
      <w:pPr>
        <w:pStyle w:val="a5"/>
        <w:numPr>
          <w:ilvl w:val="0"/>
          <w:numId w:val="51"/>
        </w:numPr>
        <w:tabs>
          <w:tab w:val="left" w:pos="1302"/>
        </w:tabs>
        <w:rPr>
          <w:sz w:val="28"/>
        </w:rPr>
      </w:pPr>
      <w:r>
        <w:rPr>
          <w:sz w:val="28"/>
        </w:rPr>
        <w:t>Поховання</w:t>
      </w:r>
      <w:r>
        <w:rPr>
          <w:spacing w:val="-1"/>
          <w:sz w:val="28"/>
        </w:rPr>
        <w:t xml:space="preserve"> </w:t>
      </w:r>
      <w:r>
        <w:rPr>
          <w:sz w:val="28"/>
        </w:rPr>
        <w:t>відходів.</w:t>
      </w:r>
    </w:p>
    <w:p w:rsidR="00231035" w:rsidRDefault="005F6A56">
      <w:pPr>
        <w:pStyle w:val="a3"/>
        <w:spacing w:before="2"/>
        <w:ind w:right="440"/>
      </w:pPr>
      <w:r>
        <w:rPr>
          <w:b/>
          <w:i/>
        </w:rPr>
        <w:t>Технології вторинної переробки</w:t>
      </w:r>
      <w:r>
        <w:rPr>
          <w:i/>
        </w:rPr>
        <w:t xml:space="preserve">. </w:t>
      </w:r>
      <w:r>
        <w:t>Безліч різних відходів може бути використана повторно. Для кожного типу сировини є відповідна технологія переробки. Для розподілу відходів на різні матеріали використовуються різні види сепарації, наприклад, для витягання металу - магнітна. Існуючі способи переробки відходів поліетилентерефталату (ПЕТ) можна розділити на дві основні групи: механічні і фізико-хімічні. Основним механічним способом переробки відходів ПЕТ є подрібнення, якому піддаються некондиційна стрічка, литні відходи, частково витягнуті або невитягнуті</w:t>
      </w:r>
      <w:r>
        <w:rPr>
          <w:spacing w:val="-6"/>
        </w:rPr>
        <w:t xml:space="preserve"> </w:t>
      </w:r>
      <w:r>
        <w:t>волокна.</w:t>
      </w:r>
    </w:p>
    <w:p w:rsidR="00231035" w:rsidRDefault="005F6A56">
      <w:pPr>
        <w:pStyle w:val="a3"/>
        <w:ind w:right="452"/>
      </w:pPr>
      <w:r>
        <w:t>Фізико-хімічні методи переробки відходів ПЕТ можуть бути класифіковані таким чином:</w:t>
      </w:r>
    </w:p>
    <w:p w:rsidR="00231035" w:rsidRDefault="005F6A56">
      <w:pPr>
        <w:pStyle w:val="a5"/>
        <w:numPr>
          <w:ilvl w:val="0"/>
          <w:numId w:val="50"/>
        </w:numPr>
        <w:tabs>
          <w:tab w:val="left" w:pos="1307"/>
        </w:tabs>
        <w:ind w:right="449" w:firstLine="708"/>
        <w:jc w:val="left"/>
        <w:rPr>
          <w:sz w:val="28"/>
        </w:rPr>
      </w:pPr>
      <w:r>
        <w:rPr>
          <w:sz w:val="28"/>
        </w:rPr>
        <w:t>деструкція відходів з метою отримання мономерів або олігомерів, придатних для отримання волокна і</w:t>
      </w:r>
      <w:r>
        <w:rPr>
          <w:spacing w:val="-7"/>
          <w:sz w:val="28"/>
        </w:rPr>
        <w:t xml:space="preserve"> </w:t>
      </w:r>
      <w:r>
        <w:rPr>
          <w:sz w:val="28"/>
        </w:rPr>
        <w:t>плівки;</w:t>
      </w:r>
    </w:p>
    <w:p w:rsidR="00231035" w:rsidRDefault="005F6A56">
      <w:pPr>
        <w:pStyle w:val="a5"/>
        <w:numPr>
          <w:ilvl w:val="0"/>
          <w:numId w:val="50"/>
        </w:numPr>
        <w:tabs>
          <w:tab w:val="left" w:pos="1274"/>
        </w:tabs>
        <w:spacing w:line="242" w:lineRule="auto"/>
        <w:ind w:right="443" w:firstLine="708"/>
        <w:jc w:val="left"/>
        <w:rPr>
          <w:sz w:val="28"/>
        </w:rPr>
      </w:pPr>
      <w:r>
        <w:rPr>
          <w:sz w:val="28"/>
        </w:rPr>
        <w:t>повторне плавлення відходів для отримання грануляту, агломерату і виробів екструзією або литтям під</w:t>
      </w:r>
      <w:r>
        <w:rPr>
          <w:spacing w:val="-6"/>
          <w:sz w:val="28"/>
        </w:rPr>
        <w:t xml:space="preserve"> </w:t>
      </w:r>
      <w:r>
        <w:rPr>
          <w:sz w:val="28"/>
        </w:rPr>
        <w:t>тиском;</w:t>
      </w:r>
    </w:p>
    <w:p w:rsidR="00231035" w:rsidRDefault="005F6A56">
      <w:pPr>
        <w:pStyle w:val="a5"/>
        <w:numPr>
          <w:ilvl w:val="0"/>
          <w:numId w:val="50"/>
        </w:numPr>
        <w:tabs>
          <w:tab w:val="left" w:pos="1323"/>
          <w:tab w:val="left" w:pos="1324"/>
          <w:tab w:val="left" w:pos="3349"/>
          <w:tab w:val="left" w:pos="3666"/>
          <w:tab w:val="left" w:pos="4917"/>
          <w:tab w:val="left" w:pos="5236"/>
          <w:tab w:val="left" w:pos="6905"/>
          <w:tab w:val="left" w:pos="8244"/>
          <w:tab w:val="left" w:pos="8865"/>
        </w:tabs>
        <w:ind w:right="448" w:firstLine="708"/>
        <w:jc w:val="left"/>
        <w:rPr>
          <w:sz w:val="28"/>
        </w:rPr>
      </w:pPr>
      <w:r>
        <w:rPr>
          <w:sz w:val="28"/>
        </w:rPr>
        <w:t>переосадження</w:t>
      </w:r>
      <w:r>
        <w:rPr>
          <w:sz w:val="28"/>
        </w:rPr>
        <w:tab/>
        <w:t>з</w:t>
      </w:r>
      <w:r>
        <w:rPr>
          <w:sz w:val="28"/>
        </w:rPr>
        <w:tab/>
        <w:t>розчинів</w:t>
      </w:r>
      <w:r>
        <w:rPr>
          <w:sz w:val="28"/>
        </w:rPr>
        <w:tab/>
        <w:t>з</w:t>
      </w:r>
      <w:r>
        <w:rPr>
          <w:sz w:val="28"/>
        </w:rPr>
        <w:tab/>
        <w:t>отриманням</w:t>
      </w:r>
      <w:r>
        <w:rPr>
          <w:sz w:val="28"/>
        </w:rPr>
        <w:tab/>
        <w:t>порошків</w:t>
      </w:r>
      <w:r>
        <w:rPr>
          <w:sz w:val="28"/>
        </w:rPr>
        <w:tab/>
        <w:t>для</w:t>
      </w:r>
      <w:r>
        <w:rPr>
          <w:sz w:val="28"/>
        </w:rPr>
        <w:tab/>
      </w:r>
      <w:r>
        <w:rPr>
          <w:spacing w:val="-3"/>
          <w:sz w:val="28"/>
        </w:rPr>
        <w:t xml:space="preserve">нанесення </w:t>
      </w:r>
      <w:r>
        <w:rPr>
          <w:sz w:val="28"/>
        </w:rPr>
        <w:t>покриттів;</w:t>
      </w:r>
    </w:p>
    <w:p w:rsidR="00231035" w:rsidRDefault="005F6A56">
      <w:pPr>
        <w:pStyle w:val="a5"/>
        <w:numPr>
          <w:ilvl w:val="0"/>
          <w:numId w:val="50"/>
        </w:numPr>
        <w:tabs>
          <w:tab w:val="left" w:pos="1185"/>
        </w:tabs>
        <w:spacing w:line="321" w:lineRule="exact"/>
        <w:ind w:left="1184" w:hanging="164"/>
        <w:jc w:val="left"/>
        <w:rPr>
          <w:sz w:val="28"/>
        </w:rPr>
      </w:pPr>
      <w:r>
        <w:rPr>
          <w:sz w:val="28"/>
        </w:rPr>
        <w:t>отримання композиційних матеріалів;</w:t>
      </w:r>
    </w:p>
    <w:p w:rsidR="00231035" w:rsidRDefault="005F6A56">
      <w:pPr>
        <w:pStyle w:val="a5"/>
        <w:numPr>
          <w:ilvl w:val="0"/>
          <w:numId w:val="50"/>
        </w:numPr>
        <w:tabs>
          <w:tab w:val="left" w:pos="1185"/>
          <w:tab w:val="left" w:pos="2229"/>
          <w:tab w:val="left" w:pos="2514"/>
          <w:tab w:val="left" w:pos="2608"/>
          <w:tab w:val="left" w:pos="3752"/>
          <w:tab w:val="left" w:pos="4304"/>
          <w:tab w:val="left" w:pos="4896"/>
          <w:tab w:val="left" w:pos="5697"/>
          <w:tab w:val="left" w:pos="5747"/>
          <w:tab w:val="left" w:pos="6497"/>
          <w:tab w:val="left" w:pos="7044"/>
          <w:tab w:val="left" w:pos="7397"/>
          <w:tab w:val="left" w:pos="7820"/>
          <w:tab w:val="left" w:pos="8903"/>
          <w:tab w:val="left" w:pos="9024"/>
          <w:tab w:val="left" w:pos="9502"/>
        </w:tabs>
        <w:ind w:right="448" w:firstLine="708"/>
        <w:jc w:val="right"/>
        <w:rPr>
          <w:sz w:val="28"/>
        </w:rPr>
      </w:pPr>
      <w:r>
        <w:rPr>
          <w:sz w:val="28"/>
        </w:rPr>
        <w:t>хімічна модифікація для виробництва матеріалів з</w:t>
      </w:r>
      <w:r>
        <w:rPr>
          <w:spacing w:val="-23"/>
          <w:sz w:val="28"/>
        </w:rPr>
        <w:t xml:space="preserve"> </w:t>
      </w:r>
      <w:r>
        <w:rPr>
          <w:sz w:val="28"/>
        </w:rPr>
        <w:t>новими</w:t>
      </w:r>
      <w:r>
        <w:rPr>
          <w:spacing w:val="-5"/>
          <w:sz w:val="28"/>
        </w:rPr>
        <w:t xml:space="preserve"> </w:t>
      </w:r>
      <w:r>
        <w:rPr>
          <w:sz w:val="28"/>
        </w:rPr>
        <w:t xml:space="preserve">властивостями. </w:t>
      </w:r>
      <w:r>
        <w:rPr>
          <w:b/>
          <w:i/>
          <w:sz w:val="28"/>
        </w:rPr>
        <w:t>Акумулятори</w:t>
      </w:r>
      <w:r>
        <w:rPr>
          <w:b/>
          <w:i/>
          <w:sz w:val="28"/>
        </w:rPr>
        <w:tab/>
        <w:t>і</w:t>
      </w:r>
      <w:r>
        <w:rPr>
          <w:b/>
          <w:i/>
          <w:sz w:val="28"/>
        </w:rPr>
        <w:tab/>
        <w:t>батареї.</w:t>
      </w:r>
      <w:r>
        <w:rPr>
          <w:b/>
          <w:i/>
          <w:sz w:val="28"/>
        </w:rPr>
        <w:tab/>
      </w:r>
      <w:r>
        <w:rPr>
          <w:sz w:val="28"/>
        </w:rPr>
        <w:t>На</w:t>
      </w:r>
      <w:r>
        <w:rPr>
          <w:sz w:val="28"/>
        </w:rPr>
        <w:tab/>
        <w:t>справжній</w:t>
      </w:r>
      <w:r>
        <w:rPr>
          <w:sz w:val="28"/>
        </w:rPr>
        <w:tab/>
      </w:r>
      <w:r>
        <w:rPr>
          <w:sz w:val="28"/>
        </w:rPr>
        <w:tab/>
        <w:t>день</w:t>
      </w:r>
      <w:r>
        <w:rPr>
          <w:sz w:val="28"/>
        </w:rPr>
        <w:tab/>
        <w:t>усі</w:t>
      </w:r>
      <w:r>
        <w:rPr>
          <w:sz w:val="28"/>
        </w:rPr>
        <w:tab/>
        <w:t>типи</w:t>
      </w:r>
      <w:r>
        <w:rPr>
          <w:sz w:val="28"/>
        </w:rPr>
        <w:tab/>
        <w:t>батарей,</w:t>
      </w:r>
      <w:r>
        <w:rPr>
          <w:sz w:val="28"/>
        </w:rPr>
        <w:tab/>
      </w:r>
      <w:r>
        <w:rPr>
          <w:sz w:val="28"/>
        </w:rPr>
        <w:tab/>
      </w:r>
      <w:r>
        <w:rPr>
          <w:spacing w:val="-2"/>
          <w:sz w:val="28"/>
        </w:rPr>
        <w:t xml:space="preserve">що </w:t>
      </w:r>
      <w:r>
        <w:rPr>
          <w:sz w:val="28"/>
        </w:rPr>
        <w:t>випускаються</w:t>
      </w:r>
      <w:r>
        <w:rPr>
          <w:sz w:val="28"/>
        </w:rPr>
        <w:tab/>
        <w:t>в</w:t>
      </w:r>
      <w:r>
        <w:rPr>
          <w:sz w:val="28"/>
        </w:rPr>
        <w:tab/>
      </w:r>
      <w:r>
        <w:rPr>
          <w:sz w:val="28"/>
        </w:rPr>
        <w:tab/>
        <w:t>Європі,</w:t>
      </w:r>
      <w:r>
        <w:rPr>
          <w:sz w:val="28"/>
        </w:rPr>
        <w:tab/>
        <w:t>можуть</w:t>
      </w:r>
      <w:r>
        <w:rPr>
          <w:sz w:val="28"/>
        </w:rPr>
        <w:tab/>
        <w:t>бути</w:t>
      </w:r>
      <w:r>
        <w:rPr>
          <w:sz w:val="28"/>
        </w:rPr>
        <w:tab/>
        <w:t>перероблені</w:t>
      </w:r>
      <w:r>
        <w:rPr>
          <w:sz w:val="28"/>
        </w:rPr>
        <w:tab/>
        <w:t>незалежно</w:t>
      </w:r>
      <w:r>
        <w:rPr>
          <w:sz w:val="28"/>
        </w:rPr>
        <w:tab/>
        <w:t>від</w:t>
      </w:r>
      <w:r>
        <w:rPr>
          <w:sz w:val="28"/>
        </w:rPr>
        <w:tab/>
      </w:r>
      <w:r>
        <w:rPr>
          <w:spacing w:val="-4"/>
          <w:sz w:val="28"/>
        </w:rPr>
        <w:t>того,</w:t>
      </w:r>
      <w:r>
        <w:rPr>
          <w:sz w:val="28"/>
        </w:rPr>
        <w:t xml:space="preserve"> перезаряжаемы</w:t>
      </w:r>
      <w:r>
        <w:rPr>
          <w:spacing w:val="13"/>
          <w:sz w:val="28"/>
        </w:rPr>
        <w:t xml:space="preserve"> </w:t>
      </w:r>
      <w:r>
        <w:rPr>
          <w:sz w:val="28"/>
        </w:rPr>
        <w:t>вони</w:t>
      </w:r>
      <w:r>
        <w:rPr>
          <w:spacing w:val="16"/>
          <w:sz w:val="28"/>
        </w:rPr>
        <w:t xml:space="preserve"> </w:t>
      </w:r>
      <w:r>
        <w:rPr>
          <w:sz w:val="28"/>
        </w:rPr>
        <w:t>або</w:t>
      </w:r>
      <w:r>
        <w:rPr>
          <w:spacing w:val="13"/>
          <w:sz w:val="28"/>
        </w:rPr>
        <w:t xml:space="preserve"> </w:t>
      </w:r>
      <w:r>
        <w:rPr>
          <w:sz w:val="28"/>
        </w:rPr>
        <w:t>ні.</w:t>
      </w:r>
      <w:r>
        <w:rPr>
          <w:spacing w:val="15"/>
          <w:sz w:val="28"/>
        </w:rPr>
        <w:t xml:space="preserve"> </w:t>
      </w:r>
      <w:r>
        <w:rPr>
          <w:sz w:val="28"/>
        </w:rPr>
        <w:t>Для</w:t>
      </w:r>
      <w:r>
        <w:rPr>
          <w:spacing w:val="16"/>
          <w:sz w:val="28"/>
        </w:rPr>
        <w:t xml:space="preserve"> </w:t>
      </w:r>
      <w:r>
        <w:rPr>
          <w:sz w:val="28"/>
        </w:rPr>
        <w:t>переробки</w:t>
      </w:r>
      <w:r>
        <w:rPr>
          <w:spacing w:val="13"/>
          <w:sz w:val="28"/>
        </w:rPr>
        <w:t xml:space="preserve"> </w:t>
      </w:r>
      <w:r>
        <w:rPr>
          <w:sz w:val="28"/>
        </w:rPr>
        <w:t>не</w:t>
      </w:r>
      <w:r>
        <w:rPr>
          <w:spacing w:val="13"/>
          <w:sz w:val="28"/>
        </w:rPr>
        <w:t xml:space="preserve"> </w:t>
      </w:r>
      <w:r>
        <w:rPr>
          <w:sz w:val="28"/>
        </w:rPr>
        <w:t>має</w:t>
      </w:r>
      <w:r>
        <w:rPr>
          <w:spacing w:val="15"/>
          <w:sz w:val="28"/>
        </w:rPr>
        <w:t xml:space="preserve"> </w:t>
      </w:r>
      <w:r>
        <w:rPr>
          <w:sz w:val="28"/>
        </w:rPr>
        <w:t>значення,</w:t>
      </w:r>
      <w:r>
        <w:rPr>
          <w:spacing w:val="15"/>
          <w:sz w:val="28"/>
        </w:rPr>
        <w:t xml:space="preserve"> </w:t>
      </w:r>
      <w:r>
        <w:rPr>
          <w:sz w:val="28"/>
        </w:rPr>
        <w:t>чи</w:t>
      </w:r>
      <w:r>
        <w:rPr>
          <w:spacing w:val="16"/>
          <w:sz w:val="28"/>
        </w:rPr>
        <w:t xml:space="preserve"> </w:t>
      </w:r>
      <w:r>
        <w:rPr>
          <w:sz w:val="28"/>
        </w:rPr>
        <w:t>заряджена</w:t>
      </w:r>
    </w:p>
    <w:p w:rsidR="00231035" w:rsidRDefault="005F6A56">
      <w:pPr>
        <w:pStyle w:val="a3"/>
        <w:ind w:firstLine="0"/>
        <w:jc w:val="left"/>
      </w:pPr>
      <w:r>
        <w:t>батарея, частково розряджена або розряджена цілком.</w:t>
      </w:r>
    </w:p>
    <w:p w:rsidR="00231035" w:rsidRDefault="00231035">
      <w:pPr>
        <w:pStyle w:val="a3"/>
        <w:ind w:left="0" w:firstLine="0"/>
        <w:jc w:val="left"/>
        <w:rPr>
          <w:sz w:val="30"/>
        </w:rPr>
      </w:pPr>
    </w:p>
    <w:p w:rsidR="00231035" w:rsidRDefault="00231035">
      <w:pPr>
        <w:pStyle w:val="a3"/>
        <w:ind w:left="0" w:firstLine="0"/>
        <w:jc w:val="left"/>
        <w:rPr>
          <w:sz w:val="30"/>
        </w:rPr>
      </w:pPr>
    </w:p>
    <w:p w:rsidR="00231035" w:rsidRDefault="005F6A56">
      <w:pPr>
        <w:spacing w:before="240"/>
        <w:ind w:left="1021"/>
        <w:rPr>
          <w:b/>
          <w:i/>
          <w:sz w:val="18"/>
        </w:rPr>
      </w:pPr>
      <w:r>
        <w:rPr>
          <w:b/>
          <w:i/>
          <w:sz w:val="18"/>
        </w:rPr>
        <w:t>* - Дані подані аспірантом ЗДІА Гітуляр А.А.</w:t>
      </w:r>
    </w:p>
    <w:p w:rsidR="00231035" w:rsidRDefault="00231035">
      <w:pPr>
        <w:rPr>
          <w:sz w:val="18"/>
        </w:rPr>
        <w:sectPr w:rsidR="00231035">
          <w:pgSz w:w="11900" w:h="16840"/>
          <w:pgMar w:top="1040" w:right="540" w:bottom="620" w:left="820" w:header="0" w:footer="437" w:gutter="0"/>
          <w:cols w:space="720"/>
        </w:sectPr>
      </w:pPr>
    </w:p>
    <w:p w:rsidR="00231035" w:rsidRDefault="005F6A56">
      <w:pPr>
        <w:pStyle w:val="a3"/>
        <w:spacing w:before="60"/>
        <w:ind w:right="447"/>
      </w:pPr>
      <w:r>
        <w:lastRenderedPageBreak/>
        <w:t>Після збору батарей вони підлягають сортуванню і далі залежно від того, до якого типу вони належать, батареї відсилаються на відповідний завод по переробці. Переробкою батарей в Європі займається близько 40 підприємств.</w:t>
      </w:r>
    </w:p>
    <w:p w:rsidR="00231035" w:rsidRDefault="005F6A56">
      <w:pPr>
        <w:pStyle w:val="a3"/>
        <w:ind w:right="446"/>
      </w:pPr>
      <w:r>
        <w:rPr>
          <w:b/>
          <w:i/>
        </w:rPr>
        <w:t>Папір</w:t>
      </w:r>
      <w:r>
        <w:rPr>
          <w:i/>
        </w:rPr>
        <w:t xml:space="preserve">. </w:t>
      </w:r>
      <w:r>
        <w:t>Старі папери вимочуються, чистяться і подрібнюються для отримання волокон - целюлози. Далі процес ідентичний процесу виробництва паперу з лісоматеріалів.</w:t>
      </w:r>
    </w:p>
    <w:p w:rsidR="00231035" w:rsidRDefault="005F6A56">
      <w:pPr>
        <w:pStyle w:val="a3"/>
        <w:ind w:right="445"/>
      </w:pPr>
      <w:r>
        <w:rPr>
          <w:b/>
          <w:i/>
        </w:rPr>
        <w:t xml:space="preserve">Скло </w:t>
      </w:r>
      <w:r>
        <w:t>є одним з небагатьох матеріалів, який може перероблятися нескінченно без втрати якості. Зібрану тару можна використовувати двома способами: розбити, а потім переробити або вимити, продезинфікувати і використовувати повторно. Повторне використання вимагає менше енерговитрат, тому воно прийнятніше з точки зору впливу на довкілля і частенько економічно</w:t>
      </w:r>
      <w:r>
        <w:rPr>
          <w:spacing w:val="-3"/>
        </w:rPr>
        <w:t xml:space="preserve"> </w:t>
      </w:r>
      <w:r>
        <w:t>доцільніше.</w:t>
      </w:r>
    </w:p>
    <w:p w:rsidR="00231035" w:rsidRDefault="005F6A56">
      <w:pPr>
        <w:pStyle w:val="a3"/>
        <w:spacing w:before="1"/>
        <w:ind w:right="443"/>
      </w:pPr>
      <w:r>
        <w:rPr>
          <w:b/>
          <w:i/>
        </w:rPr>
        <w:t xml:space="preserve">Переробка шин і гумотехнічних виробів </w:t>
      </w:r>
      <w:r>
        <w:t>- одна з найбільш актуальних проблем. Одним з методів переробки відпрацьованих шин полягає в їх механічному дробленні. Гумова крихта використовується для виробництва вторинних гумотехнічних виробів (килимки, втулки і так далі). Як правило, переробку промислових відходів в Україні виробляють на спеціальних полігонах, призначених для централізованого збору, знешкодження і поховання токсичних відходів промислових підприємств, НДІ і</w:t>
      </w:r>
      <w:r>
        <w:rPr>
          <w:spacing w:val="-10"/>
        </w:rPr>
        <w:t xml:space="preserve"> </w:t>
      </w:r>
      <w:r>
        <w:t>установ.</w:t>
      </w:r>
    </w:p>
    <w:p w:rsidR="00231035" w:rsidRDefault="005F6A56">
      <w:pPr>
        <w:pStyle w:val="a3"/>
        <w:ind w:right="446"/>
      </w:pPr>
      <w:r>
        <w:rPr>
          <w:b/>
          <w:i/>
        </w:rPr>
        <w:t xml:space="preserve">Сміттєспалювання </w:t>
      </w:r>
      <w:r>
        <w:t>- це найбільш складний і "високотехнологічний" варіант поводження з відходами. Спалювання вимагає попередньої обробки ТБО (з отриманням так званого палива, витягнутого з відходів).</w:t>
      </w:r>
    </w:p>
    <w:p w:rsidR="00231035" w:rsidRDefault="00231035">
      <w:pPr>
        <w:pStyle w:val="a3"/>
        <w:spacing w:before="3"/>
        <w:ind w:left="0" w:firstLine="0"/>
        <w:jc w:val="left"/>
      </w:pPr>
    </w:p>
    <w:p w:rsidR="00231035" w:rsidRDefault="005F6A56">
      <w:pPr>
        <w:pStyle w:val="210"/>
        <w:numPr>
          <w:ilvl w:val="1"/>
          <w:numId w:val="49"/>
        </w:numPr>
        <w:tabs>
          <w:tab w:val="left" w:pos="1604"/>
          <w:tab w:val="left" w:pos="1605"/>
          <w:tab w:val="left" w:pos="2755"/>
          <w:tab w:val="left" w:pos="4468"/>
          <w:tab w:val="left" w:pos="6099"/>
          <w:tab w:val="left" w:pos="7140"/>
          <w:tab w:val="left" w:pos="8726"/>
          <w:tab w:val="left" w:pos="9071"/>
        </w:tabs>
        <w:ind w:right="439" w:firstLine="708"/>
      </w:pPr>
      <w:bookmarkStart w:id="29" w:name="_bookmark29"/>
      <w:bookmarkEnd w:id="29"/>
      <w:r>
        <w:t>Оцінка</w:t>
      </w:r>
      <w:r>
        <w:tab/>
        <w:t>можливості</w:t>
      </w:r>
      <w:r>
        <w:tab/>
        <w:t>отримання</w:t>
      </w:r>
      <w:r>
        <w:tab/>
        <w:t>різних</w:t>
      </w:r>
      <w:r>
        <w:tab/>
        <w:t>матеріалів</w:t>
      </w:r>
      <w:r>
        <w:tab/>
        <w:t>з</w:t>
      </w:r>
      <w:r>
        <w:tab/>
      </w:r>
      <w:r>
        <w:rPr>
          <w:spacing w:val="-3"/>
        </w:rPr>
        <w:t xml:space="preserve">відходів </w:t>
      </w:r>
      <w:r>
        <w:t>гірничого виробництва</w:t>
      </w:r>
    </w:p>
    <w:p w:rsidR="00231035" w:rsidRDefault="00231035">
      <w:pPr>
        <w:pStyle w:val="a3"/>
        <w:spacing w:before="9"/>
        <w:ind w:left="0" w:firstLine="0"/>
        <w:jc w:val="left"/>
        <w:rPr>
          <w:b/>
          <w:sz w:val="27"/>
        </w:rPr>
      </w:pPr>
    </w:p>
    <w:p w:rsidR="00231035" w:rsidRDefault="005F6A56">
      <w:pPr>
        <w:pStyle w:val="a3"/>
        <w:ind w:right="446"/>
      </w:pPr>
      <w:r>
        <w:t>У промислових відходах виробництва нашої країни є майже усі види мінеральної сировини, запаси якої на планеті вичерпаються протягом найближчих років або важкодосяжні. Світова економіка знаходиться на порозі серйозної кризи, причому серйознішого чим нинішня. Наступні десятиліття пройдуть під знаком виснаження родовищ таких стратегічних ресурсів, як уран, рідкоземельні елементи і кольорові метали.</w:t>
      </w:r>
    </w:p>
    <w:p w:rsidR="00231035" w:rsidRDefault="005F6A56">
      <w:pPr>
        <w:pStyle w:val="a3"/>
        <w:ind w:right="440"/>
      </w:pPr>
      <w:r>
        <w:t>Україна входить в першу п'ятірку країн світу по запасах скандію. Також, за даними Державної геологічної служби, розвідані і підготовлені до експлуатації Жовторечинське уран-ванадій-скандієве родовище, Новополтавське комплексне апатит-рідкоземельне-ніобієве родовище, а також циркон-ніобієве Мазуровське. Перспективним також являється Ястребецьке рідкометалеве-рідкоземельне родовище і багато інших родовищ Українського щита [46].</w:t>
      </w:r>
    </w:p>
    <w:p w:rsidR="00231035" w:rsidRDefault="005F6A56">
      <w:pPr>
        <w:pStyle w:val="a3"/>
        <w:spacing w:before="1"/>
        <w:ind w:right="442"/>
      </w:pPr>
      <w:r>
        <w:t>Проте освоєння існуючих і відкриття нових родовищ традиційно вимагає величезних фінансових вливань і використання сучасних технологій, якими Україна часто не володіє. До того ж, від відкриття родовища до початку його експлуатації може пройти декілька років, і нові проекти тим самим можуть просто втратити свою рентабельність із-за зміни зовнішніх умов. Наприклад, якщо Китай знову збільшить об'єм експорту. Понизити попит на рідкоземельні метали і, як наслідок зменшити ціни на них, може і поява альтернативних</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ind w:right="450" w:firstLine="0"/>
      </w:pPr>
      <w:r>
        <w:lastRenderedPageBreak/>
        <w:t>технологій на світовому ринку. Такі коливання на ринку рідкоземельних металів часто негативно позначаються на відношенні до них потенційних інвесторів.</w:t>
      </w:r>
    </w:p>
    <w:p w:rsidR="00231035" w:rsidRDefault="005F6A56">
      <w:pPr>
        <w:pStyle w:val="a3"/>
        <w:ind w:right="439"/>
      </w:pPr>
      <w:r>
        <w:t>Проте, в довгостроковій перспективі цей напрям обіцяє бути досить привабливим, тому багато промислово розвинених країн вже прийняли нову сировинну стратегію, спрямовану на зниження своєї залежності від китайських постачань рідкоземельних металів шляхом зміцнення власної сировинної бази. За даними П. А. Коваленко і К. Г. Коваленко [46], усі благородні, легкі, легуючі і кольорові метали повинні були вичерпатися ще на початку третього тисячоліття. Тому необхідно розглянути різні варіанти поповнення цих природних ресурсів, а також шляхи використання відходів вугільної промисловості. Встановлено, що в породі вугільних териконів міститься велика кількість різних елементів, у тому числі кольорових, рідкісних і благородних. Дослідженнями [47] виявлені високі концентрації металів, таких як германій, ртуть, хром, мідь, цезій, свинець, церій - 1,47..30 г/т (у аргілітах), ртуть, хром, торій, свинець, церій, цинк - 1,27..6,5 г/т (у алевролітах), сурма, олово, барій, свинець, мідь, селен - 10..150 г/т (у піщаниках), тобто що перевищують вміст</w:t>
      </w:r>
      <w:r>
        <w:rPr>
          <w:spacing w:val="1"/>
        </w:rPr>
        <w:t xml:space="preserve"> </w:t>
      </w:r>
      <w:r>
        <w:t>кларків.</w:t>
      </w:r>
    </w:p>
    <w:p w:rsidR="00231035" w:rsidRDefault="005F6A56">
      <w:pPr>
        <w:pStyle w:val="a3"/>
        <w:ind w:right="442"/>
      </w:pPr>
      <w:r>
        <w:t>Для практичного застосування найбільше значення мають германій, уран, галій, молібден. У розвинених індустріальних країнах рівень використання промислових відходів складає 70-80%, наприклад, в США з промислових відходів отримують 20% алюмінію, 33% заліза, 50% свинцю і цинку, 44% міді і так далі. Тому для нашої країни, де добувається більше 10 млрд т мінеральної сировини, з якої до 90% відходів гірської маси йдуть у відвали, проблема використання промислових відходів як сировини для металургії набуває все більшого і більшого значення.</w:t>
      </w:r>
    </w:p>
    <w:p w:rsidR="00231035" w:rsidRDefault="005F6A56">
      <w:pPr>
        <w:pStyle w:val="a3"/>
        <w:ind w:right="441"/>
      </w:pPr>
      <w:r>
        <w:t>Найбільш відповідним альтернативним джерелом видобутку рідкоземельних металів на найближчу перспективу в Україні можуть стати технологічні відходи вугільних, металургійних і енергетичних підприємств. За багатовікову історію гірничо-металургійного виробництва в країні накопичені мільярди тонн відходів здобичі і збагачення руди, вскришних порід, бідних руд, використання яких було економічно або технологічно недоцільно у момент їх складування. Сьогодні терикони займають тисячі гектарів родючих земель поблизу шахт, заводів і гірничо-збагачувальних фабрик, завдаючи народному господарству України величезного екологічного збитку.</w:t>
      </w:r>
    </w:p>
    <w:p w:rsidR="00231035" w:rsidRDefault="005F6A56">
      <w:pPr>
        <w:pStyle w:val="a3"/>
        <w:spacing w:before="1"/>
        <w:ind w:right="441"/>
      </w:pPr>
      <w:r>
        <w:t>Піднята з надр і складована на поверхні відвальна порода вже багато років є типовим елементом природного ландшафту України. Вона характеризується підвищеним вмістом важких металів, що значно перевищує кларк і фонові показники для конкретної місцевості, а також показники ГДК. Фізико-хімічні перетворення у складі відвальної породи, які здебільшого пов'язані з окисленням сульфідних мінералів, призводять до інтенсивного забруднення ґрунтів важкими металами і радіонуклідами, зміни фізико-механічних властивостей ґрунту і кислотно-лужного балансу. Складована відвальна порода є джерелом газопилового забруднення атмосферного повітря прилеглих територій. Зміст порідного пилу в повітрі навіть на відстані, більшому від відведеної ССЗ, перевищує норми ГДК. Особливо гостро ця проблема проявляється при горінні відвалів, в результаті якого в атмосферне повітря виділяється сірчистий ангідрид, оксиди вуглецю і інші шкідливі для довкілля речовини.</w:t>
      </w:r>
      <w:r>
        <w:rPr>
          <w:spacing w:val="31"/>
        </w:rPr>
        <w:t xml:space="preserve"> </w:t>
      </w:r>
      <w:r>
        <w:t>Саме</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ind w:right="447" w:firstLine="0"/>
      </w:pPr>
      <w:r>
        <w:lastRenderedPageBreak/>
        <w:t>рекультивація гірських відвалів нині вважається найбільш поширеним методом боротьби з їх шкідливою дією на довкілля. За нашими оцінками тільки вміст рідкоземельних металів у відвалах гірських порід(териконах), в середньому складає близько 230-260 грам на тонну (не кажучи вже про іншу корисну для виробництва сировину).</w:t>
      </w:r>
    </w:p>
    <w:p w:rsidR="00231035" w:rsidRDefault="005F6A56">
      <w:pPr>
        <w:pStyle w:val="a3"/>
        <w:spacing w:before="1"/>
        <w:ind w:right="441"/>
      </w:pPr>
      <w:r>
        <w:t>Нами проведений хімічний аналіз відвальної породи на зміст окремих елементів з використанням методу атомно-емісійної спектроскопії. Аналіз показав, що у складі усіх зразків відвальної породи спостерігається підвищений вміст кольорових, рідкоземельних і розсіяних металів. Результати проведеного спектрального аналізу відвальної породи типових для шахт на сході України приведені в таблицю 5.1. Ці дані порівнювалися з кларками хімічних елементів в земній корі і з мінімальними промисловими концентраціями металів.</w:t>
      </w:r>
    </w:p>
    <w:p w:rsidR="00231035" w:rsidRDefault="00231035">
      <w:pPr>
        <w:pStyle w:val="a3"/>
        <w:spacing w:before="11"/>
        <w:ind w:left="0" w:firstLine="0"/>
        <w:jc w:val="left"/>
        <w:rPr>
          <w:sz w:val="27"/>
        </w:rPr>
      </w:pPr>
    </w:p>
    <w:p w:rsidR="00231035" w:rsidRDefault="005F6A56">
      <w:pPr>
        <w:pStyle w:val="a3"/>
        <w:spacing w:after="7"/>
        <w:ind w:left="1021" w:firstLine="0"/>
        <w:jc w:val="left"/>
      </w:pPr>
      <w:r>
        <w:t>Таблиця 5.1 – Результати спектрального аналізу відвальної породи</w:t>
      </w: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4"/>
        <w:gridCol w:w="1261"/>
        <w:gridCol w:w="1263"/>
        <w:gridCol w:w="1261"/>
        <w:gridCol w:w="1263"/>
        <w:gridCol w:w="1261"/>
        <w:gridCol w:w="1261"/>
      </w:tblGrid>
      <w:tr w:rsidR="00231035">
        <w:trPr>
          <w:trHeight w:val="552"/>
        </w:trPr>
        <w:tc>
          <w:tcPr>
            <w:tcW w:w="1894" w:type="dxa"/>
          </w:tcPr>
          <w:p w:rsidR="00231035" w:rsidRDefault="005F6A56">
            <w:pPr>
              <w:pStyle w:val="TableParagraph"/>
              <w:spacing w:line="268" w:lineRule="exact"/>
              <w:ind w:left="196" w:right="181"/>
              <w:rPr>
                <w:sz w:val="24"/>
              </w:rPr>
            </w:pPr>
            <w:r>
              <w:rPr>
                <w:sz w:val="24"/>
              </w:rPr>
              <w:t>Місце відбору</w:t>
            </w:r>
          </w:p>
          <w:p w:rsidR="00231035" w:rsidRDefault="005F6A56">
            <w:pPr>
              <w:pStyle w:val="TableParagraph"/>
              <w:spacing w:line="264" w:lineRule="exact"/>
              <w:ind w:left="193" w:right="181"/>
              <w:rPr>
                <w:sz w:val="24"/>
              </w:rPr>
            </w:pPr>
            <w:r>
              <w:rPr>
                <w:sz w:val="24"/>
              </w:rPr>
              <w:t>проби</w:t>
            </w:r>
          </w:p>
        </w:tc>
        <w:tc>
          <w:tcPr>
            <w:tcW w:w="1261" w:type="dxa"/>
          </w:tcPr>
          <w:p w:rsidR="00231035" w:rsidRDefault="005F6A56">
            <w:pPr>
              <w:pStyle w:val="TableParagraph"/>
              <w:spacing w:before="131"/>
              <w:ind w:left="149" w:right="140"/>
              <w:rPr>
                <w:sz w:val="24"/>
              </w:rPr>
            </w:pPr>
            <w:r>
              <w:rPr>
                <w:sz w:val="24"/>
              </w:rPr>
              <w:t>Елемент</w:t>
            </w:r>
          </w:p>
        </w:tc>
        <w:tc>
          <w:tcPr>
            <w:tcW w:w="1263" w:type="dxa"/>
          </w:tcPr>
          <w:p w:rsidR="00231035" w:rsidRDefault="005F6A56">
            <w:pPr>
              <w:pStyle w:val="TableParagraph"/>
              <w:spacing w:line="268" w:lineRule="exact"/>
              <w:ind w:left="175" w:right="166"/>
              <w:rPr>
                <w:sz w:val="24"/>
              </w:rPr>
            </w:pPr>
            <w:r>
              <w:rPr>
                <w:sz w:val="24"/>
              </w:rPr>
              <w:t>Кларк,</w:t>
            </w:r>
          </w:p>
          <w:p w:rsidR="00231035" w:rsidRDefault="005F6A56">
            <w:pPr>
              <w:pStyle w:val="TableParagraph"/>
              <w:spacing w:line="264" w:lineRule="exact"/>
              <w:ind w:left="10"/>
              <w:rPr>
                <w:sz w:val="24"/>
              </w:rPr>
            </w:pPr>
            <w:r>
              <w:rPr>
                <w:w w:val="99"/>
                <w:sz w:val="24"/>
              </w:rPr>
              <w:t>%</w:t>
            </w:r>
          </w:p>
        </w:tc>
        <w:tc>
          <w:tcPr>
            <w:tcW w:w="1261" w:type="dxa"/>
          </w:tcPr>
          <w:p w:rsidR="00231035" w:rsidRDefault="005F6A56">
            <w:pPr>
              <w:pStyle w:val="TableParagraph"/>
              <w:spacing w:line="268" w:lineRule="exact"/>
              <w:ind w:left="303"/>
              <w:jc w:val="left"/>
              <w:rPr>
                <w:sz w:val="24"/>
              </w:rPr>
            </w:pPr>
            <w:r>
              <w:rPr>
                <w:sz w:val="24"/>
              </w:rPr>
              <w:t>Вміст,</w:t>
            </w:r>
          </w:p>
          <w:p w:rsidR="00231035" w:rsidRDefault="005F6A56">
            <w:pPr>
              <w:pStyle w:val="TableParagraph"/>
              <w:spacing w:line="264" w:lineRule="exact"/>
              <w:ind w:left="361"/>
              <w:jc w:val="left"/>
              <w:rPr>
                <w:sz w:val="24"/>
              </w:rPr>
            </w:pPr>
            <w:r>
              <w:rPr>
                <w:sz w:val="24"/>
              </w:rPr>
              <w:t>мг/кг</w:t>
            </w:r>
          </w:p>
        </w:tc>
        <w:tc>
          <w:tcPr>
            <w:tcW w:w="1263" w:type="dxa"/>
          </w:tcPr>
          <w:p w:rsidR="00231035" w:rsidRDefault="005F6A56">
            <w:pPr>
              <w:pStyle w:val="TableParagraph"/>
              <w:spacing w:before="131"/>
              <w:ind w:left="175" w:right="172"/>
              <w:rPr>
                <w:sz w:val="24"/>
              </w:rPr>
            </w:pPr>
            <w:r>
              <w:rPr>
                <w:sz w:val="24"/>
              </w:rPr>
              <w:t>Елемент</w:t>
            </w:r>
          </w:p>
        </w:tc>
        <w:tc>
          <w:tcPr>
            <w:tcW w:w="1261" w:type="dxa"/>
          </w:tcPr>
          <w:p w:rsidR="00231035" w:rsidRDefault="005F6A56">
            <w:pPr>
              <w:pStyle w:val="TableParagraph"/>
              <w:spacing w:line="268" w:lineRule="exact"/>
              <w:ind w:left="144" w:right="140"/>
              <w:rPr>
                <w:sz w:val="24"/>
              </w:rPr>
            </w:pPr>
            <w:r>
              <w:rPr>
                <w:sz w:val="24"/>
              </w:rPr>
              <w:t>Кларк,</w:t>
            </w:r>
          </w:p>
          <w:p w:rsidR="00231035" w:rsidRDefault="005F6A56">
            <w:pPr>
              <w:pStyle w:val="TableParagraph"/>
              <w:spacing w:line="264" w:lineRule="exact"/>
              <w:ind w:left="5"/>
              <w:rPr>
                <w:sz w:val="24"/>
              </w:rPr>
            </w:pPr>
            <w:r>
              <w:rPr>
                <w:w w:val="99"/>
                <w:sz w:val="24"/>
              </w:rPr>
              <w:t>%</w:t>
            </w:r>
          </w:p>
        </w:tc>
        <w:tc>
          <w:tcPr>
            <w:tcW w:w="1261" w:type="dxa"/>
          </w:tcPr>
          <w:p w:rsidR="00231035" w:rsidRDefault="005F6A56">
            <w:pPr>
              <w:pStyle w:val="TableParagraph"/>
              <w:spacing w:line="268" w:lineRule="exact"/>
              <w:ind w:left="301"/>
              <w:jc w:val="left"/>
              <w:rPr>
                <w:sz w:val="24"/>
              </w:rPr>
            </w:pPr>
            <w:r>
              <w:rPr>
                <w:sz w:val="24"/>
              </w:rPr>
              <w:t>Вміст,</w:t>
            </w:r>
          </w:p>
          <w:p w:rsidR="00231035" w:rsidRDefault="005F6A56">
            <w:pPr>
              <w:pStyle w:val="TableParagraph"/>
              <w:spacing w:line="264" w:lineRule="exact"/>
              <w:ind w:left="359"/>
              <w:jc w:val="left"/>
              <w:rPr>
                <w:sz w:val="24"/>
              </w:rPr>
            </w:pPr>
            <w:r>
              <w:rPr>
                <w:sz w:val="24"/>
              </w:rPr>
              <w:t>мг/кг</w:t>
            </w:r>
          </w:p>
        </w:tc>
      </w:tr>
      <w:tr w:rsidR="00231035">
        <w:trPr>
          <w:trHeight w:val="272"/>
        </w:trPr>
        <w:tc>
          <w:tcPr>
            <w:tcW w:w="1894" w:type="dxa"/>
            <w:tcBorders>
              <w:bottom w:val="nil"/>
            </w:tcBorders>
          </w:tcPr>
          <w:p w:rsidR="00231035" w:rsidRDefault="00231035">
            <w:pPr>
              <w:pStyle w:val="TableParagraph"/>
              <w:jc w:val="left"/>
              <w:rPr>
                <w:sz w:val="20"/>
              </w:rPr>
            </w:pPr>
          </w:p>
        </w:tc>
        <w:tc>
          <w:tcPr>
            <w:tcW w:w="1261" w:type="dxa"/>
            <w:tcBorders>
              <w:bottom w:val="nil"/>
            </w:tcBorders>
          </w:tcPr>
          <w:p w:rsidR="00231035" w:rsidRDefault="005F6A56">
            <w:pPr>
              <w:pStyle w:val="TableParagraph"/>
              <w:spacing w:line="253" w:lineRule="exact"/>
              <w:ind w:left="10"/>
              <w:rPr>
                <w:sz w:val="24"/>
              </w:rPr>
            </w:pPr>
            <w:r>
              <w:rPr>
                <w:sz w:val="24"/>
              </w:rPr>
              <w:t>Р</w:t>
            </w:r>
          </w:p>
        </w:tc>
        <w:tc>
          <w:tcPr>
            <w:tcW w:w="1263" w:type="dxa"/>
            <w:tcBorders>
              <w:bottom w:val="nil"/>
            </w:tcBorders>
          </w:tcPr>
          <w:p w:rsidR="00231035" w:rsidRDefault="005F6A56">
            <w:pPr>
              <w:pStyle w:val="TableParagraph"/>
              <w:spacing w:line="253" w:lineRule="exact"/>
              <w:ind w:left="175" w:right="166"/>
              <w:rPr>
                <w:sz w:val="24"/>
              </w:rPr>
            </w:pPr>
            <w:r>
              <w:rPr>
                <w:sz w:val="24"/>
              </w:rPr>
              <w:t>0,12</w:t>
            </w:r>
          </w:p>
        </w:tc>
        <w:tc>
          <w:tcPr>
            <w:tcW w:w="1261" w:type="dxa"/>
            <w:tcBorders>
              <w:bottom w:val="nil"/>
            </w:tcBorders>
          </w:tcPr>
          <w:p w:rsidR="00231035" w:rsidRDefault="005F6A56">
            <w:pPr>
              <w:pStyle w:val="TableParagraph"/>
              <w:spacing w:line="253" w:lineRule="exact"/>
              <w:ind w:left="144" w:right="140"/>
              <w:rPr>
                <w:sz w:val="24"/>
              </w:rPr>
            </w:pPr>
            <w:r>
              <w:rPr>
                <w:sz w:val="24"/>
              </w:rPr>
              <w:t>700</w:t>
            </w:r>
          </w:p>
        </w:tc>
        <w:tc>
          <w:tcPr>
            <w:tcW w:w="1263" w:type="dxa"/>
            <w:tcBorders>
              <w:bottom w:val="nil"/>
            </w:tcBorders>
          </w:tcPr>
          <w:p w:rsidR="00231035" w:rsidRDefault="005F6A56">
            <w:pPr>
              <w:pStyle w:val="TableParagraph"/>
              <w:spacing w:line="253" w:lineRule="exact"/>
              <w:ind w:left="175" w:right="171"/>
              <w:rPr>
                <w:sz w:val="24"/>
              </w:rPr>
            </w:pPr>
            <w:r>
              <w:rPr>
                <w:sz w:val="24"/>
              </w:rPr>
              <w:t>Ba</w:t>
            </w:r>
          </w:p>
        </w:tc>
        <w:tc>
          <w:tcPr>
            <w:tcW w:w="1261" w:type="dxa"/>
            <w:tcBorders>
              <w:bottom w:val="nil"/>
            </w:tcBorders>
          </w:tcPr>
          <w:p w:rsidR="00231035" w:rsidRDefault="005F6A56">
            <w:pPr>
              <w:pStyle w:val="TableParagraph"/>
              <w:spacing w:line="253" w:lineRule="exact"/>
              <w:ind w:left="144" w:right="140"/>
              <w:rPr>
                <w:sz w:val="24"/>
              </w:rPr>
            </w:pPr>
            <w:r>
              <w:rPr>
                <w:sz w:val="24"/>
              </w:rPr>
              <w:t>0,047</w:t>
            </w:r>
          </w:p>
        </w:tc>
        <w:tc>
          <w:tcPr>
            <w:tcW w:w="1261" w:type="dxa"/>
            <w:tcBorders>
              <w:bottom w:val="nil"/>
            </w:tcBorders>
          </w:tcPr>
          <w:p w:rsidR="00231035" w:rsidRDefault="005F6A56">
            <w:pPr>
              <w:pStyle w:val="TableParagraph"/>
              <w:spacing w:line="253" w:lineRule="exact"/>
              <w:ind w:left="3"/>
              <w:rPr>
                <w:sz w:val="24"/>
              </w:rPr>
            </w:pPr>
            <w:r>
              <w:rPr>
                <w:w w:val="99"/>
                <w:sz w:val="24"/>
              </w:rPr>
              <w:t>-</w:t>
            </w:r>
          </w:p>
        </w:tc>
      </w:tr>
      <w:tr w:rsidR="00231035">
        <w:trPr>
          <w:trHeight w:val="276"/>
        </w:trPr>
        <w:tc>
          <w:tcPr>
            <w:tcW w:w="1894" w:type="dxa"/>
            <w:tcBorders>
              <w:top w:val="nil"/>
              <w:bottom w:val="nil"/>
            </w:tcBorders>
          </w:tcPr>
          <w:p w:rsidR="00231035" w:rsidRDefault="00231035">
            <w:pPr>
              <w:pStyle w:val="TableParagraph"/>
              <w:jc w:val="left"/>
              <w:rPr>
                <w:sz w:val="20"/>
              </w:rPr>
            </w:pPr>
          </w:p>
        </w:tc>
        <w:tc>
          <w:tcPr>
            <w:tcW w:w="1261" w:type="dxa"/>
            <w:tcBorders>
              <w:top w:val="nil"/>
              <w:bottom w:val="nil"/>
            </w:tcBorders>
          </w:tcPr>
          <w:p w:rsidR="00231035" w:rsidRDefault="005F6A56">
            <w:pPr>
              <w:pStyle w:val="TableParagraph"/>
              <w:spacing w:line="256" w:lineRule="exact"/>
              <w:ind w:left="150" w:right="138"/>
              <w:rPr>
                <w:sz w:val="24"/>
              </w:rPr>
            </w:pPr>
            <w:r>
              <w:rPr>
                <w:sz w:val="24"/>
              </w:rPr>
              <w:t>Pb</w:t>
            </w:r>
          </w:p>
        </w:tc>
        <w:tc>
          <w:tcPr>
            <w:tcW w:w="1263" w:type="dxa"/>
            <w:tcBorders>
              <w:top w:val="nil"/>
              <w:bottom w:val="nil"/>
            </w:tcBorders>
          </w:tcPr>
          <w:p w:rsidR="00231035" w:rsidRDefault="005F6A56">
            <w:pPr>
              <w:pStyle w:val="TableParagraph"/>
              <w:spacing w:line="256" w:lineRule="exact"/>
              <w:ind w:left="175" w:right="167"/>
              <w:rPr>
                <w:sz w:val="24"/>
              </w:rPr>
            </w:pPr>
            <w:r>
              <w:rPr>
                <w:sz w:val="24"/>
              </w:rPr>
              <w:t>2·10</w:t>
            </w:r>
            <w:r>
              <w:rPr>
                <w:sz w:val="24"/>
                <w:vertAlign w:val="superscript"/>
              </w:rPr>
              <w:t>-3</w:t>
            </w:r>
          </w:p>
        </w:tc>
        <w:tc>
          <w:tcPr>
            <w:tcW w:w="1261" w:type="dxa"/>
            <w:tcBorders>
              <w:top w:val="nil"/>
              <w:bottom w:val="nil"/>
            </w:tcBorders>
          </w:tcPr>
          <w:p w:rsidR="00231035" w:rsidRDefault="005F6A56">
            <w:pPr>
              <w:pStyle w:val="TableParagraph"/>
              <w:spacing w:line="256" w:lineRule="exact"/>
              <w:ind w:left="144" w:right="140"/>
              <w:rPr>
                <w:sz w:val="24"/>
              </w:rPr>
            </w:pPr>
            <w:r>
              <w:rPr>
                <w:sz w:val="24"/>
              </w:rPr>
              <w:t>15</w:t>
            </w:r>
          </w:p>
        </w:tc>
        <w:tc>
          <w:tcPr>
            <w:tcW w:w="1263" w:type="dxa"/>
            <w:tcBorders>
              <w:top w:val="nil"/>
              <w:bottom w:val="nil"/>
            </w:tcBorders>
          </w:tcPr>
          <w:p w:rsidR="00231035" w:rsidRDefault="005F6A56">
            <w:pPr>
              <w:pStyle w:val="TableParagraph"/>
              <w:spacing w:line="256" w:lineRule="exact"/>
              <w:ind w:left="175" w:right="171"/>
              <w:rPr>
                <w:sz w:val="24"/>
              </w:rPr>
            </w:pPr>
            <w:r>
              <w:rPr>
                <w:sz w:val="24"/>
              </w:rPr>
              <w:t>Be</w:t>
            </w:r>
          </w:p>
        </w:tc>
        <w:tc>
          <w:tcPr>
            <w:tcW w:w="1261" w:type="dxa"/>
            <w:tcBorders>
              <w:top w:val="nil"/>
              <w:bottom w:val="nil"/>
            </w:tcBorders>
          </w:tcPr>
          <w:p w:rsidR="00231035" w:rsidRDefault="005F6A56">
            <w:pPr>
              <w:pStyle w:val="TableParagraph"/>
              <w:spacing w:line="256" w:lineRule="exact"/>
              <w:ind w:left="144" w:right="140"/>
              <w:rPr>
                <w:sz w:val="24"/>
              </w:rPr>
            </w:pPr>
            <w:r>
              <w:rPr>
                <w:sz w:val="24"/>
              </w:rPr>
              <w:t>0,001</w:t>
            </w:r>
          </w:p>
        </w:tc>
        <w:tc>
          <w:tcPr>
            <w:tcW w:w="1261" w:type="dxa"/>
            <w:tcBorders>
              <w:top w:val="nil"/>
              <w:bottom w:val="nil"/>
            </w:tcBorders>
          </w:tcPr>
          <w:p w:rsidR="00231035" w:rsidRDefault="005F6A56">
            <w:pPr>
              <w:pStyle w:val="TableParagraph"/>
              <w:spacing w:line="256" w:lineRule="exact"/>
              <w:rPr>
                <w:sz w:val="24"/>
              </w:rPr>
            </w:pPr>
            <w:r>
              <w:rPr>
                <w:sz w:val="24"/>
              </w:rPr>
              <w:t>2</w:t>
            </w:r>
          </w:p>
        </w:tc>
      </w:tr>
      <w:tr w:rsidR="00231035">
        <w:trPr>
          <w:trHeight w:val="275"/>
        </w:trPr>
        <w:tc>
          <w:tcPr>
            <w:tcW w:w="1894" w:type="dxa"/>
            <w:tcBorders>
              <w:top w:val="nil"/>
              <w:bottom w:val="nil"/>
            </w:tcBorders>
          </w:tcPr>
          <w:p w:rsidR="00231035" w:rsidRDefault="00231035">
            <w:pPr>
              <w:pStyle w:val="TableParagraph"/>
              <w:jc w:val="left"/>
              <w:rPr>
                <w:sz w:val="20"/>
              </w:rPr>
            </w:pPr>
          </w:p>
        </w:tc>
        <w:tc>
          <w:tcPr>
            <w:tcW w:w="1261" w:type="dxa"/>
            <w:tcBorders>
              <w:top w:val="nil"/>
              <w:bottom w:val="nil"/>
            </w:tcBorders>
          </w:tcPr>
          <w:p w:rsidR="00231035" w:rsidRDefault="005F6A56">
            <w:pPr>
              <w:pStyle w:val="TableParagraph"/>
              <w:spacing w:line="256" w:lineRule="exact"/>
              <w:ind w:left="150" w:right="136"/>
              <w:rPr>
                <w:sz w:val="24"/>
              </w:rPr>
            </w:pPr>
            <w:r>
              <w:rPr>
                <w:sz w:val="24"/>
              </w:rPr>
              <w:t>Cu</w:t>
            </w:r>
          </w:p>
        </w:tc>
        <w:tc>
          <w:tcPr>
            <w:tcW w:w="1263" w:type="dxa"/>
            <w:tcBorders>
              <w:top w:val="nil"/>
              <w:bottom w:val="nil"/>
            </w:tcBorders>
          </w:tcPr>
          <w:p w:rsidR="00231035" w:rsidRDefault="005F6A56">
            <w:pPr>
              <w:pStyle w:val="TableParagraph"/>
              <w:spacing w:line="256" w:lineRule="exact"/>
              <w:ind w:left="175" w:right="166"/>
              <w:rPr>
                <w:sz w:val="24"/>
              </w:rPr>
            </w:pPr>
            <w:r>
              <w:rPr>
                <w:sz w:val="24"/>
              </w:rPr>
              <w:t>0,01</w:t>
            </w:r>
          </w:p>
        </w:tc>
        <w:tc>
          <w:tcPr>
            <w:tcW w:w="1261" w:type="dxa"/>
            <w:tcBorders>
              <w:top w:val="nil"/>
              <w:bottom w:val="nil"/>
            </w:tcBorders>
          </w:tcPr>
          <w:p w:rsidR="00231035" w:rsidRDefault="005F6A56">
            <w:pPr>
              <w:pStyle w:val="TableParagraph"/>
              <w:spacing w:line="256" w:lineRule="exact"/>
              <w:ind w:left="144" w:right="140"/>
              <w:rPr>
                <w:sz w:val="24"/>
              </w:rPr>
            </w:pPr>
            <w:r>
              <w:rPr>
                <w:sz w:val="24"/>
              </w:rPr>
              <w:t>30</w:t>
            </w:r>
          </w:p>
        </w:tc>
        <w:tc>
          <w:tcPr>
            <w:tcW w:w="1263" w:type="dxa"/>
            <w:tcBorders>
              <w:top w:val="nil"/>
              <w:bottom w:val="nil"/>
            </w:tcBorders>
          </w:tcPr>
          <w:p w:rsidR="00231035" w:rsidRDefault="005F6A56">
            <w:pPr>
              <w:pStyle w:val="TableParagraph"/>
              <w:spacing w:line="256" w:lineRule="exact"/>
              <w:ind w:left="175" w:right="171"/>
              <w:rPr>
                <w:sz w:val="24"/>
              </w:rPr>
            </w:pPr>
            <w:r>
              <w:rPr>
                <w:sz w:val="24"/>
              </w:rPr>
              <w:t>Nb</w:t>
            </w:r>
          </w:p>
        </w:tc>
        <w:tc>
          <w:tcPr>
            <w:tcW w:w="1261" w:type="dxa"/>
            <w:tcBorders>
              <w:top w:val="nil"/>
              <w:bottom w:val="nil"/>
            </w:tcBorders>
          </w:tcPr>
          <w:p w:rsidR="00231035" w:rsidRDefault="005F6A56">
            <w:pPr>
              <w:pStyle w:val="TableParagraph"/>
              <w:spacing w:line="256" w:lineRule="exact"/>
              <w:ind w:left="5"/>
              <w:rPr>
                <w:sz w:val="24"/>
              </w:rPr>
            </w:pPr>
            <w:r>
              <w:rPr>
                <w:w w:val="99"/>
                <w:sz w:val="24"/>
              </w:rPr>
              <w:t>-</w:t>
            </w:r>
          </w:p>
        </w:tc>
        <w:tc>
          <w:tcPr>
            <w:tcW w:w="1261" w:type="dxa"/>
            <w:tcBorders>
              <w:top w:val="nil"/>
              <w:bottom w:val="nil"/>
            </w:tcBorders>
          </w:tcPr>
          <w:p w:rsidR="00231035" w:rsidRDefault="005F6A56">
            <w:pPr>
              <w:pStyle w:val="TableParagraph"/>
              <w:spacing w:line="256" w:lineRule="exact"/>
              <w:ind w:right="503"/>
              <w:jc w:val="right"/>
              <w:rPr>
                <w:sz w:val="24"/>
              </w:rPr>
            </w:pPr>
            <w:r>
              <w:rPr>
                <w:sz w:val="24"/>
              </w:rPr>
              <w:t>20</w:t>
            </w:r>
          </w:p>
        </w:tc>
      </w:tr>
      <w:tr w:rsidR="00231035">
        <w:trPr>
          <w:trHeight w:val="275"/>
        </w:trPr>
        <w:tc>
          <w:tcPr>
            <w:tcW w:w="1894" w:type="dxa"/>
            <w:tcBorders>
              <w:top w:val="nil"/>
              <w:bottom w:val="nil"/>
            </w:tcBorders>
          </w:tcPr>
          <w:p w:rsidR="00231035" w:rsidRDefault="00231035">
            <w:pPr>
              <w:pStyle w:val="TableParagraph"/>
              <w:jc w:val="left"/>
              <w:rPr>
                <w:sz w:val="20"/>
              </w:rPr>
            </w:pPr>
          </w:p>
        </w:tc>
        <w:tc>
          <w:tcPr>
            <w:tcW w:w="1261" w:type="dxa"/>
            <w:tcBorders>
              <w:top w:val="nil"/>
              <w:bottom w:val="nil"/>
            </w:tcBorders>
          </w:tcPr>
          <w:p w:rsidR="00231035" w:rsidRDefault="005F6A56">
            <w:pPr>
              <w:pStyle w:val="TableParagraph"/>
              <w:spacing w:line="256" w:lineRule="exact"/>
              <w:ind w:left="150" w:right="138"/>
              <w:rPr>
                <w:sz w:val="24"/>
              </w:rPr>
            </w:pPr>
            <w:r>
              <w:rPr>
                <w:sz w:val="24"/>
              </w:rPr>
              <w:t>Ti</w:t>
            </w:r>
          </w:p>
        </w:tc>
        <w:tc>
          <w:tcPr>
            <w:tcW w:w="1263" w:type="dxa"/>
            <w:tcBorders>
              <w:top w:val="nil"/>
              <w:bottom w:val="nil"/>
            </w:tcBorders>
          </w:tcPr>
          <w:p w:rsidR="00231035" w:rsidRDefault="005F6A56">
            <w:pPr>
              <w:pStyle w:val="TableParagraph"/>
              <w:spacing w:line="256" w:lineRule="exact"/>
              <w:ind w:left="175" w:right="166"/>
              <w:rPr>
                <w:sz w:val="24"/>
              </w:rPr>
            </w:pPr>
            <w:r>
              <w:rPr>
                <w:sz w:val="24"/>
              </w:rPr>
              <w:t>0,58</w:t>
            </w:r>
          </w:p>
        </w:tc>
        <w:tc>
          <w:tcPr>
            <w:tcW w:w="1261" w:type="dxa"/>
            <w:tcBorders>
              <w:top w:val="nil"/>
              <w:bottom w:val="nil"/>
            </w:tcBorders>
          </w:tcPr>
          <w:p w:rsidR="00231035" w:rsidRDefault="005F6A56">
            <w:pPr>
              <w:pStyle w:val="TableParagraph"/>
              <w:spacing w:line="256" w:lineRule="exact"/>
              <w:ind w:left="144" w:right="140"/>
              <w:rPr>
                <w:sz w:val="24"/>
              </w:rPr>
            </w:pPr>
            <w:r>
              <w:rPr>
                <w:sz w:val="24"/>
              </w:rPr>
              <w:t>3000</w:t>
            </w:r>
          </w:p>
        </w:tc>
        <w:tc>
          <w:tcPr>
            <w:tcW w:w="1263" w:type="dxa"/>
            <w:tcBorders>
              <w:top w:val="nil"/>
              <w:bottom w:val="nil"/>
            </w:tcBorders>
          </w:tcPr>
          <w:p w:rsidR="00231035" w:rsidRDefault="005F6A56">
            <w:pPr>
              <w:pStyle w:val="TableParagraph"/>
              <w:spacing w:line="256" w:lineRule="exact"/>
              <w:ind w:left="175" w:right="168"/>
              <w:rPr>
                <w:sz w:val="24"/>
              </w:rPr>
            </w:pPr>
            <w:r>
              <w:rPr>
                <w:sz w:val="24"/>
              </w:rPr>
              <w:t>Mo</w:t>
            </w:r>
          </w:p>
        </w:tc>
        <w:tc>
          <w:tcPr>
            <w:tcW w:w="1261" w:type="dxa"/>
            <w:tcBorders>
              <w:top w:val="nil"/>
              <w:bottom w:val="nil"/>
            </w:tcBorders>
          </w:tcPr>
          <w:p w:rsidR="00231035" w:rsidRDefault="005F6A56">
            <w:pPr>
              <w:pStyle w:val="TableParagraph"/>
              <w:spacing w:line="256" w:lineRule="exact"/>
              <w:ind w:left="143" w:right="140"/>
              <w:rPr>
                <w:sz w:val="24"/>
              </w:rPr>
            </w:pPr>
            <w:r>
              <w:rPr>
                <w:sz w:val="24"/>
              </w:rPr>
              <w:t>n·10</w:t>
            </w:r>
            <w:r>
              <w:rPr>
                <w:sz w:val="24"/>
                <w:vertAlign w:val="superscript"/>
              </w:rPr>
              <w:t>-4</w:t>
            </w:r>
          </w:p>
        </w:tc>
        <w:tc>
          <w:tcPr>
            <w:tcW w:w="1261" w:type="dxa"/>
            <w:tcBorders>
              <w:top w:val="nil"/>
              <w:bottom w:val="nil"/>
            </w:tcBorders>
          </w:tcPr>
          <w:p w:rsidR="00231035" w:rsidRDefault="005F6A56">
            <w:pPr>
              <w:pStyle w:val="TableParagraph"/>
              <w:spacing w:line="256" w:lineRule="exact"/>
              <w:rPr>
                <w:sz w:val="24"/>
              </w:rPr>
            </w:pPr>
            <w:r>
              <w:rPr>
                <w:sz w:val="24"/>
              </w:rPr>
              <w:t>2</w:t>
            </w:r>
          </w:p>
        </w:tc>
      </w:tr>
      <w:tr w:rsidR="00231035">
        <w:trPr>
          <w:trHeight w:val="1104"/>
        </w:trPr>
        <w:tc>
          <w:tcPr>
            <w:tcW w:w="1894" w:type="dxa"/>
            <w:tcBorders>
              <w:top w:val="nil"/>
              <w:bottom w:val="nil"/>
            </w:tcBorders>
          </w:tcPr>
          <w:p w:rsidR="00231035" w:rsidRDefault="005F6A56">
            <w:pPr>
              <w:pStyle w:val="TableParagraph"/>
              <w:spacing w:before="134"/>
              <w:ind w:left="251" w:right="233"/>
              <w:jc w:val="both"/>
              <w:rPr>
                <w:sz w:val="24"/>
              </w:rPr>
            </w:pPr>
            <w:r>
              <w:rPr>
                <w:sz w:val="24"/>
              </w:rPr>
              <w:t>Відвал шахти ім. С. Фрунзе (р. Антрацит)</w:t>
            </w:r>
          </w:p>
        </w:tc>
        <w:tc>
          <w:tcPr>
            <w:tcW w:w="1261" w:type="dxa"/>
            <w:tcBorders>
              <w:top w:val="nil"/>
              <w:bottom w:val="nil"/>
            </w:tcBorders>
          </w:tcPr>
          <w:p w:rsidR="00231035" w:rsidRDefault="005F6A56">
            <w:pPr>
              <w:pStyle w:val="TableParagraph"/>
              <w:spacing w:line="271" w:lineRule="exact"/>
              <w:ind w:left="11"/>
              <w:rPr>
                <w:sz w:val="24"/>
              </w:rPr>
            </w:pPr>
            <w:r>
              <w:rPr>
                <w:w w:val="99"/>
                <w:sz w:val="24"/>
              </w:rPr>
              <w:t>V</w:t>
            </w:r>
          </w:p>
          <w:p w:rsidR="00231035" w:rsidRDefault="005F6A56">
            <w:pPr>
              <w:pStyle w:val="TableParagraph"/>
              <w:spacing w:line="270" w:lineRule="atLeast"/>
              <w:ind w:left="491" w:right="449" w:hanging="27"/>
              <w:jc w:val="both"/>
              <w:rPr>
                <w:sz w:val="24"/>
              </w:rPr>
            </w:pPr>
            <w:r>
              <w:rPr>
                <w:sz w:val="24"/>
              </w:rPr>
              <w:t>Mn Ga W</w:t>
            </w:r>
          </w:p>
        </w:tc>
        <w:tc>
          <w:tcPr>
            <w:tcW w:w="1263" w:type="dxa"/>
            <w:tcBorders>
              <w:top w:val="nil"/>
              <w:bottom w:val="nil"/>
            </w:tcBorders>
          </w:tcPr>
          <w:p w:rsidR="00231035" w:rsidRDefault="005F6A56">
            <w:pPr>
              <w:pStyle w:val="TableParagraph"/>
              <w:spacing w:line="271" w:lineRule="exact"/>
              <w:ind w:left="361"/>
              <w:jc w:val="left"/>
              <w:rPr>
                <w:sz w:val="24"/>
              </w:rPr>
            </w:pPr>
            <w:r>
              <w:rPr>
                <w:sz w:val="24"/>
              </w:rPr>
              <w:t>0,016</w:t>
            </w:r>
          </w:p>
          <w:p w:rsidR="00231035" w:rsidRDefault="005F6A56">
            <w:pPr>
              <w:pStyle w:val="TableParagraph"/>
              <w:ind w:left="421"/>
              <w:jc w:val="left"/>
              <w:rPr>
                <w:sz w:val="24"/>
              </w:rPr>
            </w:pPr>
            <w:r>
              <w:rPr>
                <w:sz w:val="24"/>
              </w:rPr>
              <w:t>0,08</w:t>
            </w:r>
          </w:p>
          <w:p w:rsidR="00231035" w:rsidRDefault="005F6A56">
            <w:pPr>
              <w:pStyle w:val="TableParagraph"/>
              <w:spacing w:line="270" w:lineRule="atLeast"/>
              <w:ind w:left="344" w:right="334"/>
              <w:jc w:val="left"/>
              <w:rPr>
                <w:sz w:val="24"/>
              </w:rPr>
            </w:pPr>
            <w:r>
              <w:rPr>
                <w:sz w:val="24"/>
              </w:rPr>
              <w:t>n·10</w:t>
            </w:r>
            <w:r>
              <w:rPr>
                <w:sz w:val="24"/>
                <w:vertAlign w:val="superscript"/>
              </w:rPr>
              <w:t>-9</w:t>
            </w:r>
            <w:r>
              <w:rPr>
                <w:sz w:val="24"/>
              </w:rPr>
              <w:t xml:space="preserve"> 5·10</w:t>
            </w:r>
            <w:r>
              <w:rPr>
                <w:sz w:val="24"/>
                <w:vertAlign w:val="superscript"/>
              </w:rPr>
              <w:t>-3</w:t>
            </w:r>
          </w:p>
        </w:tc>
        <w:tc>
          <w:tcPr>
            <w:tcW w:w="1261" w:type="dxa"/>
            <w:tcBorders>
              <w:top w:val="nil"/>
              <w:bottom w:val="nil"/>
            </w:tcBorders>
          </w:tcPr>
          <w:p w:rsidR="00231035" w:rsidRDefault="005F6A56">
            <w:pPr>
              <w:pStyle w:val="TableParagraph"/>
              <w:spacing w:line="271" w:lineRule="exact"/>
              <w:ind w:left="144" w:right="140"/>
              <w:rPr>
                <w:sz w:val="24"/>
              </w:rPr>
            </w:pPr>
            <w:r>
              <w:rPr>
                <w:sz w:val="24"/>
              </w:rPr>
              <w:t>70</w:t>
            </w:r>
          </w:p>
          <w:p w:rsidR="00231035" w:rsidRDefault="005F6A56">
            <w:pPr>
              <w:pStyle w:val="TableParagraph"/>
              <w:ind w:left="144" w:right="140"/>
              <w:rPr>
                <w:sz w:val="24"/>
              </w:rPr>
            </w:pPr>
            <w:r>
              <w:rPr>
                <w:sz w:val="24"/>
              </w:rPr>
              <w:t>500</w:t>
            </w:r>
          </w:p>
          <w:p w:rsidR="00231035" w:rsidRDefault="005F6A56">
            <w:pPr>
              <w:pStyle w:val="TableParagraph"/>
              <w:ind w:left="144" w:right="140"/>
              <w:rPr>
                <w:sz w:val="24"/>
              </w:rPr>
            </w:pPr>
            <w:r>
              <w:rPr>
                <w:sz w:val="24"/>
              </w:rPr>
              <w:t>10</w:t>
            </w:r>
          </w:p>
          <w:p w:rsidR="00231035" w:rsidRDefault="005F6A56">
            <w:pPr>
              <w:pStyle w:val="TableParagraph"/>
              <w:spacing w:line="261" w:lineRule="exact"/>
              <w:ind w:left="4"/>
              <w:rPr>
                <w:sz w:val="24"/>
              </w:rPr>
            </w:pPr>
            <w:r>
              <w:rPr>
                <w:sz w:val="24"/>
              </w:rPr>
              <w:t>3</w:t>
            </w:r>
          </w:p>
        </w:tc>
        <w:tc>
          <w:tcPr>
            <w:tcW w:w="1263" w:type="dxa"/>
            <w:tcBorders>
              <w:top w:val="nil"/>
              <w:bottom w:val="nil"/>
            </w:tcBorders>
          </w:tcPr>
          <w:p w:rsidR="00231035" w:rsidRDefault="005F6A56">
            <w:pPr>
              <w:pStyle w:val="TableParagraph"/>
              <w:ind w:left="516" w:right="493" w:hanging="15"/>
              <w:jc w:val="both"/>
              <w:rPr>
                <w:sz w:val="24"/>
              </w:rPr>
            </w:pPr>
            <w:r>
              <w:rPr>
                <w:sz w:val="24"/>
              </w:rPr>
              <w:t xml:space="preserve">Sn </w:t>
            </w:r>
            <w:r>
              <w:rPr>
                <w:spacing w:val="-3"/>
                <w:sz w:val="24"/>
              </w:rPr>
              <w:t>Li Zr</w:t>
            </w:r>
          </w:p>
          <w:p w:rsidR="00231035" w:rsidRDefault="005F6A56">
            <w:pPr>
              <w:pStyle w:val="TableParagraph"/>
              <w:spacing w:line="261" w:lineRule="exact"/>
              <w:ind w:left="175" w:right="171"/>
              <w:rPr>
                <w:sz w:val="24"/>
              </w:rPr>
            </w:pPr>
            <w:r>
              <w:rPr>
                <w:sz w:val="24"/>
              </w:rPr>
              <w:t>Ag</w:t>
            </w:r>
          </w:p>
        </w:tc>
        <w:tc>
          <w:tcPr>
            <w:tcW w:w="1261" w:type="dxa"/>
            <w:tcBorders>
              <w:top w:val="nil"/>
              <w:bottom w:val="nil"/>
            </w:tcBorders>
          </w:tcPr>
          <w:p w:rsidR="00231035" w:rsidRDefault="005F6A56">
            <w:pPr>
              <w:pStyle w:val="TableParagraph"/>
              <w:ind w:left="357" w:right="321" w:hanging="17"/>
              <w:jc w:val="left"/>
              <w:rPr>
                <w:sz w:val="24"/>
              </w:rPr>
            </w:pPr>
            <w:r>
              <w:rPr>
                <w:sz w:val="24"/>
              </w:rPr>
              <w:t>n·10</w:t>
            </w:r>
            <w:r>
              <w:rPr>
                <w:sz w:val="24"/>
                <w:vertAlign w:val="superscript"/>
              </w:rPr>
              <w:t>-4</w:t>
            </w:r>
            <w:r>
              <w:rPr>
                <w:sz w:val="24"/>
              </w:rPr>
              <w:t xml:space="preserve"> 0,004</w:t>
            </w:r>
          </w:p>
          <w:p w:rsidR="00231035" w:rsidRDefault="005F6A56">
            <w:pPr>
              <w:pStyle w:val="TableParagraph"/>
              <w:ind w:left="357"/>
              <w:jc w:val="left"/>
              <w:rPr>
                <w:sz w:val="24"/>
              </w:rPr>
            </w:pPr>
            <w:r>
              <w:rPr>
                <w:sz w:val="24"/>
              </w:rPr>
              <w:t>0,023</w:t>
            </w:r>
          </w:p>
          <w:p w:rsidR="00231035" w:rsidRDefault="005F6A56">
            <w:pPr>
              <w:pStyle w:val="TableParagraph"/>
              <w:spacing w:line="261" w:lineRule="exact"/>
              <w:ind w:left="340"/>
              <w:jc w:val="left"/>
              <w:rPr>
                <w:sz w:val="24"/>
              </w:rPr>
            </w:pPr>
            <w:r>
              <w:rPr>
                <w:sz w:val="24"/>
              </w:rPr>
              <w:t>n·10</w:t>
            </w:r>
            <w:r>
              <w:rPr>
                <w:sz w:val="24"/>
                <w:vertAlign w:val="superscript"/>
              </w:rPr>
              <w:t>-6</w:t>
            </w:r>
          </w:p>
        </w:tc>
        <w:tc>
          <w:tcPr>
            <w:tcW w:w="1261" w:type="dxa"/>
            <w:tcBorders>
              <w:top w:val="nil"/>
              <w:bottom w:val="nil"/>
            </w:tcBorders>
          </w:tcPr>
          <w:p w:rsidR="00231035" w:rsidRDefault="005F6A56">
            <w:pPr>
              <w:pStyle w:val="TableParagraph"/>
              <w:spacing w:line="271" w:lineRule="exact"/>
              <w:rPr>
                <w:sz w:val="24"/>
              </w:rPr>
            </w:pPr>
            <w:r>
              <w:rPr>
                <w:sz w:val="24"/>
              </w:rPr>
              <w:t>5</w:t>
            </w:r>
          </w:p>
          <w:p w:rsidR="00231035" w:rsidRDefault="005F6A56">
            <w:pPr>
              <w:pStyle w:val="TableParagraph"/>
              <w:ind w:left="140" w:right="140"/>
              <w:rPr>
                <w:sz w:val="24"/>
              </w:rPr>
            </w:pPr>
            <w:r>
              <w:rPr>
                <w:sz w:val="24"/>
              </w:rPr>
              <w:t>30</w:t>
            </w:r>
          </w:p>
          <w:p w:rsidR="00231035" w:rsidRDefault="005F6A56">
            <w:pPr>
              <w:pStyle w:val="TableParagraph"/>
              <w:ind w:left="140" w:right="140"/>
              <w:rPr>
                <w:sz w:val="24"/>
              </w:rPr>
            </w:pPr>
            <w:r>
              <w:rPr>
                <w:sz w:val="24"/>
              </w:rPr>
              <w:t>150</w:t>
            </w:r>
          </w:p>
          <w:p w:rsidR="00231035" w:rsidRDefault="005F6A56">
            <w:pPr>
              <w:pStyle w:val="TableParagraph"/>
              <w:spacing w:line="261" w:lineRule="exact"/>
              <w:ind w:left="142" w:right="140"/>
              <w:rPr>
                <w:sz w:val="24"/>
              </w:rPr>
            </w:pPr>
            <w:r>
              <w:rPr>
                <w:sz w:val="24"/>
              </w:rPr>
              <w:t>0,03</w:t>
            </w:r>
          </w:p>
        </w:tc>
      </w:tr>
      <w:tr w:rsidR="00231035">
        <w:trPr>
          <w:trHeight w:val="275"/>
        </w:trPr>
        <w:tc>
          <w:tcPr>
            <w:tcW w:w="1894" w:type="dxa"/>
            <w:tcBorders>
              <w:top w:val="nil"/>
              <w:bottom w:val="nil"/>
            </w:tcBorders>
          </w:tcPr>
          <w:p w:rsidR="00231035" w:rsidRDefault="00231035">
            <w:pPr>
              <w:pStyle w:val="TableParagraph"/>
              <w:jc w:val="left"/>
              <w:rPr>
                <w:sz w:val="20"/>
              </w:rPr>
            </w:pPr>
          </w:p>
        </w:tc>
        <w:tc>
          <w:tcPr>
            <w:tcW w:w="1261" w:type="dxa"/>
            <w:tcBorders>
              <w:top w:val="nil"/>
              <w:bottom w:val="nil"/>
            </w:tcBorders>
          </w:tcPr>
          <w:p w:rsidR="00231035" w:rsidRDefault="005F6A56">
            <w:pPr>
              <w:pStyle w:val="TableParagraph"/>
              <w:spacing w:line="256" w:lineRule="exact"/>
              <w:ind w:left="150" w:right="140"/>
              <w:rPr>
                <w:sz w:val="24"/>
              </w:rPr>
            </w:pPr>
            <w:r>
              <w:rPr>
                <w:sz w:val="24"/>
              </w:rPr>
              <w:t>Ni</w:t>
            </w:r>
          </w:p>
        </w:tc>
        <w:tc>
          <w:tcPr>
            <w:tcW w:w="1263" w:type="dxa"/>
            <w:tcBorders>
              <w:top w:val="nil"/>
              <w:bottom w:val="nil"/>
            </w:tcBorders>
          </w:tcPr>
          <w:p w:rsidR="00231035" w:rsidRDefault="005F6A56">
            <w:pPr>
              <w:pStyle w:val="TableParagraph"/>
              <w:spacing w:line="256" w:lineRule="exact"/>
              <w:ind w:left="175" w:right="166"/>
              <w:rPr>
                <w:sz w:val="24"/>
              </w:rPr>
            </w:pPr>
            <w:r>
              <w:rPr>
                <w:sz w:val="24"/>
              </w:rPr>
              <w:t>0,018</w:t>
            </w:r>
          </w:p>
        </w:tc>
        <w:tc>
          <w:tcPr>
            <w:tcW w:w="1261" w:type="dxa"/>
            <w:tcBorders>
              <w:top w:val="nil"/>
              <w:bottom w:val="nil"/>
            </w:tcBorders>
          </w:tcPr>
          <w:p w:rsidR="00231035" w:rsidRDefault="005F6A56">
            <w:pPr>
              <w:pStyle w:val="TableParagraph"/>
              <w:spacing w:line="256" w:lineRule="exact"/>
              <w:ind w:left="144" w:right="140"/>
              <w:rPr>
                <w:sz w:val="24"/>
              </w:rPr>
            </w:pPr>
            <w:r>
              <w:rPr>
                <w:sz w:val="24"/>
              </w:rPr>
              <w:t>50</w:t>
            </w:r>
          </w:p>
        </w:tc>
        <w:tc>
          <w:tcPr>
            <w:tcW w:w="1263" w:type="dxa"/>
            <w:tcBorders>
              <w:top w:val="nil"/>
              <w:bottom w:val="nil"/>
            </w:tcBorders>
          </w:tcPr>
          <w:p w:rsidR="00231035" w:rsidRDefault="005F6A56">
            <w:pPr>
              <w:pStyle w:val="TableParagraph"/>
              <w:spacing w:line="256" w:lineRule="exact"/>
              <w:ind w:left="175" w:right="172"/>
              <w:rPr>
                <w:sz w:val="24"/>
              </w:rPr>
            </w:pPr>
            <w:r>
              <w:rPr>
                <w:sz w:val="24"/>
              </w:rPr>
              <w:t>La</w:t>
            </w:r>
          </w:p>
        </w:tc>
        <w:tc>
          <w:tcPr>
            <w:tcW w:w="1261" w:type="dxa"/>
            <w:tcBorders>
              <w:top w:val="nil"/>
              <w:bottom w:val="nil"/>
            </w:tcBorders>
          </w:tcPr>
          <w:p w:rsidR="00231035" w:rsidRDefault="005F6A56">
            <w:pPr>
              <w:pStyle w:val="TableParagraph"/>
              <w:spacing w:line="256" w:lineRule="exact"/>
              <w:ind w:left="5"/>
              <w:rPr>
                <w:sz w:val="24"/>
              </w:rPr>
            </w:pPr>
            <w:r>
              <w:rPr>
                <w:w w:val="99"/>
                <w:sz w:val="24"/>
              </w:rPr>
              <w:t>-</w:t>
            </w:r>
          </w:p>
        </w:tc>
        <w:tc>
          <w:tcPr>
            <w:tcW w:w="1261" w:type="dxa"/>
            <w:tcBorders>
              <w:top w:val="nil"/>
              <w:bottom w:val="nil"/>
            </w:tcBorders>
          </w:tcPr>
          <w:p w:rsidR="00231035" w:rsidRDefault="005F6A56">
            <w:pPr>
              <w:pStyle w:val="TableParagraph"/>
              <w:spacing w:line="256" w:lineRule="exact"/>
              <w:ind w:right="503"/>
              <w:jc w:val="right"/>
              <w:rPr>
                <w:sz w:val="24"/>
              </w:rPr>
            </w:pPr>
            <w:r>
              <w:rPr>
                <w:sz w:val="24"/>
              </w:rPr>
              <w:t>10</w:t>
            </w:r>
          </w:p>
        </w:tc>
      </w:tr>
      <w:tr w:rsidR="00231035">
        <w:trPr>
          <w:trHeight w:val="276"/>
        </w:trPr>
        <w:tc>
          <w:tcPr>
            <w:tcW w:w="1894" w:type="dxa"/>
            <w:tcBorders>
              <w:top w:val="nil"/>
              <w:bottom w:val="nil"/>
            </w:tcBorders>
          </w:tcPr>
          <w:p w:rsidR="00231035" w:rsidRDefault="00231035">
            <w:pPr>
              <w:pStyle w:val="TableParagraph"/>
              <w:jc w:val="left"/>
              <w:rPr>
                <w:sz w:val="20"/>
              </w:rPr>
            </w:pPr>
          </w:p>
        </w:tc>
        <w:tc>
          <w:tcPr>
            <w:tcW w:w="1261" w:type="dxa"/>
            <w:tcBorders>
              <w:top w:val="nil"/>
              <w:bottom w:val="nil"/>
            </w:tcBorders>
          </w:tcPr>
          <w:p w:rsidR="00231035" w:rsidRDefault="005F6A56">
            <w:pPr>
              <w:pStyle w:val="TableParagraph"/>
              <w:spacing w:line="256" w:lineRule="exact"/>
              <w:ind w:left="150" w:right="138"/>
              <w:rPr>
                <w:sz w:val="24"/>
              </w:rPr>
            </w:pPr>
            <w:r>
              <w:rPr>
                <w:sz w:val="24"/>
              </w:rPr>
              <w:t>Cr</w:t>
            </w:r>
          </w:p>
        </w:tc>
        <w:tc>
          <w:tcPr>
            <w:tcW w:w="1263" w:type="dxa"/>
            <w:tcBorders>
              <w:top w:val="nil"/>
              <w:bottom w:val="nil"/>
            </w:tcBorders>
          </w:tcPr>
          <w:p w:rsidR="00231035" w:rsidRDefault="005F6A56">
            <w:pPr>
              <w:pStyle w:val="TableParagraph"/>
              <w:spacing w:line="256" w:lineRule="exact"/>
              <w:ind w:left="175" w:right="166"/>
              <w:rPr>
                <w:sz w:val="24"/>
              </w:rPr>
            </w:pPr>
            <w:r>
              <w:rPr>
                <w:sz w:val="24"/>
              </w:rPr>
              <w:t>0,033</w:t>
            </w:r>
          </w:p>
        </w:tc>
        <w:tc>
          <w:tcPr>
            <w:tcW w:w="1261" w:type="dxa"/>
            <w:tcBorders>
              <w:top w:val="nil"/>
              <w:bottom w:val="nil"/>
            </w:tcBorders>
          </w:tcPr>
          <w:p w:rsidR="00231035" w:rsidRDefault="005F6A56">
            <w:pPr>
              <w:pStyle w:val="TableParagraph"/>
              <w:spacing w:line="256" w:lineRule="exact"/>
              <w:ind w:left="144" w:right="140"/>
              <w:rPr>
                <w:sz w:val="24"/>
              </w:rPr>
            </w:pPr>
            <w:r>
              <w:rPr>
                <w:sz w:val="24"/>
              </w:rPr>
              <w:t>70</w:t>
            </w:r>
          </w:p>
        </w:tc>
        <w:tc>
          <w:tcPr>
            <w:tcW w:w="1263" w:type="dxa"/>
            <w:tcBorders>
              <w:top w:val="nil"/>
              <w:bottom w:val="nil"/>
            </w:tcBorders>
          </w:tcPr>
          <w:p w:rsidR="00231035" w:rsidRDefault="005F6A56">
            <w:pPr>
              <w:pStyle w:val="TableParagraph"/>
              <w:spacing w:line="256" w:lineRule="exact"/>
              <w:ind w:left="174" w:right="172"/>
              <w:rPr>
                <w:sz w:val="24"/>
              </w:rPr>
            </w:pPr>
            <w:r>
              <w:rPr>
                <w:sz w:val="24"/>
              </w:rPr>
              <w:t>Zn</w:t>
            </w:r>
          </w:p>
        </w:tc>
        <w:tc>
          <w:tcPr>
            <w:tcW w:w="1261" w:type="dxa"/>
            <w:tcBorders>
              <w:top w:val="nil"/>
              <w:bottom w:val="nil"/>
            </w:tcBorders>
          </w:tcPr>
          <w:p w:rsidR="00231035" w:rsidRDefault="005F6A56">
            <w:pPr>
              <w:pStyle w:val="TableParagraph"/>
              <w:spacing w:line="256" w:lineRule="exact"/>
              <w:ind w:left="144" w:right="140"/>
              <w:rPr>
                <w:sz w:val="24"/>
              </w:rPr>
            </w:pPr>
            <w:r>
              <w:rPr>
                <w:sz w:val="24"/>
              </w:rPr>
              <w:t>0,004</w:t>
            </w:r>
          </w:p>
        </w:tc>
        <w:tc>
          <w:tcPr>
            <w:tcW w:w="1261" w:type="dxa"/>
            <w:tcBorders>
              <w:top w:val="nil"/>
              <w:bottom w:val="nil"/>
            </w:tcBorders>
          </w:tcPr>
          <w:p w:rsidR="00231035" w:rsidRDefault="005F6A56">
            <w:pPr>
              <w:pStyle w:val="TableParagraph"/>
              <w:spacing w:line="256" w:lineRule="exact"/>
              <w:ind w:right="443"/>
              <w:jc w:val="right"/>
              <w:rPr>
                <w:sz w:val="24"/>
              </w:rPr>
            </w:pPr>
            <w:r>
              <w:rPr>
                <w:sz w:val="24"/>
              </w:rPr>
              <w:t>100</w:t>
            </w:r>
          </w:p>
        </w:tc>
      </w:tr>
      <w:tr w:rsidR="00231035">
        <w:trPr>
          <w:trHeight w:val="276"/>
        </w:trPr>
        <w:tc>
          <w:tcPr>
            <w:tcW w:w="1894" w:type="dxa"/>
            <w:tcBorders>
              <w:top w:val="nil"/>
              <w:bottom w:val="nil"/>
            </w:tcBorders>
          </w:tcPr>
          <w:p w:rsidR="00231035" w:rsidRDefault="00231035">
            <w:pPr>
              <w:pStyle w:val="TableParagraph"/>
              <w:jc w:val="left"/>
              <w:rPr>
                <w:sz w:val="20"/>
              </w:rPr>
            </w:pPr>
          </w:p>
        </w:tc>
        <w:tc>
          <w:tcPr>
            <w:tcW w:w="1261" w:type="dxa"/>
            <w:tcBorders>
              <w:top w:val="nil"/>
              <w:bottom w:val="nil"/>
            </w:tcBorders>
          </w:tcPr>
          <w:p w:rsidR="00231035" w:rsidRDefault="005F6A56">
            <w:pPr>
              <w:pStyle w:val="TableParagraph"/>
              <w:spacing w:line="256" w:lineRule="exact"/>
              <w:ind w:left="150" w:right="139"/>
              <w:rPr>
                <w:sz w:val="24"/>
              </w:rPr>
            </w:pPr>
            <w:r>
              <w:rPr>
                <w:sz w:val="24"/>
              </w:rPr>
              <w:t>Ge</w:t>
            </w:r>
          </w:p>
        </w:tc>
        <w:tc>
          <w:tcPr>
            <w:tcW w:w="1263" w:type="dxa"/>
            <w:tcBorders>
              <w:top w:val="nil"/>
              <w:bottom w:val="nil"/>
            </w:tcBorders>
          </w:tcPr>
          <w:p w:rsidR="00231035" w:rsidRDefault="005F6A56">
            <w:pPr>
              <w:pStyle w:val="TableParagraph"/>
              <w:spacing w:line="256" w:lineRule="exact"/>
              <w:ind w:left="175" w:right="167"/>
              <w:rPr>
                <w:sz w:val="24"/>
              </w:rPr>
            </w:pPr>
            <w:r>
              <w:rPr>
                <w:sz w:val="24"/>
              </w:rPr>
              <w:t>n·10</w:t>
            </w:r>
            <w:r>
              <w:rPr>
                <w:sz w:val="24"/>
                <w:vertAlign w:val="superscript"/>
              </w:rPr>
              <w:t>-9</w:t>
            </w:r>
          </w:p>
        </w:tc>
        <w:tc>
          <w:tcPr>
            <w:tcW w:w="1261" w:type="dxa"/>
            <w:tcBorders>
              <w:top w:val="nil"/>
              <w:bottom w:val="nil"/>
            </w:tcBorders>
          </w:tcPr>
          <w:p w:rsidR="00231035" w:rsidRDefault="005F6A56">
            <w:pPr>
              <w:pStyle w:val="TableParagraph"/>
              <w:spacing w:line="256" w:lineRule="exact"/>
              <w:ind w:left="4"/>
              <w:rPr>
                <w:sz w:val="24"/>
              </w:rPr>
            </w:pPr>
            <w:r>
              <w:rPr>
                <w:sz w:val="24"/>
              </w:rPr>
              <w:t>2</w:t>
            </w:r>
          </w:p>
        </w:tc>
        <w:tc>
          <w:tcPr>
            <w:tcW w:w="1263" w:type="dxa"/>
            <w:tcBorders>
              <w:top w:val="nil"/>
              <w:bottom w:val="nil"/>
            </w:tcBorders>
          </w:tcPr>
          <w:p w:rsidR="00231035" w:rsidRDefault="005F6A56">
            <w:pPr>
              <w:pStyle w:val="TableParagraph"/>
              <w:spacing w:line="256" w:lineRule="exact"/>
              <w:ind w:left="175" w:right="169"/>
              <w:rPr>
                <w:sz w:val="24"/>
              </w:rPr>
            </w:pPr>
            <w:r>
              <w:rPr>
                <w:sz w:val="24"/>
              </w:rPr>
              <w:t>Sc</w:t>
            </w:r>
          </w:p>
        </w:tc>
        <w:tc>
          <w:tcPr>
            <w:tcW w:w="1261" w:type="dxa"/>
            <w:tcBorders>
              <w:top w:val="nil"/>
              <w:bottom w:val="nil"/>
            </w:tcBorders>
          </w:tcPr>
          <w:p w:rsidR="00231035" w:rsidRDefault="005F6A56">
            <w:pPr>
              <w:pStyle w:val="TableParagraph"/>
              <w:spacing w:line="256" w:lineRule="exact"/>
              <w:ind w:left="143" w:right="140"/>
              <w:rPr>
                <w:sz w:val="24"/>
              </w:rPr>
            </w:pPr>
            <w:r>
              <w:rPr>
                <w:sz w:val="24"/>
              </w:rPr>
              <w:t>n·10</w:t>
            </w:r>
            <w:r>
              <w:rPr>
                <w:sz w:val="24"/>
                <w:vertAlign w:val="superscript"/>
              </w:rPr>
              <w:t>-5</w:t>
            </w:r>
          </w:p>
        </w:tc>
        <w:tc>
          <w:tcPr>
            <w:tcW w:w="1261" w:type="dxa"/>
            <w:tcBorders>
              <w:top w:val="nil"/>
              <w:bottom w:val="nil"/>
            </w:tcBorders>
          </w:tcPr>
          <w:p w:rsidR="00231035" w:rsidRDefault="005F6A56">
            <w:pPr>
              <w:pStyle w:val="TableParagraph"/>
              <w:spacing w:line="256" w:lineRule="exact"/>
              <w:ind w:right="503"/>
              <w:jc w:val="right"/>
              <w:rPr>
                <w:sz w:val="24"/>
              </w:rPr>
            </w:pPr>
            <w:r>
              <w:rPr>
                <w:sz w:val="24"/>
              </w:rPr>
              <w:t>10</w:t>
            </w:r>
          </w:p>
        </w:tc>
      </w:tr>
      <w:tr w:rsidR="00231035">
        <w:trPr>
          <w:trHeight w:val="276"/>
        </w:trPr>
        <w:tc>
          <w:tcPr>
            <w:tcW w:w="1894" w:type="dxa"/>
            <w:tcBorders>
              <w:top w:val="nil"/>
              <w:bottom w:val="nil"/>
            </w:tcBorders>
          </w:tcPr>
          <w:p w:rsidR="00231035" w:rsidRDefault="00231035">
            <w:pPr>
              <w:pStyle w:val="TableParagraph"/>
              <w:jc w:val="left"/>
              <w:rPr>
                <w:sz w:val="20"/>
              </w:rPr>
            </w:pPr>
          </w:p>
        </w:tc>
        <w:tc>
          <w:tcPr>
            <w:tcW w:w="1261" w:type="dxa"/>
            <w:tcBorders>
              <w:top w:val="nil"/>
              <w:bottom w:val="nil"/>
            </w:tcBorders>
          </w:tcPr>
          <w:p w:rsidR="00231035" w:rsidRDefault="005F6A56">
            <w:pPr>
              <w:pStyle w:val="TableParagraph"/>
              <w:spacing w:line="256" w:lineRule="exact"/>
              <w:ind w:left="150" w:right="136"/>
              <w:rPr>
                <w:sz w:val="24"/>
              </w:rPr>
            </w:pPr>
            <w:r>
              <w:rPr>
                <w:sz w:val="24"/>
              </w:rPr>
              <w:t>Co</w:t>
            </w:r>
          </w:p>
        </w:tc>
        <w:tc>
          <w:tcPr>
            <w:tcW w:w="1263" w:type="dxa"/>
            <w:tcBorders>
              <w:top w:val="nil"/>
              <w:bottom w:val="nil"/>
            </w:tcBorders>
          </w:tcPr>
          <w:p w:rsidR="00231035" w:rsidRDefault="005F6A56">
            <w:pPr>
              <w:pStyle w:val="TableParagraph"/>
              <w:spacing w:line="256" w:lineRule="exact"/>
              <w:ind w:left="175" w:right="166"/>
              <w:rPr>
                <w:sz w:val="24"/>
              </w:rPr>
            </w:pPr>
            <w:r>
              <w:rPr>
                <w:sz w:val="24"/>
              </w:rPr>
              <w:t>0,01</w:t>
            </w:r>
          </w:p>
        </w:tc>
        <w:tc>
          <w:tcPr>
            <w:tcW w:w="1261" w:type="dxa"/>
            <w:tcBorders>
              <w:top w:val="nil"/>
              <w:bottom w:val="nil"/>
            </w:tcBorders>
          </w:tcPr>
          <w:p w:rsidR="00231035" w:rsidRDefault="005F6A56">
            <w:pPr>
              <w:pStyle w:val="TableParagraph"/>
              <w:spacing w:line="256" w:lineRule="exact"/>
              <w:ind w:left="144" w:right="140"/>
              <w:rPr>
                <w:sz w:val="24"/>
              </w:rPr>
            </w:pPr>
            <w:r>
              <w:rPr>
                <w:sz w:val="24"/>
              </w:rPr>
              <w:t>10</w:t>
            </w:r>
          </w:p>
        </w:tc>
        <w:tc>
          <w:tcPr>
            <w:tcW w:w="1263" w:type="dxa"/>
            <w:tcBorders>
              <w:top w:val="nil"/>
              <w:bottom w:val="nil"/>
            </w:tcBorders>
          </w:tcPr>
          <w:p w:rsidR="00231035" w:rsidRDefault="005F6A56">
            <w:pPr>
              <w:pStyle w:val="TableParagraph"/>
              <w:spacing w:line="256" w:lineRule="exact"/>
              <w:ind w:left="5"/>
              <w:rPr>
                <w:sz w:val="24"/>
              </w:rPr>
            </w:pPr>
            <w:r>
              <w:rPr>
                <w:w w:val="99"/>
                <w:sz w:val="24"/>
              </w:rPr>
              <w:t>Y</w:t>
            </w:r>
          </w:p>
        </w:tc>
        <w:tc>
          <w:tcPr>
            <w:tcW w:w="1261" w:type="dxa"/>
            <w:tcBorders>
              <w:top w:val="nil"/>
              <w:bottom w:val="nil"/>
            </w:tcBorders>
          </w:tcPr>
          <w:p w:rsidR="00231035" w:rsidRDefault="005F6A56">
            <w:pPr>
              <w:pStyle w:val="TableParagraph"/>
              <w:spacing w:line="256" w:lineRule="exact"/>
              <w:ind w:left="5"/>
              <w:rPr>
                <w:sz w:val="24"/>
              </w:rPr>
            </w:pPr>
            <w:r>
              <w:rPr>
                <w:w w:val="99"/>
                <w:sz w:val="24"/>
              </w:rPr>
              <w:t>-</w:t>
            </w:r>
          </w:p>
        </w:tc>
        <w:tc>
          <w:tcPr>
            <w:tcW w:w="1261" w:type="dxa"/>
            <w:tcBorders>
              <w:top w:val="nil"/>
              <w:bottom w:val="nil"/>
            </w:tcBorders>
          </w:tcPr>
          <w:p w:rsidR="00231035" w:rsidRDefault="005F6A56">
            <w:pPr>
              <w:pStyle w:val="TableParagraph"/>
              <w:spacing w:line="256" w:lineRule="exact"/>
              <w:ind w:right="503"/>
              <w:jc w:val="right"/>
              <w:rPr>
                <w:sz w:val="24"/>
              </w:rPr>
            </w:pPr>
            <w:r>
              <w:rPr>
                <w:sz w:val="24"/>
              </w:rPr>
              <w:t>10</w:t>
            </w:r>
          </w:p>
        </w:tc>
      </w:tr>
      <w:tr w:rsidR="00231035">
        <w:trPr>
          <w:trHeight w:val="278"/>
        </w:trPr>
        <w:tc>
          <w:tcPr>
            <w:tcW w:w="1894" w:type="dxa"/>
            <w:tcBorders>
              <w:top w:val="nil"/>
            </w:tcBorders>
          </w:tcPr>
          <w:p w:rsidR="00231035" w:rsidRDefault="00231035">
            <w:pPr>
              <w:pStyle w:val="TableParagraph"/>
              <w:jc w:val="left"/>
              <w:rPr>
                <w:sz w:val="20"/>
              </w:rPr>
            </w:pPr>
          </w:p>
        </w:tc>
        <w:tc>
          <w:tcPr>
            <w:tcW w:w="1261" w:type="dxa"/>
            <w:tcBorders>
              <w:top w:val="nil"/>
            </w:tcBorders>
          </w:tcPr>
          <w:p w:rsidR="00231035" w:rsidRDefault="005F6A56">
            <w:pPr>
              <w:pStyle w:val="TableParagraph"/>
              <w:spacing w:line="259" w:lineRule="exact"/>
              <w:ind w:left="149" w:right="140"/>
              <w:rPr>
                <w:sz w:val="24"/>
              </w:rPr>
            </w:pPr>
            <w:r>
              <w:rPr>
                <w:sz w:val="24"/>
              </w:rPr>
              <w:t>Bi</w:t>
            </w:r>
          </w:p>
        </w:tc>
        <w:tc>
          <w:tcPr>
            <w:tcW w:w="1263" w:type="dxa"/>
            <w:tcBorders>
              <w:top w:val="nil"/>
            </w:tcBorders>
          </w:tcPr>
          <w:p w:rsidR="00231035" w:rsidRDefault="005F6A56">
            <w:pPr>
              <w:pStyle w:val="TableParagraph"/>
              <w:spacing w:line="259" w:lineRule="exact"/>
              <w:ind w:left="175" w:right="167"/>
              <w:rPr>
                <w:sz w:val="24"/>
              </w:rPr>
            </w:pPr>
            <w:r>
              <w:rPr>
                <w:sz w:val="24"/>
              </w:rPr>
              <w:t>n·10</w:t>
            </w:r>
            <w:r>
              <w:rPr>
                <w:sz w:val="24"/>
                <w:vertAlign w:val="superscript"/>
              </w:rPr>
              <w:t>-6</w:t>
            </w:r>
          </w:p>
        </w:tc>
        <w:tc>
          <w:tcPr>
            <w:tcW w:w="1261" w:type="dxa"/>
            <w:tcBorders>
              <w:top w:val="nil"/>
            </w:tcBorders>
          </w:tcPr>
          <w:p w:rsidR="00231035" w:rsidRDefault="005F6A56">
            <w:pPr>
              <w:pStyle w:val="TableParagraph"/>
              <w:spacing w:line="259" w:lineRule="exact"/>
              <w:ind w:left="4"/>
              <w:rPr>
                <w:sz w:val="24"/>
              </w:rPr>
            </w:pPr>
            <w:r>
              <w:rPr>
                <w:sz w:val="24"/>
              </w:rPr>
              <w:t>2</w:t>
            </w:r>
          </w:p>
        </w:tc>
        <w:tc>
          <w:tcPr>
            <w:tcW w:w="1263" w:type="dxa"/>
            <w:tcBorders>
              <w:top w:val="nil"/>
            </w:tcBorders>
          </w:tcPr>
          <w:p w:rsidR="00231035" w:rsidRDefault="005F6A56">
            <w:pPr>
              <w:pStyle w:val="TableParagraph"/>
              <w:spacing w:line="259" w:lineRule="exact"/>
              <w:ind w:left="175" w:right="167"/>
              <w:rPr>
                <w:sz w:val="24"/>
              </w:rPr>
            </w:pPr>
            <w:r>
              <w:rPr>
                <w:sz w:val="24"/>
              </w:rPr>
              <w:t>Ce</w:t>
            </w:r>
          </w:p>
        </w:tc>
        <w:tc>
          <w:tcPr>
            <w:tcW w:w="1261" w:type="dxa"/>
            <w:tcBorders>
              <w:top w:val="nil"/>
            </w:tcBorders>
          </w:tcPr>
          <w:p w:rsidR="00231035" w:rsidRDefault="005F6A56">
            <w:pPr>
              <w:pStyle w:val="TableParagraph"/>
              <w:spacing w:line="259" w:lineRule="exact"/>
              <w:ind w:left="5"/>
              <w:rPr>
                <w:sz w:val="24"/>
              </w:rPr>
            </w:pPr>
            <w:r>
              <w:rPr>
                <w:w w:val="99"/>
                <w:sz w:val="24"/>
              </w:rPr>
              <w:t>-</w:t>
            </w:r>
          </w:p>
        </w:tc>
        <w:tc>
          <w:tcPr>
            <w:tcW w:w="1261" w:type="dxa"/>
            <w:tcBorders>
              <w:top w:val="nil"/>
            </w:tcBorders>
          </w:tcPr>
          <w:p w:rsidR="00231035" w:rsidRDefault="005F6A56">
            <w:pPr>
              <w:pStyle w:val="TableParagraph"/>
              <w:spacing w:line="259" w:lineRule="exact"/>
              <w:ind w:left="3"/>
              <w:rPr>
                <w:sz w:val="24"/>
              </w:rPr>
            </w:pPr>
            <w:r>
              <w:rPr>
                <w:w w:val="99"/>
                <w:sz w:val="24"/>
              </w:rPr>
              <w:t>-</w:t>
            </w:r>
          </w:p>
        </w:tc>
      </w:tr>
      <w:tr w:rsidR="00231035">
        <w:trPr>
          <w:trHeight w:val="272"/>
        </w:trPr>
        <w:tc>
          <w:tcPr>
            <w:tcW w:w="1894" w:type="dxa"/>
            <w:tcBorders>
              <w:bottom w:val="nil"/>
            </w:tcBorders>
          </w:tcPr>
          <w:p w:rsidR="00231035" w:rsidRDefault="00231035">
            <w:pPr>
              <w:pStyle w:val="TableParagraph"/>
              <w:jc w:val="left"/>
              <w:rPr>
                <w:sz w:val="20"/>
              </w:rPr>
            </w:pPr>
          </w:p>
        </w:tc>
        <w:tc>
          <w:tcPr>
            <w:tcW w:w="1261" w:type="dxa"/>
            <w:tcBorders>
              <w:bottom w:val="nil"/>
            </w:tcBorders>
          </w:tcPr>
          <w:p w:rsidR="00231035" w:rsidRDefault="005F6A56">
            <w:pPr>
              <w:pStyle w:val="TableParagraph"/>
              <w:spacing w:line="253" w:lineRule="exact"/>
              <w:ind w:left="10"/>
              <w:rPr>
                <w:sz w:val="24"/>
              </w:rPr>
            </w:pPr>
            <w:r>
              <w:rPr>
                <w:sz w:val="24"/>
              </w:rPr>
              <w:t>Р</w:t>
            </w:r>
          </w:p>
        </w:tc>
        <w:tc>
          <w:tcPr>
            <w:tcW w:w="1263" w:type="dxa"/>
            <w:tcBorders>
              <w:bottom w:val="nil"/>
            </w:tcBorders>
          </w:tcPr>
          <w:p w:rsidR="00231035" w:rsidRDefault="005F6A56">
            <w:pPr>
              <w:pStyle w:val="TableParagraph"/>
              <w:spacing w:line="253" w:lineRule="exact"/>
              <w:ind w:left="175" w:right="166"/>
              <w:rPr>
                <w:sz w:val="24"/>
              </w:rPr>
            </w:pPr>
            <w:r>
              <w:rPr>
                <w:sz w:val="24"/>
              </w:rPr>
              <w:t>0,12</w:t>
            </w:r>
          </w:p>
        </w:tc>
        <w:tc>
          <w:tcPr>
            <w:tcW w:w="1261" w:type="dxa"/>
            <w:tcBorders>
              <w:bottom w:val="nil"/>
            </w:tcBorders>
          </w:tcPr>
          <w:p w:rsidR="00231035" w:rsidRDefault="005F6A56">
            <w:pPr>
              <w:pStyle w:val="TableParagraph"/>
              <w:spacing w:line="253" w:lineRule="exact"/>
              <w:ind w:left="7"/>
              <w:rPr>
                <w:sz w:val="24"/>
              </w:rPr>
            </w:pPr>
            <w:r>
              <w:rPr>
                <w:w w:val="99"/>
                <w:sz w:val="24"/>
              </w:rPr>
              <w:t>-</w:t>
            </w:r>
          </w:p>
        </w:tc>
        <w:tc>
          <w:tcPr>
            <w:tcW w:w="1263" w:type="dxa"/>
            <w:tcBorders>
              <w:bottom w:val="nil"/>
            </w:tcBorders>
          </w:tcPr>
          <w:p w:rsidR="00231035" w:rsidRDefault="005F6A56">
            <w:pPr>
              <w:pStyle w:val="TableParagraph"/>
              <w:spacing w:line="253" w:lineRule="exact"/>
              <w:ind w:left="175" w:right="171"/>
              <w:rPr>
                <w:sz w:val="24"/>
              </w:rPr>
            </w:pPr>
            <w:r>
              <w:rPr>
                <w:sz w:val="24"/>
              </w:rPr>
              <w:t>Ba</w:t>
            </w:r>
          </w:p>
        </w:tc>
        <w:tc>
          <w:tcPr>
            <w:tcW w:w="1261" w:type="dxa"/>
            <w:tcBorders>
              <w:bottom w:val="nil"/>
            </w:tcBorders>
          </w:tcPr>
          <w:p w:rsidR="00231035" w:rsidRDefault="005F6A56">
            <w:pPr>
              <w:pStyle w:val="TableParagraph"/>
              <w:spacing w:line="253" w:lineRule="exact"/>
              <w:ind w:left="144" w:right="140"/>
              <w:rPr>
                <w:sz w:val="24"/>
              </w:rPr>
            </w:pPr>
            <w:r>
              <w:rPr>
                <w:sz w:val="24"/>
              </w:rPr>
              <w:t>0,047</w:t>
            </w:r>
          </w:p>
        </w:tc>
        <w:tc>
          <w:tcPr>
            <w:tcW w:w="1261" w:type="dxa"/>
            <w:tcBorders>
              <w:bottom w:val="nil"/>
            </w:tcBorders>
          </w:tcPr>
          <w:p w:rsidR="00231035" w:rsidRDefault="005F6A56">
            <w:pPr>
              <w:pStyle w:val="TableParagraph"/>
              <w:spacing w:line="253" w:lineRule="exact"/>
              <w:ind w:right="503"/>
              <w:jc w:val="right"/>
              <w:rPr>
                <w:sz w:val="24"/>
              </w:rPr>
            </w:pPr>
            <w:r>
              <w:rPr>
                <w:sz w:val="24"/>
              </w:rPr>
              <w:t>70</w:t>
            </w:r>
          </w:p>
        </w:tc>
      </w:tr>
      <w:tr w:rsidR="00231035">
        <w:trPr>
          <w:trHeight w:val="276"/>
        </w:trPr>
        <w:tc>
          <w:tcPr>
            <w:tcW w:w="1894" w:type="dxa"/>
            <w:tcBorders>
              <w:top w:val="nil"/>
              <w:bottom w:val="nil"/>
            </w:tcBorders>
          </w:tcPr>
          <w:p w:rsidR="00231035" w:rsidRDefault="00231035">
            <w:pPr>
              <w:pStyle w:val="TableParagraph"/>
              <w:jc w:val="left"/>
              <w:rPr>
                <w:sz w:val="20"/>
              </w:rPr>
            </w:pPr>
          </w:p>
        </w:tc>
        <w:tc>
          <w:tcPr>
            <w:tcW w:w="1261" w:type="dxa"/>
            <w:tcBorders>
              <w:top w:val="nil"/>
              <w:bottom w:val="nil"/>
            </w:tcBorders>
          </w:tcPr>
          <w:p w:rsidR="00231035" w:rsidRDefault="005F6A56">
            <w:pPr>
              <w:pStyle w:val="TableParagraph"/>
              <w:spacing w:line="256" w:lineRule="exact"/>
              <w:ind w:left="150" w:right="138"/>
              <w:rPr>
                <w:sz w:val="24"/>
              </w:rPr>
            </w:pPr>
            <w:r>
              <w:rPr>
                <w:sz w:val="24"/>
              </w:rPr>
              <w:t>Pb</w:t>
            </w:r>
          </w:p>
        </w:tc>
        <w:tc>
          <w:tcPr>
            <w:tcW w:w="1263" w:type="dxa"/>
            <w:tcBorders>
              <w:top w:val="nil"/>
              <w:bottom w:val="nil"/>
            </w:tcBorders>
          </w:tcPr>
          <w:p w:rsidR="00231035" w:rsidRDefault="005F6A56">
            <w:pPr>
              <w:pStyle w:val="TableParagraph"/>
              <w:spacing w:line="256" w:lineRule="exact"/>
              <w:ind w:left="175" w:right="167"/>
              <w:rPr>
                <w:sz w:val="24"/>
              </w:rPr>
            </w:pPr>
            <w:r>
              <w:rPr>
                <w:sz w:val="24"/>
              </w:rPr>
              <w:t>2·10</w:t>
            </w:r>
            <w:r>
              <w:rPr>
                <w:sz w:val="24"/>
                <w:vertAlign w:val="superscript"/>
              </w:rPr>
              <w:t>-3</w:t>
            </w:r>
          </w:p>
        </w:tc>
        <w:tc>
          <w:tcPr>
            <w:tcW w:w="1261" w:type="dxa"/>
            <w:tcBorders>
              <w:top w:val="nil"/>
              <w:bottom w:val="nil"/>
            </w:tcBorders>
          </w:tcPr>
          <w:p w:rsidR="00231035" w:rsidRDefault="005F6A56">
            <w:pPr>
              <w:pStyle w:val="TableParagraph"/>
              <w:spacing w:line="256" w:lineRule="exact"/>
              <w:ind w:left="4"/>
              <w:rPr>
                <w:sz w:val="24"/>
              </w:rPr>
            </w:pPr>
            <w:r>
              <w:rPr>
                <w:sz w:val="24"/>
              </w:rPr>
              <w:t>5</w:t>
            </w:r>
          </w:p>
        </w:tc>
        <w:tc>
          <w:tcPr>
            <w:tcW w:w="1263" w:type="dxa"/>
            <w:tcBorders>
              <w:top w:val="nil"/>
              <w:bottom w:val="nil"/>
            </w:tcBorders>
          </w:tcPr>
          <w:p w:rsidR="00231035" w:rsidRDefault="005F6A56">
            <w:pPr>
              <w:pStyle w:val="TableParagraph"/>
              <w:spacing w:line="256" w:lineRule="exact"/>
              <w:ind w:left="175" w:right="171"/>
              <w:rPr>
                <w:sz w:val="24"/>
              </w:rPr>
            </w:pPr>
            <w:r>
              <w:rPr>
                <w:sz w:val="24"/>
              </w:rPr>
              <w:t>Be</w:t>
            </w:r>
          </w:p>
        </w:tc>
        <w:tc>
          <w:tcPr>
            <w:tcW w:w="1261" w:type="dxa"/>
            <w:tcBorders>
              <w:top w:val="nil"/>
              <w:bottom w:val="nil"/>
            </w:tcBorders>
          </w:tcPr>
          <w:p w:rsidR="00231035" w:rsidRDefault="005F6A56">
            <w:pPr>
              <w:pStyle w:val="TableParagraph"/>
              <w:spacing w:line="256" w:lineRule="exact"/>
              <w:ind w:left="144" w:right="140"/>
              <w:rPr>
                <w:sz w:val="24"/>
              </w:rPr>
            </w:pPr>
            <w:r>
              <w:rPr>
                <w:sz w:val="24"/>
              </w:rPr>
              <w:t>0,001</w:t>
            </w:r>
          </w:p>
        </w:tc>
        <w:tc>
          <w:tcPr>
            <w:tcW w:w="1261" w:type="dxa"/>
            <w:tcBorders>
              <w:top w:val="nil"/>
              <w:bottom w:val="nil"/>
            </w:tcBorders>
          </w:tcPr>
          <w:p w:rsidR="00231035" w:rsidRDefault="005F6A56">
            <w:pPr>
              <w:pStyle w:val="TableParagraph"/>
              <w:spacing w:line="256" w:lineRule="exact"/>
              <w:ind w:left="3"/>
              <w:rPr>
                <w:sz w:val="24"/>
              </w:rPr>
            </w:pPr>
            <w:r>
              <w:rPr>
                <w:w w:val="99"/>
                <w:sz w:val="24"/>
              </w:rPr>
              <w:t>-</w:t>
            </w:r>
          </w:p>
        </w:tc>
      </w:tr>
      <w:tr w:rsidR="00231035">
        <w:trPr>
          <w:trHeight w:val="275"/>
        </w:trPr>
        <w:tc>
          <w:tcPr>
            <w:tcW w:w="1894" w:type="dxa"/>
            <w:tcBorders>
              <w:top w:val="nil"/>
              <w:bottom w:val="nil"/>
            </w:tcBorders>
          </w:tcPr>
          <w:p w:rsidR="00231035" w:rsidRDefault="00231035">
            <w:pPr>
              <w:pStyle w:val="TableParagraph"/>
              <w:jc w:val="left"/>
              <w:rPr>
                <w:sz w:val="20"/>
              </w:rPr>
            </w:pPr>
          </w:p>
        </w:tc>
        <w:tc>
          <w:tcPr>
            <w:tcW w:w="1261" w:type="dxa"/>
            <w:tcBorders>
              <w:top w:val="nil"/>
              <w:bottom w:val="nil"/>
            </w:tcBorders>
          </w:tcPr>
          <w:p w:rsidR="00231035" w:rsidRDefault="005F6A56">
            <w:pPr>
              <w:pStyle w:val="TableParagraph"/>
              <w:spacing w:line="256" w:lineRule="exact"/>
              <w:ind w:left="150" w:right="136"/>
              <w:rPr>
                <w:sz w:val="24"/>
              </w:rPr>
            </w:pPr>
            <w:r>
              <w:rPr>
                <w:sz w:val="24"/>
              </w:rPr>
              <w:t>Cu</w:t>
            </w:r>
          </w:p>
        </w:tc>
        <w:tc>
          <w:tcPr>
            <w:tcW w:w="1263" w:type="dxa"/>
            <w:tcBorders>
              <w:top w:val="nil"/>
              <w:bottom w:val="nil"/>
            </w:tcBorders>
          </w:tcPr>
          <w:p w:rsidR="00231035" w:rsidRDefault="005F6A56">
            <w:pPr>
              <w:pStyle w:val="TableParagraph"/>
              <w:spacing w:line="256" w:lineRule="exact"/>
              <w:ind w:left="175" w:right="166"/>
              <w:rPr>
                <w:sz w:val="24"/>
              </w:rPr>
            </w:pPr>
            <w:r>
              <w:rPr>
                <w:sz w:val="24"/>
              </w:rPr>
              <w:t>0,01</w:t>
            </w:r>
          </w:p>
        </w:tc>
        <w:tc>
          <w:tcPr>
            <w:tcW w:w="1261" w:type="dxa"/>
            <w:tcBorders>
              <w:top w:val="nil"/>
              <w:bottom w:val="nil"/>
            </w:tcBorders>
          </w:tcPr>
          <w:p w:rsidR="00231035" w:rsidRDefault="005F6A56">
            <w:pPr>
              <w:pStyle w:val="TableParagraph"/>
              <w:spacing w:line="256" w:lineRule="exact"/>
              <w:ind w:left="144" w:right="140"/>
              <w:rPr>
                <w:sz w:val="24"/>
              </w:rPr>
            </w:pPr>
            <w:r>
              <w:rPr>
                <w:sz w:val="24"/>
              </w:rPr>
              <w:t>10</w:t>
            </w:r>
          </w:p>
        </w:tc>
        <w:tc>
          <w:tcPr>
            <w:tcW w:w="1263" w:type="dxa"/>
            <w:tcBorders>
              <w:top w:val="nil"/>
              <w:bottom w:val="nil"/>
            </w:tcBorders>
          </w:tcPr>
          <w:p w:rsidR="00231035" w:rsidRDefault="005F6A56">
            <w:pPr>
              <w:pStyle w:val="TableParagraph"/>
              <w:spacing w:line="256" w:lineRule="exact"/>
              <w:ind w:left="175" w:right="171"/>
              <w:rPr>
                <w:sz w:val="24"/>
              </w:rPr>
            </w:pPr>
            <w:r>
              <w:rPr>
                <w:sz w:val="24"/>
              </w:rPr>
              <w:t>Nb</w:t>
            </w:r>
          </w:p>
        </w:tc>
        <w:tc>
          <w:tcPr>
            <w:tcW w:w="1261" w:type="dxa"/>
            <w:tcBorders>
              <w:top w:val="nil"/>
              <w:bottom w:val="nil"/>
            </w:tcBorders>
          </w:tcPr>
          <w:p w:rsidR="00231035" w:rsidRDefault="005F6A56">
            <w:pPr>
              <w:pStyle w:val="TableParagraph"/>
              <w:spacing w:line="256" w:lineRule="exact"/>
              <w:ind w:left="5"/>
              <w:rPr>
                <w:sz w:val="24"/>
              </w:rPr>
            </w:pPr>
            <w:r>
              <w:rPr>
                <w:w w:val="99"/>
                <w:sz w:val="24"/>
              </w:rPr>
              <w:t>-</w:t>
            </w:r>
          </w:p>
        </w:tc>
        <w:tc>
          <w:tcPr>
            <w:tcW w:w="1261" w:type="dxa"/>
            <w:tcBorders>
              <w:top w:val="nil"/>
              <w:bottom w:val="nil"/>
            </w:tcBorders>
          </w:tcPr>
          <w:p w:rsidR="00231035" w:rsidRDefault="005F6A56">
            <w:pPr>
              <w:pStyle w:val="TableParagraph"/>
              <w:spacing w:line="256" w:lineRule="exact"/>
              <w:ind w:left="3"/>
              <w:rPr>
                <w:sz w:val="24"/>
              </w:rPr>
            </w:pPr>
            <w:r>
              <w:rPr>
                <w:w w:val="99"/>
                <w:sz w:val="24"/>
              </w:rPr>
              <w:t>-</w:t>
            </w:r>
          </w:p>
        </w:tc>
      </w:tr>
      <w:tr w:rsidR="00231035">
        <w:trPr>
          <w:trHeight w:val="276"/>
        </w:trPr>
        <w:tc>
          <w:tcPr>
            <w:tcW w:w="1894" w:type="dxa"/>
            <w:tcBorders>
              <w:top w:val="nil"/>
              <w:bottom w:val="nil"/>
            </w:tcBorders>
          </w:tcPr>
          <w:p w:rsidR="00231035" w:rsidRDefault="00231035">
            <w:pPr>
              <w:pStyle w:val="TableParagraph"/>
              <w:jc w:val="left"/>
              <w:rPr>
                <w:sz w:val="20"/>
              </w:rPr>
            </w:pPr>
          </w:p>
        </w:tc>
        <w:tc>
          <w:tcPr>
            <w:tcW w:w="1261" w:type="dxa"/>
            <w:tcBorders>
              <w:top w:val="nil"/>
              <w:bottom w:val="nil"/>
            </w:tcBorders>
          </w:tcPr>
          <w:p w:rsidR="00231035" w:rsidRDefault="005F6A56">
            <w:pPr>
              <w:pStyle w:val="TableParagraph"/>
              <w:spacing w:line="256" w:lineRule="exact"/>
              <w:ind w:left="150" w:right="138"/>
              <w:rPr>
                <w:sz w:val="24"/>
              </w:rPr>
            </w:pPr>
            <w:r>
              <w:rPr>
                <w:sz w:val="24"/>
              </w:rPr>
              <w:t>Ti</w:t>
            </w:r>
          </w:p>
        </w:tc>
        <w:tc>
          <w:tcPr>
            <w:tcW w:w="1263" w:type="dxa"/>
            <w:tcBorders>
              <w:top w:val="nil"/>
              <w:bottom w:val="nil"/>
            </w:tcBorders>
          </w:tcPr>
          <w:p w:rsidR="00231035" w:rsidRDefault="005F6A56">
            <w:pPr>
              <w:pStyle w:val="TableParagraph"/>
              <w:spacing w:line="256" w:lineRule="exact"/>
              <w:ind w:left="175" w:right="166"/>
              <w:rPr>
                <w:sz w:val="24"/>
              </w:rPr>
            </w:pPr>
            <w:r>
              <w:rPr>
                <w:sz w:val="24"/>
              </w:rPr>
              <w:t>0,58</w:t>
            </w:r>
          </w:p>
        </w:tc>
        <w:tc>
          <w:tcPr>
            <w:tcW w:w="1261" w:type="dxa"/>
            <w:tcBorders>
              <w:top w:val="nil"/>
              <w:bottom w:val="nil"/>
            </w:tcBorders>
          </w:tcPr>
          <w:p w:rsidR="00231035" w:rsidRDefault="005F6A56">
            <w:pPr>
              <w:pStyle w:val="TableParagraph"/>
              <w:spacing w:line="256" w:lineRule="exact"/>
              <w:ind w:left="144" w:right="140"/>
              <w:rPr>
                <w:sz w:val="24"/>
              </w:rPr>
            </w:pPr>
            <w:r>
              <w:rPr>
                <w:sz w:val="24"/>
              </w:rPr>
              <w:t>300</w:t>
            </w:r>
          </w:p>
        </w:tc>
        <w:tc>
          <w:tcPr>
            <w:tcW w:w="1263" w:type="dxa"/>
            <w:tcBorders>
              <w:top w:val="nil"/>
              <w:bottom w:val="nil"/>
            </w:tcBorders>
          </w:tcPr>
          <w:p w:rsidR="00231035" w:rsidRDefault="005F6A56">
            <w:pPr>
              <w:pStyle w:val="TableParagraph"/>
              <w:spacing w:line="256" w:lineRule="exact"/>
              <w:ind w:left="175" w:right="168"/>
              <w:rPr>
                <w:sz w:val="24"/>
              </w:rPr>
            </w:pPr>
            <w:r>
              <w:rPr>
                <w:sz w:val="24"/>
              </w:rPr>
              <w:t>Mo</w:t>
            </w:r>
          </w:p>
        </w:tc>
        <w:tc>
          <w:tcPr>
            <w:tcW w:w="1261" w:type="dxa"/>
            <w:tcBorders>
              <w:top w:val="nil"/>
              <w:bottom w:val="nil"/>
            </w:tcBorders>
          </w:tcPr>
          <w:p w:rsidR="00231035" w:rsidRDefault="005F6A56">
            <w:pPr>
              <w:pStyle w:val="TableParagraph"/>
              <w:spacing w:line="256" w:lineRule="exact"/>
              <w:ind w:left="143" w:right="140"/>
              <w:rPr>
                <w:sz w:val="24"/>
              </w:rPr>
            </w:pPr>
            <w:r>
              <w:rPr>
                <w:sz w:val="24"/>
              </w:rPr>
              <w:t>n·10</w:t>
            </w:r>
            <w:r>
              <w:rPr>
                <w:sz w:val="24"/>
                <w:vertAlign w:val="superscript"/>
              </w:rPr>
              <w:t>-4</w:t>
            </w:r>
          </w:p>
        </w:tc>
        <w:tc>
          <w:tcPr>
            <w:tcW w:w="1261" w:type="dxa"/>
            <w:tcBorders>
              <w:top w:val="nil"/>
              <w:bottom w:val="nil"/>
            </w:tcBorders>
          </w:tcPr>
          <w:p w:rsidR="00231035" w:rsidRDefault="005F6A56">
            <w:pPr>
              <w:pStyle w:val="TableParagraph"/>
              <w:spacing w:line="256" w:lineRule="exact"/>
              <w:rPr>
                <w:sz w:val="24"/>
              </w:rPr>
            </w:pPr>
            <w:r>
              <w:rPr>
                <w:sz w:val="24"/>
              </w:rPr>
              <w:t>2</w:t>
            </w:r>
          </w:p>
        </w:tc>
      </w:tr>
      <w:tr w:rsidR="00231035">
        <w:trPr>
          <w:trHeight w:val="275"/>
        </w:trPr>
        <w:tc>
          <w:tcPr>
            <w:tcW w:w="1894" w:type="dxa"/>
            <w:tcBorders>
              <w:top w:val="nil"/>
              <w:bottom w:val="nil"/>
            </w:tcBorders>
          </w:tcPr>
          <w:p w:rsidR="00231035" w:rsidRDefault="00231035">
            <w:pPr>
              <w:pStyle w:val="TableParagraph"/>
              <w:jc w:val="left"/>
              <w:rPr>
                <w:sz w:val="20"/>
              </w:rPr>
            </w:pPr>
          </w:p>
        </w:tc>
        <w:tc>
          <w:tcPr>
            <w:tcW w:w="1261" w:type="dxa"/>
            <w:tcBorders>
              <w:top w:val="nil"/>
              <w:bottom w:val="nil"/>
            </w:tcBorders>
          </w:tcPr>
          <w:p w:rsidR="00231035" w:rsidRDefault="005F6A56">
            <w:pPr>
              <w:pStyle w:val="TableParagraph"/>
              <w:spacing w:line="256" w:lineRule="exact"/>
              <w:ind w:left="11"/>
              <w:rPr>
                <w:sz w:val="24"/>
              </w:rPr>
            </w:pPr>
            <w:r>
              <w:rPr>
                <w:w w:val="99"/>
                <w:sz w:val="24"/>
              </w:rPr>
              <w:t>V</w:t>
            </w:r>
          </w:p>
        </w:tc>
        <w:tc>
          <w:tcPr>
            <w:tcW w:w="1263" w:type="dxa"/>
            <w:tcBorders>
              <w:top w:val="nil"/>
              <w:bottom w:val="nil"/>
            </w:tcBorders>
          </w:tcPr>
          <w:p w:rsidR="00231035" w:rsidRDefault="005F6A56">
            <w:pPr>
              <w:pStyle w:val="TableParagraph"/>
              <w:spacing w:line="256" w:lineRule="exact"/>
              <w:ind w:left="175" w:right="166"/>
              <w:rPr>
                <w:sz w:val="24"/>
              </w:rPr>
            </w:pPr>
            <w:r>
              <w:rPr>
                <w:sz w:val="24"/>
              </w:rPr>
              <w:t>0,016</w:t>
            </w:r>
          </w:p>
        </w:tc>
        <w:tc>
          <w:tcPr>
            <w:tcW w:w="1261" w:type="dxa"/>
            <w:tcBorders>
              <w:top w:val="nil"/>
              <w:bottom w:val="nil"/>
            </w:tcBorders>
          </w:tcPr>
          <w:p w:rsidR="00231035" w:rsidRDefault="005F6A56">
            <w:pPr>
              <w:pStyle w:val="TableParagraph"/>
              <w:spacing w:line="256" w:lineRule="exact"/>
              <w:ind w:left="144" w:right="140"/>
              <w:rPr>
                <w:sz w:val="24"/>
              </w:rPr>
            </w:pPr>
            <w:r>
              <w:rPr>
                <w:sz w:val="24"/>
              </w:rPr>
              <w:t>20</w:t>
            </w:r>
          </w:p>
        </w:tc>
        <w:tc>
          <w:tcPr>
            <w:tcW w:w="1263" w:type="dxa"/>
            <w:tcBorders>
              <w:top w:val="nil"/>
              <w:bottom w:val="nil"/>
            </w:tcBorders>
          </w:tcPr>
          <w:p w:rsidR="00231035" w:rsidRDefault="005F6A56">
            <w:pPr>
              <w:pStyle w:val="TableParagraph"/>
              <w:spacing w:line="256" w:lineRule="exact"/>
              <w:ind w:left="175" w:right="170"/>
              <w:rPr>
                <w:sz w:val="24"/>
              </w:rPr>
            </w:pPr>
            <w:r>
              <w:rPr>
                <w:sz w:val="24"/>
              </w:rPr>
              <w:t>Sn</w:t>
            </w:r>
          </w:p>
        </w:tc>
        <w:tc>
          <w:tcPr>
            <w:tcW w:w="1261" w:type="dxa"/>
            <w:tcBorders>
              <w:top w:val="nil"/>
              <w:bottom w:val="nil"/>
            </w:tcBorders>
          </w:tcPr>
          <w:p w:rsidR="00231035" w:rsidRDefault="005F6A56">
            <w:pPr>
              <w:pStyle w:val="TableParagraph"/>
              <w:spacing w:line="256" w:lineRule="exact"/>
              <w:ind w:left="143" w:right="140"/>
              <w:rPr>
                <w:sz w:val="24"/>
              </w:rPr>
            </w:pPr>
            <w:r>
              <w:rPr>
                <w:sz w:val="24"/>
              </w:rPr>
              <w:t>n·10</w:t>
            </w:r>
            <w:r>
              <w:rPr>
                <w:sz w:val="24"/>
                <w:vertAlign w:val="superscript"/>
              </w:rPr>
              <w:t>-4</w:t>
            </w:r>
          </w:p>
        </w:tc>
        <w:tc>
          <w:tcPr>
            <w:tcW w:w="1261" w:type="dxa"/>
            <w:tcBorders>
              <w:top w:val="nil"/>
              <w:bottom w:val="nil"/>
            </w:tcBorders>
          </w:tcPr>
          <w:p w:rsidR="00231035" w:rsidRDefault="005F6A56">
            <w:pPr>
              <w:pStyle w:val="TableParagraph"/>
              <w:spacing w:line="256" w:lineRule="exact"/>
              <w:rPr>
                <w:sz w:val="24"/>
              </w:rPr>
            </w:pPr>
            <w:r>
              <w:rPr>
                <w:sz w:val="24"/>
              </w:rPr>
              <w:t>1</w:t>
            </w:r>
          </w:p>
        </w:tc>
      </w:tr>
      <w:tr w:rsidR="00231035">
        <w:trPr>
          <w:trHeight w:val="275"/>
        </w:trPr>
        <w:tc>
          <w:tcPr>
            <w:tcW w:w="1894" w:type="dxa"/>
            <w:tcBorders>
              <w:top w:val="nil"/>
              <w:bottom w:val="nil"/>
            </w:tcBorders>
          </w:tcPr>
          <w:p w:rsidR="00231035" w:rsidRDefault="005F6A56">
            <w:pPr>
              <w:pStyle w:val="TableParagraph"/>
              <w:spacing w:line="256" w:lineRule="exact"/>
              <w:ind w:left="251"/>
              <w:jc w:val="left"/>
              <w:rPr>
                <w:sz w:val="24"/>
              </w:rPr>
            </w:pPr>
            <w:r>
              <w:rPr>
                <w:sz w:val="24"/>
              </w:rPr>
              <w:t>Відвал шахти</w:t>
            </w:r>
          </w:p>
        </w:tc>
        <w:tc>
          <w:tcPr>
            <w:tcW w:w="1261" w:type="dxa"/>
            <w:tcBorders>
              <w:top w:val="nil"/>
              <w:bottom w:val="nil"/>
            </w:tcBorders>
          </w:tcPr>
          <w:p w:rsidR="00231035" w:rsidRDefault="005F6A56">
            <w:pPr>
              <w:pStyle w:val="TableParagraph"/>
              <w:spacing w:line="256" w:lineRule="exact"/>
              <w:ind w:left="150" w:right="137"/>
              <w:rPr>
                <w:sz w:val="24"/>
              </w:rPr>
            </w:pPr>
            <w:r>
              <w:rPr>
                <w:sz w:val="24"/>
              </w:rPr>
              <w:t>Mn</w:t>
            </w:r>
          </w:p>
        </w:tc>
        <w:tc>
          <w:tcPr>
            <w:tcW w:w="1263" w:type="dxa"/>
            <w:tcBorders>
              <w:top w:val="nil"/>
              <w:bottom w:val="nil"/>
            </w:tcBorders>
          </w:tcPr>
          <w:p w:rsidR="00231035" w:rsidRDefault="005F6A56">
            <w:pPr>
              <w:pStyle w:val="TableParagraph"/>
              <w:spacing w:line="256" w:lineRule="exact"/>
              <w:ind w:left="175" w:right="166"/>
              <w:rPr>
                <w:sz w:val="24"/>
              </w:rPr>
            </w:pPr>
            <w:r>
              <w:rPr>
                <w:sz w:val="24"/>
              </w:rPr>
              <w:t>0,08</w:t>
            </w:r>
          </w:p>
        </w:tc>
        <w:tc>
          <w:tcPr>
            <w:tcW w:w="1261" w:type="dxa"/>
            <w:tcBorders>
              <w:top w:val="nil"/>
              <w:bottom w:val="nil"/>
            </w:tcBorders>
          </w:tcPr>
          <w:p w:rsidR="00231035" w:rsidRDefault="005F6A56">
            <w:pPr>
              <w:pStyle w:val="TableParagraph"/>
              <w:spacing w:line="256" w:lineRule="exact"/>
              <w:ind w:left="144" w:right="140"/>
              <w:rPr>
                <w:sz w:val="24"/>
              </w:rPr>
            </w:pPr>
            <w:r>
              <w:rPr>
                <w:sz w:val="24"/>
              </w:rPr>
              <w:t>500</w:t>
            </w:r>
          </w:p>
        </w:tc>
        <w:tc>
          <w:tcPr>
            <w:tcW w:w="1263" w:type="dxa"/>
            <w:tcBorders>
              <w:top w:val="nil"/>
              <w:bottom w:val="nil"/>
            </w:tcBorders>
          </w:tcPr>
          <w:p w:rsidR="00231035" w:rsidRDefault="005F6A56">
            <w:pPr>
              <w:pStyle w:val="TableParagraph"/>
              <w:spacing w:line="256" w:lineRule="exact"/>
              <w:ind w:left="173" w:right="172"/>
              <w:rPr>
                <w:sz w:val="24"/>
              </w:rPr>
            </w:pPr>
            <w:r>
              <w:rPr>
                <w:sz w:val="24"/>
              </w:rPr>
              <w:t>Li</w:t>
            </w:r>
          </w:p>
        </w:tc>
        <w:tc>
          <w:tcPr>
            <w:tcW w:w="1261" w:type="dxa"/>
            <w:tcBorders>
              <w:top w:val="nil"/>
              <w:bottom w:val="nil"/>
            </w:tcBorders>
          </w:tcPr>
          <w:p w:rsidR="00231035" w:rsidRDefault="005F6A56">
            <w:pPr>
              <w:pStyle w:val="TableParagraph"/>
              <w:spacing w:line="256" w:lineRule="exact"/>
              <w:ind w:left="144" w:right="140"/>
              <w:rPr>
                <w:sz w:val="24"/>
              </w:rPr>
            </w:pPr>
            <w:r>
              <w:rPr>
                <w:sz w:val="24"/>
              </w:rPr>
              <w:t>0,004</w:t>
            </w:r>
          </w:p>
        </w:tc>
        <w:tc>
          <w:tcPr>
            <w:tcW w:w="1261" w:type="dxa"/>
            <w:tcBorders>
              <w:top w:val="nil"/>
              <w:bottom w:val="nil"/>
            </w:tcBorders>
          </w:tcPr>
          <w:p w:rsidR="00231035" w:rsidRDefault="005F6A56">
            <w:pPr>
              <w:pStyle w:val="TableParagraph"/>
              <w:spacing w:line="256" w:lineRule="exact"/>
              <w:ind w:left="3"/>
              <w:rPr>
                <w:sz w:val="24"/>
              </w:rPr>
            </w:pPr>
            <w:r>
              <w:rPr>
                <w:w w:val="99"/>
                <w:sz w:val="24"/>
              </w:rPr>
              <w:t>-</w:t>
            </w:r>
          </w:p>
        </w:tc>
      </w:tr>
      <w:tr w:rsidR="00231035">
        <w:trPr>
          <w:trHeight w:val="276"/>
        </w:trPr>
        <w:tc>
          <w:tcPr>
            <w:tcW w:w="1894" w:type="dxa"/>
            <w:tcBorders>
              <w:top w:val="nil"/>
              <w:bottom w:val="nil"/>
            </w:tcBorders>
          </w:tcPr>
          <w:p w:rsidR="00231035" w:rsidRDefault="005F6A56">
            <w:pPr>
              <w:pStyle w:val="TableParagraph"/>
              <w:spacing w:line="256" w:lineRule="exact"/>
              <w:ind w:left="299"/>
              <w:jc w:val="left"/>
              <w:rPr>
                <w:sz w:val="24"/>
              </w:rPr>
            </w:pPr>
            <w:r>
              <w:rPr>
                <w:sz w:val="24"/>
              </w:rPr>
              <w:t>«Луганська»</w:t>
            </w:r>
          </w:p>
        </w:tc>
        <w:tc>
          <w:tcPr>
            <w:tcW w:w="1261" w:type="dxa"/>
            <w:tcBorders>
              <w:top w:val="nil"/>
              <w:bottom w:val="nil"/>
            </w:tcBorders>
          </w:tcPr>
          <w:p w:rsidR="00231035" w:rsidRDefault="005F6A56">
            <w:pPr>
              <w:pStyle w:val="TableParagraph"/>
              <w:spacing w:line="256" w:lineRule="exact"/>
              <w:ind w:left="150" w:right="139"/>
              <w:rPr>
                <w:sz w:val="24"/>
              </w:rPr>
            </w:pPr>
            <w:r>
              <w:rPr>
                <w:sz w:val="24"/>
              </w:rPr>
              <w:t>Ga</w:t>
            </w:r>
          </w:p>
        </w:tc>
        <w:tc>
          <w:tcPr>
            <w:tcW w:w="1263" w:type="dxa"/>
            <w:tcBorders>
              <w:top w:val="nil"/>
              <w:bottom w:val="nil"/>
            </w:tcBorders>
          </w:tcPr>
          <w:p w:rsidR="00231035" w:rsidRDefault="005F6A56">
            <w:pPr>
              <w:pStyle w:val="TableParagraph"/>
              <w:spacing w:line="256" w:lineRule="exact"/>
              <w:ind w:left="175" w:right="167"/>
              <w:rPr>
                <w:sz w:val="24"/>
              </w:rPr>
            </w:pPr>
            <w:r>
              <w:rPr>
                <w:sz w:val="24"/>
              </w:rPr>
              <w:t>n·10</w:t>
            </w:r>
            <w:r>
              <w:rPr>
                <w:sz w:val="24"/>
                <w:vertAlign w:val="superscript"/>
              </w:rPr>
              <w:t>-9</w:t>
            </w:r>
          </w:p>
        </w:tc>
        <w:tc>
          <w:tcPr>
            <w:tcW w:w="1261" w:type="dxa"/>
            <w:tcBorders>
              <w:top w:val="nil"/>
              <w:bottom w:val="nil"/>
            </w:tcBorders>
          </w:tcPr>
          <w:p w:rsidR="00231035" w:rsidRDefault="005F6A56">
            <w:pPr>
              <w:pStyle w:val="TableParagraph"/>
              <w:spacing w:line="256" w:lineRule="exact"/>
              <w:ind w:left="4"/>
              <w:rPr>
                <w:sz w:val="24"/>
              </w:rPr>
            </w:pPr>
            <w:r>
              <w:rPr>
                <w:sz w:val="24"/>
              </w:rPr>
              <w:t>2</w:t>
            </w:r>
          </w:p>
        </w:tc>
        <w:tc>
          <w:tcPr>
            <w:tcW w:w="1263" w:type="dxa"/>
            <w:tcBorders>
              <w:top w:val="nil"/>
              <w:bottom w:val="nil"/>
            </w:tcBorders>
          </w:tcPr>
          <w:p w:rsidR="00231035" w:rsidRDefault="005F6A56">
            <w:pPr>
              <w:pStyle w:val="TableParagraph"/>
              <w:spacing w:line="256" w:lineRule="exact"/>
              <w:ind w:left="172" w:right="172"/>
              <w:rPr>
                <w:sz w:val="24"/>
              </w:rPr>
            </w:pPr>
            <w:r>
              <w:rPr>
                <w:sz w:val="24"/>
              </w:rPr>
              <w:t>Zr</w:t>
            </w:r>
          </w:p>
        </w:tc>
        <w:tc>
          <w:tcPr>
            <w:tcW w:w="1261" w:type="dxa"/>
            <w:tcBorders>
              <w:top w:val="nil"/>
              <w:bottom w:val="nil"/>
            </w:tcBorders>
          </w:tcPr>
          <w:p w:rsidR="00231035" w:rsidRDefault="005F6A56">
            <w:pPr>
              <w:pStyle w:val="TableParagraph"/>
              <w:spacing w:line="256" w:lineRule="exact"/>
              <w:ind w:left="144" w:right="140"/>
              <w:rPr>
                <w:sz w:val="24"/>
              </w:rPr>
            </w:pPr>
            <w:r>
              <w:rPr>
                <w:sz w:val="24"/>
              </w:rPr>
              <w:t>0,023</w:t>
            </w:r>
          </w:p>
        </w:tc>
        <w:tc>
          <w:tcPr>
            <w:tcW w:w="1261" w:type="dxa"/>
            <w:tcBorders>
              <w:top w:val="nil"/>
              <w:bottom w:val="nil"/>
            </w:tcBorders>
          </w:tcPr>
          <w:p w:rsidR="00231035" w:rsidRDefault="005F6A56">
            <w:pPr>
              <w:pStyle w:val="TableParagraph"/>
              <w:spacing w:line="256" w:lineRule="exact"/>
              <w:ind w:right="503"/>
              <w:jc w:val="right"/>
              <w:rPr>
                <w:sz w:val="24"/>
              </w:rPr>
            </w:pPr>
            <w:r>
              <w:rPr>
                <w:sz w:val="24"/>
              </w:rPr>
              <w:t>30</w:t>
            </w:r>
          </w:p>
        </w:tc>
      </w:tr>
      <w:tr w:rsidR="00231035">
        <w:trPr>
          <w:trHeight w:val="276"/>
        </w:trPr>
        <w:tc>
          <w:tcPr>
            <w:tcW w:w="1894" w:type="dxa"/>
            <w:tcBorders>
              <w:top w:val="nil"/>
              <w:bottom w:val="nil"/>
            </w:tcBorders>
          </w:tcPr>
          <w:p w:rsidR="00231035" w:rsidRDefault="005F6A56">
            <w:pPr>
              <w:pStyle w:val="TableParagraph"/>
              <w:spacing w:line="256" w:lineRule="exact"/>
              <w:ind w:left="259"/>
              <w:jc w:val="left"/>
              <w:rPr>
                <w:sz w:val="24"/>
              </w:rPr>
            </w:pPr>
            <w:r>
              <w:rPr>
                <w:sz w:val="24"/>
              </w:rPr>
              <w:t>(м. Луганськ)</w:t>
            </w:r>
          </w:p>
        </w:tc>
        <w:tc>
          <w:tcPr>
            <w:tcW w:w="1261" w:type="dxa"/>
            <w:tcBorders>
              <w:top w:val="nil"/>
              <w:bottom w:val="nil"/>
            </w:tcBorders>
          </w:tcPr>
          <w:p w:rsidR="00231035" w:rsidRDefault="005F6A56">
            <w:pPr>
              <w:pStyle w:val="TableParagraph"/>
              <w:spacing w:line="256" w:lineRule="exact"/>
              <w:ind w:left="12"/>
              <w:rPr>
                <w:sz w:val="24"/>
              </w:rPr>
            </w:pPr>
            <w:r>
              <w:rPr>
                <w:sz w:val="24"/>
              </w:rPr>
              <w:t>W</w:t>
            </w:r>
          </w:p>
        </w:tc>
        <w:tc>
          <w:tcPr>
            <w:tcW w:w="1263" w:type="dxa"/>
            <w:tcBorders>
              <w:top w:val="nil"/>
              <w:bottom w:val="nil"/>
            </w:tcBorders>
          </w:tcPr>
          <w:p w:rsidR="00231035" w:rsidRDefault="005F6A56">
            <w:pPr>
              <w:pStyle w:val="TableParagraph"/>
              <w:spacing w:line="256" w:lineRule="exact"/>
              <w:ind w:left="175" w:right="167"/>
              <w:rPr>
                <w:sz w:val="24"/>
              </w:rPr>
            </w:pPr>
            <w:r>
              <w:rPr>
                <w:sz w:val="24"/>
              </w:rPr>
              <w:t>5·10</w:t>
            </w:r>
            <w:r>
              <w:rPr>
                <w:sz w:val="24"/>
                <w:vertAlign w:val="superscript"/>
              </w:rPr>
              <w:t>-3</w:t>
            </w:r>
          </w:p>
        </w:tc>
        <w:tc>
          <w:tcPr>
            <w:tcW w:w="1261" w:type="dxa"/>
            <w:tcBorders>
              <w:top w:val="nil"/>
              <w:bottom w:val="nil"/>
            </w:tcBorders>
          </w:tcPr>
          <w:p w:rsidR="00231035" w:rsidRDefault="005F6A56">
            <w:pPr>
              <w:pStyle w:val="TableParagraph"/>
              <w:spacing w:line="256" w:lineRule="exact"/>
              <w:ind w:left="7"/>
              <w:rPr>
                <w:sz w:val="24"/>
              </w:rPr>
            </w:pPr>
            <w:r>
              <w:rPr>
                <w:w w:val="99"/>
                <w:sz w:val="24"/>
              </w:rPr>
              <w:t>-</w:t>
            </w:r>
          </w:p>
        </w:tc>
        <w:tc>
          <w:tcPr>
            <w:tcW w:w="1263" w:type="dxa"/>
            <w:tcBorders>
              <w:top w:val="nil"/>
              <w:bottom w:val="nil"/>
            </w:tcBorders>
          </w:tcPr>
          <w:p w:rsidR="00231035" w:rsidRDefault="005F6A56">
            <w:pPr>
              <w:pStyle w:val="TableParagraph"/>
              <w:spacing w:line="256" w:lineRule="exact"/>
              <w:ind w:left="175" w:right="171"/>
              <w:rPr>
                <w:sz w:val="24"/>
              </w:rPr>
            </w:pPr>
            <w:r>
              <w:rPr>
                <w:sz w:val="24"/>
              </w:rPr>
              <w:t>Ag</w:t>
            </w:r>
          </w:p>
        </w:tc>
        <w:tc>
          <w:tcPr>
            <w:tcW w:w="1261" w:type="dxa"/>
            <w:tcBorders>
              <w:top w:val="nil"/>
              <w:bottom w:val="nil"/>
            </w:tcBorders>
          </w:tcPr>
          <w:p w:rsidR="00231035" w:rsidRDefault="005F6A56">
            <w:pPr>
              <w:pStyle w:val="TableParagraph"/>
              <w:spacing w:line="256" w:lineRule="exact"/>
              <w:ind w:left="143" w:right="140"/>
              <w:rPr>
                <w:sz w:val="24"/>
              </w:rPr>
            </w:pPr>
            <w:r>
              <w:rPr>
                <w:sz w:val="24"/>
              </w:rPr>
              <w:t>n·10</w:t>
            </w:r>
            <w:r>
              <w:rPr>
                <w:sz w:val="24"/>
                <w:vertAlign w:val="superscript"/>
              </w:rPr>
              <w:t>-6</w:t>
            </w:r>
          </w:p>
        </w:tc>
        <w:tc>
          <w:tcPr>
            <w:tcW w:w="1261" w:type="dxa"/>
            <w:tcBorders>
              <w:top w:val="nil"/>
              <w:bottom w:val="nil"/>
            </w:tcBorders>
          </w:tcPr>
          <w:p w:rsidR="00231035" w:rsidRDefault="005F6A56">
            <w:pPr>
              <w:pStyle w:val="TableParagraph"/>
              <w:spacing w:line="256" w:lineRule="exact"/>
              <w:ind w:left="3"/>
              <w:rPr>
                <w:sz w:val="24"/>
              </w:rPr>
            </w:pPr>
            <w:r>
              <w:rPr>
                <w:w w:val="99"/>
                <w:sz w:val="24"/>
              </w:rPr>
              <w:t>-</w:t>
            </w:r>
          </w:p>
        </w:tc>
      </w:tr>
      <w:tr w:rsidR="00231035">
        <w:trPr>
          <w:trHeight w:val="275"/>
        </w:trPr>
        <w:tc>
          <w:tcPr>
            <w:tcW w:w="1894" w:type="dxa"/>
            <w:tcBorders>
              <w:top w:val="nil"/>
              <w:bottom w:val="nil"/>
            </w:tcBorders>
          </w:tcPr>
          <w:p w:rsidR="00231035" w:rsidRDefault="00231035">
            <w:pPr>
              <w:pStyle w:val="TableParagraph"/>
              <w:jc w:val="left"/>
              <w:rPr>
                <w:sz w:val="20"/>
              </w:rPr>
            </w:pPr>
          </w:p>
        </w:tc>
        <w:tc>
          <w:tcPr>
            <w:tcW w:w="1261" w:type="dxa"/>
            <w:tcBorders>
              <w:top w:val="nil"/>
              <w:bottom w:val="nil"/>
            </w:tcBorders>
          </w:tcPr>
          <w:p w:rsidR="00231035" w:rsidRDefault="005F6A56">
            <w:pPr>
              <w:pStyle w:val="TableParagraph"/>
              <w:spacing w:line="256" w:lineRule="exact"/>
              <w:ind w:left="150" w:right="140"/>
              <w:rPr>
                <w:sz w:val="24"/>
              </w:rPr>
            </w:pPr>
            <w:r>
              <w:rPr>
                <w:sz w:val="24"/>
              </w:rPr>
              <w:t>Ni</w:t>
            </w:r>
          </w:p>
        </w:tc>
        <w:tc>
          <w:tcPr>
            <w:tcW w:w="1263" w:type="dxa"/>
            <w:tcBorders>
              <w:top w:val="nil"/>
              <w:bottom w:val="nil"/>
            </w:tcBorders>
          </w:tcPr>
          <w:p w:rsidR="00231035" w:rsidRDefault="005F6A56">
            <w:pPr>
              <w:pStyle w:val="TableParagraph"/>
              <w:spacing w:line="256" w:lineRule="exact"/>
              <w:ind w:left="175" w:right="166"/>
              <w:rPr>
                <w:sz w:val="24"/>
              </w:rPr>
            </w:pPr>
            <w:r>
              <w:rPr>
                <w:sz w:val="24"/>
              </w:rPr>
              <w:t>0,018</w:t>
            </w:r>
          </w:p>
        </w:tc>
        <w:tc>
          <w:tcPr>
            <w:tcW w:w="1261" w:type="dxa"/>
            <w:tcBorders>
              <w:top w:val="nil"/>
              <w:bottom w:val="nil"/>
            </w:tcBorders>
          </w:tcPr>
          <w:p w:rsidR="00231035" w:rsidRDefault="005F6A56">
            <w:pPr>
              <w:pStyle w:val="TableParagraph"/>
              <w:spacing w:line="256" w:lineRule="exact"/>
              <w:ind w:left="4"/>
              <w:rPr>
                <w:sz w:val="24"/>
              </w:rPr>
            </w:pPr>
            <w:r>
              <w:rPr>
                <w:sz w:val="24"/>
              </w:rPr>
              <w:t>7</w:t>
            </w:r>
          </w:p>
        </w:tc>
        <w:tc>
          <w:tcPr>
            <w:tcW w:w="1263" w:type="dxa"/>
            <w:tcBorders>
              <w:top w:val="nil"/>
              <w:bottom w:val="nil"/>
            </w:tcBorders>
          </w:tcPr>
          <w:p w:rsidR="00231035" w:rsidRDefault="005F6A56">
            <w:pPr>
              <w:pStyle w:val="TableParagraph"/>
              <w:spacing w:line="256" w:lineRule="exact"/>
              <w:ind w:left="175" w:right="172"/>
              <w:rPr>
                <w:sz w:val="24"/>
              </w:rPr>
            </w:pPr>
            <w:r>
              <w:rPr>
                <w:sz w:val="24"/>
              </w:rPr>
              <w:t>La</w:t>
            </w:r>
          </w:p>
        </w:tc>
        <w:tc>
          <w:tcPr>
            <w:tcW w:w="1261" w:type="dxa"/>
            <w:tcBorders>
              <w:top w:val="nil"/>
              <w:bottom w:val="nil"/>
            </w:tcBorders>
          </w:tcPr>
          <w:p w:rsidR="00231035" w:rsidRDefault="005F6A56">
            <w:pPr>
              <w:pStyle w:val="TableParagraph"/>
              <w:spacing w:line="256" w:lineRule="exact"/>
              <w:ind w:left="5"/>
              <w:rPr>
                <w:sz w:val="24"/>
              </w:rPr>
            </w:pPr>
            <w:r>
              <w:rPr>
                <w:w w:val="99"/>
                <w:sz w:val="24"/>
              </w:rPr>
              <w:t>-</w:t>
            </w:r>
          </w:p>
        </w:tc>
        <w:tc>
          <w:tcPr>
            <w:tcW w:w="1261" w:type="dxa"/>
            <w:tcBorders>
              <w:top w:val="nil"/>
              <w:bottom w:val="nil"/>
            </w:tcBorders>
          </w:tcPr>
          <w:p w:rsidR="00231035" w:rsidRDefault="005F6A56">
            <w:pPr>
              <w:pStyle w:val="TableParagraph"/>
              <w:spacing w:line="256" w:lineRule="exact"/>
              <w:ind w:right="503"/>
              <w:jc w:val="right"/>
              <w:rPr>
                <w:sz w:val="24"/>
              </w:rPr>
            </w:pPr>
            <w:r>
              <w:rPr>
                <w:sz w:val="24"/>
              </w:rPr>
              <w:t>10</w:t>
            </w:r>
          </w:p>
        </w:tc>
      </w:tr>
      <w:tr w:rsidR="00231035">
        <w:trPr>
          <w:trHeight w:val="276"/>
        </w:trPr>
        <w:tc>
          <w:tcPr>
            <w:tcW w:w="1894" w:type="dxa"/>
            <w:tcBorders>
              <w:top w:val="nil"/>
              <w:bottom w:val="nil"/>
            </w:tcBorders>
          </w:tcPr>
          <w:p w:rsidR="00231035" w:rsidRDefault="00231035">
            <w:pPr>
              <w:pStyle w:val="TableParagraph"/>
              <w:jc w:val="left"/>
              <w:rPr>
                <w:sz w:val="20"/>
              </w:rPr>
            </w:pPr>
          </w:p>
        </w:tc>
        <w:tc>
          <w:tcPr>
            <w:tcW w:w="1261" w:type="dxa"/>
            <w:tcBorders>
              <w:top w:val="nil"/>
              <w:bottom w:val="nil"/>
            </w:tcBorders>
          </w:tcPr>
          <w:p w:rsidR="00231035" w:rsidRDefault="005F6A56">
            <w:pPr>
              <w:pStyle w:val="TableParagraph"/>
              <w:spacing w:line="256" w:lineRule="exact"/>
              <w:ind w:left="150" w:right="138"/>
              <w:rPr>
                <w:sz w:val="24"/>
              </w:rPr>
            </w:pPr>
            <w:r>
              <w:rPr>
                <w:sz w:val="24"/>
              </w:rPr>
              <w:t>Cr</w:t>
            </w:r>
          </w:p>
        </w:tc>
        <w:tc>
          <w:tcPr>
            <w:tcW w:w="1263" w:type="dxa"/>
            <w:tcBorders>
              <w:top w:val="nil"/>
              <w:bottom w:val="nil"/>
            </w:tcBorders>
          </w:tcPr>
          <w:p w:rsidR="00231035" w:rsidRDefault="005F6A56">
            <w:pPr>
              <w:pStyle w:val="TableParagraph"/>
              <w:spacing w:line="256" w:lineRule="exact"/>
              <w:ind w:left="175" w:right="166"/>
              <w:rPr>
                <w:sz w:val="24"/>
              </w:rPr>
            </w:pPr>
            <w:r>
              <w:rPr>
                <w:sz w:val="24"/>
              </w:rPr>
              <w:t>0,033</w:t>
            </w:r>
          </w:p>
        </w:tc>
        <w:tc>
          <w:tcPr>
            <w:tcW w:w="1261" w:type="dxa"/>
            <w:tcBorders>
              <w:top w:val="nil"/>
              <w:bottom w:val="nil"/>
            </w:tcBorders>
          </w:tcPr>
          <w:p w:rsidR="00231035" w:rsidRDefault="005F6A56">
            <w:pPr>
              <w:pStyle w:val="TableParagraph"/>
              <w:spacing w:line="256" w:lineRule="exact"/>
              <w:ind w:left="144" w:right="140"/>
              <w:rPr>
                <w:sz w:val="24"/>
              </w:rPr>
            </w:pPr>
            <w:r>
              <w:rPr>
                <w:sz w:val="24"/>
              </w:rPr>
              <w:t>20</w:t>
            </w:r>
          </w:p>
        </w:tc>
        <w:tc>
          <w:tcPr>
            <w:tcW w:w="1263" w:type="dxa"/>
            <w:tcBorders>
              <w:top w:val="nil"/>
              <w:bottom w:val="nil"/>
            </w:tcBorders>
          </w:tcPr>
          <w:p w:rsidR="00231035" w:rsidRDefault="005F6A56">
            <w:pPr>
              <w:pStyle w:val="TableParagraph"/>
              <w:spacing w:line="256" w:lineRule="exact"/>
              <w:ind w:left="174" w:right="172"/>
              <w:rPr>
                <w:sz w:val="24"/>
              </w:rPr>
            </w:pPr>
            <w:r>
              <w:rPr>
                <w:sz w:val="24"/>
              </w:rPr>
              <w:t>Zn</w:t>
            </w:r>
          </w:p>
        </w:tc>
        <w:tc>
          <w:tcPr>
            <w:tcW w:w="1261" w:type="dxa"/>
            <w:tcBorders>
              <w:top w:val="nil"/>
              <w:bottom w:val="nil"/>
            </w:tcBorders>
          </w:tcPr>
          <w:p w:rsidR="00231035" w:rsidRDefault="005F6A56">
            <w:pPr>
              <w:pStyle w:val="TableParagraph"/>
              <w:spacing w:line="256" w:lineRule="exact"/>
              <w:ind w:left="144" w:right="140"/>
              <w:rPr>
                <w:sz w:val="24"/>
              </w:rPr>
            </w:pPr>
            <w:r>
              <w:rPr>
                <w:sz w:val="24"/>
              </w:rPr>
              <w:t>0,004</w:t>
            </w:r>
          </w:p>
        </w:tc>
        <w:tc>
          <w:tcPr>
            <w:tcW w:w="1261" w:type="dxa"/>
            <w:tcBorders>
              <w:top w:val="nil"/>
              <w:bottom w:val="nil"/>
            </w:tcBorders>
          </w:tcPr>
          <w:p w:rsidR="00231035" w:rsidRDefault="005F6A56">
            <w:pPr>
              <w:pStyle w:val="TableParagraph"/>
              <w:spacing w:line="256" w:lineRule="exact"/>
              <w:ind w:left="3"/>
              <w:rPr>
                <w:sz w:val="24"/>
              </w:rPr>
            </w:pPr>
            <w:r>
              <w:rPr>
                <w:w w:val="99"/>
                <w:sz w:val="24"/>
              </w:rPr>
              <w:t>-</w:t>
            </w:r>
          </w:p>
        </w:tc>
      </w:tr>
      <w:tr w:rsidR="00231035">
        <w:trPr>
          <w:trHeight w:val="276"/>
        </w:trPr>
        <w:tc>
          <w:tcPr>
            <w:tcW w:w="1894" w:type="dxa"/>
            <w:tcBorders>
              <w:top w:val="nil"/>
              <w:bottom w:val="nil"/>
            </w:tcBorders>
          </w:tcPr>
          <w:p w:rsidR="00231035" w:rsidRDefault="00231035">
            <w:pPr>
              <w:pStyle w:val="TableParagraph"/>
              <w:jc w:val="left"/>
              <w:rPr>
                <w:sz w:val="20"/>
              </w:rPr>
            </w:pPr>
          </w:p>
        </w:tc>
        <w:tc>
          <w:tcPr>
            <w:tcW w:w="1261" w:type="dxa"/>
            <w:tcBorders>
              <w:top w:val="nil"/>
              <w:bottom w:val="nil"/>
            </w:tcBorders>
          </w:tcPr>
          <w:p w:rsidR="00231035" w:rsidRDefault="005F6A56">
            <w:pPr>
              <w:pStyle w:val="TableParagraph"/>
              <w:spacing w:line="256" w:lineRule="exact"/>
              <w:ind w:left="150" w:right="139"/>
              <w:rPr>
                <w:sz w:val="24"/>
              </w:rPr>
            </w:pPr>
            <w:r>
              <w:rPr>
                <w:sz w:val="24"/>
              </w:rPr>
              <w:t>Ge</w:t>
            </w:r>
          </w:p>
        </w:tc>
        <w:tc>
          <w:tcPr>
            <w:tcW w:w="1263" w:type="dxa"/>
            <w:tcBorders>
              <w:top w:val="nil"/>
              <w:bottom w:val="nil"/>
            </w:tcBorders>
          </w:tcPr>
          <w:p w:rsidR="00231035" w:rsidRDefault="005F6A56">
            <w:pPr>
              <w:pStyle w:val="TableParagraph"/>
              <w:spacing w:line="256" w:lineRule="exact"/>
              <w:ind w:left="175" w:right="167"/>
              <w:rPr>
                <w:sz w:val="24"/>
              </w:rPr>
            </w:pPr>
            <w:r>
              <w:rPr>
                <w:sz w:val="24"/>
              </w:rPr>
              <w:t>n·10</w:t>
            </w:r>
            <w:r>
              <w:rPr>
                <w:sz w:val="24"/>
                <w:vertAlign w:val="superscript"/>
              </w:rPr>
              <w:t>-9</w:t>
            </w:r>
          </w:p>
        </w:tc>
        <w:tc>
          <w:tcPr>
            <w:tcW w:w="1261" w:type="dxa"/>
            <w:tcBorders>
              <w:top w:val="nil"/>
              <w:bottom w:val="nil"/>
            </w:tcBorders>
          </w:tcPr>
          <w:p w:rsidR="00231035" w:rsidRDefault="005F6A56">
            <w:pPr>
              <w:pStyle w:val="TableParagraph"/>
              <w:spacing w:line="256" w:lineRule="exact"/>
              <w:ind w:left="7"/>
              <w:rPr>
                <w:sz w:val="24"/>
              </w:rPr>
            </w:pPr>
            <w:r>
              <w:rPr>
                <w:w w:val="99"/>
                <w:sz w:val="24"/>
              </w:rPr>
              <w:t>-</w:t>
            </w:r>
          </w:p>
        </w:tc>
        <w:tc>
          <w:tcPr>
            <w:tcW w:w="1263" w:type="dxa"/>
            <w:tcBorders>
              <w:top w:val="nil"/>
              <w:bottom w:val="nil"/>
            </w:tcBorders>
          </w:tcPr>
          <w:p w:rsidR="00231035" w:rsidRDefault="005F6A56">
            <w:pPr>
              <w:pStyle w:val="TableParagraph"/>
              <w:spacing w:line="256" w:lineRule="exact"/>
              <w:ind w:left="175" w:right="169"/>
              <w:rPr>
                <w:sz w:val="24"/>
              </w:rPr>
            </w:pPr>
            <w:r>
              <w:rPr>
                <w:sz w:val="24"/>
              </w:rPr>
              <w:t>Sc</w:t>
            </w:r>
          </w:p>
        </w:tc>
        <w:tc>
          <w:tcPr>
            <w:tcW w:w="1261" w:type="dxa"/>
            <w:tcBorders>
              <w:top w:val="nil"/>
              <w:bottom w:val="nil"/>
            </w:tcBorders>
          </w:tcPr>
          <w:p w:rsidR="00231035" w:rsidRDefault="005F6A56">
            <w:pPr>
              <w:pStyle w:val="TableParagraph"/>
              <w:spacing w:line="256" w:lineRule="exact"/>
              <w:ind w:left="143" w:right="140"/>
              <w:rPr>
                <w:sz w:val="24"/>
              </w:rPr>
            </w:pPr>
            <w:r>
              <w:rPr>
                <w:sz w:val="24"/>
              </w:rPr>
              <w:t>n·10</w:t>
            </w:r>
            <w:r>
              <w:rPr>
                <w:sz w:val="24"/>
                <w:vertAlign w:val="superscript"/>
              </w:rPr>
              <w:t>-5</w:t>
            </w:r>
          </w:p>
        </w:tc>
        <w:tc>
          <w:tcPr>
            <w:tcW w:w="1261" w:type="dxa"/>
            <w:tcBorders>
              <w:top w:val="nil"/>
              <w:bottom w:val="nil"/>
            </w:tcBorders>
          </w:tcPr>
          <w:p w:rsidR="00231035" w:rsidRDefault="005F6A56">
            <w:pPr>
              <w:pStyle w:val="TableParagraph"/>
              <w:spacing w:line="256" w:lineRule="exact"/>
              <w:ind w:left="3"/>
              <w:rPr>
                <w:sz w:val="24"/>
              </w:rPr>
            </w:pPr>
            <w:r>
              <w:rPr>
                <w:w w:val="99"/>
                <w:sz w:val="24"/>
              </w:rPr>
              <w:t>-</w:t>
            </w:r>
          </w:p>
        </w:tc>
      </w:tr>
      <w:tr w:rsidR="00231035">
        <w:trPr>
          <w:trHeight w:val="276"/>
        </w:trPr>
        <w:tc>
          <w:tcPr>
            <w:tcW w:w="1894" w:type="dxa"/>
            <w:tcBorders>
              <w:top w:val="nil"/>
              <w:bottom w:val="nil"/>
            </w:tcBorders>
          </w:tcPr>
          <w:p w:rsidR="00231035" w:rsidRDefault="00231035">
            <w:pPr>
              <w:pStyle w:val="TableParagraph"/>
              <w:jc w:val="left"/>
              <w:rPr>
                <w:sz w:val="20"/>
              </w:rPr>
            </w:pPr>
          </w:p>
        </w:tc>
        <w:tc>
          <w:tcPr>
            <w:tcW w:w="1261" w:type="dxa"/>
            <w:tcBorders>
              <w:top w:val="nil"/>
              <w:bottom w:val="nil"/>
            </w:tcBorders>
          </w:tcPr>
          <w:p w:rsidR="00231035" w:rsidRDefault="005F6A56">
            <w:pPr>
              <w:pStyle w:val="TableParagraph"/>
              <w:spacing w:line="256" w:lineRule="exact"/>
              <w:ind w:left="150" w:right="136"/>
              <w:rPr>
                <w:sz w:val="24"/>
              </w:rPr>
            </w:pPr>
            <w:r>
              <w:rPr>
                <w:sz w:val="24"/>
              </w:rPr>
              <w:t>Co</w:t>
            </w:r>
          </w:p>
        </w:tc>
        <w:tc>
          <w:tcPr>
            <w:tcW w:w="1263" w:type="dxa"/>
            <w:tcBorders>
              <w:top w:val="nil"/>
              <w:bottom w:val="nil"/>
            </w:tcBorders>
          </w:tcPr>
          <w:p w:rsidR="00231035" w:rsidRDefault="005F6A56">
            <w:pPr>
              <w:pStyle w:val="TableParagraph"/>
              <w:spacing w:line="256" w:lineRule="exact"/>
              <w:ind w:left="175" w:right="166"/>
              <w:rPr>
                <w:sz w:val="24"/>
              </w:rPr>
            </w:pPr>
            <w:r>
              <w:rPr>
                <w:sz w:val="24"/>
              </w:rPr>
              <w:t>0,01</w:t>
            </w:r>
          </w:p>
        </w:tc>
        <w:tc>
          <w:tcPr>
            <w:tcW w:w="1261" w:type="dxa"/>
            <w:tcBorders>
              <w:top w:val="nil"/>
              <w:bottom w:val="nil"/>
            </w:tcBorders>
          </w:tcPr>
          <w:p w:rsidR="00231035" w:rsidRDefault="005F6A56">
            <w:pPr>
              <w:pStyle w:val="TableParagraph"/>
              <w:spacing w:line="256" w:lineRule="exact"/>
              <w:ind w:left="7"/>
              <w:rPr>
                <w:sz w:val="24"/>
              </w:rPr>
            </w:pPr>
            <w:r>
              <w:rPr>
                <w:w w:val="99"/>
                <w:sz w:val="24"/>
              </w:rPr>
              <w:t>-</w:t>
            </w:r>
          </w:p>
        </w:tc>
        <w:tc>
          <w:tcPr>
            <w:tcW w:w="1263" w:type="dxa"/>
            <w:tcBorders>
              <w:top w:val="nil"/>
              <w:bottom w:val="nil"/>
            </w:tcBorders>
          </w:tcPr>
          <w:p w:rsidR="00231035" w:rsidRDefault="005F6A56">
            <w:pPr>
              <w:pStyle w:val="TableParagraph"/>
              <w:spacing w:line="256" w:lineRule="exact"/>
              <w:ind w:left="5"/>
              <w:rPr>
                <w:sz w:val="24"/>
              </w:rPr>
            </w:pPr>
            <w:r>
              <w:rPr>
                <w:w w:val="99"/>
                <w:sz w:val="24"/>
              </w:rPr>
              <w:t>Y</w:t>
            </w:r>
          </w:p>
        </w:tc>
        <w:tc>
          <w:tcPr>
            <w:tcW w:w="1261" w:type="dxa"/>
            <w:tcBorders>
              <w:top w:val="nil"/>
              <w:bottom w:val="nil"/>
            </w:tcBorders>
          </w:tcPr>
          <w:p w:rsidR="00231035" w:rsidRDefault="005F6A56">
            <w:pPr>
              <w:pStyle w:val="TableParagraph"/>
              <w:spacing w:line="256" w:lineRule="exact"/>
              <w:ind w:left="5"/>
              <w:rPr>
                <w:sz w:val="24"/>
              </w:rPr>
            </w:pPr>
            <w:r>
              <w:rPr>
                <w:w w:val="99"/>
                <w:sz w:val="24"/>
              </w:rPr>
              <w:t>-</w:t>
            </w:r>
          </w:p>
        </w:tc>
        <w:tc>
          <w:tcPr>
            <w:tcW w:w="1261" w:type="dxa"/>
            <w:tcBorders>
              <w:top w:val="nil"/>
              <w:bottom w:val="nil"/>
            </w:tcBorders>
          </w:tcPr>
          <w:p w:rsidR="00231035" w:rsidRDefault="005F6A56">
            <w:pPr>
              <w:pStyle w:val="TableParagraph"/>
              <w:spacing w:line="256" w:lineRule="exact"/>
              <w:ind w:right="503"/>
              <w:jc w:val="right"/>
              <w:rPr>
                <w:sz w:val="24"/>
              </w:rPr>
            </w:pPr>
            <w:r>
              <w:rPr>
                <w:sz w:val="24"/>
              </w:rPr>
              <w:t>10</w:t>
            </w:r>
          </w:p>
        </w:tc>
      </w:tr>
      <w:tr w:rsidR="00231035">
        <w:trPr>
          <w:trHeight w:val="279"/>
        </w:trPr>
        <w:tc>
          <w:tcPr>
            <w:tcW w:w="1894" w:type="dxa"/>
            <w:tcBorders>
              <w:top w:val="nil"/>
            </w:tcBorders>
          </w:tcPr>
          <w:p w:rsidR="00231035" w:rsidRDefault="00231035">
            <w:pPr>
              <w:pStyle w:val="TableParagraph"/>
              <w:jc w:val="left"/>
              <w:rPr>
                <w:sz w:val="20"/>
              </w:rPr>
            </w:pPr>
          </w:p>
        </w:tc>
        <w:tc>
          <w:tcPr>
            <w:tcW w:w="1261" w:type="dxa"/>
            <w:tcBorders>
              <w:top w:val="nil"/>
            </w:tcBorders>
          </w:tcPr>
          <w:p w:rsidR="00231035" w:rsidRDefault="005F6A56">
            <w:pPr>
              <w:pStyle w:val="TableParagraph"/>
              <w:spacing w:line="259" w:lineRule="exact"/>
              <w:ind w:left="149" w:right="140"/>
              <w:rPr>
                <w:sz w:val="24"/>
              </w:rPr>
            </w:pPr>
            <w:r>
              <w:rPr>
                <w:sz w:val="24"/>
              </w:rPr>
              <w:t>Bi</w:t>
            </w:r>
          </w:p>
        </w:tc>
        <w:tc>
          <w:tcPr>
            <w:tcW w:w="1263" w:type="dxa"/>
            <w:tcBorders>
              <w:top w:val="nil"/>
            </w:tcBorders>
          </w:tcPr>
          <w:p w:rsidR="00231035" w:rsidRDefault="005F6A56">
            <w:pPr>
              <w:pStyle w:val="TableParagraph"/>
              <w:spacing w:line="259" w:lineRule="exact"/>
              <w:ind w:left="175" w:right="167"/>
              <w:rPr>
                <w:sz w:val="24"/>
              </w:rPr>
            </w:pPr>
            <w:r>
              <w:rPr>
                <w:sz w:val="24"/>
              </w:rPr>
              <w:t>n·10</w:t>
            </w:r>
            <w:r>
              <w:rPr>
                <w:sz w:val="24"/>
                <w:vertAlign w:val="superscript"/>
              </w:rPr>
              <w:t>-6</w:t>
            </w:r>
          </w:p>
        </w:tc>
        <w:tc>
          <w:tcPr>
            <w:tcW w:w="1261" w:type="dxa"/>
            <w:tcBorders>
              <w:top w:val="nil"/>
            </w:tcBorders>
          </w:tcPr>
          <w:p w:rsidR="00231035" w:rsidRDefault="005F6A56">
            <w:pPr>
              <w:pStyle w:val="TableParagraph"/>
              <w:spacing w:line="259" w:lineRule="exact"/>
              <w:ind w:left="4"/>
              <w:rPr>
                <w:sz w:val="24"/>
              </w:rPr>
            </w:pPr>
            <w:r>
              <w:rPr>
                <w:sz w:val="24"/>
              </w:rPr>
              <w:t>1</w:t>
            </w:r>
          </w:p>
        </w:tc>
        <w:tc>
          <w:tcPr>
            <w:tcW w:w="1263" w:type="dxa"/>
            <w:tcBorders>
              <w:top w:val="nil"/>
            </w:tcBorders>
          </w:tcPr>
          <w:p w:rsidR="00231035" w:rsidRDefault="005F6A56">
            <w:pPr>
              <w:pStyle w:val="TableParagraph"/>
              <w:spacing w:line="259" w:lineRule="exact"/>
              <w:ind w:left="175" w:right="167"/>
              <w:rPr>
                <w:sz w:val="24"/>
              </w:rPr>
            </w:pPr>
            <w:r>
              <w:rPr>
                <w:sz w:val="24"/>
              </w:rPr>
              <w:t>Ce</w:t>
            </w:r>
          </w:p>
        </w:tc>
        <w:tc>
          <w:tcPr>
            <w:tcW w:w="1261" w:type="dxa"/>
            <w:tcBorders>
              <w:top w:val="nil"/>
            </w:tcBorders>
          </w:tcPr>
          <w:p w:rsidR="00231035" w:rsidRDefault="005F6A56">
            <w:pPr>
              <w:pStyle w:val="TableParagraph"/>
              <w:spacing w:line="259" w:lineRule="exact"/>
              <w:ind w:left="5"/>
              <w:rPr>
                <w:sz w:val="24"/>
              </w:rPr>
            </w:pPr>
            <w:r>
              <w:rPr>
                <w:w w:val="99"/>
                <w:sz w:val="24"/>
              </w:rPr>
              <w:t>-</w:t>
            </w:r>
          </w:p>
        </w:tc>
        <w:tc>
          <w:tcPr>
            <w:tcW w:w="1261" w:type="dxa"/>
            <w:tcBorders>
              <w:top w:val="nil"/>
            </w:tcBorders>
          </w:tcPr>
          <w:p w:rsidR="00231035" w:rsidRDefault="005F6A56">
            <w:pPr>
              <w:pStyle w:val="TableParagraph"/>
              <w:spacing w:line="259" w:lineRule="exact"/>
              <w:ind w:left="3"/>
              <w:rPr>
                <w:sz w:val="24"/>
              </w:rPr>
            </w:pPr>
            <w:r>
              <w:rPr>
                <w:w w:val="99"/>
                <w:sz w:val="24"/>
              </w:rPr>
              <w:t>-</w:t>
            </w:r>
          </w:p>
        </w:tc>
      </w:tr>
    </w:tbl>
    <w:p w:rsidR="00231035" w:rsidRDefault="00231035">
      <w:pPr>
        <w:pStyle w:val="a3"/>
        <w:spacing w:before="4"/>
        <w:ind w:left="0" w:firstLine="0"/>
        <w:jc w:val="left"/>
        <w:rPr>
          <w:sz w:val="27"/>
        </w:rPr>
      </w:pPr>
    </w:p>
    <w:p w:rsidR="00231035" w:rsidRDefault="005F6A56">
      <w:pPr>
        <w:pStyle w:val="a3"/>
        <w:ind w:right="443"/>
      </w:pPr>
      <w:r>
        <w:t>Визначено, що для усіх чотирьох досліджених відвалів в зразках породи спостерігається значне перевищення кларкових показників і мінімальних промислових концентрацій по галію і германію (таблиця. 5.2).</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after="7"/>
        <w:ind w:left="1021" w:firstLine="0"/>
        <w:jc w:val="left"/>
      </w:pPr>
      <w:r>
        <w:lastRenderedPageBreak/>
        <w:t>Таблиця 5.2 – Вміст германію і галію у відвальній породі</w:t>
      </w:r>
    </w:p>
    <w:tbl>
      <w:tblPr>
        <w:tblStyle w:val="TableNormal"/>
        <w:tblW w:w="0" w:type="auto"/>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81"/>
        <w:gridCol w:w="1906"/>
        <w:gridCol w:w="1620"/>
      </w:tblGrid>
      <w:tr w:rsidR="00231035">
        <w:trPr>
          <w:trHeight w:val="513"/>
        </w:trPr>
        <w:tc>
          <w:tcPr>
            <w:tcW w:w="5581" w:type="dxa"/>
            <w:vMerge w:val="restart"/>
          </w:tcPr>
          <w:p w:rsidR="00231035" w:rsidRDefault="00231035">
            <w:pPr>
              <w:pStyle w:val="TableParagraph"/>
              <w:spacing w:before="8"/>
              <w:jc w:val="left"/>
              <w:rPr>
                <w:sz w:val="37"/>
              </w:rPr>
            </w:pPr>
          </w:p>
          <w:p w:rsidR="00231035" w:rsidRDefault="005F6A56">
            <w:pPr>
              <w:pStyle w:val="TableParagraph"/>
              <w:ind w:left="1094"/>
              <w:jc w:val="left"/>
              <w:rPr>
                <w:sz w:val="24"/>
              </w:rPr>
            </w:pPr>
            <w:r>
              <w:rPr>
                <w:sz w:val="24"/>
              </w:rPr>
              <w:t>Місце відбору відвальної породи</w:t>
            </w:r>
          </w:p>
        </w:tc>
        <w:tc>
          <w:tcPr>
            <w:tcW w:w="3526" w:type="dxa"/>
            <w:gridSpan w:val="2"/>
          </w:tcPr>
          <w:p w:rsidR="00231035" w:rsidRDefault="005F6A56">
            <w:pPr>
              <w:pStyle w:val="TableParagraph"/>
              <w:spacing w:before="111"/>
              <w:ind w:left="741"/>
              <w:jc w:val="left"/>
              <w:rPr>
                <w:sz w:val="24"/>
              </w:rPr>
            </w:pPr>
            <w:r>
              <w:rPr>
                <w:sz w:val="24"/>
              </w:rPr>
              <w:t>Вміст, мг/кг породи</w:t>
            </w:r>
          </w:p>
        </w:tc>
      </w:tr>
      <w:tr w:rsidR="00231035">
        <w:trPr>
          <w:trHeight w:val="359"/>
        </w:trPr>
        <w:tc>
          <w:tcPr>
            <w:tcW w:w="5581" w:type="dxa"/>
            <w:vMerge/>
            <w:tcBorders>
              <w:top w:val="nil"/>
            </w:tcBorders>
          </w:tcPr>
          <w:p w:rsidR="00231035" w:rsidRDefault="00231035">
            <w:pPr>
              <w:rPr>
                <w:sz w:val="2"/>
                <w:szCs w:val="2"/>
              </w:rPr>
            </w:pPr>
          </w:p>
        </w:tc>
        <w:tc>
          <w:tcPr>
            <w:tcW w:w="1906" w:type="dxa"/>
          </w:tcPr>
          <w:p w:rsidR="00231035" w:rsidRDefault="005F6A56">
            <w:pPr>
              <w:pStyle w:val="TableParagraph"/>
              <w:spacing w:before="35"/>
              <w:ind w:left="659" w:right="655"/>
              <w:rPr>
                <w:sz w:val="24"/>
              </w:rPr>
            </w:pPr>
            <w:r>
              <w:rPr>
                <w:sz w:val="24"/>
              </w:rPr>
              <w:t>Ge</w:t>
            </w:r>
          </w:p>
        </w:tc>
        <w:tc>
          <w:tcPr>
            <w:tcW w:w="1620" w:type="dxa"/>
          </w:tcPr>
          <w:p w:rsidR="00231035" w:rsidRDefault="005F6A56">
            <w:pPr>
              <w:pStyle w:val="TableParagraph"/>
              <w:spacing w:before="35"/>
              <w:ind w:left="228" w:right="221"/>
              <w:rPr>
                <w:sz w:val="24"/>
              </w:rPr>
            </w:pPr>
            <w:r>
              <w:rPr>
                <w:sz w:val="24"/>
              </w:rPr>
              <w:t>Ga</w:t>
            </w:r>
          </w:p>
        </w:tc>
      </w:tr>
      <w:tr w:rsidR="00231035">
        <w:trPr>
          <w:trHeight w:val="277"/>
        </w:trPr>
        <w:tc>
          <w:tcPr>
            <w:tcW w:w="5581" w:type="dxa"/>
          </w:tcPr>
          <w:p w:rsidR="00231035" w:rsidRDefault="005F6A56">
            <w:pPr>
              <w:pStyle w:val="TableParagraph"/>
              <w:spacing w:line="258" w:lineRule="exact"/>
              <w:ind w:left="107"/>
              <w:jc w:val="left"/>
              <w:rPr>
                <w:sz w:val="24"/>
              </w:rPr>
            </w:pPr>
            <w:r>
              <w:rPr>
                <w:sz w:val="24"/>
              </w:rPr>
              <w:t>Шахта ім. М. Я Свердлова (р. Свердловськ)</w:t>
            </w:r>
          </w:p>
        </w:tc>
        <w:tc>
          <w:tcPr>
            <w:tcW w:w="1906" w:type="dxa"/>
          </w:tcPr>
          <w:p w:rsidR="00231035" w:rsidRDefault="005F6A56">
            <w:pPr>
              <w:pStyle w:val="TableParagraph"/>
              <w:spacing w:line="258" w:lineRule="exact"/>
              <w:ind w:left="661" w:right="655"/>
              <w:rPr>
                <w:sz w:val="24"/>
              </w:rPr>
            </w:pPr>
            <w:r>
              <w:rPr>
                <w:sz w:val="24"/>
              </w:rPr>
              <w:t>0,002</w:t>
            </w:r>
          </w:p>
        </w:tc>
        <w:tc>
          <w:tcPr>
            <w:tcW w:w="1620" w:type="dxa"/>
          </w:tcPr>
          <w:p w:rsidR="00231035" w:rsidRDefault="005F6A56">
            <w:pPr>
              <w:pStyle w:val="TableParagraph"/>
              <w:spacing w:line="258" w:lineRule="exact"/>
              <w:ind w:left="230" w:right="221"/>
              <w:rPr>
                <w:sz w:val="24"/>
              </w:rPr>
            </w:pPr>
            <w:r>
              <w:rPr>
                <w:sz w:val="24"/>
              </w:rPr>
              <w:t>0,01</w:t>
            </w:r>
          </w:p>
        </w:tc>
      </w:tr>
      <w:tr w:rsidR="00231035">
        <w:trPr>
          <w:trHeight w:val="275"/>
        </w:trPr>
        <w:tc>
          <w:tcPr>
            <w:tcW w:w="5581" w:type="dxa"/>
          </w:tcPr>
          <w:p w:rsidR="00231035" w:rsidRDefault="005F6A56">
            <w:pPr>
              <w:pStyle w:val="TableParagraph"/>
              <w:spacing w:line="256" w:lineRule="exact"/>
              <w:ind w:left="107"/>
              <w:jc w:val="left"/>
              <w:rPr>
                <w:sz w:val="24"/>
              </w:rPr>
            </w:pPr>
            <w:r>
              <w:rPr>
                <w:sz w:val="24"/>
              </w:rPr>
              <w:t>Шахта ім. С. Фрунзе (р. Антрацит)</w:t>
            </w:r>
          </w:p>
        </w:tc>
        <w:tc>
          <w:tcPr>
            <w:tcW w:w="1906" w:type="dxa"/>
          </w:tcPr>
          <w:p w:rsidR="00231035" w:rsidRDefault="005F6A56">
            <w:pPr>
              <w:pStyle w:val="TableParagraph"/>
              <w:spacing w:line="256" w:lineRule="exact"/>
              <w:ind w:left="9"/>
              <w:rPr>
                <w:sz w:val="24"/>
              </w:rPr>
            </w:pPr>
            <w:r>
              <w:rPr>
                <w:sz w:val="24"/>
              </w:rPr>
              <w:t>2</w:t>
            </w:r>
          </w:p>
        </w:tc>
        <w:tc>
          <w:tcPr>
            <w:tcW w:w="1620" w:type="dxa"/>
          </w:tcPr>
          <w:p w:rsidR="00231035" w:rsidRDefault="005F6A56">
            <w:pPr>
              <w:pStyle w:val="TableParagraph"/>
              <w:spacing w:line="256" w:lineRule="exact"/>
              <w:ind w:left="228" w:right="221"/>
              <w:rPr>
                <w:sz w:val="24"/>
              </w:rPr>
            </w:pPr>
            <w:r>
              <w:rPr>
                <w:sz w:val="24"/>
              </w:rPr>
              <w:t>10</w:t>
            </w:r>
          </w:p>
        </w:tc>
      </w:tr>
      <w:tr w:rsidR="00231035">
        <w:trPr>
          <w:trHeight w:val="275"/>
        </w:trPr>
        <w:tc>
          <w:tcPr>
            <w:tcW w:w="5581" w:type="dxa"/>
          </w:tcPr>
          <w:p w:rsidR="00231035" w:rsidRDefault="005F6A56">
            <w:pPr>
              <w:pStyle w:val="TableParagraph"/>
              <w:spacing w:line="256" w:lineRule="exact"/>
              <w:ind w:left="107"/>
              <w:jc w:val="left"/>
              <w:rPr>
                <w:sz w:val="24"/>
              </w:rPr>
            </w:pPr>
            <w:r>
              <w:rPr>
                <w:sz w:val="24"/>
              </w:rPr>
              <w:t>Шахта «Луганська» (м. Луганськ)</w:t>
            </w:r>
          </w:p>
        </w:tc>
        <w:tc>
          <w:tcPr>
            <w:tcW w:w="1906" w:type="dxa"/>
          </w:tcPr>
          <w:p w:rsidR="00231035" w:rsidRDefault="005F6A56">
            <w:pPr>
              <w:pStyle w:val="TableParagraph"/>
              <w:spacing w:line="256" w:lineRule="exact"/>
              <w:ind w:left="7"/>
              <w:rPr>
                <w:sz w:val="24"/>
              </w:rPr>
            </w:pPr>
            <w:r>
              <w:rPr>
                <w:w w:val="99"/>
                <w:sz w:val="24"/>
              </w:rPr>
              <w:t>-</w:t>
            </w:r>
          </w:p>
        </w:tc>
        <w:tc>
          <w:tcPr>
            <w:tcW w:w="1620" w:type="dxa"/>
          </w:tcPr>
          <w:p w:rsidR="00231035" w:rsidRDefault="005F6A56">
            <w:pPr>
              <w:pStyle w:val="TableParagraph"/>
              <w:spacing w:line="256" w:lineRule="exact"/>
              <w:ind w:left="7"/>
              <w:rPr>
                <w:sz w:val="24"/>
              </w:rPr>
            </w:pPr>
            <w:r>
              <w:rPr>
                <w:sz w:val="24"/>
              </w:rPr>
              <w:t>2</w:t>
            </w:r>
          </w:p>
        </w:tc>
      </w:tr>
      <w:tr w:rsidR="00231035">
        <w:trPr>
          <w:trHeight w:val="275"/>
        </w:trPr>
        <w:tc>
          <w:tcPr>
            <w:tcW w:w="5581" w:type="dxa"/>
          </w:tcPr>
          <w:p w:rsidR="00231035" w:rsidRDefault="005F6A56">
            <w:pPr>
              <w:pStyle w:val="TableParagraph"/>
              <w:spacing w:line="256" w:lineRule="exact"/>
              <w:ind w:left="107"/>
              <w:jc w:val="left"/>
              <w:rPr>
                <w:sz w:val="24"/>
              </w:rPr>
            </w:pPr>
            <w:r>
              <w:rPr>
                <w:sz w:val="24"/>
              </w:rPr>
              <w:t>Шахта «Матроська» (м. Лисичанськ)</w:t>
            </w:r>
          </w:p>
        </w:tc>
        <w:tc>
          <w:tcPr>
            <w:tcW w:w="1906" w:type="dxa"/>
          </w:tcPr>
          <w:p w:rsidR="00231035" w:rsidRDefault="005F6A56">
            <w:pPr>
              <w:pStyle w:val="TableParagraph"/>
              <w:spacing w:line="256" w:lineRule="exact"/>
              <w:ind w:left="661" w:right="655"/>
              <w:rPr>
                <w:sz w:val="24"/>
              </w:rPr>
            </w:pPr>
            <w:r>
              <w:rPr>
                <w:sz w:val="24"/>
              </w:rPr>
              <w:t>0,015</w:t>
            </w:r>
          </w:p>
        </w:tc>
        <w:tc>
          <w:tcPr>
            <w:tcW w:w="1620" w:type="dxa"/>
          </w:tcPr>
          <w:p w:rsidR="00231035" w:rsidRDefault="005F6A56">
            <w:pPr>
              <w:pStyle w:val="TableParagraph"/>
              <w:spacing w:line="256" w:lineRule="exact"/>
              <w:ind w:left="230" w:right="221"/>
              <w:rPr>
                <w:sz w:val="24"/>
              </w:rPr>
            </w:pPr>
            <w:r>
              <w:rPr>
                <w:sz w:val="24"/>
              </w:rPr>
              <w:t>0,0015</w:t>
            </w:r>
          </w:p>
        </w:tc>
      </w:tr>
    </w:tbl>
    <w:p w:rsidR="00231035" w:rsidRDefault="00231035">
      <w:pPr>
        <w:pStyle w:val="a3"/>
        <w:spacing w:before="4"/>
        <w:ind w:left="0" w:firstLine="0"/>
        <w:jc w:val="left"/>
        <w:rPr>
          <w:sz w:val="27"/>
        </w:rPr>
      </w:pPr>
    </w:p>
    <w:p w:rsidR="00231035" w:rsidRDefault="005F6A56">
      <w:pPr>
        <w:pStyle w:val="a3"/>
        <w:ind w:right="443"/>
      </w:pPr>
      <w:r>
        <w:t>Отже, можна зробити висновок, що ці елементи можна потенційно вважати елементами, що мають промислову цінність як сировину для металургії, і додатково вилучати їх, як супутні компоненти при купчастому вилуговуванні, а також при флотаційному збагаченні породи [48]. В Україні сьогодні є розроблені технології по переробці техногенних родовищ, проте усі вони досі залишаються лише на папері. Незалежно від того, який напрям для зменшення залежності від імпорту рідкоземельних металів вибере уряд, ясне одне: усі вони вимагають значної державної підтримки і серйозних інвестицій.</w:t>
      </w:r>
    </w:p>
    <w:p w:rsidR="00231035" w:rsidRDefault="00231035">
      <w:pPr>
        <w:pStyle w:val="a3"/>
        <w:spacing w:before="6"/>
        <w:ind w:left="0" w:firstLine="0"/>
        <w:jc w:val="left"/>
      </w:pPr>
    </w:p>
    <w:p w:rsidR="00231035" w:rsidRDefault="005F6A56">
      <w:pPr>
        <w:pStyle w:val="210"/>
        <w:numPr>
          <w:ilvl w:val="1"/>
          <w:numId w:val="49"/>
        </w:numPr>
        <w:tabs>
          <w:tab w:val="left" w:pos="1444"/>
        </w:tabs>
        <w:spacing w:before="1"/>
        <w:ind w:left="1443" w:hanging="423"/>
      </w:pPr>
      <w:bookmarkStart w:id="30" w:name="_bookmark30"/>
      <w:bookmarkEnd w:id="30"/>
      <w:r>
        <w:t>Отримання рідкоземельних</w:t>
      </w:r>
      <w:r>
        <w:rPr>
          <w:spacing w:val="-2"/>
        </w:rPr>
        <w:t xml:space="preserve"> </w:t>
      </w:r>
      <w:r>
        <w:t>елементів</w:t>
      </w:r>
    </w:p>
    <w:p w:rsidR="00231035" w:rsidRDefault="00231035">
      <w:pPr>
        <w:pStyle w:val="a3"/>
        <w:spacing w:before="5"/>
        <w:ind w:left="0" w:firstLine="0"/>
        <w:jc w:val="left"/>
        <w:rPr>
          <w:b/>
          <w:sz w:val="27"/>
        </w:rPr>
      </w:pPr>
    </w:p>
    <w:p w:rsidR="00231035" w:rsidRDefault="005F6A56">
      <w:pPr>
        <w:pStyle w:val="a3"/>
        <w:spacing w:before="1" w:line="321" w:lineRule="exact"/>
        <w:ind w:left="1021" w:firstLine="0"/>
        <w:jc w:val="left"/>
      </w:pPr>
      <w:r>
        <w:t>Як вказувалося раніше, виходом процесу переробки відвалів</w:t>
      </w:r>
      <w:r>
        <w:rPr>
          <w:spacing w:val="52"/>
        </w:rPr>
        <w:t xml:space="preserve"> </w:t>
      </w:r>
      <w:r>
        <w:t>є:</w:t>
      </w:r>
    </w:p>
    <w:p w:rsidR="00231035" w:rsidRDefault="005F6A56">
      <w:pPr>
        <w:pStyle w:val="a5"/>
        <w:numPr>
          <w:ilvl w:val="0"/>
          <w:numId w:val="48"/>
        </w:numPr>
        <w:tabs>
          <w:tab w:val="left" w:pos="1729"/>
          <w:tab w:val="left" w:pos="1730"/>
        </w:tabs>
        <w:spacing w:line="342" w:lineRule="exact"/>
        <w:ind w:hanging="709"/>
        <w:jc w:val="left"/>
        <w:rPr>
          <w:sz w:val="28"/>
        </w:rPr>
      </w:pPr>
      <w:r>
        <w:rPr>
          <w:sz w:val="28"/>
        </w:rPr>
        <w:t>залізовмісна</w:t>
      </w:r>
      <w:r>
        <w:rPr>
          <w:spacing w:val="68"/>
          <w:sz w:val="28"/>
        </w:rPr>
        <w:t xml:space="preserve"> </w:t>
      </w:r>
      <w:r>
        <w:rPr>
          <w:sz w:val="28"/>
        </w:rPr>
        <w:t>руда;</w:t>
      </w:r>
    </w:p>
    <w:p w:rsidR="00231035" w:rsidRDefault="005F6A56">
      <w:pPr>
        <w:pStyle w:val="a5"/>
        <w:numPr>
          <w:ilvl w:val="0"/>
          <w:numId w:val="48"/>
        </w:numPr>
        <w:tabs>
          <w:tab w:val="left" w:pos="1729"/>
          <w:tab w:val="left" w:pos="1730"/>
        </w:tabs>
        <w:spacing w:line="342" w:lineRule="exact"/>
        <w:ind w:hanging="709"/>
        <w:jc w:val="left"/>
        <w:rPr>
          <w:sz w:val="28"/>
        </w:rPr>
      </w:pPr>
      <w:r>
        <w:rPr>
          <w:sz w:val="28"/>
        </w:rPr>
        <w:t>алюмінієві сплави (силуміни) і вироби з</w:t>
      </w:r>
      <w:r>
        <w:rPr>
          <w:spacing w:val="-8"/>
          <w:sz w:val="28"/>
        </w:rPr>
        <w:t xml:space="preserve"> </w:t>
      </w:r>
      <w:r>
        <w:rPr>
          <w:sz w:val="28"/>
        </w:rPr>
        <w:t>них;</w:t>
      </w:r>
    </w:p>
    <w:p w:rsidR="00231035" w:rsidRDefault="005F6A56">
      <w:pPr>
        <w:pStyle w:val="a5"/>
        <w:numPr>
          <w:ilvl w:val="0"/>
          <w:numId w:val="48"/>
        </w:numPr>
        <w:tabs>
          <w:tab w:val="left" w:pos="1729"/>
          <w:tab w:val="left" w:pos="1730"/>
        </w:tabs>
        <w:spacing w:line="342" w:lineRule="exact"/>
        <w:ind w:hanging="709"/>
        <w:jc w:val="left"/>
        <w:rPr>
          <w:sz w:val="28"/>
        </w:rPr>
      </w:pPr>
      <w:r>
        <w:rPr>
          <w:sz w:val="28"/>
        </w:rPr>
        <w:t>германій;</w:t>
      </w:r>
    </w:p>
    <w:p w:rsidR="00231035" w:rsidRDefault="005F6A56">
      <w:pPr>
        <w:pStyle w:val="a5"/>
        <w:numPr>
          <w:ilvl w:val="0"/>
          <w:numId w:val="48"/>
        </w:numPr>
        <w:tabs>
          <w:tab w:val="left" w:pos="1729"/>
          <w:tab w:val="left" w:pos="1730"/>
        </w:tabs>
        <w:spacing w:line="342" w:lineRule="exact"/>
        <w:ind w:hanging="709"/>
        <w:jc w:val="left"/>
        <w:rPr>
          <w:sz w:val="28"/>
        </w:rPr>
      </w:pPr>
      <w:r>
        <w:rPr>
          <w:sz w:val="28"/>
        </w:rPr>
        <w:t>рідкоземельні елементи;</w:t>
      </w:r>
    </w:p>
    <w:p w:rsidR="00231035" w:rsidRDefault="005F6A56">
      <w:pPr>
        <w:pStyle w:val="a5"/>
        <w:numPr>
          <w:ilvl w:val="0"/>
          <w:numId w:val="48"/>
        </w:numPr>
        <w:tabs>
          <w:tab w:val="left" w:pos="1729"/>
          <w:tab w:val="left" w:pos="1730"/>
        </w:tabs>
        <w:spacing w:line="342" w:lineRule="exact"/>
        <w:ind w:hanging="709"/>
        <w:jc w:val="left"/>
        <w:rPr>
          <w:sz w:val="28"/>
        </w:rPr>
      </w:pPr>
      <w:r>
        <w:rPr>
          <w:sz w:val="28"/>
        </w:rPr>
        <w:t>силікатні матеріали для будівельних</w:t>
      </w:r>
      <w:r>
        <w:rPr>
          <w:spacing w:val="-1"/>
          <w:sz w:val="28"/>
        </w:rPr>
        <w:t xml:space="preserve"> </w:t>
      </w:r>
      <w:r>
        <w:rPr>
          <w:sz w:val="28"/>
        </w:rPr>
        <w:t>цілей.</w:t>
      </w:r>
    </w:p>
    <w:p w:rsidR="00231035" w:rsidRDefault="005F6A56">
      <w:pPr>
        <w:pStyle w:val="a3"/>
        <w:spacing w:before="1"/>
        <w:ind w:right="442"/>
      </w:pPr>
      <w:r>
        <w:t>При  обробці  гірської  маси,  витягуваної  з  порідних   відвалів, первинним є виключення з неї усіх з'єднань заліза, при цьому концентрація германію і рідкоземельних в залишку відповідно підвищується. Оскільки розподіл рідкоземельних матеріалів в початковій масі (приблизно 260 г/т) вимагає ще уточнення шляхом виконання спеціальних аналізів (Одеса, Донецьк), при складанні справжнього опису враховувалася безумовна наявність в деяких порідних відвалах германію до 40-55 г/т, а так само наявність окислу алюмінію Al</w:t>
      </w:r>
      <w:r>
        <w:rPr>
          <w:vertAlign w:val="subscript"/>
        </w:rPr>
        <w:t>2</w:t>
      </w:r>
      <w:r>
        <w:t>O</w:t>
      </w:r>
      <w:r>
        <w:rPr>
          <w:vertAlign w:val="subscript"/>
        </w:rPr>
        <w:t>3</w:t>
      </w:r>
      <w:r>
        <w:t xml:space="preserve"> в кількості до 14,9% то, наявність залізовмісних компонентів (Fе</w:t>
      </w:r>
      <w:r>
        <w:rPr>
          <w:vertAlign w:val="subscript"/>
        </w:rPr>
        <w:t>2</w:t>
      </w:r>
      <w:r>
        <w:t>O</w:t>
      </w:r>
      <w:r>
        <w:rPr>
          <w:vertAlign w:val="subscript"/>
        </w:rPr>
        <w:t>3</w:t>
      </w:r>
      <w:r>
        <w:t xml:space="preserve"> і FeO) в кількості приблизно до 20%, а також СаО і SiO</w:t>
      </w:r>
      <w:r>
        <w:rPr>
          <w:vertAlign w:val="subscript"/>
        </w:rPr>
        <w:t>2</w:t>
      </w:r>
      <w:r>
        <w:t xml:space="preserve"> для побудови кінцевого технологічного ланцюга істотного значення не має. Ціни на рідкоземельні матеріали вказані в таблиці</w:t>
      </w:r>
      <w:r>
        <w:rPr>
          <w:spacing w:val="-6"/>
        </w:rPr>
        <w:t xml:space="preserve"> </w:t>
      </w:r>
      <w:r>
        <w:t>5.3.</w:t>
      </w:r>
    </w:p>
    <w:p w:rsidR="00231035" w:rsidRDefault="00231035">
      <w:pPr>
        <w:pStyle w:val="a3"/>
        <w:spacing w:before="1"/>
        <w:ind w:left="0" w:firstLine="0"/>
        <w:jc w:val="left"/>
      </w:pPr>
    </w:p>
    <w:p w:rsidR="00231035" w:rsidRDefault="005F6A56">
      <w:pPr>
        <w:pStyle w:val="a3"/>
        <w:spacing w:after="7"/>
        <w:ind w:right="446"/>
      </w:pPr>
      <w:r>
        <w:t>Таблиця 5.3 – Вартість на рідкоземельні матеріали згідно з даними Лондонської біржі</w:t>
      </w: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1"/>
        <w:gridCol w:w="4503"/>
      </w:tblGrid>
      <w:tr w:rsidR="00231035">
        <w:trPr>
          <w:trHeight w:val="275"/>
        </w:trPr>
        <w:tc>
          <w:tcPr>
            <w:tcW w:w="4441" w:type="dxa"/>
          </w:tcPr>
          <w:p w:rsidR="00231035" w:rsidRDefault="005F6A56">
            <w:pPr>
              <w:pStyle w:val="TableParagraph"/>
              <w:spacing w:line="256" w:lineRule="exact"/>
              <w:ind w:left="510"/>
              <w:jc w:val="left"/>
              <w:rPr>
                <w:sz w:val="24"/>
              </w:rPr>
            </w:pPr>
            <w:r>
              <w:rPr>
                <w:sz w:val="24"/>
              </w:rPr>
              <w:t>Назва рідкоземельного матеріалу</w:t>
            </w:r>
          </w:p>
        </w:tc>
        <w:tc>
          <w:tcPr>
            <w:tcW w:w="4503" w:type="dxa"/>
          </w:tcPr>
          <w:p w:rsidR="00231035" w:rsidRDefault="005F6A56">
            <w:pPr>
              <w:pStyle w:val="TableParagraph"/>
              <w:spacing w:line="256" w:lineRule="exact"/>
              <w:ind w:left="1734" w:right="1721"/>
              <w:rPr>
                <w:sz w:val="24"/>
              </w:rPr>
            </w:pPr>
            <w:r>
              <w:rPr>
                <w:sz w:val="24"/>
              </w:rPr>
              <w:t>Ціна, $/кг</w:t>
            </w:r>
          </w:p>
        </w:tc>
      </w:tr>
      <w:tr w:rsidR="00231035">
        <w:trPr>
          <w:trHeight w:val="275"/>
        </w:trPr>
        <w:tc>
          <w:tcPr>
            <w:tcW w:w="4441" w:type="dxa"/>
          </w:tcPr>
          <w:p w:rsidR="00231035" w:rsidRDefault="005F6A56">
            <w:pPr>
              <w:pStyle w:val="TableParagraph"/>
              <w:spacing w:line="256" w:lineRule="exact"/>
              <w:ind w:left="107"/>
              <w:jc w:val="left"/>
              <w:rPr>
                <w:sz w:val="24"/>
              </w:rPr>
            </w:pPr>
            <w:r>
              <w:rPr>
                <w:sz w:val="24"/>
              </w:rPr>
              <w:t>Германій</w:t>
            </w:r>
          </w:p>
        </w:tc>
        <w:tc>
          <w:tcPr>
            <w:tcW w:w="4503" w:type="dxa"/>
          </w:tcPr>
          <w:p w:rsidR="00231035" w:rsidRDefault="005F6A56">
            <w:pPr>
              <w:pStyle w:val="TableParagraph"/>
              <w:spacing w:line="256" w:lineRule="exact"/>
              <w:ind w:left="1729" w:right="1721"/>
              <w:rPr>
                <w:sz w:val="24"/>
              </w:rPr>
            </w:pPr>
            <w:r>
              <w:rPr>
                <w:sz w:val="24"/>
              </w:rPr>
              <w:t>1050</w:t>
            </w:r>
          </w:p>
        </w:tc>
      </w:tr>
      <w:tr w:rsidR="00231035">
        <w:trPr>
          <w:trHeight w:val="278"/>
        </w:trPr>
        <w:tc>
          <w:tcPr>
            <w:tcW w:w="4441" w:type="dxa"/>
          </w:tcPr>
          <w:p w:rsidR="00231035" w:rsidRDefault="005F6A56">
            <w:pPr>
              <w:pStyle w:val="TableParagraph"/>
              <w:spacing w:line="258" w:lineRule="exact"/>
              <w:ind w:left="107"/>
              <w:jc w:val="left"/>
              <w:rPr>
                <w:sz w:val="24"/>
              </w:rPr>
            </w:pPr>
            <w:r>
              <w:rPr>
                <w:sz w:val="24"/>
              </w:rPr>
              <w:t>Галій</w:t>
            </w:r>
          </w:p>
        </w:tc>
        <w:tc>
          <w:tcPr>
            <w:tcW w:w="4503" w:type="dxa"/>
          </w:tcPr>
          <w:p w:rsidR="00231035" w:rsidRDefault="005F6A56">
            <w:pPr>
              <w:pStyle w:val="TableParagraph"/>
              <w:spacing w:line="258" w:lineRule="exact"/>
              <w:ind w:left="1729" w:right="1721"/>
              <w:rPr>
                <w:sz w:val="24"/>
              </w:rPr>
            </w:pPr>
            <w:r>
              <w:rPr>
                <w:sz w:val="24"/>
              </w:rPr>
              <w:t>1350</w:t>
            </w:r>
          </w:p>
        </w:tc>
      </w:tr>
      <w:tr w:rsidR="00231035">
        <w:trPr>
          <w:trHeight w:val="275"/>
        </w:trPr>
        <w:tc>
          <w:tcPr>
            <w:tcW w:w="4441" w:type="dxa"/>
          </w:tcPr>
          <w:p w:rsidR="00231035" w:rsidRDefault="005F6A56">
            <w:pPr>
              <w:pStyle w:val="TableParagraph"/>
              <w:spacing w:line="256" w:lineRule="exact"/>
              <w:ind w:left="107"/>
              <w:jc w:val="left"/>
              <w:rPr>
                <w:sz w:val="24"/>
              </w:rPr>
            </w:pPr>
            <w:r>
              <w:rPr>
                <w:sz w:val="24"/>
              </w:rPr>
              <w:t>Скандій</w:t>
            </w:r>
          </w:p>
        </w:tc>
        <w:tc>
          <w:tcPr>
            <w:tcW w:w="4503" w:type="dxa"/>
          </w:tcPr>
          <w:p w:rsidR="00231035" w:rsidRDefault="005F6A56">
            <w:pPr>
              <w:pStyle w:val="TableParagraph"/>
              <w:spacing w:line="256" w:lineRule="exact"/>
              <w:ind w:left="1729" w:right="1721"/>
              <w:rPr>
                <w:sz w:val="24"/>
              </w:rPr>
            </w:pPr>
            <w:r>
              <w:rPr>
                <w:sz w:val="24"/>
              </w:rPr>
              <w:t>45000</w:t>
            </w:r>
          </w:p>
        </w:tc>
      </w:tr>
      <w:tr w:rsidR="00231035">
        <w:trPr>
          <w:trHeight w:val="275"/>
        </w:trPr>
        <w:tc>
          <w:tcPr>
            <w:tcW w:w="4441" w:type="dxa"/>
          </w:tcPr>
          <w:p w:rsidR="00231035" w:rsidRDefault="005F6A56">
            <w:pPr>
              <w:pStyle w:val="TableParagraph"/>
              <w:spacing w:line="256" w:lineRule="exact"/>
              <w:ind w:left="107"/>
              <w:jc w:val="left"/>
              <w:rPr>
                <w:sz w:val="24"/>
              </w:rPr>
            </w:pPr>
            <w:r>
              <w:rPr>
                <w:sz w:val="24"/>
              </w:rPr>
              <w:t>Цирконій</w:t>
            </w:r>
          </w:p>
        </w:tc>
        <w:tc>
          <w:tcPr>
            <w:tcW w:w="4503" w:type="dxa"/>
          </w:tcPr>
          <w:p w:rsidR="00231035" w:rsidRDefault="005F6A56">
            <w:pPr>
              <w:pStyle w:val="TableParagraph"/>
              <w:spacing w:line="256" w:lineRule="exact"/>
              <w:ind w:left="1729" w:right="1721"/>
              <w:rPr>
                <w:sz w:val="24"/>
              </w:rPr>
            </w:pPr>
            <w:r>
              <w:rPr>
                <w:sz w:val="24"/>
              </w:rPr>
              <w:t>14</w:t>
            </w:r>
          </w:p>
        </w:tc>
      </w:tr>
    </w:tbl>
    <w:p w:rsidR="00231035" w:rsidRDefault="00231035">
      <w:pPr>
        <w:spacing w:line="256" w:lineRule="exact"/>
        <w:rPr>
          <w:sz w:val="24"/>
        </w:rPr>
        <w:sectPr w:rsidR="00231035">
          <w:pgSz w:w="11900" w:h="16840"/>
          <w:pgMar w:top="1040" w:right="540" w:bottom="620" w:left="820" w:header="0" w:footer="437" w:gutter="0"/>
          <w:cols w:space="720"/>
        </w:sectPr>
      </w:pPr>
    </w:p>
    <w:p w:rsidR="00231035" w:rsidRDefault="005F6A56">
      <w:pPr>
        <w:pStyle w:val="a3"/>
        <w:spacing w:before="60"/>
        <w:ind w:right="439"/>
      </w:pPr>
      <w:r>
        <w:lastRenderedPageBreak/>
        <w:t>Добування германію або фактично його з'єднань здійснюється шляхом витягання необхідного продукту з початкової сировини лугом, а в деяких випадках розчином соляної або сірчаної кислот. Причому тільки підвищення кислотності розчину не є однозначною умовою збільшення ефективності процесу. Підвищення ж міри переходження в розчин, як германію, так і супутнього йому галію, зазвичай відбувається при значному нагріванні об'єкту відробітку, проте існують нові, нетрадиційні методи електрогідравлічної дії на об'єкт обробки, що підвищують ефективність витягання цих матеріалів, тобто електровибуху, що супроводжується істотним підвищенням в зоні розряду тиску (до 15000 атм.) і температури (до 20000ºС). Досвід створення і експлуатації нами подібних установок в інших галузях промисловості дозволяє оцінити її вартість в 550 тис. доларів з терміном створення до 1 року.</w:t>
      </w:r>
    </w:p>
    <w:p w:rsidR="00231035" w:rsidRDefault="005F6A56">
      <w:pPr>
        <w:pStyle w:val="a3"/>
        <w:spacing w:before="1"/>
        <w:ind w:right="442"/>
      </w:pPr>
      <w:r>
        <w:t>Відомо, що майже все світове виробництво германію, окрім інших країн ближнього зарубіжжя, базується на попутному витяганні його з сульфідних, цинкових, свинцево-цинкових і рідше мідно-цинкових руд. При гідрометалургійному способі виробництва цинку, германій залишається в залишкових кеках цинкових огарків, що виникають в процесі вилуговування. Кількість германію, яка міститься в цинкових рудах, що нині добуваються, у всьому світі, складає 300т в рік.</w:t>
      </w:r>
    </w:p>
    <w:p w:rsidR="00231035" w:rsidRDefault="005F6A56">
      <w:pPr>
        <w:pStyle w:val="a3"/>
        <w:ind w:right="444"/>
      </w:pPr>
      <w:r>
        <w:t>Для попутної здобичі германію в нашій країні раніше робилися спроби використання надсмольных вод коксохімічних заводів (початковий вміст германію в них не більше 3 г/т), тому використання для вказаної мети сировини(порідних відвалів) з вмістом германію до 55 г/т, є дуже перспективним в економічному плані. Таким чином витягання германію і (чи) сировини, що містить його, може здійснюватися одним з трьох способів. Перший, найбільш простий, полягає в перекладі сировини в розчин з наступним використанням дубового концентрату (танінового комплексу). Проте перевірка вказаного способу, виконана на коксохімзаводі, що має багаторічний досвід подібної технології, стосовно цього процесу, не дозволило отримати досить істотне підвищення концентрації германію в оброблюваному продукті, якщо вказаний процес використовується, як основний.</w:t>
      </w:r>
    </w:p>
    <w:p w:rsidR="00231035" w:rsidRDefault="005F6A56">
      <w:pPr>
        <w:pStyle w:val="a3"/>
        <w:spacing w:before="1"/>
        <w:ind w:right="439"/>
      </w:pPr>
      <w:r>
        <w:t>Другим способом, що забезпечує одночасно виділення окрім германію інших рідкоземельних елементів, являється застосування електростатичної сепарації, розробленої українськими фахівцями. Електростатична сепарація дозволяє розділяти частки, що відрізняються величиною заряду або різною швидкістю зміни заряду. Особливість цього технологічного процесу полягає в тому, що основний фізичний параметр, по якому здійснюється сепарація, залежить від способу електризації оброблюваної речовини і, крім того, є  змінною величиною. Тобто величина заряду змінюється в часі. Вказаний спосіб був реалізований на дослідному спецпідприємстві, розташованому в Дніпропетровській області. За наявною нині інформацією загальна кількість витягуваних там рідкоземельних елементів складала не менше</w:t>
      </w:r>
      <w:r>
        <w:rPr>
          <w:spacing w:val="-4"/>
        </w:rPr>
        <w:t xml:space="preserve"> </w:t>
      </w:r>
      <w:r>
        <w:t>6.</w:t>
      </w:r>
    </w:p>
    <w:p w:rsidR="00231035" w:rsidRDefault="00231035">
      <w:pPr>
        <w:sectPr w:rsidR="00231035">
          <w:pgSz w:w="11900" w:h="16840"/>
          <w:pgMar w:top="1040" w:right="540" w:bottom="620" w:left="820" w:header="0" w:footer="437" w:gutter="0"/>
          <w:cols w:space="720"/>
        </w:sectPr>
      </w:pPr>
    </w:p>
    <w:p w:rsidR="00231035" w:rsidRDefault="005F6A56">
      <w:pPr>
        <w:pStyle w:val="210"/>
        <w:numPr>
          <w:ilvl w:val="2"/>
          <w:numId w:val="49"/>
        </w:numPr>
        <w:tabs>
          <w:tab w:val="left" w:pos="1856"/>
          <w:tab w:val="left" w:pos="1857"/>
          <w:tab w:val="left" w:pos="3487"/>
          <w:tab w:val="left" w:pos="4785"/>
          <w:tab w:val="left" w:pos="6311"/>
          <w:tab w:val="left" w:pos="8516"/>
        </w:tabs>
        <w:spacing w:before="65"/>
        <w:ind w:right="441" w:firstLine="708"/>
      </w:pPr>
      <w:bookmarkStart w:id="31" w:name="_bookmark31"/>
      <w:bookmarkEnd w:id="31"/>
      <w:r>
        <w:lastRenderedPageBreak/>
        <w:t>Переробка</w:t>
      </w:r>
      <w:r>
        <w:tab/>
        <w:t>відходів</w:t>
      </w:r>
      <w:r>
        <w:tab/>
        <w:t>гірничого</w:t>
      </w:r>
      <w:r>
        <w:tab/>
        <w:t>виробництва</w:t>
      </w:r>
      <w:r>
        <w:tab/>
      </w:r>
      <w:r>
        <w:rPr>
          <w:spacing w:val="-3"/>
        </w:rPr>
        <w:t xml:space="preserve">класичними </w:t>
      </w:r>
      <w:r>
        <w:t>методами</w:t>
      </w:r>
    </w:p>
    <w:p w:rsidR="00231035" w:rsidRDefault="00231035">
      <w:pPr>
        <w:pStyle w:val="a3"/>
        <w:spacing w:before="5"/>
        <w:ind w:left="0" w:firstLine="0"/>
        <w:jc w:val="left"/>
        <w:rPr>
          <w:b/>
          <w:sz w:val="27"/>
        </w:rPr>
      </w:pPr>
    </w:p>
    <w:p w:rsidR="00231035" w:rsidRDefault="005F6A56">
      <w:pPr>
        <w:pStyle w:val="a3"/>
        <w:spacing w:before="1" w:line="322" w:lineRule="exact"/>
        <w:ind w:left="1021" w:firstLine="0"/>
        <w:jc w:val="left"/>
      </w:pPr>
      <w:r>
        <w:t>Для вказаної мети, може бути використане наступне устаткування:</w:t>
      </w:r>
    </w:p>
    <w:p w:rsidR="00231035" w:rsidRDefault="005F6A56">
      <w:pPr>
        <w:pStyle w:val="a5"/>
        <w:numPr>
          <w:ilvl w:val="0"/>
          <w:numId w:val="50"/>
        </w:numPr>
        <w:tabs>
          <w:tab w:val="left" w:pos="1190"/>
        </w:tabs>
        <w:spacing w:line="242" w:lineRule="auto"/>
        <w:ind w:right="442" w:firstLine="708"/>
        <w:jc w:val="left"/>
        <w:rPr>
          <w:sz w:val="28"/>
        </w:rPr>
      </w:pPr>
      <w:r>
        <w:rPr>
          <w:sz w:val="28"/>
        </w:rPr>
        <w:t>навантажувально-розвантажувальне устаткування (екскаватор, бульдозер, конвеєр);</w:t>
      </w:r>
    </w:p>
    <w:p w:rsidR="00231035" w:rsidRDefault="005F6A56">
      <w:pPr>
        <w:pStyle w:val="a5"/>
        <w:numPr>
          <w:ilvl w:val="0"/>
          <w:numId w:val="50"/>
        </w:numPr>
        <w:tabs>
          <w:tab w:val="left" w:pos="1218"/>
        </w:tabs>
        <w:ind w:right="445" w:firstLine="708"/>
        <w:jc w:val="left"/>
        <w:rPr>
          <w:sz w:val="28"/>
        </w:rPr>
      </w:pPr>
      <w:r>
        <w:rPr>
          <w:sz w:val="28"/>
        </w:rPr>
        <w:t>устаткування технологічних навантажувально-розвантажувальних вузлів (бункери,</w:t>
      </w:r>
      <w:r>
        <w:rPr>
          <w:spacing w:val="-2"/>
          <w:sz w:val="28"/>
        </w:rPr>
        <w:t xml:space="preserve"> </w:t>
      </w:r>
      <w:r>
        <w:rPr>
          <w:sz w:val="28"/>
        </w:rPr>
        <w:t>накопичувачі);</w:t>
      </w:r>
    </w:p>
    <w:p w:rsidR="00231035" w:rsidRDefault="005F6A56">
      <w:pPr>
        <w:pStyle w:val="a5"/>
        <w:numPr>
          <w:ilvl w:val="0"/>
          <w:numId w:val="50"/>
        </w:numPr>
        <w:tabs>
          <w:tab w:val="left" w:pos="1185"/>
        </w:tabs>
        <w:spacing w:line="321" w:lineRule="exact"/>
        <w:ind w:left="1184" w:hanging="164"/>
        <w:jc w:val="left"/>
        <w:rPr>
          <w:sz w:val="28"/>
        </w:rPr>
      </w:pPr>
      <w:r>
        <w:rPr>
          <w:sz w:val="28"/>
        </w:rPr>
        <w:t>устаткування гідротранспорту (трубопроводи,</w:t>
      </w:r>
      <w:r>
        <w:rPr>
          <w:spacing w:val="-8"/>
          <w:sz w:val="28"/>
        </w:rPr>
        <w:t xml:space="preserve"> </w:t>
      </w:r>
      <w:r>
        <w:rPr>
          <w:sz w:val="28"/>
        </w:rPr>
        <w:t>шламопроводи);</w:t>
      </w:r>
    </w:p>
    <w:p w:rsidR="00231035" w:rsidRDefault="005F6A56">
      <w:pPr>
        <w:pStyle w:val="a5"/>
        <w:numPr>
          <w:ilvl w:val="0"/>
          <w:numId w:val="50"/>
        </w:numPr>
        <w:tabs>
          <w:tab w:val="left" w:pos="1185"/>
        </w:tabs>
        <w:spacing w:line="322" w:lineRule="exact"/>
        <w:ind w:left="1184" w:hanging="164"/>
        <w:jc w:val="left"/>
        <w:rPr>
          <w:sz w:val="28"/>
        </w:rPr>
      </w:pPr>
      <w:r>
        <w:rPr>
          <w:sz w:val="28"/>
        </w:rPr>
        <w:t>шламові</w:t>
      </w:r>
      <w:r>
        <w:rPr>
          <w:spacing w:val="-4"/>
          <w:sz w:val="28"/>
        </w:rPr>
        <w:t xml:space="preserve"> </w:t>
      </w:r>
      <w:r>
        <w:rPr>
          <w:sz w:val="28"/>
        </w:rPr>
        <w:t>насоси;</w:t>
      </w:r>
    </w:p>
    <w:p w:rsidR="00231035" w:rsidRDefault="005F6A56">
      <w:pPr>
        <w:pStyle w:val="a5"/>
        <w:numPr>
          <w:ilvl w:val="0"/>
          <w:numId w:val="50"/>
        </w:numPr>
        <w:tabs>
          <w:tab w:val="left" w:pos="1185"/>
        </w:tabs>
        <w:spacing w:line="322" w:lineRule="exact"/>
        <w:ind w:left="1184" w:hanging="164"/>
        <w:jc w:val="left"/>
        <w:rPr>
          <w:sz w:val="28"/>
        </w:rPr>
      </w:pPr>
      <w:r>
        <w:rPr>
          <w:sz w:val="28"/>
        </w:rPr>
        <w:t>компресорні установки;</w:t>
      </w:r>
    </w:p>
    <w:p w:rsidR="00231035" w:rsidRDefault="005F6A56">
      <w:pPr>
        <w:pStyle w:val="a5"/>
        <w:numPr>
          <w:ilvl w:val="0"/>
          <w:numId w:val="50"/>
        </w:numPr>
        <w:tabs>
          <w:tab w:val="left" w:pos="1185"/>
        </w:tabs>
        <w:ind w:left="1184" w:hanging="164"/>
        <w:jc w:val="left"/>
        <w:rPr>
          <w:sz w:val="28"/>
        </w:rPr>
      </w:pPr>
      <w:r>
        <w:rPr>
          <w:sz w:val="28"/>
        </w:rPr>
        <w:t>електрогідравлічна</w:t>
      </w:r>
      <w:r>
        <w:rPr>
          <w:spacing w:val="-3"/>
          <w:sz w:val="28"/>
        </w:rPr>
        <w:t xml:space="preserve"> </w:t>
      </w:r>
      <w:r>
        <w:rPr>
          <w:sz w:val="28"/>
        </w:rPr>
        <w:t>дробарка-сепаратор;</w:t>
      </w:r>
    </w:p>
    <w:p w:rsidR="00231035" w:rsidRDefault="005F6A56">
      <w:pPr>
        <w:pStyle w:val="a5"/>
        <w:numPr>
          <w:ilvl w:val="0"/>
          <w:numId w:val="50"/>
        </w:numPr>
        <w:tabs>
          <w:tab w:val="left" w:pos="1185"/>
        </w:tabs>
        <w:spacing w:line="322" w:lineRule="exact"/>
        <w:ind w:left="1184" w:hanging="164"/>
        <w:jc w:val="left"/>
        <w:rPr>
          <w:sz w:val="28"/>
        </w:rPr>
      </w:pPr>
      <w:r>
        <w:rPr>
          <w:sz w:val="28"/>
        </w:rPr>
        <w:t>електромагнітний</w:t>
      </w:r>
      <w:r>
        <w:rPr>
          <w:spacing w:val="-4"/>
          <w:sz w:val="28"/>
        </w:rPr>
        <w:t xml:space="preserve"> </w:t>
      </w:r>
      <w:r>
        <w:rPr>
          <w:sz w:val="28"/>
        </w:rPr>
        <w:t>сепаратор;</w:t>
      </w:r>
    </w:p>
    <w:p w:rsidR="00231035" w:rsidRDefault="005F6A56">
      <w:pPr>
        <w:pStyle w:val="a5"/>
        <w:numPr>
          <w:ilvl w:val="0"/>
          <w:numId w:val="50"/>
        </w:numPr>
        <w:tabs>
          <w:tab w:val="left" w:pos="1185"/>
        </w:tabs>
        <w:ind w:left="1184" w:hanging="164"/>
        <w:jc w:val="left"/>
        <w:rPr>
          <w:sz w:val="28"/>
        </w:rPr>
      </w:pPr>
      <w:r>
        <w:rPr>
          <w:sz w:val="28"/>
        </w:rPr>
        <w:t>дробарка (наприклад,</w:t>
      </w:r>
      <w:r>
        <w:rPr>
          <w:spacing w:val="-2"/>
          <w:sz w:val="28"/>
        </w:rPr>
        <w:t xml:space="preserve"> </w:t>
      </w:r>
      <w:r>
        <w:rPr>
          <w:sz w:val="28"/>
        </w:rPr>
        <w:t>СМ);</w:t>
      </w:r>
    </w:p>
    <w:p w:rsidR="00231035" w:rsidRDefault="005F6A56">
      <w:pPr>
        <w:pStyle w:val="a5"/>
        <w:numPr>
          <w:ilvl w:val="0"/>
          <w:numId w:val="50"/>
        </w:numPr>
        <w:tabs>
          <w:tab w:val="left" w:pos="1185"/>
        </w:tabs>
        <w:spacing w:line="322" w:lineRule="exact"/>
        <w:ind w:left="1184" w:hanging="164"/>
        <w:jc w:val="left"/>
        <w:rPr>
          <w:sz w:val="28"/>
        </w:rPr>
      </w:pPr>
      <w:r>
        <w:rPr>
          <w:sz w:val="28"/>
        </w:rPr>
        <w:t>гуркіт (наприклад, ГІЛ-</w:t>
      </w:r>
      <w:r>
        <w:rPr>
          <w:spacing w:val="-4"/>
          <w:sz w:val="28"/>
        </w:rPr>
        <w:t xml:space="preserve"> </w:t>
      </w:r>
      <w:r>
        <w:rPr>
          <w:sz w:val="28"/>
        </w:rPr>
        <w:t>25);</w:t>
      </w:r>
    </w:p>
    <w:p w:rsidR="00231035" w:rsidRDefault="005F6A56">
      <w:pPr>
        <w:pStyle w:val="a5"/>
        <w:numPr>
          <w:ilvl w:val="0"/>
          <w:numId w:val="50"/>
        </w:numPr>
        <w:tabs>
          <w:tab w:val="left" w:pos="1185"/>
        </w:tabs>
        <w:spacing w:line="322" w:lineRule="exact"/>
        <w:ind w:left="1184" w:hanging="164"/>
        <w:jc w:val="left"/>
        <w:rPr>
          <w:sz w:val="28"/>
        </w:rPr>
      </w:pPr>
      <w:r>
        <w:rPr>
          <w:sz w:val="28"/>
        </w:rPr>
        <w:t>центрифуга (наприклад, ПВШ-</w:t>
      </w:r>
      <w:r>
        <w:rPr>
          <w:spacing w:val="-2"/>
          <w:sz w:val="28"/>
        </w:rPr>
        <w:t xml:space="preserve"> </w:t>
      </w:r>
      <w:r>
        <w:rPr>
          <w:sz w:val="28"/>
        </w:rPr>
        <w:t>80);</w:t>
      </w:r>
    </w:p>
    <w:p w:rsidR="00231035" w:rsidRDefault="005F6A56">
      <w:pPr>
        <w:pStyle w:val="a5"/>
        <w:numPr>
          <w:ilvl w:val="0"/>
          <w:numId w:val="50"/>
        </w:numPr>
        <w:tabs>
          <w:tab w:val="left" w:pos="1216"/>
        </w:tabs>
        <w:ind w:right="448" w:firstLine="708"/>
        <w:jc w:val="left"/>
        <w:rPr>
          <w:sz w:val="28"/>
        </w:rPr>
      </w:pPr>
      <w:r>
        <w:rPr>
          <w:sz w:val="28"/>
        </w:rPr>
        <w:t>пускорегулююча апаратура, у вибухобезпечному виконанні, тобто рудні автомати, пускачі і таке</w:t>
      </w:r>
      <w:r>
        <w:rPr>
          <w:spacing w:val="-5"/>
          <w:sz w:val="28"/>
        </w:rPr>
        <w:t xml:space="preserve"> </w:t>
      </w:r>
      <w:r>
        <w:rPr>
          <w:sz w:val="28"/>
        </w:rPr>
        <w:t>інше.</w:t>
      </w:r>
    </w:p>
    <w:p w:rsidR="00231035" w:rsidRDefault="005F6A56">
      <w:pPr>
        <w:pStyle w:val="a3"/>
        <w:ind w:right="437"/>
      </w:pPr>
      <w:r>
        <w:t>Початковий матеріал відвала (розробку відвалів можливо вести, наприклад, за допомогою ковшового екскаватора типу ЕГ з об'ємом ковша 0,5- 1,0 м</w:t>
      </w:r>
      <w:r>
        <w:rPr>
          <w:vertAlign w:val="superscript"/>
        </w:rPr>
        <w:t>3</w:t>
      </w:r>
      <w:r>
        <w:t>) навантажуватиметься на стрічковий конвеєр, наприклад типу Л - 100 або Л - 120, і доставлятися в перше виробниче приміщення до дробарки, наприклад, СМ-170В (продуктивність до 200 т/год), гуркоту ГІЛ- 25 (продуктивність до 80 т/ч) і далі до залізовідділяючого устаткування типу ПС-120М або ПС-160М залежно від фактичної пропускної спроможності технологічного ланцюга [48]</w:t>
      </w:r>
      <w:r>
        <w:rPr>
          <w:spacing w:val="-14"/>
        </w:rPr>
        <w:t xml:space="preserve"> </w:t>
      </w:r>
      <w:r>
        <w:t>.</w:t>
      </w:r>
    </w:p>
    <w:p w:rsidR="00231035" w:rsidRDefault="005F6A56">
      <w:pPr>
        <w:pStyle w:val="a3"/>
        <w:ind w:right="440"/>
      </w:pPr>
      <w:r>
        <w:t>В процесі магнітної сепарації відбувається видалення Fe</w:t>
      </w:r>
      <w:r>
        <w:rPr>
          <w:vertAlign w:val="subscript"/>
        </w:rPr>
        <w:t>2</w:t>
      </w:r>
      <w:r>
        <w:t>O</w:t>
      </w:r>
      <w:r>
        <w:rPr>
          <w:vertAlign w:val="subscript"/>
        </w:rPr>
        <w:t>3</w:t>
      </w:r>
      <w:r>
        <w:t xml:space="preserve"> і FeO (не менше 68,5 % від наявного), фактичний же відсоток буде значно вищий, близько 95-98% (потребує наступного експериментального уточнення). Можливо також застосування потужних кріомагнітних сепараторів. Одночасно відбувається і збагачення частини, що залишається, германієм на 10,5% тобто з 55 до 60,8 г/т. Проте при цьому відбуваються втрати з кожної тонни початкової сировини 6,93 г Ge, у зв'язку з чим потрібно надалі зіставлення варіантів по витяганню залізовмісних з'єднань до і після вилучення германію. Технологія усіх перерахованих вище процесів є нині повністю відпрацьованою і ніяких додаткових складних досліджень не зажадає.</w:t>
      </w:r>
    </w:p>
    <w:p w:rsidR="00231035" w:rsidRDefault="00231035">
      <w:pPr>
        <w:pStyle w:val="a3"/>
        <w:spacing w:before="1"/>
        <w:ind w:left="0" w:firstLine="0"/>
        <w:jc w:val="left"/>
      </w:pPr>
    </w:p>
    <w:p w:rsidR="00231035" w:rsidRDefault="005F6A56">
      <w:pPr>
        <w:pStyle w:val="210"/>
        <w:numPr>
          <w:ilvl w:val="2"/>
          <w:numId w:val="49"/>
        </w:numPr>
        <w:tabs>
          <w:tab w:val="left" w:pos="1718"/>
        </w:tabs>
        <w:ind w:right="442" w:firstLine="708"/>
      </w:pPr>
      <w:bookmarkStart w:id="32" w:name="_bookmark32"/>
      <w:bookmarkEnd w:id="32"/>
      <w:r>
        <w:t>Електростатичні методи виділення рідкоземельних елементів з порідних відвалів</w:t>
      </w:r>
    </w:p>
    <w:p w:rsidR="00231035" w:rsidRDefault="00231035">
      <w:pPr>
        <w:pStyle w:val="a3"/>
        <w:spacing w:before="9"/>
        <w:ind w:left="0" w:firstLine="0"/>
        <w:jc w:val="left"/>
        <w:rPr>
          <w:b/>
          <w:sz w:val="27"/>
        </w:rPr>
      </w:pPr>
    </w:p>
    <w:p w:rsidR="00231035" w:rsidRDefault="005F6A56">
      <w:pPr>
        <w:pStyle w:val="a3"/>
        <w:ind w:right="456"/>
        <w:jc w:val="left"/>
      </w:pPr>
      <w:r>
        <w:t>На практиці використовуються наступні способи реалізації вказаного методу [49]:</w:t>
      </w:r>
    </w:p>
    <w:p w:rsidR="00231035" w:rsidRDefault="005F6A56">
      <w:pPr>
        <w:pStyle w:val="a5"/>
        <w:numPr>
          <w:ilvl w:val="0"/>
          <w:numId w:val="50"/>
        </w:numPr>
        <w:tabs>
          <w:tab w:val="left" w:pos="1276"/>
        </w:tabs>
        <w:ind w:right="449" w:firstLine="708"/>
        <w:jc w:val="left"/>
        <w:rPr>
          <w:sz w:val="28"/>
        </w:rPr>
      </w:pPr>
      <w:r>
        <w:rPr>
          <w:sz w:val="28"/>
        </w:rPr>
        <w:t>в полі коронного розряду шляхом осадження на поверхні "дзеркал" часток іонів з об'єму іонізованого газу, що оточує</w:t>
      </w:r>
      <w:r>
        <w:rPr>
          <w:spacing w:val="-7"/>
          <w:sz w:val="28"/>
        </w:rPr>
        <w:t xml:space="preserve"> </w:t>
      </w:r>
      <w:r>
        <w:rPr>
          <w:sz w:val="28"/>
        </w:rPr>
        <w:t>частку;</w:t>
      </w:r>
    </w:p>
    <w:p w:rsidR="00231035" w:rsidRDefault="005F6A56">
      <w:pPr>
        <w:pStyle w:val="a5"/>
        <w:numPr>
          <w:ilvl w:val="0"/>
          <w:numId w:val="50"/>
        </w:numPr>
        <w:tabs>
          <w:tab w:val="left" w:pos="1185"/>
        </w:tabs>
        <w:spacing w:line="321" w:lineRule="exact"/>
        <w:ind w:left="1184" w:hanging="164"/>
        <w:jc w:val="left"/>
        <w:rPr>
          <w:sz w:val="28"/>
        </w:rPr>
      </w:pPr>
      <w:r>
        <w:rPr>
          <w:sz w:val="28"/>
        </w:rPr>
        <w:t>тертям -</w:t>
      </w:r>
      <w:r>
        <w:rPr>
          <w:spacing w:val="-3"/>
          <w:sz w:val="28"/>
        </w:rPr>
        <w:t xml:space="preserve"> </w:t>
      </w:r>
      <w:r>
        <w:rPr>
          <w:sz w:val="28"/>
        </w:rPr>
        <w:t>трибозарядка;</w:t>
      </w:r>
    </w:p>
    <w:p w:rsidR="00231035" w:rsidRDefault="005F6A56">
      <w:pPr>
        <w:pStyle w:val="a5"/>
        <w:numPr>
          <w:ilvl w:val="0"/>
          <w:numId w:val="50"/>
        </w:numPr>
        <w:tabs>
          <w:tab w:val="left" w:pos="1185"/>
        </w:tabs>
        <w:spacing w:before="1" w:line="322" w:lineRule="exact"/>
        <w:ind w:left="1184" w:hanging="164"/>
        <w:jc w:val="left"/>
        <w:rPr>
          <w:sz w:val="28"/>
        </w:rPr>
      </w:pPr>
      <w:r>
        <w:rPr>
          <w:sz w:val="28"/>
        </w:rPr>
        <w:t>індукційна шляхом контакту з</w:t>
      </w:r>
      <w:r>
        <w:rPr>
          <w:spacing w:val="-6"/>
          <w:sz w:val="28"/>
        </w:rPr>
        <w:t xml:space="preserve"> </w:t>
      </w:r>
      <w:r>
        <w:rPr>
          <w:sz w:val="28"/>
        </w:rPr>
        <w:t>електродом;</w:t>
      </w:r>
    </w:p>
    <w:p w:rsidR="00231035" w:rsidRDefault="005F6A56">
      <w:pPr>
        <w:pStyle w:val="a5"/>
        <w:numPr>
          <w:ilvl w:val="0"/>
          <w:numId w:val="50"/>
        </w:numPr>
        <w:tabs>
          <w:tab w:val="left" w:pos="1185"/>
        </w:tabs>
        <w:ind w:left="1184" w:hanging="164"/>
        <w:jc w:val="left"/>
        <w:rPr>
          <w:sz w:val="28"/>
        </w:rPr>
      </w:pPr>
      <w:r>
        <w:rPr>
          <w:sz w:val="28"/>
        </w:rPr>
        <w:t>термічна при</w:t>
      </w:r>
      <w:r>
        <w:rPr>
          <w:spacing w:val="-4"/>
          <w:sz w:val="28"/>
        </w:rPr>
        <w:t xml:space="preserve"> </w:t>
      </w:r>
      <w:r>
        <w:rPr>
          <w:sz w:val="28"/>
        </w:rPr>
        <w:t>нагріві;</w:t>
      </w:r>
    </w:p>
    <w:p w:rsidR="00231035" w:rsidRDefault="00231035">
      <w:pPr>
        <w:rPr>
          <w:sz w:val="28"/>
        </w:rPr>
        <w:sectPr w:rsidR="00231035">
          <w:pgSz w:w="11900" w:h="16840"/>
          <w:pgMar w:top="1040" w:right="540" w:bottom="620" w:left="820" w:header="0" w:footer="437" w:gutter="0"/>
          <w:cols w:space="720"/>
        </w:sectPr>
      </w:pPr>
    </w:p>
    <w:p w:rsidR="00231035" w:rsidRDefault="005F6A56">
      <w:pPr>
        <w:pStyle w:val="a5"/>
        <w:numPr>
          <w:ilvl w:val="0"/>
          <w:numId w:val="50"/>
        </w:numPr>
        <w:tabs>
          <w:tab w:val="left" w:pos="1185"/>
        </w:tabs>
        <w:spacing w:before="60" w:line="322" w:lineRule="exact"/>
        <w:ind w:left="1184" w:hanging="164"/>
        <w:jc w:val="left"/>
        <w:rPr>
          <w:sz w:val="28"/>
        </w:rPr>
      </w:pPr>
      <w:r>
        <w:rPr>
          <w:sz w:val="28"/>
        </w:rPr>
        <w:lastRenderedPageBreak/>
        <w:t>біполярна зарядка (поляризація</w:t>
      </w:r>
      <w:r>
        <w:rPr>
          <w:spacing w:val="-4"/>
          <w:sz w:val="28"/>
        </w:rPr>
        <w:t xml:space="preserve"> </w:t>
      </w:r>
      <w:r>
        <w:rPr>
          <w:sz w:val="28"/>
        </w:rPr>
        <w:t>часток);</w:t>
      </w:r>
    </w:p>
    <w:p w:rsidR="00231035" w:rsidRDefault="005F6A56">
      <w:pPr>
        <w:pStyle w:val="a5"/>
        <w:numPr>
          <w:ilvl w:val="0"/>
          <w:numId w:val="50"/>
        </w:numPr>
        <w:tabs>
          <w:tab w:val="left" w:pos="1185"/>
        </w:tabs>
        <w:ind w:left="1184" w:hanging="164"/>
        <w:jc w:val="left"/>
        <w:rPr>
          <w:sz w:val="28"/>
        </w:rPr>
      </w:pPr>
      <w:r>
        <w:rPr>
          <w:sz w:val="28"/>
        </w:rPr>
        <w:t>зарядка при електричному розряді з самих</w:t>
      </w:r>
      <w:r>
        <w:rPr>
          <w:spacing w:val="-10"/>
          <w:sz w:val="28"/>
        </w:rPr>
        <w:t xml:space="preserve"> </w:t>
      </w:r>
      <w:r>
        <w:rPr>
          <w:sz w:val="28"/>
        </w:rPr>
        <w:t>часток;</w:t>
      </w:r>
    </w:p>
    <w:p w:rsidR="00231035" w:rsidRDefault="005F6A56">
      <w:pPr>
        <w:pStyle w:val="a5"/>
        <w:numPr>
          <w:ilvl w:val="0"/>
          <w:numId w:val="50"/>
        </w:numPr>
        <w:tabs>
          <w:tab w:val="left" w:pos="1185"/>
        </w:tabs>
        <w:spacing w:line="322" w:lineRule="exact"/>
        <w:ind w:left="1184" w:hanging="164"/>
        <w:jc w:val="left"/>
        <w:rPr>
          <w:sz w:val="28"/>
        </w:rPr>
      </w:pPr>
      <w:r>
        <w:rPr>
          <w:sz w:val="28"/>
        </w:rPr>
        <w:t>зарядка при деформації і руйнуванні</w:t>
      </w:r>
      <w:r>
        <w:rPr>
          <w:spacing w:val="-4"/>
          <w:sz w:val="28"/>
        </w:rPr>
        <w:t xml:space="preserve"> </w:t>
      </w:r>
      <w:r>
        <w:rPr>
          <w:sz w:val="28"/>
        </w:rPr>
        <w:t>часток.</w:t>
      </w:r>
    </w:p>
    <w:p w:rsidR="00231035" w:rsidRDefault="005F6A56">
      <w:pPr>
        <w:pStyle w:val="a3"/>
        <w:ind w:right="441"/>
      </w:pPr>
      <w:r>
        <w:t>Вибір способу зарядки визначається необхідністю утворення на частках рідкоземельних елементів, що розділяються, зарядів максимально різних за своєю величиною і, бажано, протилежних знаків. Неодмінною умовою успішної сепарації є попередній нагрів цих елементів. Велике число параметрів, що впливають на результати сепарації, з одного боку визначають її широкі можливості, з іншого боку ускладнюють вибір методів підготовки часток, конструкцій сепараторів і технологічних параметрів</w:t>
      </w:r>
      <w:r>
        <w:rPr>
          <w:spacing w:val="-6"/>
        </w:rPr>
        <w:t xml:space="preserve"> </w:t>
      </w:r>
      <w:r>
        <w:t>[50].</w:t>
      </w:r>
    </w:p>
    <w:p w:rsidR="00231035" w:rsidRDefault="005F6A56">
      <w:pPr>
        <w:pStyle w:val="a3"/>
        <w:ind w:right="439"/>
      </w:pPr>
      <w:r>
        <w:t>Значний інтерес до електростатичної сепарації визначається тим, що цей порівняно чистий екологічний процес, який не забруднює довкілля хімічними реагентами, не споживає води може бути використаний в районах з обмеженими водними ресурсами. Сепаратори зазвичай прості в експлуатації, крім того мобільні сепаратори не мають дорогих деталей, що швидко псуються, потужність електричного устаткування невелика, а саме в межах декількох кіловат. У зв'язку з тим, що подача матеріалу в зону сепарації може здійснюватися як самоплинно, так і в потоці повітря, на трубчастих сепараторах можливо здійснювати сепарацію тільки часток розміром менше 50 мкм. Традиційною сферою застосування таких електростатичних сепараторів є доведення грубих концентратів різного</w:t>
      </w:r>
      <w:r>
        <w:rPr>
          <w:spacing w:val="-6"/>
        </w:rPr>
        <w:t xml:space="preserve"> </w:t>
      </w:r>
      <w:r>
        <w:t>складу.</w:t>
      </w:r>
    </w:p>
    <w:p w:rsidR="00231035" w:rsidRDefault="00231035">
      <w:pPr>
        <w:pStyle w:val="a3"/>
        <w:spacing w:before="5"/>
        <w:ind w:left="0" w:firstLine="0"/>
        <w:jc w:val="left"/>
      </w:pPr>
    </w:p>
    <w:p w:rsidR="00231035" w:rsidRDefault="005F6A56">
      <w:pPr>
        <w:pStyle w:val="210"/>
        <w:numPr>
          <w:ilvl w:val="2"/>
          <w:numId w:val="49"/>
        </w:numPr>
        <w:tabs>
          <w:tab w:val="left" w:pos="2041"/>
          <w:tab w:val="left" w:pos="2042"/>
          <w:tab w:val="left" w:pos="3821"/>
          <w:tab w:val="left" w:pos="6275"/>
          <w:tab w:val="left" w:pos="7985"/>
          <w:tab w:val="left" w:pos="8693"/>
        </w:tabs>
        <w:ind w:right="441" w:firstLine="708"/>
      </w:pPr>
      <w:bookmarkStart w:id="33" w:name="_bookmark33"/>
      <w:bookmarkEnd w:id="33"/>
      <w:r>
        <w:t>Виділення</w:t>
      </w:r>
      <w:r>
        <w:tab/>
        <w:t>рідкоземельних</w:t>
      </w:r>
      <w:r>
        <w:tab/>
        <w:t>елементів</w:t>
      </w:r>
      <w:r>
        <w:tab/>
        <w:t>за</w:t>
      </w:r>
      <w:r>
        <w:tab/>
        <w:t>допомогою електрогідравлічної дії</w:t>
      </w:r>
    </w:p>
    <w:p w:rsidR="00231035" w:rsidRDefault="00231035">
      <w:pPr>
        <w:pStyle w:val="a3"/>
        <w:spacing w:before="8"/>
        <w:ind w:left="0" w:firstLine="0"/>
        <w:jc w:val="left"/>
        <w:rPr>
          <w:b/>
          <w:sz w:val="27"/>
        </w:rPr>
      </w:pPr>
    </w:p>
    <w:p w:rsidR="00231035" w:rsidRDefault="005F6A56">
      <w:pPr>
        <w:pStyle w:val="a3"/>
        <w:ind w:right="441"/>
      </w:pPr>
      <w:r>
        <w:t xml:space="preserve">З раніше сказаного, очевидним є факт, що найбільш перспективним, як в частині простоти реалізації, так і вартості, не кажучи вже про екологічну чистоту, являється новий спосіб переробки гірської маси, розроблений нині, нами спільно з </w:t>
      </w:r>
      <w:r>
        <w:rPr>
          <w:spacing w:val="-2"/>
        </w:rPr>
        <w:t xml:space="preserve">НПП </w:t>
      </w:r>
      <w:r>
        <w:t>«Електрогідравліка» на базі нових електровибухових технологій. При цьому забезпечується,  дешевизна,  хімічна  і  екологічна чистота виробництва продуктів, що виділяються. Для вказаної  мети  створюється електрогідравлічна дробарка-сепаратор спеціальної конструкції. Процес дроблення в цьому випадку відбувається при тиску 15·10</w:t>
      </w:r>
      <w:r>
        <w:rPr>
          <w:vertAlign w:val="superscript"/>
        </w:rPr>
        <w:t>3</w:t>
      </w:r>
      <w:r>
        <w:t xml:space="preserve"> атм і при температурі 2,0·10</w:t>
      </w:r>
      <w:r>
        <w:rPr>
          <w:vertAlign w:val="superscript"/>
        </w:rPr>
        <w:t>4</w:t>
      </w:r>
      <w:r>
        <w:t xml:space="preserve"> град. Цельсія</w:t>
      </w:r>
      <w:r>
        <w:rPr>
          <w:spacing w:val="-3"/>
        </w:rPr>
        <w:t xml:space="preserve"> </w:t>
      </w:r>
      <w:r>
        <w:t>[51].</w:t>
      </w:r>
    </w:p>
    <w:p w:rsidR="00231035" w:rsidRDefault="005F6A56">
      <w:pPr>
        <w:pStyle w:val="a3"/>
        <w:tabs>
          <w:tab w:val="left" w:pos="4570"/>
          <w:tab w:val="left" w:pos="5601"/>
        </w:tabs>
        <w:ind w:right="441"/>
      </w:pPr>
      <w:r>
        <w:t xml:space="preserve">Нині у ряді таких виробництв, як переробка відходів вугільної і енергетичної промисловості (порідних відвалів і відвалів золи-віднесення теплових електростанцій), виникає  завдання  одночасного  дроблення  і сепарації комплексної мінеральної  сировини.  Характерно,  що  колишні технічні рішення і технології у вигляді окремо функціонуючих дробарок і сепараторів для поетапного вирішення вказаних завдань не завжди досить ефективні. Вказаних недоліків, як правило, позбавлені пристрої,  принцип роботи    </w:t>
      </w:r>
      <w:r>
        <w:rPr>
          <w:spacing w:val="24"/>
        </w:rPr>
        <w:t xml:space="preserve"> </w:t>
      </w:r>
      <w:r>
        <w:t xml:space="preserve">яких    </w:t>
      </w:r>
      <w:r>
        <w:rPr>
          <w:spacing w:val="26"/>
        </w:rPr>
        <w:t xml:space="preserve"> </w:t>
      </w:r>
      <w:r>
        <w:t>заснований</w:t>
      </w:r>
      <w:r>
        <w:tab/>
        <w:t>на</w:t>
      </w:r>
      <w:r>
        <w:tab/>
        <w:t>використанні, описаного раніше електрогідравлічного ефекту для дроблення</w:t>
      </w:r>
      <w:r>
        <w:rPr>
          <w:spacing w:val="64"/>
        </w:rPr>
        <w:t xml:space="preserve"> </w:t>
      </w:r>
      <w:r>
        <w:t>матеріалів.</w:t>
      </w:r>
    </w:p>
    <w:p w:rsidR="00231035" w:rsidRDefault="005F6A56">
      <w:pPr>
        <w:pStyle w:val="a3"/>
        <w:ind w:right="444"/>
      </w:pPr>
      <w:r>
        <w:t>Оброблена таким чином в проточному режимі в спеціальній електрогідравлічній дробарці-сепаратору пульпа, за допомогою шламових насосів, поступає на центрифугу, наприклад, типу ПВШ - 80 продуктивність до</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ind w:right="440" w:firstLine="0"/>
      </w:pPr>
      <w:r>
        <w:lastRenderedPageBreak/>
        <w:t>100 т/ч. Відокремлений водний або кислотний розчин германію в цьому випадку проходить стандартну обробку таніном (таніновий комплекс). Витягання галію може також ефективно здійснюватися з відходів алюмінієвої сировини за допомогою використання катіонітів. У разі ж доцільності, перед виділенням германію (залежно від насиченості ним розчину), розчин може знову повторно використовуватися для обробки початкової сировини і так кілька разів. Доцільність реалізації подібного "повторного" циклу може бути визначена тільки експериментально.</w:t>
      </w:r>
    </w:p>
    <w:p w:rsidR="00231035" w:rsidRDefault="00231035">
      <w:pPr>
        <w:pStyle w:val="a3"/>
        <w:spacing w:before="4"/>
        <w:ind w:left="0" w:firstLine="0"/>
        <w:jc w:val="left"/>
      </w:pPr>
    </w:p>
    <w:p w:rsidR="00231035" w:rsidRDefault="005F6A56">
      <w:pPr>
        <w:pStyle w:val="210"/>
        <w:numPr>
          <w:ilvl w:val="1"/>
          <w:numId w:val="49"/>
        </w:numPr>
        <w:tabs>
          <w:tab w:val="left" w:pos="1444"/>
        </w:tabs>
        <w:ind w:left="1443" w:hanging="423"/>
      </w:pPr>
      <w:bookmarkStart w:id="34" w:name="_bookmark34"/>
      <w:bookmarkEnd w:id="34"/>
      <w:r>
        <w:t>Основні напрями виробничої діяльності</w:t>
      </w:r>
      <w:r>
        <w:rPr>
          <w:spacing w:val="-1"/>
        </w:rPr>
        <w:t xml:space="preserve"> </w:t>
      </w:r>
      <w:r>
        <w:t>підприємства</w:t>
      </w:r>
    </w:p>
    <w:p w:rsidR="00231035" w:rsidRDefault="00231035">
      <w:pPr>
        <w:pStyle w:val="a3"/>
        <w:spacing w:before="6"/>
        <w:ind w:left="0" w:firstLine="0"/>
        <w:jc w:val="left"/>
        <w:rPr>
          <w:b/>
          <w:sz w:val="27"/>
        </w:rPr>
      </w:pPr>
    </w:p>
    <w:p w:rsidR="00231035" w:rsidRDefault="005F6A56">
      <w:pPr>
        <w:pStyle w:val="a3"/>
        <w:ind w:right="442"/>
      </w:pPr>
      <w:r>
        <w:t>Порідні відвали є джерелом отримання цінної сировини. Так, в окремих териконах при середньому об'ємі до 1,8∙10</w:t>
      </w:r>
      <w:r>
        <w:rPr>
          <w:vertAlign w:val="superscript"/>
        </w:rPr>
        <w:t>6</w:t>
      </w:r>
      <w:r>
        <w:t xml:space="preserve"> м</w:t>
      </w:r>
      <w:r>
        <w:rPr>
          <w:vertAlign w:val="superscript"/>
        </w:rPr>
        <w:t>3</w:t>
      </w:r>
      <w:r>
        <w:t xml:space="preserve"> і масі 2,1∙10</w:t>
      </w:r>
      <w:r>
        <w:rPr>
          <w:vertAlign w:val="superscript"/>
        </w:rPr>
        <w:t>6</w:t>
      </w:r>
      <w:r>
        <w:t xml:space="preserve"> т міститься до 0,43∙10</w:t>
      </w:r>
      <w:r>
        <w:rPr>
          <w:vertAlign w:val="superscript"/>
        </w:rPr>
        <w:t>6</w:t>
      </w:r>
      <w:r>
        <w:t xml:space="preserve"> т залізняку, до 1,1∙10</w:t>
      </w:r>
      <w:r>
        <w:rPr>
          <w:vertAlign w:val="superscript"/>
        </w:rPr>
        <w:t>5</w:t>
      </w:r>
      <w:r>
        <w:t xml:space="preserve"> кг оксиду германію, а також рідкоземельних елементів загальною масою 5,2∙10</w:t>
      </w:r>
      <w:r>
        <w:rPr>
          <w:vertAlign w:val="superscript"/>
        </w:rPr>
        <w:t>5</w:t>
      </w:r>
      <w:r>
        <w:t xml:space="preserve"> кг. Порідні відвали є джерелом глинозему, яке широко використовується для виробництва алюмінію і силумінів. Запаси глинозему в окремих порідних відвалах досягають 15%. Одним із споживачів глинозему може являтися Запорізький алюмінієвий комбінат. Стійку потребу у виробах з силуміну випробовують нафтова, хімічна і газова промисловість. Вартість 1 тонни алюмінійвмісної сировини досягає 200 дол. США. Безумовна потреба в залізняку зумовлена наявністю в країні потужних металургійних підприємств (Азовсталь та ін.). Стійкий попит на світовому ринку має германій і супутні йому рідкоземельні</w:t>
      </w:r>
      <w:r>
        <w:rPr>
          <w:spacing w:val="-3"/>
        </w:rPr>
        <w:t xml:space="preserve"> </w:t>
      </w:r>
      <w:r>
        <w:t>елементи.</w:t>
      </w:r>
    </w:p>
    <w:p w:rsidR="00231035" w:rsidRDefault="00231035">
      <w:pPr>
        <w:pStyle w:val="a3"/>
        <w:spacing w:before="5"/>
        <w:ind w:left="0" w:firstLine="0"/>
        <w:jc w:val="left"/>
      </w:pPr>
    </w:p>
    <w:p w:rsidR="00231035" w:rsidRDefault="005F6A56">
      <w:pPr>
        <w:pStyle w:val="210"/>
        <w:numPr>
          <w:ilvl w:val="2"/>
          <w:numId w:val="49"/>
        </w:numPr>
        <w:tabs>
          <w:tab w:val="left" w:pos="1653"/>
        </w:tabs>
        <w:ind w:left="1652" w:hanging="632"/>
      </w:pPr>
      <w:bookmarkStart w:id="35" w:name="_bookmark35"/>
      <w:bookmarkEnd w:id="35"/>
      <w:r>
        <w:t>Вибір стандартного устаткування</w:t>
      </w:r>
    </w:p>
    <w:p w:rsidR="00231035" w:rsidRDefault="00231035">
      <w:pPr>
        <w:pStyle w:val="a3"/>
        <w:spacing w:before="9"/>
        <w:ind w:left="0" w:firstLine="0"/>
        <w:jc w:val="left"/>
        <w:rPr>
          <w:b/>
          <w:sz w:val="27"/>
        </w:rPr>
      </w:pPr>
    </w:p>
    <w:p w:rsidR="00231035" w:rsidRDefault="005F6A56">
      <w:pPr>
        <w:pStyle w:val="a3"/>
        <w:ind w:right="437"/>
      </w:pPr>
      <w:r>
        <w:t>Як витікає з викладеного вище, комплекс по переробці порідних відвалів вугільних шахт повинен комплектуватися як стандартним (рис. 5.1), так і новим, спеціально створюваним для вказаної мети устаткуванням (див. п. 3.4). Одним із затребуваних типів стандартного устаткування є навантажувально- розвантажувальні машини. Нижче перераховані найпоширеніші моделі і їх технічні характеристики.</w:t>
      </w:r>
    </w:p>
    <w:p w:rsidR="00231035" w:rsidRDefault="005F6A56">
      <w:pPr>
        <w:pStyle w:val="a3"/>
        <w:ind w:right="439"/>
      </w:pPr>
      <w:r>
        <w:t>Завдяки використанню в конструкції і системах управління передових рішень, гідравлічний гусеничний екскаватор Cat 336D2 L (рис. 5.1, а) відрізняється вищою ефективністю при виконанні робіт, яка досягається за рахунок понижених витрат на експлуатацію, збільшеною продуктивністю і чудовою універсальністю машини. Висока міцність конструкції і безвідмовна робота, якими славиться дорожно-будівельна техніка Cat, є невід'ємними характеристиками моделі Cat 336D2 L, що дозволяє експлуатувати їх в найважчих і несприятливих умовах. Технічні характеристики цих пристроїв вказані в таблиці 5.4.</w:t>
      </w:r>
    </w:p>
    <w:p w:rsidR="00231035" w:rsidRDefault="00231035">
      <w:pPr>
        <w:sectPr w:rsidR="00231035">
          <w:pgSz w:w="11900" w:h="16840"/>
          <w:pgMar w:top="1040" w:right="540" w:bottom="620" w:left="820" w:header="0" w:footer="437" w:gutter="0"/>
          <w:cols w:space="720"/>
        </w:sectPr>
      </w:pPr>
    </w:p>
    <w:p w:rsidR="00231035" w:rsidRDefault="005F6A56">
      <w:pPr>
        <w:pStyle w:val="a3"/>
        <w:ind w:left="1994" w:firstLine="0"/>
        <w:jc w:val="left"/>
        <w:rPr>
          <w:sz w:val="20"/>
        </w:rPr>
      </w:pPr>
      <w:r>
        <w:rPr>
          <w:noProof/>
          <w:sz w:val="20"/>
          <w:lang w:val="en-US"/>
        </w:rPr>
        <w:lastRenderedPageBreak/>
        <w:drawing>
          <wp:inline distT="0" distB="0" distL="0" distR="0">
            <wp:extent cx="4098831" cy="3040379"/>
            <wp:effectExtent l="0" t="0" r="0" b="0"/>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43" cstate="print"/>
                    <a:stretch>
                      <a:fillRect/>
                    </a:stretch>
                  </pic:blipFill>
                  <pic:spPr>
                    <a:xfrm>
                      <a:off x="0" y="0"/>
                      <a:ext cx="4098831" cy="3040379"/>
                    </a:xfrm>
                    <a:prstGeom prst="rect">
                      <a:avLst/>
                    </a:prstGeom>
                  </pic:spPr>
                </pic:pic>
              </a:graphicData>
            </a:graphic>
          </wp:inline>
        </w:drawing>
      </w:r>
    </w:p>
    <w:p w:rsidR="00231035" w:rsidRDefault="00231035">
      <w:pPr>
        <w:pStyle w:val="a3"/>
        <w:spacing w:before="1"/>
        <w:ind w:left="0" w:firstLine="0"/>
        <w:jc w:val="left"/>
        <w:rPr>
          <w:sz w:val="20"/>
        </w:rPr>
      </w:pPr>
    </w:p>
    <w:p w:rsidR="00231035" w:rsidRDefault="002A4DEC">
      <w:pPr>
        <w:pStyle w:val="a3"/>
        <w:spacing w:before="89" w:line="720" w:lineRule="auto"/>
        <w:ind w:left="1021" w:right="951" w:hanging="185"/>
        <w:jc w:val="left"/>
      </w:pPr>
      <w:r>
        <w:pict>
          <v:shape id="_x0000_s1032" type="#_x0000_t202" style="position:absolute;left:0;text-align:left;margin-left:62.3pt;margin-top:69.1pt;width:478.1pt;height:1in;z-index:15775744;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93"/>
                    <w:gridCol w:w="5353"/>
                  </w:tblGrid>
                  <w:tr w:rsidR="002A4DEC">
                    <w:trPr>
                      <w:trHeight w:val="275"/>
                    </w:trPr>
                    <w:tc>
                      <w:tcPr>
                        <w:tcW w:w="9546" w:type="dxa"/>
                        <w:gridSpan w:val="2"/>
                      </w:tcPr>
                      <w:p w:rsidR="002A4DEC" w:rsidRDefault="002A4DEC">
                        <w:pPr>
                          <w:pStyle w:val="TableParagraph"/>
                          <w:spacing w:line="256" w:lineRule="exact"/>
                          <w:ind w:left="3474" w:right="3463"/>
                          <w:rPr>
                            <w:sz w:val="24"/>
                          </w:rPr>
                        </w:pPr>
                        <w:r>
                          <w:rPr>
                            <w:sz w:val="24"/>
                          </w:rPr>
                          <w:t>Технічні характеристики</w:t>
                        </w:r>
                      </w:p>
                    </w:tc>
                  </w:tr>
                  <w:tr w:rsidR="002A4DEC">
                    <w:trPr>
                      <w:trHeight w:val="277"/>
                    </w:trPr>
                    <w:tc>
                      <w:tcPr>
                        <w:tcW w:w="4193" w:type="dxa"/>
                      </w:tcPr>
                      <w:p w:rsidR="002A4DEC" w:rsidRDefault="002A4DEC">
                        <w:pPr>
                          <w:pStyle w:val="TableParagraph"/>
                          <w:spacing w:line="258" w:lineRule="exact"/>
                          <w:ind w:left="193" w:right="184"/>
                          <w:rPr>
                            <w:sz w:val="24"/>
                          </w:rPr>
                        </w:pPr>
                        <w:r>
                          <w:rPr>
                            <w:sz w:val="24"/>
                          </w:rPr>
                          <w:t>Потужність двигуна (нетто), л. с.</w:t>
                        </w:r>
                      </w:p>
                    </w:tc>
                    <w:tc>
                      <w:tcPr>
                        <w:tcW w:w="5353" w:type="dxa"/>
                      </w:tcPr>
                      <w:p w:rsidR="002A4DEC" w:rsidRDefault="002A4DEC">
                        <w:pPr>
                          <w:pStyle w:val="TableParagraph"/>
                          <w:spacing w:line="258" w:lineRule="exact"/>
                          <w:ind w:left="1904" w:right="1894"/>
                          <w:rPr>
                            <w:sz w:val="24"/>
                          </w:rPr>
                        </w:pPr>
                        <w:r>
                          <w:rPr>
                            <w:sz w:val="24"/>
                          </w:rPr>
                          <w:t>268</w:t>
                        </w:r>
                      </w:p>
                    </w:tc>
                  </w:tr>
                  <w:tr w:rsidR="002A4DEC">
                    <w:trPr>
                      <w:trHeight w:val="275"/>
                    </w:trPr>
                    <w:tc>
                      <w:tcPr>
                        <w:tcW w:w="4193" w:type="dxa"/>
                      </w:tcPr>
                      <w:p w:rsidR="002A4DEC" w:rsidRDefault="002A4DEC">
                        <w:pPr>
                          <w:pStyle w:val="TableParagraph"/>
                          <w:spacing w:line="256" w:lineRule="exact"/>
                          <w:ind w:left="193" w:right="183"/>
                          <w:rPr>
                            <w:sz w:val="24"/>
                          </w:rPr>
                        </w:pPr>
                        <w:r>
                          <w:rPr>
                            <w:sz w:val="24"/>
                          </w:rPr>
                          <w:t>Споряджена маса, макс., кг</w:t>
                        </w:r>
                      </w:p>
                    </w:tc>
                    <w:tc>
                      <w:tcPr>
                        <w:tcW w:w="5353" w:type="dxa"/>
                      </w:tcPr>
                      <w:p w:rsidR="002A4DEC" w:rsidRDefault="002A4DEC">
                        <w:pPr>
                          <w:pStyle w:val="TableParagraph"/>
                          <w:spacing w:line="256" w:lineRule="exact"/>
                          <w:ind w:left="1904" w:right="1894"/>
                          <w:rPr>
                            <w:sz w:val="24"/>
                          </w:rPr>
                        </w:pPr>
                        <w:r>
                          <w:rPr>
                            <w:sz w:val="24"/>
                          </w:rPr>
                          <w:t>36151</w:t>
                        </w:r>
                      </w:p>
                    </w:tc>
                  </w:tr>
                  <w:tr w:rsidR="002A4DEC">
                    <w:trPr>
                      <w:trHeight w:val="275"/>
                    </w:trPr>
                    <w:tc>
                      <w:tcPr>
                        <w:tcW w:w="4193" w:type="dxa"/>
                      </w:tcPr>
                      <w:p w:rsidR="002A4DEC" w:rsidRDefault="002A4DEC">
                        <w:pPr>
                          <w:pStyle w:val="TableParagraph"/>
                          <w:spacing w:line="256" w:lineRule="exact"/>
                          <w:ind w:left="193" w:right="181"/>
                          <w:rPr>
                            <w:sz w:val="24"/>
                          </w:rPr>
                        </w:pPr>
                        <w:r>
                          <w:rPr>
                            <w:sz w:val="24"/>
                          </w:rPr>
                          <w:t>Макс. виліт /глибина копання, м</w:t>
                        </w:r>
                      </w:p>
                    </w:tc>
                    <w:tc>
                      <w:tcPr>
                        <w:tcW w:w="5353" w:type="dxa"/>
                      </w:tcPr>
                      <w:p w:rsidR="002A4DEC" w:rsidRDefault="002A4DEC">
                        <w:pPr>
                          <w:pStyle w:val="TableParagraph"/>
                          <w:spacing w:line="256" w:lineRule="exact"/>
                          <w:ind w:left="1904" w:right="1895"/>
                          <w:rPr>
                            <w:sz w:val="24"/>
                          </w:rPr>
                        </w:pPr>
                        <w:r>
                          <w:rPr>
                            <w:sz w:val="24"/>
                          </w:rPr>
                          <w:t>11,7/8,19</w:t>
                        </w:r>
                      </w:p>
                    </w:tc>
                  </w:tr>
                  <w:tr w:rsidR="002A4DEC">
                    <w:trPr>
                      <w:trHeight w:val="275"/>
                    </w:trPr>
                    <w:tc>
                      <w:tcPr>
                        <w:tcW w:w="4193" w:type="dxa"/>
                      </w:tcPr>
                      <w:p w:rsidR="002A4DEC" w:rsidRDefault="002A4DEC">
                        <w:pPr>
                          <w:pStyle w:val="TableParagraph"/>
                          <w:spacing w:line="256" w:lineRule="exact"/>
                          <w:ind w:left="193" w:right="184"/>
                          <w:rPr>
                            <w:sz w:val="24"/>
                          </w:rPr>
                        </w:pPr>
                        <w:r>
                          <w:rPr>
                            <w:sz w:val="24"/>
                          </w:rPr>
                          <w:t>Місткість ковша з шапкою (SAE), м³</w:t>
                        </w:r>
                      </w:p>
                    </w:tc>
                    <w:tc>
                      <w:tcPr>
                        <w:tcW w:w="5353" w:type="dxa"/>
                      </w:tcPr>
                      <w:p w:rsidR="002A4DEC" w:rsidRDefault="002A4DEC">
                        <w:pPr>
                          <w:pStyle w:val="TableParagraph"/>
                          <w:spacing w:line="256" w:lineRule="exact"/>
                          <w:ind w:left="1904" w:right="1899"/>
                          <w:rPr>
                            <w:sz w:val="24"/>
                          </w:rPr>
                        </w:pPr>
                        <w:r>
                          <w:rPr>
                            <w:sz w:val="24"/>
                          </w:rPr>
                          <w:t>0,0,7-2,4 (1,88)</w:t>
                        </w:r>
                      </w:p>
                    </w:tc>
                  </w:tr>
                </w:tbl>
                <w:p w:rsidR="002A4DEC" w:rsidRDefault="002A4DEC">
                  <w:pPr>
                    <w:pStyle w:val="a3"/>
                    <w:ind w:left="0" w:firstLine="0"/>
                    <w:jc w:val="left"/>
                  </w:pPr>
                </w:p>
              </w:txbxContent>
            </v:textbox>
            <w10:wrap anchorx="page"/>
          </v:shape>
        </w:pict>
      </w:r>
      <w:r w:rsidR="005F6A56">
        <w:t>Рисунок 5.1 – Стандартне устаткування для переробки порідних відвалів Таблиця 5.4 – Технічні характеристики екскаватора Cat 336D2 L</w:t>
      </w:r>
    </w:p>
    <w:p w:rsidR="00231035" w:rsidRDefault="00231035">
      <w:pPr>
        <w:pStyle w:val="a3"/>
        <w:ind w:left="0" w:firstLine="0"/>
        <w:jc w:val="left"/>
        <w:rPr>
          <w:sz w:val="30"/>
        </w:rPr>
      </w:pPr>
    </w:p>
    <w:p w:rsidR="00231035" w:rsidRDefault="00231035">
      <w:pPr>
        <w:pStyle w:val="a3"/>
        <w:ind w:left="0" w:firstLine="0"/>
        <w:jc w:val="left"/>
        <w:rPr>
          <w:sz w:val="30"/>
        </w:rPr>
      </w:pPr>
    </w:p>
    <w:p w:rsidR="00231035" w:rsidRDefault="00231035">
      <w:pPr>
        <w:pStyle w:val="a3"/>
        <w:spacing w:before="1"/>
        <w:ind w:left="0" w:firstLine="0"/>
        <w:jc w:val="left"/>
        <w:rPr>
          <w:sz w:val="37"/>
        </w:rPr>
      </w:pPr>
    </w:p>
    <w:p w:rsidR="00231035" w:rsidRDefault="005F6A56">
      <w:pPr>
        <w:pStyle w:val="a3"/>
        <w:ind w:right="440"/>
      </w:pPr>
      <w:r>
        <w:t>Вітчизняний бульдозер XG4161L (рис. 5.1, б) служить для пошарового копання, планування і переміщення (на відстань 10 - 200 метрів) ґрунтів, корисних копалини, дорожно-будівельних і інших матеріалів при будівництві і ремонті доріг, каналів, гідротехнічних і тому подібних споруд. Також бульдозер застосовується при розробці розсипів, на відвалах, при рекультивації, як допоміжна машина на кар'єрах. Технічні характеристики бульдозера вказані в таблиці 5.5.</w:t>
      </w:r>
    </w:p>
    <w:p w:rsidR="00231035" w:rsidRDefault="00231035">
      <w:pPr>
        <w:pStyle w:val="a3"/>
        <w:spacing w:before="2"/>
        <w:ind w:left="0" w:firstLine="0"/>
        <w:jc w:val="left"/>
      </w:pPr>
    </w:p>
    <w:p w:rsidR="00231035" w:rsidRDefault="005F6A56">
      <w:pPr>
        <w:pStyle w:val="a3"/>
        <w:spacing w:after="7"/>
        <w:ind w:left="1021" w:firstLine="0"/>
        <w:jc w:val="left"/>
      </w:pPr>
      <w:r>
        <w:t>Таблиця 5.5 – Технологічні характеристики бульдозера XG4161L</w:t>
      </w:r>
    </w:p>
    <w:tbl>
      <w:tblPr>
        <w:tblStyle w:val="TableNormal"/>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3"/>
        <w:gridCol w:w="3118"/>
      </w:tblGrid>
      <w:tr w:rsidR="00231035">
        <w:trPr>
          <w:trHeight w:val="275"/>
        </w:trPr>
        <w:tc>
          <w:tcPr>
            <w:tcW w:w="4743" w:type="dxa"/>
          </w:tcPr>
          <w:p w:rsidR="00231035" w:rsidRDefault="005F6A56">
            <w:pPr>
              <w:pStyle w:val="TableParagraph"/>
              <w:spacing w:line="256" w:lineRule="exact"/>
              <w:ind w:left="1538"/>
              <w:jc w:val="left"/>
              <w:rPr>
                <w:sz w:val="24"/>
              </w:rPr>
            </w:pPr>
            <w:r>
              <w:rPr>
                <w:sz w:val="24"/>
              </w:rPr>
              <w:t>Характеристики</w:t>
            </w:r>
          </w:p>
        </w:tc>
        <w:tc>
          <w:tcPr>
            <w:tcW w:w="3118" w:type="dxa"/>
          </w:tcPr>
          <w:p w:rsidR="00231035" w:rsidRDefault="005F6A56">
            <w:pPr>
              <w:pStyle w:val="TableParagraph"/>
              <w:spacing w:line="256" w:lineRule="exact"/>
              <w:ind w:left="1062" w:right="1056"/>
              <w:rPr>
                <w:sz w:val="24"/>
              </w:rPr>
            </w:pPr>
            <w:r>
              <w:rPr>
                <w:sz w:val="24"/>
              </w:rPr>
              <w:t>Значення</w:t>
            </w:r>
          </w:p>
        </w:tc>
      </w:tr>
      <w:tr w:rsidR="00231035">
        <w:trPr>
          <w:trHeight w:val="275"/>
        </w:trPr>
        <w:tc>
          <w:tcPr>
            <w:tcW w:w="4743" w:type="dxa"/>
          </w:tcPr>
          <w:p w:rsidR="00231035" w:rsidRDefault="005F6A56">
            <w:pPr>
              <w:pStyle w:val="TableParagraph"/>
              <w:spacing w:line="256" w:lineRule="exact"/>
              <w:ind w:left="110"/>
              <w:jc w:val="left"/>
              <w:rPr>
                <w:sz w:val="24"/>
              </w:rPr>
            </w:pPr>
            <w:r>
              <w:rPr>
                <w:sz w:val="24"/>
              </w:rPr>
              <w:t>Експлуатаційна вага, т</w:t>
            </w:r>
          </w:p>
        </w:tc>
        <w:tc>
          <w:tcPr>
            <w:tcW w:w="3118" w:type="dxa"/>
          </w:tcPr>
          <w:p w:rsidR="00231035" w:rsidRDefault="005F6A56">
            <w:pPr>
              <w:pStyle w:val="TableParagraph"/>
              <w:spacing w:line="256" w:lineRule="exact"/>
              <w:ind w:left="1062" w:right="1052"/>
              <w:rPr>
                <w:sz w:val="24"/>
              </w:rPr>
            </w:pPr>
            <w:r>
              <w:rPr>
                <w:sz w:val="24"/>
              </w:rPr>
              <w:t>17,4</w:t>
            </w:r>
          </w:p>
        </w:tc>
      </w:tr>
      <w:tr w:rsidR="00231035">
        <w:trPr>
          <w:trHeight w:val="275"/>
        </w:trPr>
        <w:tc>
          <w:tcPr>
            <w:tcW w:w="4743" w:type="dxa"/>
          </w:tcPr>
          <w:p w:rsidR="00231035" w:rsidRDefault="005F6A56">
            <w:pPr>
              <w:pStyle w:val="TableParagraph"/>
              <w:spacing w:line="256" w:lineRule="exact"/>
              <w:ind w:left="110"/>
              <w:jc w:val="left"/>
              <w:rPr>
                <w:sz w:val="24"/>
              </w:rPr>
            </w:pPr>
            <w:r>
              <w:rPr>
                <w:sz w:val="24"/>
              </w:rPr>
              <w:t>Ширина відвалу, мм</w:t>
            </w:r>
          </w:p>
        </w:tc>
        <w:tc>
          <w:tcPr>
            <w:tcW w:w="3118" w:type="dxa"/>
          </w:tcPr>
          <w:p w:rsidR="00231035" w:rsidRDefault="005F6A56">
            <w:pPr>
              <w:pStyle w:val="TableParagraph"/>
              <w:spacing w:line="256" w:lineRule="exact"/>
              <w:ind w:left="1062" w:right="1055"/>
              <w:rPr>
                <w:sz w:val="24"/>
              </w:rPr>
            </w:pPr>
            <w:r>
              <w:rPr>
                <w:sz w:val="24"/>
              </w:rPr>
              <w:t>3416</w:t>
            </w:r>
          </w:p>
        </w:tc>
      </w:tr>
      <w:tr w:rsidR="00231035">
        <w:trPr>
          <w:trHeight w:val="276"/>
        </w:trPr>
        <w:tc>
          <w:tcPr>
            <w:tcW w:w="4743" w:type="dxa"/>
          </w:tcPr>
          <w:p w:rsidR="00231035" w:rsidRDefault="005F6A56">
            <w:pPr>
              <w:pStyle w:val="TableParagraph"/>
              <w:spacing w:line="256" w:lineRule="exact"/>
              <w:ind w:left="110"/>
              <w:jc w:val="left"/>
              <w:rPr>
                <w:sz w:val="24"/>
              </w:rPr>
            </w:pPr>
            <w:r>
              <w:rPr>
                <w:sz w:val="24"/>
              </w:rPr>
              <w:t>Потужність двигуна, кВт</w:t>
            </w:r>
          </w:p>
        </w:tc>
        <w:tc>
          <w:tcPr>
            <w:tcW w:w="3118" w:type="dxa"/>
          </w:tcPr>
          <w:p w:rsidR="00231035" w:rsidRDefault="005F6A56">
            <w:pPr>
              <w:pStyle w:val="TableParagraph"/>
              <w:spacing w:line="256" w:lineRule="exact"/>
              <w:ind w:left="1062" w:right="1055"/>
              <w:rPr>
                <w:sz w:val="24"/>
              </w:rPr>
            </w:pPr>
            <w:r>
              <w:rPr>
                <w:sz w:val="24"/>
              </w:rPr>
              <w:t>118</w:t>
            </w:r>
          </w:p>
        </w:tc>
      </w:tr>
      <w:tr w:rsidR="00231035">
        <w:trPr>
          <w:trHeight w:val="278"/>
        </w:trPr>
        <w:tc>
          <w:tcPr>
            <w:tcW w:w="4743" w:type="dxa"/>
          </w:tcPr>
          <w:p w:rsidR="00231035" w:rsidRDefault="005F6A56">
            <w:pPr>
              <w:pStyle w:val="TableParagraph"/>
              <w:spacing w:line="258" w:lineRule="exact"/>
              <w:ind w:left="110"/>
              <w:jc w:val="left"/>
              <w:rPr>
                <w:sz w:val="24"/>
              </w:rPr>
            </w:pPr>
            <w:r>
              <w:rPr>
                <w:sz w:val="24"/>
              </w:rPr>
              <w:t>Максимальна швидкість пересування, км/ч</w:t>
            </w:r>
          </w:p>
        </w:tc>
        <w:tc>
          <w:tcPr>
            <w:tcW w:w="3118" w:type="dxa"/>
          </w:tcPr>
          <w:p w:rsidR="00231035" w:rsidRDefault="005F6A56">
            <w:pPr>
              <w:pStyle w:val="TableParagraph"/>
              <w:spacing w:line="258" w:lineRule="exact"/>
              <w:ind w:left="1062" w:right="1052"/>
              <w:rPr>
                <w:sz w:val="24"/>
              </w:rPr>
            </w:pPr>
            <w:r>
              <w:rPr>
                <w:sz w:val="24"/>
              </w:rPr>
              <w:t>13,6</w:t>
            </w:r>
          </w:p>
        </w:tc>
      </w:tr>
      <w:tr w:rsidR="00231035">
        <w:trPr>
          <w:trHeight w:val="275"/>
        </w:trPr>
        <w:tc>
          <w:tcPr>
            <w:tcW w:w="4743" w:type="dxa"/>
          </w:tcPr>
          <w:p w:rsidR="00231035" w:rsidRDefault="005F6A56">
            <w:pPr>
              <w:pStyle w:val="TableParagraph"/>
              <w:spacing w:line="256" w:lineRule="exact"/>
              <w:ind w:left="110"/>
              <w:jc w:val="left"/>
              <w:rPr>
                <w:sz w:val="24"/>
              </w:rPr>
            </w:pPr>
            <w:r>
              <w:rPr>
                <w:sz w:val="24"/>
              </w:rPr>
              <w:t>Глибина різання, мм</w:t>
            </w:r>
          </w:p>
        </w:tc>
        <w:tc>
          <w:tcPr>
            <w:tcW w:w="3118" w:type="dxa"/>
          </w:tcPr>
          <w:p w:rsidR="00231035" w:rsidRDefault="005F6A56">
            <w:pPr>
              <w:pStyle w:val="TableParagraph"/>
              <w:spacing w:line="256" w:lineRule="exact"/>
              <w:ind w:left="1062" w:right="1055"/>
              <w:rPr>
                <w:sz w:val="24"/>
              </w:rPr>
            </w:pPr>
            <w:r>
              <w:rPr>
                <w:sz w:val="24"/>
              </w:rPr>
              <w:t>530</w:t>
            </w:r>
          </w:p>
        </w:tc>
      </w:tr>
      <w:tr w:rsidR="00231035">
        <w:trPr>
          <w:trHeight w:val="275"/>
        </w:trPr>
        <w:tc>
          <w:tcPr>
            <w:tcW w:w="4743" w:type="dxa"/>
          </w:tcPr>
          <w:p w:rsidR="00231035" w:rsidRDefault="005F6A56">
            <w:pPr>
              <w:pStyle w:val="TableParagraph"/>
              <w:spacing w:line="256" w:lineRule="exact"/>
              <w:ind w:left="110"/>
              <w:jc w:val="left"/>
              <w:rPr>
                <w:sz w:val="24"/>
              </w:rPr>
            </w:pPr>
            <w:r>
              <w:rPr>
                <w:sz w:val="24"/>
              </w:rPr>
              <w:t>Висота підйому відвалу, мм</w:t>
            </w:r>
          </w:p>
        </w:tc>
        <w:tc>
          <w:tcPr>
            <w:tcW w:w="3118" w:type="dxa"/>
          </w:tcPr>
          <w:p w:rsidR="00231035" w:rsidRDefault="005F6A56">
            <w:pPr>
              <w:pStyle w:val="TableParagraph"/>
              <w:spacing w:line="256" w:lineRule="exact"/>
              <w:ind w:left="1062" w:right="1055"/>
              <w:rPr>
                <w:sz w:val="24"/>
              </w:rPr>
            </w:pPr>
            <w:r>
              <w:rPr>
                <w:sz w:val="24"/>
              </w:rPr>
              <w:t>1110</w:t>
            </w:r>
          </w:p>
        </w:tc>
      </w:tr>
      <w:tr w:rsidR="00231035">
        <w:trPr>
          <w:trHeight w:val="275"/>
        </w:trPr>
        <w:tc>
          <w:tcPr>
            <w:tcW w:w="4743" w:type="dxa"/>
          </w:tcPr>
          <w:p w:rsidR="00231035" w:rsidRDefault="005F6A56">
            <w:pPr>
              <w:pStyle w:val="TableParagraph"/>
              <w:spacing w:line="256" w:lineRule="exact"/>
              <w:ind w:left="110"/>
              <w:jc w:val="left"/>
              <w:rPr>
                <w:sz w:val="24"/>
              </w:rPr>
            </w:pPr>
            <w:r>
              <w:rPr>
                <w:sz w:val="24"/>
              </w:rPr>
              <w:t>Довжина, мм</w:t>
            </w:r>
          </w:p>
        </w:tc>
        <w:tc>
          <w:tcPr>
            <w:tcW w:w="3118" w:type="dxa"/>
          </w:tcPr>
          <w:p w:rsidR="00231035" w:rsidRDefault="005F6A56">
            <w:pPr>
              <w:pStyle w:val="TableParagraph"/>
              <w:spacing w:line="256" w:lineRule="exact"/>
              <w:ind w:left="1062" w:right="1055"/>
              <w:rPr>
                <w:sz w:val="24"/>
              </w:rPr>
            </w:pPr>
            <w:r>
              <w:rPr>
                <w:sz w:val="24"/>
              </w:rPr>
              <w:t>5530</w:t>
            </w:r>
          </w:p>
        </w:tc>
      </w:tr>
      <w:tr w:rsidR="00231035">
        <w:trPr>
          <w:trHeight w:val="275"/>
        </w:trPr>
        <w:tc>
          <w:tcPr>
            <w:tcW w:w="4743" w:type="dxa"/>
          </w:tcPr>
          <w:p w:rsidR="00231035" w:rsidRDefault="005F6A56">
            <w:pPr>
              <w:pStyle w:val="TableParagraph"/>
              <w:spacing w:line="256" w:lineRule="exact"/>
              <w:ind w:left="110"/>
              <w:jc w:val="left"/>
              <w:rPr>
                <w:sz w:val="24"/>
              </w:rPr>
            </w:pPr>
            <w:r>
              <w:rPr>
                <w:sz w:val="24"/>
              </w:rPr>
              <w:t>Ширина, мм</w:t>
            </w:r>
          </w:p>
        </w:tc>
        <w:tc>
          <w:tcPr>
            <w:tcW w:w="3118" w:type="dxa"/>
          </w:tcPr>
          <w:p w:rsidR="00231035" w:rsidRDefault="005F6A56">
            <w:pPr>
              <w:pStyle w:val="TableParagraph"/>
              <w:spacing w:line="256" w:lineRule="exact"/>
              <w:ind w:left="1062" w:right="1055"/>
              <w:rPr>
                <w:sz w:val="24"/>
              </w:rPr>
            </w:pPr>
            <w:r>
              <w:rPr>
                <w:sz w:val="24"/>
              </w:rPr>
              <w:t>3416</w:t>
            </w:r>
          </w:p>
        </w:tc>
      </w:tr>
      <w:tr w:rsidR="00231035">
        <w:trPr>
          <w:trHeight w:val="277"/>
        </w:trPr>
        <w:tc>
          <w:tcPr>
            <w:tcW w:w="4743" w:type="dxa"/>
          </w:tcPr>
          <w:p w:rsidR="00231035" w:rsidRDefault="005F6A56">
            <w:pPr>
              <w:pStyle w:val="TableParagraph"/>
              <w:spacing w:line="258" w:lineRule="exact"/>
              <w:ind w:left="110"/>
              <w:jc w:val="left"/>
              <w:rPr>
                <w:sz w:val="24"/>
              </w:rPr>
            </w:pPr>
            <w:r>
              <w:rPr>
                <w:sz w:val="24"/>
              </w:rPr>
              <w:t>Висота, мм</w:t>
            </w:r>
          </w:p>
        </w:tc>
        <w:tc>
          <w:tcPr>
            <w:tcW w:w="3118" w:type="dxa"/>
          </w:tcPr>
          <w:p w:rsidR="00231035" w:rsidRDefault="005F6A56">
            <w:pPr>
              <w:pStyle w:val="TableParagraph"/>
              <w:spacing w:line="258" w:lineRule="exact"/>
              <w:ind w:left="1062" w:right="1055"/>
              <w:rPr>
                <w:sz w:val="24"/>
              </w:rPr>
            </w:pPr>
            <w:r>
              <w:rPr>
                <w:sz w:val="24"/>
              </w:rPr>
              <w:t>3130</w:t>
            </w:r>
          </w:p>
        </w:tc>
      </w:tr>
    </w:tbl>
    <w:p w:rsidR="00231035" w:rsidRDefault="00231035">
      <w:pPr>
        <w:spacing w:line="258" w:lineRule="exact"/>
        <w:rPr>
          <w:sz w:val="24"/>
        </w:rPr>
        <w:sectPr w:rsidR="00231035">
          <w:pgSz w:w="11900" w:h="16840"/>
          <w:pgMar w:top="1100" w:right="540" w:bottom="620" w:left="820" w:header="0" w:footer="437" w:gutter="0"/>
          <w:cols w:space="720"/>
        </w:sectPr>
      </w:pPr>
    </w:p>
    <w:p w:rsidR="00231035" w:rsidRDefault="005F6A56">
      <w:pPr>
        <w:pStyle w:val="a3"/>
        <w:spacing w:before="60"/>
        <w:ind w:right="442"/>
      </w:pPr>
      <w:r>
        <w:lastRenderedPageBreak/>
        <w:t>Конвеєр стрічковий шахтний КШС (рис. 5.1, в) призначений для транспортування вугілля і породи по прямолінійних гірських виробітках з кутом підйому до 10 градусів у вугільних і сланцевих шахтах, небезпечних по пилу і газу. Конвеєри стрічкові застосовуються для переміщення в горизонтальному і пологонаклонному напрямах найрізноманітніших насипних і штучних вантажів. Технічні характеристики конвеєра вказані в таблиці 5.6.</w:t>
      </w:r>
    </w:p>
    <w:p w:rsidR="00231035" w:rsidRDefault="00231035">
      <w:pPr>
        <w:pStyle w:val="a3"/>
        <w:spacing w:before="3"/>
        <w:ind w:left="0" w:firstLine="0"/>
        <w:jc w:val="left"/>
        <w:rPr>
          <w:sz w:val="20"/>
        </w:rPr>
      </w:pPr>
    </w:p>
    <w:p w:rsidR="00231035" w:rsidRDefault="005F6A56">
      <w:pPr>
        <w:pStyle w:val="a3"/>
        <w:spacing w:before="89" w:line="322" w:lineRule="exact"/>
        <w:ind w:left="1021" w:firstLine="0"/>
        <w:jc w:val="left"/>
      </w:pPr>
      <w:r>
        <w:t>Таблиця 5.6 – Технічні характеристики конвеєр стрічковий шахтний КШС-</w:t>
      </w:r>
    </w:p>
    <w:p w:rsidR="00231035" w:rsidRDefault="005F6A56">
      <w:pPr>
        <w:pStyle w:val="a3"/>
        <w:spacing w:after="7"/>
        <w:ind w:firstLine="0"/>
        <w:jc w:val="left"/>
      </w:pPr>
      <w:r>
        <w:t>1000</w:t>
      </w:r>
    </w:p>
    <w:tbl>
      <w:tblPr>
        <w:tblStyle w:val="TableNormal"/>
        <w:tblW w:w="0" w:type="auto"/>
        <w:tblInd w:w="1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0"/>
        <w:gridCol w:w="3241"/>
      </w:tblGrid>
      <w:tr w:rsidR="00231035">
        <w:trPr>
          <w:trHeight w:val="275"/>
        </w:trPr>
        <w:tc>
          <w:tcPr>
            <w:tcW w:w="7111" w:type="dxa"/>
            <w:gridSpan w:val="2"/>
          </w:tcPr>
          <w:p w:rsidR="00231035" w:rsidRDefault="005F6A56">
            <w:pPr>
              <w:pStyle w:val="TableParagraph"/>
              <w:spacing w:line="256" w:lineRule="exact"/>
              <w:ind w:left="2178" w:right="2173"/>
              <w:rPr>
                <w:sz w:val="24"/>
              </w:rPr>
            </w:pPr>
            <w:r>
              <w:rPr>
                <w:sz w:val="24"/>
              </w:rPr>
              <w:t>Додаткові характеристики</w:t>
            </w:r>
          </w:p>
        </w:tc>
      </w:tr>
      <w:tr w:rsidR="00231035">
        <w:trPr>
          <w:trHeight w:val="275"/>
        </w:trPr>
        <w:tc>
          <w:tcPr>
            <w:tcW w:w="3870" w:type="dxa"/>
          </w:tcPr>
          <w:p w:rsidR="00231035" w:rsidRDefault="005F6A56">
            <w:pPr>
              <w:pStyle w:val="TableParagraph"/>
              <w:spacing w:line="256" w:lineRule="exact"/>
              <w:ind w:left="107"/>
              <w:jc w:val="left"/>
              <w:rPr>
                <w:sz w:val="24"/>
              </w:rPr>
            </w:pPr>
            <w:r>
              <w:rPr>
                <w:sz w:val="24"/>
              </w:rPr>
              <w:t>Тип конвеєра</w:t>
            </w:r>
          </w:p>
        </w:tc>
        <w:tc>
          <w:tcPr>
            <w:tcW w:w="3241" w:type="dxa"/>
          </w:tcPr>
          <w:p w:rsidR="00231035" w:rsidRDefault="005F6A56">
            <w:pPr>
              <w:pStyle w:val="TableParagraph"/>
              <w:spacing w:line="256" w:lineRule="exact"/>
              <w:ind w:left="756" w:right="745"/>
              <w:rPr>
                <w:sz w:val="24"/>
              </w:rPr>
            </w:pPr>
            <w:r>
              <w:rPr>
                <w:sz w:val="24"/>
              </w:rPr>
              <w:t>стрічковий</w:t>
            </w:r>
          </w:p>
        </w:tc>
      </w:tr>
      <w:tr w:rsidR="00231035">
        <w:trPr>
          <w:trHeight w:val="278"/>
        </w:trPr>
        <w:tc>
          <w:tcPr>
            <w:tcW w:w="3870" w:type="dxa"/>
          </w:tcPr>
          <w:p w:rsidR="00231035" w:rsidRDefault="005F6A56">
            <w:pPr>
              <w:pStyle w:val="TableParagraph"/>
              <w:spacing w:line="258" w:lineRule="exact"/>
              <w:ind w:left="107"/>
              <w:jc w:val="left"/>
              <w:rPr>
                <w:sz w:val="24"/>
              </w:rPr>
            </w:pPr>
            <w:r>
              <w:rPr>
                <w:sz w:val="24"/>
              </w:rPr>
              <w:t>Найбільша довжина конвеєра</w:t>
            </w:r>
          </w:p>
        </w:tc>
        <w:tc>
          <w:tcPr>
            <w:tcW w:w="3241" w:type="dxa"/>
          </w:tcPr>
          <w:p w:rsidR="00231035" w:rsidRDefault="005F6A56">
            <w:pPr>
              <w:pStyle w:val="TableParagraph"/>
              <w:spacing w:line="258" w:lineRule="exact"/>
              <w:ind w:left="756" w:right="745"/>
              <w:rPr>
                <w:sz w:val="24"/>
              </w:rPr>
            </w:pPr>
            <w:r>
              <w:rPr>
                <w:sz w:val="24"/>
              </w:rPr>
              <w:t>1150м</w:t>
            </w:r>
          </w:p>
        </w:tc>
      </w:tr>
      <w:tr w:rsidR="00231035">
        <w:trPr>
          <w:trHeight w:val="275"/>
        </w:trPr>
        <w:tc>
          <w:tcPr>
            <w:tcW w:w="3870" w:type="dxa"/>
          </w:tcPr>
          <w:p w:rsidR="00231035" w:rsidRDefault="005F6A56">
            <w:pPr>
              <w:pStyle w:val="TableParagraph"/>
              <w:spacing w:line="256" w:lineRule="exact"/>
              <w:ind w:left="107"/>
              <w:jc w:val="left"/>
              <w:rPr>
                <w:sz w:val="24"/>
              </w:rPr>
            </w:pPr>
            <w:r>
              <w:rPr>
                <w:sz w:val="24"/>
              </w:rPr>
              <w:t>Ширина стрічки</w:t>
            </w:r>
          </w:p>
        </w:tc>
        <w:tc>
          <w:tcPr>
            <w:tcW w:w="3241" w:type="dxa"/>
          </w:tcPr>
          <w:p w:rsidR="00231035" w:rsidRDefault="005F6A56">
            <w:pPr>
              <w:pStyle w:val="TableParagraph"/>
              <w:spacing w:line="256" w:lineRule="exact"/>
              <w:ind w:left="754" w:right="745"/>
              <w:rPr>
                <w:sz w:val="24"/>
              </w:rPr>
            </w:pPr>
            <w:r>
              <w:rPr>
                <w:sz w:val="24"/>
              </w:rPr>
              <w:t>1000мм</w:t>
            </w:r>
          </w:p>
        </w:tc>
      </w:tr>
      <w:tr w:rsidR="00231035">
        <w:trPr>
          <w:trHeight w:val="275"/>
        </w:trPr>
        <w:tc>
          <w:tcPr>
            <w:tcW w:w="3870" w:type="dxa"/>
          </w:tcPr>
          <w:p w:rsidR="00231035" w:rsidRDefault="005F6A56">
            <w:pPr>
              <w:pStyle w:val="TableParagraph"/>
              <w:spacing w:line="256" w:lineRule="exact"/>
              <w:ind w:left="107"/>
              <w:jc w:val="left"/>
              <w:rPr>
                <w:sz w:val="24"/>
              </w:rPr>
            </w:pPr>
            <w:r>
              <w:rPr>
                <w:sz w:val="24"/>
              </w:rPr>
              <w:t>Швидкість руху стрічки</w:t>
            </w:r>
          </w:p>
        </w:tc>
        <w:tc>
          <w:tcPr>
            <w:tcW w:w="3241" w:type="dxa"/>
          </w:tcPr>
          <w:p w:rsidR="00231035" w:rsidRDefault="005F6A56">
            <w:pPr>
              <w:pStyle w:val="TableParagraph"/>
              <w:spacing w:line="256" w:lineRule="exact"/>
              <w:ind w:left="756" w:right="745"/>
              <w:rPr>
                <w:sz w:val="24"/>
              </w:rPr>
            </w:pPr>
            <w:r>
              <w:rPr>
                <w:sz w:val="24"/>
              </w:rPr>
              <w:t>1,78 м/с</w:t>
            </w:r>
          </w:p>
        </w:tc>
      </w:tr>
      <w:tr w:rsidR="00231035">
        <w:trPr>
          <w:trHeight w:val="276"/>
        </w:trPr>
        <w:tc>
          <w:tcPr>
            <w:tcW w:w="3870" w:type="dxa"/>
          </w:tcPr>
          <w:p w:rsidR="00231035" w:rsidRDefault="005F6A56">
            <w:pPr>
              <w:pStyle w:val="TableParagraph"/>
              <w:spacing w:line="256" w:lineRule="exact"/>
              <w:ind w:left="107"/>
              <w:jc w:val="left"/>
              <w:rPr>
                <w:sz w:val="24"/>
              </w:rPr>
            </w:pPr>
            <w:r>
              <w:rPr>
                <w:sz w:val="24"/>
              </w:rPr>
              <w:t>Розривне зусилля стрічки</w:t>
            </w:r>
          </w:p>
        </w:tc>
        <w:tc>
          <w:tcPr>
            <w:tcW w:w="3241" w:type="dxa"/>
          </w:tcPr>
          <w:p w:rsidR="00231035" w:rsidRDefault="005F6A56">
            <w:pPr>
              <w:pStyle w:val="TableParagraph"/>
              <w:spacing w:line="256" w:lineRule="exact"/>
              <w:ind w:left="759" w:right="745"/>
              <w:rPr>
                <w:sz w:val="24"/>
              </w:rPr>
            </w:pPr>
            <w:r>
              <w:rPr>
                <w:sz w:val="24"/>
              </w:rPr>
              <w:t>1000 КН / 100 гс</w:t>
            </w:r>
          </w:p>
        </w:tc>
      </w:tr>
      <w:tr w:rsidR="00231035">
        <w:trPr>
          <w:trHeight w:val="275"/>
        </w:trPr>
        <w:tc>
          <w:tcPr>
            <w:tcW w:w="3870" w:type="dxa"/>
          </w:tcPr>
          <w:p w:rsidR="00231035" w:rsidRDefault="005F6A56">
            <w:pPr>
              <w:pStyle w:val="TableParagraph"/>
              <w:spacing w:line="256" w:lineRule="exact"/>
              <w:ind w:left="107"/>
              <w:jc w:val="left"/>
              <w:rPr>
                <w:sz w:val="24"/>
              </w:rPr>
            </w:pPr>
            <w:r>
              <w:rPr>
                <w:sz w:val="24"/>
              </w:rPr>
              <w:t>Найбільша продуктивність</w:t>
            </w:r>
          </w:p>
        </w:tc>
        <w:tc>
          <w:tcPr>
            <w:tcW w:w="3241" w:type="dxa"/>
          </w:tcPr>
          <w:p w:rsidR="00231035" w:rsidRDefault="005F6A56">
            <w:pPr>
              <w:pStyle w:val="TableParagraph"/>
              <w:spacing w:line="256" w:lineRule="exact"/>
              <w:ind w:left="755" w:right="745"/>
              <w:rPr>
                <w:sz w:val="24"/>
              </w:rPr>
            </w:pPr>
            <w:r>
              <w:rPr>
                <w:sz w:val="24"/>
              </w:rPr>
              <w:t>580 т/ч</w:t>
            </w:r>
          </w:p>
        </w:tc>
      </w:tr>
      <w:tr w:rsidR="00231035">
        <w:trPr>
          <w:trHeight w:val="275"/>
        </w:trPr>
        <w:tc>
          <w:tcPr>
            <w:tcW w:w="3870" w:type="dxa"/>
          </w:tcPr>
          <w:p w:rsidR="00231035" w:rsidRDefault="005F6A56">
            <w:pPr>
              <w:pStyle w:val="TableParagraph"/>
              <w:spacing w:line="256" w:lineRule="exact"/>
              <w:ind w:left="107"/>
              <w:jc w:val="left"/>
              <w:rPr>
                <w:sz w:val="24"/>
              </w:rPr>
            </w:pPr>
            <w:r>
              <w:rPr>
                <w:sz w:val="24"/>
              </w:rPr>
              <w:t>Потужність приводу</w:t>
            </w:r>
          </w:p>
        </w:tc>
        <w:tc>
          <w:tcPr>
            <w:tcW w:w="3241" w:type="dxa"/>
          </w:tcPr>
          <w:p w:rsidR="00231035" w:rsidRDefault="005F6A56">
            <w:pPr>
              <w:pStyle w:val="TableParagraph"/>
              <w:spacing w:line="256" w:lineRule="exact"/>
              <w:ind w:left="759" w:right="745"/>
              <w:rPr>
                <w:sz w:val="24"/>
              </w:rPr>
            </w:pPr>
            <w:r>
              <w:rPr>
                <w:sz w:val="24"/>
              </w:rPr>
              <w:t>2х110 кВт</w:t>
            </w:r>
          </w:p>
        </w:tc>
      </w:tr>
      <w:tr w:rsidR="00231035">
        <w:trPr>
          <w:trHeight w:val="277"/>
        </w:trPr>
        <w:tc>
          <w:tcPr>
            <w:tcW w:w="3870" w:type="dxa"/>
          </w:tcPr>
          <w:p w:rsidR="00231035" w:rsidRDefault="005F6A56">
            <w:pPr>
              <w:pStyle w:val="TableParagraph"/>
              <w:spacing w:line="258" w:lineRule="exact"/>
              <w:ind w:left="107"/>
              <w:jc w:val="left"/>
              <w:rPr>
                <w:sz w:val="24"/>
              </w:rPr>
            </w:pPr>
            <w:r>
              <w:rPr>
                <w:sz w:val="24"/>
              </w:rPr>
              <w:t>Кут нахилу конвеєра, град</w:t>
            </w:r>
          </w:p>
        </w:tc>
        <w:tc>
          <w:tcPr>
            <w:tcW w:w="3241" w:type="dxa"/>
          </w:tcPr>
          <w:p w:rsidR="00231035" w:rsidRDefault="005F6A56">
            <w:pPr>
              <w:pStyle w:val="TableParagraph"/>
              <w:spacing w:line="258" w:lineRule="exact"/>
              <w:ind w:left="753" w:right="745"/>
              <w:rPr>
                <w:sz w:val="24"/>
              </w:rPr>
            </w:pPr>
            <w:r>
              <w:rPr>
                <w:sz w:val="24"/>
              </w:rPr>
              <w:t>- 3 до + 10</w:t>
            </w:r>
          </w:p>
        </w:tc>
      </w:tr>
    </w:tbl>
    <w:p w:rsidR="00231035" w:rsidRDefault="00231035">
      <w:pPr>
        <w:pStyle w:val="a3"/>
        <w:spacing w:before="7"/>
        <w:ind w:left="0" w:firstLine="0"/>
        <w:jc w:val="left"/>
        <w:rPr>
          <w:sz w:val="19"/>
        </w:rPr>
      </w:pPr>
    </w:p>
    <w:p w:rsidR="00231035" w:rsidRDefault="005F6A56">
      <w:pPr>
        <w:pStyle w:val="a3"/>
        <w:tabs>
          <w:tab w:val="left" w:pos="3373"/>
          <w:tab w:val="left" w:pos="5563"/>
          <w:tab w:val="left" w:pos="7546"/>
        </w:tabs>
        <w:spacing w:before="89"/>
        <w:ind w:right="440"/>
      </w:pPr>
      <w:r>
        <w:t>При подальшому перевантаженні і перевезенні порідних відвалів використовується</w:t>
      </w:r>
      <w:r>
        <w:tab/>
        <w:t>наступний</w:t>
      </w:r>
      <w:r>
        <w:tab/>
        <w:t>пристрій</w:t>
      </w:r>
      <w:r>
        <w:tab/>
      </w:r>
      <w:r>
        <w:rPr>
          <w:spacing w:val="-1"/>
        </w:rPr>
        <w:t xml:space="preserve">(бункер-накопичувач </w:t>
      </w:r>
      <w:r>
        <w:t xml:space="preserve">перевантажувальний) транспортування БНП - 40 (рис. 5.1, г) призначений </w:t>
      </w:r>
      <w:r>
        <w:rPr>
          <w:spacing w:val="-2"/>
        </w:rPr>
        <w:t xml:space="preserve">для </w:t>
      </w:r>
      <w:r>
        <w:t>перевезення сипучих речовин їх перевантаження в інші транспортні засоби. Технічні характеристики бункера - накопичувача вказані в таблиці</w:t>
      </w:r>
      <w:r>
        <w:rPr>
          <w:spacing w:val="-10"/>
        </w:rPr>
        <w:t xml:space="preserve"> </w:t>
      </w:r>
      <w:r>
        <w:t>5.7.</w:t>
      </w:r>
    </w:p>
    <w:p w:rsidR="00231035" w:rsidRDefault="00231035">
      <w:pPr>
        <w:pStyle w:val="a3"/>
        <w:ind w:left="0" w:firstLine="0"/>
        <w:jc w:val="left"/>
      </w:pPr>
    </w:p>
    <w:p w:rsidR="00231035" w:rsidRDefault="005F6A56">
      <w:pPr>
        <w:pStyle w:val="a3"/>
        <w:spacing w:after="7"/>
        <w:ind w:right="443"/>
      </w:pPr>
      <w:r>
        <w:t>Таблиця 5.7 – Технічні характеристики бункера - накопичувача перевантажувального БНП – 40</w:t>
      </w:r>
    </w:p>
    <w:tbl>
      <w:tblPr>
        <w:tblStyle w:val="TableNormal"/>
        <w:tblW w:w="0" w:type="auto"/>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3"/>
        <w:gridCol w:w="2024"/>
      </w:tblGrid>
      <w:tr w:rsidR="00231035">
        <w:trPr>
          <w:trHeight w:val="275"/>
        </w:trPr>
        <w:tc>
          <w:tcPr>
            <w:tcW w:w="7977" w:type="dxa"/>
            <w:gridSpan w:val="2"/>
          </w:tcPr>
          <w:p w:rsidR="00231035" w:rsidRDefault="005F6A56">
            <w:pPr>
              <w:pStyle w:val="TableParagraph"/>
              <w:spacing w:line="256" w:lineRule="exact"/>
              <w:ind w:left="2687" w:right="2681"/>
              <w:rPr>
                <w:sz w:val="24"/>
              </w:rPr>
            </w:pPr>
            <w:r>
              <w:rPr>
                <w:sz w:val="24"/>
              </w:rPr>
              <w:t>Технічні характеристики</w:t>
            </w:r>
          </w:p>
        </w:tc>
      </w:tr>
      <w:tr w:rsidR="00231035">
        <w:trPr>
          <w:trHeight w:val="275"/>
        </w:trPr>
        <w:tc>
          <w:tcPr>
            <w:tcW w:w="5953" w:type="dxa"/>
          </w:tcPr>
          <w:p w:rsidR="00231035" w:rsidRDefault="005F6A56">
            <w:pPr>
              <w:pStyle w:val="TableParagraph"/>
              <w:spacing w:line="256" w:lineRule="exact"/>
              <w:ind w:left="110"/>
              <w:jc w:val="left"/>
              <w:rPr>
                <w:sz w:val="24"/>
              </w:rPr>
            </w:pPr>
            <w:r>
              <w:rPr>
                <w:sz w:val="24"/>
              </w:rPr>
              <w:t>Об'єм кузова, м</w:t>
            </w:r>
            <w:r>
              <w:rPr>
                <w:sz w:val="24"/>
                <w:vertAlign w:val="superscript"/>
              </w:rPr>
              <w:t>3</w:t>
            </w:r>
            <w:r>
              <w:rPr>
                <w:sz w:val="24"/>
              </w:rPr>
              <w:t>, не менше</w:t>
            </w:r>
          </w:p>
        </w:tc>
        <w:tc>
          <w:tcPr>
            <w:tcW w:w="2024" w:type="dxa"/>
          </w:tcPr>
          <w:p w:rsidR="00231035" w:rsidRDefault="005F6A56">
            <w:pPr>
              <w:pStyle w:val="TableParagraph"/>
              <w:spacing w:line="256" w:lineRule="exact"/>
              <w:ind w:left="693" w:right="681"/>
              <w:rPr>
                <w:sz w:val="24"/>
              </w:rPr>
            </w:pPr>
            <w:r>
              <w:rPr>
                <w:sz w:val="24"/>
              </w:rPr>
              <w:t>40</w:t>
            </w:r>
          </w:p>
        </w:tc>
      </w:tr>
      <w:tr w:rsidR="00231035">
        <w:trPr>
          <w:trHeight w:val="278"/>
        </w:trPr>
        <w:tc>
          <w:tcPr>
            <w:tcW w:w="5953" w:type="dxa"/>
          </w:tcPr>
          <w:p w:rsidR="00231035" w:rsidRDefault="005F6A56">
            <w:pPr>
              <w:pStyle w:val="TableParagraph"/>
              <w:spacing w:line="258" w:lineRule="exact"/>
              <w:ind w:left="110"/>
              <w:jc w:val="left"/>
              <w:rPr>
                <w:sz w:val="24"/>
              </w:rPr>
            </w:pPr>
            <w:r>
              <w:rPr>
                <w:sz w:val="24"/>
              </w:rPr>
              <w:t>Маса номінальна вантажу, кг, не більше</w:t>
            </w:r>
          </w:p>
        </w:tc>
        <w:tc>
          <w:tcPr>
            <w:tcW w:w="2024" w:type="dxa"/>
          </w:tcPr>
          <w:p w:rsidR="00231035" w:rsidRDefault="005F6A56">
            <w:pPr>
              <w:pStyle w:val="TableParagraph"/>
              <w:spacing w:line="258" w:lineRule="exact"/>
              <w:ind w:left="693" w:right="681"/>
              <w:rPr>
                <w:sz w:val="24"/>
              </w:rPr>
            </w:pPr>
            <w:r>
              <w:rPr>
                <w:sz w:val="24"/>
              </w:rPr>
              <w:t>31000</w:t>
            </w:r>
          </w:p>
        </w:tc>
      </w:tr>
      <w:tr w:rsidR="00231035">
        <w:trPr>
          <w:trHeight w:val="275"/>
        </w:trPr>
        <w:tc>
          <w:tcPr>
            <w:tcW w:w="5953" w:type="dxa"/>
          </w:tcPr>
          <w:p w:rsidR="00231035" w:rsidRDefault="005F6A56">
            <w:pPr>
              <w:pStyle w:val="TableParagraph"/>
              <w:spacing w:line="256" w:lineRule="exact"/>
              <w:ind w:left="110"/>
              <w:jc w:val="left"/>
              <w:rPr>
                <w:sz w:val="24"/>
              </w:rPr>
            </w:pPr>
            <w:r>
              <w:rPr>
                <w:sz w:val="24"/>
              </w:rPr>
              <w:t>Маса спорядженого бункера, кг, не більше</w:t>
            </w:r>
          </w:p>
        </w:tc>
        <w:tc>
          <w:tcPr>
            <w:tcW w:w="2024" w:type="dxa"/>
          </w:tcPr>
          <w:p w:rsidR="00231035" w:rsidRDefault="005F6A56">
            <w:pPr>
              <w:pStyle w:val="TableParagraph"/>
              <w:spacing w:line="256" w:lineRule="exact"/>
              <w:ind w:left="693" w:right="681"/>
              <w:rPr>
                <w:sz w:val="24"/>
              </w:rPr>
            </w:pPr>
            <w:r>
              <w:rPr>
                <w:sz w:val="24"/>
              </w:rPr>
              <w:t>9000</w:t>
            </w:r>
          </w:p>
        </w:tc>
      </w:tr>
      <w:tr w:rsidR="00231035">
        <w:trPr>
          <w:trHeight w:val="275"/>
        </w:trPr>
        <w:tc>
          <w:tcPr>
            <w:tcW w:w="5953" w:type="dxa"/>
          </w:tcPr>
          <w:p w:rsidR="00231035" w:rsidRDefault="005F6A56">
            <w:pPr>
              <w:pStyle w:val="TableParagraph"/>
              <w:spacing w:line="256" w:lineRule="exact"/>
              <w:ind w:left="110"/>
              <w:jc w:val="left"/>
              <w:rPr>
                <w:sz w:val="24"/>
              </w:rPr>
            </w:pPr>
            <w:r>
              <w:rPr>
                <w:sz w:val="24"/>
              </w:rPr>
              <w:t>Маса повна, кг, не більше</w:t>
            </w:r>
          </w:p>
        </w:tc>
        <w:tc>
          <w:tcPr>
            <w:tcW w:w="2024" w:type="dxa"/>
          </w:tcPr>
          <w:p w:rsidR="00231035" w:rsidRDefault="005F6A56">
            <w:pPr>
              <w:pStyle w:val="TableParagraph"/>
              <w:spacing w:line="256" w:lineRule="exact"/>
              <w:ind w:left="693" w:right="681"/>
              <w:rPr>
                <w:sz w:val="24"/>
              </w:rPr>
            </w:pPr>
            <w:r>
              <w:rPr>
                <w:sz w:val="24"/>
              </w:rPr>
              <w:t>40000</w:t>
            </w:r>
          </w:p>
        </w:tc>
      </w:tr>
    </w:tbl>
    <w:p w:rsidR="00231035" w:rsidRDefault="00231035">
      <w:pPr>
        <w:pStyle w:val="a3"/>
        <w:spacing w:before="4"/>
        <w:ind w:left="0" w:firstLine="0"/>
        <w:jc w:val="left"/>
        <w:rPr>
          <w:sz w:val="27"/>
        </w:rPr>
      </w:pPr>
    </w:p>
    <w:p w:rsidR="00231035" w:rsidRDefault="005F6A56">
      <w:pPr>
        <w:pStyle w:val="a3"/>
        <w:ind w:right="437" w:firstLine="720"/>
      </w:pPr>
      <w:r>
        <w:t>До стандартного устаткування, освоєного до теперішнього часу вітчизняною промисловістю, для більше відлагодженого процесу переробки,  слід віднести: шламові насоси (рис. 5.1, г). Шламовий насос ШН 250 є важким, варіантом відцентрового горизонтального консольного насоса і здатний транспортувати абразивні речовини, а саме перекачувати гравієві, пісочно- гравієві, шламові, золошлакові, магнетитові гідросуміші, технічну воду, фільтрат, і інші абразивні речовини. Робочий температурний режим перекачуваного середовища шламового насоса ШН 250 находиться в межах</w:t>
      </w:r>
      <w:r>
        <w:rPr>
          <w:spacing w:val="5"/>
        </w:rPr>
        <w:t xml:space="preserve"> </w:t>
      </w:r>
      <w:r>
        <w:t>від</w:t>
      </w:r>
    </w:p>
    <w:p w:rsidR="00231035" w:rsidRDefault="005F6A56">
      <w:pPr>
        <w:pStyle w:val="a3"/>
        <w:ind w:right="444" w:firstLine="0"/>
      </w:pPr>
      <w:r>
        <w:t>+1°С до +40°С. При цьому слід зазначити, що шламовий насос ШН 250 здійснює перекачування гідросуміші з максимальним розміром твердих часток до 6 мм і об'ємом їх змісту до 400 г/л. Технологічні характеристики шламового насоса вказані в таблиці 5.8.</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after="7"/>
        <w:ind w:left="1021" w:firstLine="0"/>
        <w:jc w:val="left"/>
      </w:pPr>
      <w:r>
        <w:lastRenderedPageBreak/>
        <w:t>Таблиця 5.8 – Технічні характеристики шламового насоса ШН 250</w:t>
      </w:r>
    </w:p>
    <w:tbl>
      <w:tblPr>
        <w:tblStyle w:val="TableNormal"/>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4"/>
        <w:gridCol w:w="2696"/>
        <w:gridCol w:w="1390"/>
      </w:tblGrid>
      <w:tr w:rsidR="00231035">
        <w:trPr>
          <w:trHeight w:val="734"/>
        </w:trPr>
        <w:tc>
          <w:tcPr>
            <w:tcW w:w="4064" w:type="dxa"/>
          </w:tcPr>
          <w:p w:rsidR="00231035" w:rsidRDefault="005F6A56">
            <w:pPr>
              <w:pStyle w:val="TableParagraph"/>
              <w:spacing w:before="83"/>
              <w:ind w:left="856" w:right="626" w:hanging="200"/>
              <w:jc w:val="left"/>
              <w:rPr>
                <w:sz w:val="24"/>
              </w:rPr>
            </w:pPr>
            <w:r>
              <w:rPr>
                <w:sz w:val="24"/>
              </w:rPr>
              <w:t>Технічні параметри насоса шламового ШН 250-34</w:t>
            </w:r>
          </w:p>
        </w:tc>
        <w:tc>
          <w:tcPr>
            <w:tcW w:w="2696" w:type="dxa"/>
          </w:tcPr>
          <w:p w:rsidR="00231035" w:rsidRDefault="005F6A56">
            <w:pPr>
              <w:pStyle w:val="TableParagraph"/>
              <w:spacing w:before="222"/>
              <w:ind w:left="512" w:right="497"/>
              <w:rPr>
                <w:sz w:val="24"/>
              </w:rPr>
            </w:pPr>
            <w:r>
              <w:rPr>
                <w:sz w:val="24"/>
              </w:rPr>
              <w:t>Одиниці виміру</w:t>
            </w:r>
          </w:p>
        </w:tc>
        <w:tc>
          <w:tcPr>
            <w:tcW w:w="1390" w:type="dxa"/>
          </w:tcPr>
          <w:p w:rsidR="00231035" w:rsidRDefault="005F6A56">
            <w:pPr>
              <w:pStyle w:val="TableParagraph"/>
              <w:spacing w:before="222"/>
              <w:ind w:left="180" w:right="170"/>
              <w:rPr>
                <w:sz w:val="24"/>
              </w:rPr>
            </w:pPr>
            <w:r>
              <w:rPr>
                <w:sz w:val="24"/>
              </w:rPr>
              <w:t>Параметр</w:t>
            </w:r>
          </w:p>
        </w:tc>
      </w:tr>
      <w:tr w:rsidR="00231035">
        <w:trPr>
          <w:trHeight w:val="275"/>
        </w:trPr>
        <w:tc>
          <w:tcPr>
            <w:tcW w:w="4064" w:type="dxa"/>
          </w:tcPr>
          <w:p w:rsidR="00231035" w:rsidRDefault="005F6A56">
            <w:pPr>
              <w:pStyle w:val="TableParagraph"/>
              <w:spacing w:line="256" w:lineRule="exact"/>
              <w:ind w:left="110"/>
              <w:jc w:val="left"/>
              <w:rPr>
                <w:sz w:val="24"/>
              </w:rPr>
            </w:pPr>
            <w:r>
              <w:rPr>
                <w:sz w:val="24"/>
              </w:rPr>
              <w:t>Подача</w:t>
            </w:r>
          </w:p>
        </w:tc>
        <w:tc>
          <w:tcPr>
            <w:tcW w:w="2696" w:type="dxa"/>
          </w:tcPr>
          <w:p w:rsidR="00231035" w:rsidRDefault="005F6A56">
            <w:pPr>
              <w:pStyle w:val="TableParagraph"/>
              <w:spacing w:line="256" w:lineRule="exact"/>
              <w:ind w:left="507" w:right="497"/>
              <w:rPr>
                <w:sz w:val="24"/>
              </w:rPr>
            </w:pPr>
            <w:r>
              <w:rPr>
                <w:sz w:val="24"/>
              </w:rPr>
              <w:t>м</w:t>
            </w:r>
            <w:r>
              <w:rPr>
                <w:sz w:val="24"/>
                <w:vertAlign w:val="superscript"/>
              </w:rPr>
              <w:t>3</w:t>
            </w:r>
            <w:r>
              <w:rPr>
                <w:sz w:val="24"/>
              </w:rPr>
              <w:t>/ч</w:t>
            </w:r>
          </w:p>
        </w:tc>
        <w:tc>
          <w:tcPr>
            <w:tcW w:w="1390" w:type="dxa"/>
          </w:tcPr>
          <w:p w:rsidR="00231035" w:rsidRDefault="005F6A56">
            <w:pPr>
              <w:pStyle w:val="TableParagraph"/>
              <w:spacing w:line="256" w:lineRule="exact"/>
              <w:ind w:left="180" w:right="169"/>
              <w:rPr>
                <w:sz w:val="24"/>
              </w:rPr>
            </w:pPr>
            <w:r>
              <w:rPr>
                <w:sz w:val="24"/>
              </w:rPr>
              <w:t>250</w:t>
            </w:r>
          </w:p>
        </w:tc>
      </w:tr>
      <w:tr w:rsidR="00231035">
        <w:trPr>
          <w:trHeight w:val="278"/>
        </w:trPr>
        <w:tc>
          <w:tcPr>
            <w:tcW w:w="4064" w:type="dxa"/>
          </w:tcPr>
          <w:p w:rsidR="00231035" w:rsidRDefault="005F6A56">
            <w:pPr>
              <w:pStyle w:val="TableParagraph"/>
              <w:spacing w:line="258" w:lineRule="exact"/>
              <w:ind w:left="110"/>
              <w:jc w:val="left"/>
              <w:rPr>
                <w:sz w:val="24"/>
              </w:rPr>
            </w:pPr>
            <w:r>
              <w:rPr>
                <w:sz w:val="24"/>
              </w:rPr>
              <w:t>Натиск</w:t>
            </w:r>
          </w:p>
        </w:tc>
        <w:tc>
          <w:tcPr>
            <w:tcW w:w="2696" w:type="dxa"/>
          </w:tcPr>
          <w:p w:rsidR="00231035" w:rsidRDefault="005F6A56">
            <w:pPr>
              <w:pStyle w:val="TableParagraph"/>
              <w:spacing w:line="258" w:lineRule="exact"/>
              <w:ind w:left="9"/>
              <w:rPr>
                <w:sz w:val="24"/>
              </w:rPr>
            </w:pPr>
            <w:r>
              <w:rPr>
                <w:sz w:val="24"/>
              </w:rPr>
              <w:t>м</w:t>
            </w:r>
          </w:p>
        </w:tc>
        <w:tc>
          <w:tcPr>
            <w:tcW w:w="1390" w:type="dxa"/>
          </w:tcPr>
          <w:p w:rsidR="00231035" w:rsidRDefault="005F6A56">
            <w:pPr>
              <w:pStyle w:val="TableParagraph"/>
              <w:spacing w:line="258" w:lineRule="exact"/>
              <w:ind w:left="180" w:right="169"/>
              <w:rPr>
                <w:sz w:val="24"/>
              </w:rPr>
            </w:pPr>
            <w:r>
              <w:rPr>
                <w:sz w:val="24"/>
              </w:rPr>
              <w:t>34</w:t>
            </w:r>
          </w:p>
        </w:tc>
      </w:tr>
      <w:tr w:rsidR="00231035">
        <w:trPr>
          <w:trHeight w:val="275"/>
        </w:trPr>
        <w:tc>
          <w:tcPr>
            <w:tcW w:w="4064" w:type="dxa"/>
          </w:tcPr>
          <w:p w:rsidR="00231035" w:rsidRDefault="005F6A56">
            <w:pPr>
              <w:pStyle w:val="TableParagraph"/>
              <w:spacing w:line="256" w:lineRule="exact"/>
              <w:ind w:left="110"/>
              <w:jc w:val="left"/>
              <w:rPr>
                <w:sz w:val="24"/>
              </w:rPr>
            </w:pPr>
            <w:r>
              <w:rPr>
                <w:sz w:val="24"/>
              </w:rPr>
              <w:t>Потужність</w:t>
            </w:r>
          </w:p>
        </w:tc>
        <w:tc>
          <w:tcPr>
            <w:tcW w:w="2696" w:type="dxa"/>
          </w:tcPr>
          <w:p w:rsidR="00231035" w:rsidRDefault="005F6A56">
            <w:pPr>
              <w:pStyle w:val="TableParagraph"/>
              <w:spacing w:line="256" w:lineRule="exact"/>
              <w:ind w:left="505" w:right="497"/>
              <w:rPr>
                <w:sz w:val="24"/>
              </w:rPr>
            </w:pPr>
            <w:r>
              <w:rPr>
                <w:sz w:val="24"/>
              </w:rPr>
              <w:t>кВт</w:t>
            </w:r>
          </w:p>
        </w:tc>
        <w:tc>
          <w:tcPr>
            <w:tcW w:w="1390" w:type="dxa"/>
          </w:tcPr>
          <w:p w:rsidR="00231035" w:rsidRDefault="005F6A56">
            <w:pPr>
              <w:pStyle w:val="TableParagraph"/>
              <w:spacing w:line="256" w:lineRule="exact"/>
              <w:ind w:left="180" w:right="169"/>
              <w:rPr>
                <w:sz w:val="24"/>
              </w:rPr>
            </w:pPr>
            <w:r>
              <w:rPr>
                <w:sz w:val="24"/>
              </w:rPr>
              <w:t>55</w:t>
            </w:r>
          </w:p>
        </w:tc>
      </w:tr>
      <w:tr w:rsidR="00231035">
        <w:trPr>
          <w:trHeight w:val="275"/>
        </w:trPr>
        <w:tc>
          <w:tcPr>
            <w:tcW w:w="4064" w:type="dxa"/>
          </w:tcPr>
          <w:p w:rsidR="00231035" w:rsidRDefault="005F6A56">
            <w:pPr>
              <w:pStyle w:val="TableParagraph"/>
              <w:spacing w:line="256" w:lineRule="exact"/>
              <w:ind w:left="110"/>
              <w:jc w:val="left"/>
              <w:rPr>
                <w:sz w:val="24"/>
              </w:rPr>
            </w:pPr>
            <w:r>
              <w:rPr>
                <w:sz w:val="24"/>
              </w:rPr>
              <w:t>Діаметр патрубка, що всмоктує</w:t>
            </w:r>
          </w:p>
        </w:tc>
        <w:tc>
          <w:tcPr>
            <w:tcW w:w="2696" w:type="dxa"/>
          </w:tcPr>
          <w:p w:rsidR="00231035" w:rsidRDefault="005F6A56">
            <w:pPr>
              <w:pStyle w:val="TableParagraph"/>
              <w:spacing w:line="256" w:lineRule="exact"/>
              <w:ind w:left="503" w:right="497"/>
              <w:rPr>
                <w:sz w:val="24"/>
              </w:rPr>
            </w:pPr>
            <w:r>
              <w:rPr>
                <w:sz w:val="24"/>
              </w:rPr>
              <w:t>мм</w:t>
            </w:r>
          </w:p>
        </w:tc>
        <w:tc>
          <w:tcPr>
            <w:tcW w:w="1390" w:type="dxa"/>
          </w:tcPr>
          <w:p w:rsidR="00231035" w:rsidRDefault="005F6A56">
            <w:pPr>
              <w:pStyle w:val="TableParagraph"/>
              <w:spacing w:line="256" w:lineRule="exact"/>
              <w:ind w:left="180" w:right="169"/>
              <w:rPr>
                <w:sz w:val="24"/>
              </w:rPr>
            </w:pPr>
            <w:r>
              <w:rPr>
                <w:sz w:val="24"/>
              </w:rPr>
              <w:t>150</w:t>
            </w:r>
          </w:p>
        </w:tc>
      </w:tr>
      <w:tr w:rsidR="00231035">
        <w:trPr>
          <w:trHeight w:val="275"/>
        </w:trPr>
        <w:tc>
          <w:tcPr>
            <w:tcW w:w="4064" w:type="dxa"/>
          </w:tcPr>
          <w:p w:rsidR="00231035" w:rsidRDefault="005F6A56">
            <w:pPr>
              <w:pStyle w:val="TableParagraph"/>
              <w:spacing w:line="256" w:lineRule="exact"/>
              <w:ind w:left="110"/>
              <w:jc w:val="left"/>
              <w:rPr>
                <w:sz w:val="24"/>
              </w:rPr>
            </w:pPr>
            <w:r>
              <w:rPr>
                <w:sz w:val="24"/>
              </w:rPr>
              <w:t>Діаметр нагнітаючого патрубка</w:t>
            </w:r>
          </w:p>
        </w:tc>
        <w:tc>
          <w:tcPr>
            <w:tcW w:w="2696" w:type="dxa"/>
          </w:tcPr>
          <w:p w:rsidR="00231035" w:rsidRDefault="005F6A56">
            <w:pPr>
              <w:pStyle w:val="TableParagraph"/>
              <w:spacing w:line="256" w:lineRule="exact"/>
              <w:ind w:left="503" w:right="497"/>
              <w:rPr>
                <w:sz w:val="24"/>
              </w:rPr>
            </w:pPr>
            <w:r>
              <w:rPr>
                <w:sz w:val="24"/>
              </w:rPr>
              <w:t>мм</w:t>
            </w:r>
          </w:p>
        </w:tc>
        <w:tc>
          <w:tcPr>
            <w:tcW w:w="1390" w:type="dxa"/>
          </w:tcPr>
          <w:p w:rsidR="00231035" w:rsidRDefault="005F6A56">
            <w:pPr>
              <w:pStyle w:val="TableParagraph"/>
              <w:spacing w:line="256" w:lineRule="exact"/>
              <w:ind w:left="180" w:right="169"/>
              <w:rPr>
                <w:sz w:val="24"/>
              </w:rPr>
            </w:pPr>
            <w:r>
              <w:rPr>
                <w:sz w:val="24"/>
              </w:rPr>
              <w:t>180</w:t>
            </w:r>
          </w:p>
        </w:tc>
      </w:tr>
      <w:tr w:rsidR="00231035">
        <w:trPr>
          <w:trHeight w:val="275"/>
        </w:trPr>
        <w:tc>
          <w:tcPr>
            <w:tcW w:w="4064" w:type="dxa"/>
          </w:tcPr>
          <w:p w:rsidR="00231035" w:rsidRDefault="005F6A56">
            <w:pPr>
              <w:pStyle w:val="TableParagraph"/>
              <w:spacing w:line="256" w:lineRule="exact"/>
              <w:ind w:left="110"/>
              <w:jc w:val="left"/>
              <w:rPr>
                <w:sz w:val="24"/>
              </w:rPr>
            </w:pPr>
            <w:r>
              <w:rPr>
                <w:sz w:val="24"/>
              </w:rPr>
              <w:t>Діаметр робочого колеса</w:t>
            </w:r>
          </w:p>
        </w:tc>
        <w:tc>
          <w:tcPr>
            <w:tcW w:w="2696" w:type="dxa"/>
          </w:tcPr>
          <w:p w:rsidR="00231035" w:rsidRDefault="005F6A56">
            <w:pPr>
              <w:pStyle w:val="TableParagraph"/>
              <w:spacing w:line="256" w:lineRule="exact"/>
              <w:ind w:left="503" w:right="497"/>
              <w:rPr>
                <w:sz w:val="24"/>
              </w:rPr>
            </w:pPr>
            <w:r>
              <w:rPr>
                <w:sz w:val="24"/>
              </w:rPr>
              <w:t>мм</w:t>
            </w:r>
          </w:p>
        </w:tc>
        <w:tc>
          <w:tcPr>
            <w:tcW w:w="1390" w:type="dxa"/>
          </w:tcPr>
          <w:p w:rsidR="00231035" w:rsidRDefault="005F6A56">
            <w:pPr>
              <w:pStyle w:val="TableParagraph"/>
              <w:spacing w:line="256" w:lineRule="exact"/>
              <w:ind w:left="180" w:right="169"/>
              <w:rPr>
                <w:sz w:val="24"/>
              </w:rPr>
            </w:pPr>
            <w:r>
              <w:rPr>
                <w:sz w:val="24"/>
              </w:rPr>
              <w:t>351</w:t>
            </w:r>
          </w:p>
        </w:tc>
      </w:tr>
      <w:tr w:rsidR="00231035">
        <w:trPr>
          <w:trHeight w:val="277"/>
        </w:trPr>
        <w:tc>
          <w:tcPr>
            <w:tcW w:w="4064" w:type="dxa"/>
          </w:tcPr>
          <w:p w:rsidR="00231035" w:rsidRDefault="005F6A56">
            <w:pPr>
              <w:pStyle w:val="TableParagraph"/>
              <w:spacing w:line="258" w:lineRule="exact"/>
              <w:ind w:left="110"/>
              <w:jc w:val="left"/>
              <w:rPr>
                <w:sz w:val="24"/>
              </w:rPr>
            </w:pPr>
            <w:r>
              <w:rPr>
                <w:sz w:val="24"/>
              </w:rPr>
              <w:t>Маса</w:t>
            </w:r>
          </w:p>
        </w:tc>
        <w:tc>
          <w:tcPr>
            <w:tcW w:w="2696" w:type="dxa"/>
          </w:tcPr>
          <w:p w:rsidR="00231035" w:rsidRDefault="005F6A56">
            <w:pPr>
              <w:pStyle w:val="TableParagraph"/>
              <w:spacing w:line="258" w:lineRule="exact"/>
              <w:ind w:left="509" w:right="497"/>
              <w:rPr>
                <w:sz w:val="24"/>
              </w:rPr>
            </w:pPr>
            <w:r>
              <w:rPr>
                <w:sz w:val="24"/>
              </w:rPr>
              <w:t>кг</w:t>
            </w:r>
          </w:p>
        </w:tc>
        <w:tc>
          <w:tcPr>
            <w:tcW w:w="1390" w:type="dxa"/>
          </w:tcPr>
          <w:p w:rsidR="00231035" w:rsidRDefault="005F6A56">
            <w:pPr>
              <w:pStyle w:val="TableParagraph"/>
              <w:spacing w:line="258" w:lineRule="exact"/>
              <w:ind w:left="180" w:right="169"/>
              <w:rPr>
                <w:sz w:val="24"/>
              </w:rPr>
            </w:pPr>
            <w:r>
              <w:rPr>
                <w:sz w:val="24"/>
              </w:rPr>
              <w:t>465</w:t>
            </w:r>
          </w:p>
        </w:tc>
      </w:tr>
    </w:tbl>
    <w:p w:rsidR="00231035" w:rsidRDefault="00231035">
      <w:pPr>
        <w:pStyle w:val="a3"/>
        <w:spacing w:before="4"/>
        <w:ind w:left="0" w:firstLine="0"/>
        <w:jc w:val="left"/>
        <w:rPr>
          <w:sz w:val="27"/>
        </w:rPr>
      </w:pPr>
    </w:p>
    <w:p w:rsidR="00231035" w:rsidRDefault="005F6A56">
      <w:pPr>
        <w:pStyle w:val="a3"/>
        <w:ind w:right="441" w:firstLine="720"/>
      </w:pPr>
      <w:r>
        <w:t>Компресорні установки серії ЕПКУ (рис. 5.1, д) відносяться до промислових компресорів, призначених для виробіток і постачання стислим повітрям пневматичних інструментів, приводів, пристроїв, механізмів і інших споживачів стислого повітря, тиском до 1,2 МПа. Технічні характеристики описані в таблиці 5.9.</w:t>
      </w:r>
    </w:p>
    <w:p w:rsidR="00231035" w:rsidRDefault="00231035">
      <w:pPr>
        <w:pStyle w:val="a3"/>
        <w:ind w:left="0" w:firstLine="0"/>
        <w:jc w:val="left"/>
      </w:pPr>
    </w:p>
    <w:p w:rsidR="00231035" w:rsidRDefault="005F6A56">
      <w:pPr>
        <w:pStyle w:val="a3"/>
        <w:spacing w:before="1" w:after="6"/>
        <w:ind w:right="447"/>
      </w:pPr>
      <w:r>
        <w:t>Таблиця 5.9 – Технічні характеристики електроприводних компресорних установок</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753"/>
        <w:gridCol w:w="532"/>
        <w:gridCol w:w="753"/>
        <w:gridCol w:w="753"/>
        <w:gridCol w:w="823"/>
        <w:gridCol w:w="463"/>
        <w:gridCol w:w="2972"/>
      </w:tblGrid>
      <w:tr w:rsidR="00231035">
        <w:trPr>
          <w:trHeight w:val="1950"/>
        </w:trPr>
        <w:tc>
          <w:tcPr>
            <w:tcW w:w="3140" w:type="dxa"/>
          </w:tcPr>
          <w:p w:rsidR="00231035" w:rsidRDefault="00231035">
            <w:pPr>
              <w:pStyle w:val="TableParagraph"/>
              <w:jc w:val="left"/>
              <w:rPr>
                <w:sz w:val="24"/>
              </w:rPr>
            </w:pPr>
          </w:p>
          <w:p w:rsidR="00231035" w:rsidRDefault="00231035">
            <w:pPr>
              <w:pStyle w:val="TableParagraph"/>
              <w:jc w:val="left"/>
              <w:rPr>
                <w:sz w:val="24"/>
              </w:rPr>
            </w:pPr>
          </w:p>
          <w:p w:rsidR="00231035" w:rsidRDefault="00231035">
            <w:pPr>
              <w:pStyle w:val="TableParagraph"/>
              <w:spacing w:before="3"/>
              <w:jc w:val="left"/>
              <w:rPr>
                <w:sz w:val="25"/>
              </w:rPr>
            </w:pPr>
          </w:p>
          <w:p w:rsidR="00231035" w:rsidRDefault="005F6A56">
            <w:pPr>
              <w:pStyle w:val="TableParagraph"/>
              <w:ind w:left="706" w:right="693"/>
            </w:pPr>
            <w:r>
              <w:t>Найменування</w:t>
            </w:r>
          </w:p>
        </w:tc>
        <w:tc>
          <w:tcPr>
            <w:tcW w:w="753" w:type="dxa"/>
            <w:textDirection w:val="btLr"/>
          </w:tcPr>
          <w:p w:rsidR="00231035" w:rsidRDefault="005F6A56">
            <w:pPr>
              <w:pStyle w:val="TableParagraph"/>
              <w:spacing w:before="118" w:line="247" w:lineRule="auto"/>
              <w:ind w:left="448" w:right="430" w:firstLine="254"/>
              <w:jc w:val="left"/>
            </w:pPr>
            <w:r>
              <w:t>Об'єм ресивера, л</w:t>
            </w:r>
          </w:p>
        </w:tc>
        <w:tc>
          <w:tcPr>
            <w:tcW w:w="532" w:type="dxa"/>
            <w:textDirection w:val="btLr"/>
          </w:tcPr>
          <w:p w:rsidR="00231035" w:rsidRDefault="005F6A56">
            <w:pPr>
              <w:pStyle w:val="TableParagraph"/>
              <w:spacing w:before="1" w:line="260" w:lineRule="atLeast"/>
              <w:ind w:left="705" w:right="180" w:hanging="509"/>
              <w:jc w:val="left"/>
            </w:pPr>
            <w:r>
              <w:t>Продуктивність, м</w:t>
            </w:r>
            <w:r>
              <w:rPr>
                <w:vertAlign w:val="superscript"/>
              </w:rPr>
              <w:t>3</w:t>
            </w:r>
            <w:r>
              <w:t>/хв.</w:t>
            </w:r>
          </w:p>
        </w:tc>
        <w:tc>
          <w:tcPr>
            <w:tcW w:w="753" w:type="dxa"/>
            <w:textDirection w:val="btLr"/>
          </w:tcPr>
          <w:p w:rsidR="00231035" w:rsidRDefault="005F6A56">
            <w:pPr>
              <w:pStyle w:val="TableParagraph"/>
              <w:spacing w:before="120" w:line="249" w:lineRule="auto"/>
              <w:ind w:left="642" w:right="623" w:firstLine="76"/>
              <w:jc w:val="left"/>
            </w:pPr>
            <w:r>
              <w:t>Тиск, кгс/см</w:t>
            </w:r>
            <w:r>
              <w:rPr>
                <w:vertAlign w:val="superscript"/>
              </w:rPr>
              <w:t>2</w:t>
            </w:r>
          </w:p>
        </w:tc>
        <w:tc>
          <w:tcPr>
            <w:tcW w:w="753" w:type="dxa"/>
            <w:textDirection w:val="btLr"/>
          </w:tcPr>
          <w:p w:rsidR="00231035" w:rsidRDefault="005F6A56">
            <w:pPr>
              <w:pStyle w:val="TableParagraph"/>
              <w:spacing w:before="121" w:line="244" w:lineRule="auto"/>
              <w:ind w:left="369" w:right="352" w:firstLine="55"/>
              <w:jc w:val="left"/>
            </w:pPr>
            <w:r>
              <w:t>Потужність двигуна, кВт</w:t>
            </w:r>
          </w:p>
        </w:tc>
        <w:tc>
          <w:tcPr>
            <w:tcW w:w="823" w:type="dxa"/>
            <w:textDirection w:val="btLr"/>
          </w:tcPr>
          <w:p w:rsidR="00231035" w:rsidRDefault="005F6A56">
            <w:pPr>
              <w:pStyle w:val="TableParagraph"/>
              <w:spacing w:before="157" w:line="244" w:lineRule="auto"/>
              <w:ind w:left="443" w:right="426" w:firstLine="9"/>
              <w:jc w:val="left"/>
            </w:pPr>
            <w:r>
              <w:t>Напруга,В/ частота, Гц</w:t>
            </w:r>
          </w:p>
        </w:tc>
        <w:tc>
          <w:tcPr>
            <w:tcW w:w="463" w:type="dxa"/>
            <w:textDirection w:val="btLr"/>
          </w:tcPr>
          <w:p w:rsidR="00231035" w:rsidRDefault="005F6A56">
            <w:pPr>
              <w:pStyle w:val="TableParagraph"/>
              <w:spacing w:before="107"/>
              <w:ind w:left="604"/>
              <w:jc w:val="left"/>
            </w:pPr>
            <w:r>
              <w:t>Маса,кг</w:t>
            </w:r>
          </w:p>
        </w:tc>
        <w:tc>
          <w:tcPr>
            <w:tcW w:w="2972" w:type="dxa"/>
            <w:textDirection w:val="btLr"/>
          </w:tcPr>
          <w:p w:rsidR="00231035" w:rsidRDefault="00231035">
            <w:pPr>
              <w:pStyle w:val="TableParagraph"/>
              <w:jc w:val="left"/>
              <w:rPr>
                <w:sz w:val="24"/>
              </w:rPr>
            </w:pPr>
          </w:p>
          <w:p w:rsidR="00231035" w:rsidRDefault="00231035">
            <w:pPr>
              <w:pStyle w:val="TableParagraph"/>
              <w:jc w:val="left"/>
              <w:rPr>
                <w:sz w:val="24"/>
              </w:rPr>
            </w:pPr>
          </w:p>
          <w:p w:rsidR="00231035" w:rsidRDefault="00231035">
            <w:pPr>
              <w:pStyle w:val="TableParagraph"/>
              <w:jc w:val="left"/>
              <w:rPr>
                <w:sz w:val="24"/>
              </w:rPr>
            </w:pPr>
          </w:p>
          <w:p w:rsidR="00231035" w:rsidRDefault="00231035">
            <w:pPr>
              <w:pStyle w:val="TableParagraph"/>
              <w:spacing w:before="9"/>
              <w:jc w:val="left"/>
              <w:rPr>
                <w:sz w:val="23"/>
              </w:rPr>
            </w:pPr>
          </w:p>
          <w:p w:rsidR="00231035" w:rsidRDefault="005F6A56">
            <w:pPr>
              <w:pStyle w:val="TableParagraph"/>
              <w:spacing w:line="247" w:lineRule="auto"/>
              <w:ind w:left="182" w:right="179"/>
            </w:pPr>
            <w:r>
              <w:t>Габаритні розміри ДхШхВ, мм</w:t>
            </w:r>
          </w:p>
        </w:tc>
      </w:tr>
      <w:tr w:rsidR="00231035">
        <w:trPr>
          <w:trHeight w:val="254"/>
        </w:trPr>
        <w:tc>
          <w:tcPr>
            <w:tcW w:w="10189" w:type="dxa"/>
            <w:gridSpan w:val="8"/>
          </w:tcPr>
          <w:p w:rsidR="00231035" w:rsidRDefault="005F6A56">
            <w:pPr>
              <w:pStyle w:val="TableParagraph"/>
              <w:spacing w:line="234" w:lineRule="exact"/>
              <w:ind w:left="312"/>
              <w:jc w:val="left"/>
            </w:pPr>
            <w:r>
              <w:t>двоступінчатий поршневий компресор повітряноохолоджуваний, вертикальне розташування ресівера</w:t>
            </w:r>
          </w:p>
        </w:tc>
      </w:tr>
      <w:tr w:rsidR="00231035">
        <w:trPr>
          <w:trHeight w:val="314"/>
        </w:trPr>
        <w:tc>
          <w:tcPr>
            <w:tcW w:w="3140" w:type="dxa"/>
          </w:tcPr>
          <w:p w:rsidR="00231035" w:rsidRDefault="005F6A56">
            <w:pPr>
              <w:pStyle w:val="TableParagraph"/>
              <w:spacing w:before="25"/>
              <w:ind w:left="706" w:right="699"/>
            </w:pPr>
            <w:r>
              <w:t>ЕПКУ- 0,4/7-150</w:t>
            </w:r>
          </w:p>
        </w:tc>
        <w:tc>
          <w:tcPr>
            <w:tcW w:w="753" w:type="dxa"/>
          </w:tcPr>
          <w:p w:rsidR="00231035" w:rsidRDefault="005F6A56">
            <w:pPr>
              <w:pStyle w:val="TableParagraph"/>
              <w:spacing w:before="25"/>
              <w:ind w:right="198"/>
              <w:jc w:val="right"/>
            </w:pPr>
            <w:r>
              <w:t>150</w:t>
            </w:r>
          </w:p>
        </w:tc>
        <w:tc>
          <w:tcPr>
            <w:tcW w:w="532" w:type="dxa"/>
          </w:tcPr>
          <w:p w:rsidR="00231035" w:rsidRDefault="005F6A56">
            <w:pPr>
              <w:pStyle w:val="TableParagraph"/>
              <w:spacing w:before="25"/>
              <w:ind w:left="53" w:right="39"/>
            </w:pPr>
            <w:r>
              <w:t>0,4</w:t>
            </w:r>
          </w:p>
        </w:tc>
        <w:tc>
          <w:tcPr>
            <w:tcW w:w="753" w:type="dxa"/>
          </w:tcPr>
          <w:p w:rsidR="00231035" w:rsidRDefault="005F6A56">
            <w:pPr>
              <w:pStyle w:val="TableParagraph"/>
              <w:spacing w:before="25"/>
              <w:ind w:left="13"/>
            </w:pPr>
            <w:r>
              <w:t>7</w:t>
            </w:r>
          </w:p>
        </w:tc>
        <w:tc>
          <w:tcPr>
            <w:tcW w:w="753" w:type="dxa"/>
          </w:tcPr>
          <w:p w:rsidR="00231035" w:rsidRDefault="005F6A56">
            <w:pPr>
              <w:pStyle w:val="TableParagraph"/>
              <w:spacing w:before="25"/>
              <w:ind w:left="15"/>
            </w:pPr>
            <w:r>
              <w:t>3</w:t>
            </w:r>
          </w:p>
        </w:tc>
        <w:tc>
          <w:tcPr>
            <w:tcW w:w="823" w:type="dxa"/>
          </w:tcPr>
          <w:p w:rsidR="00231035" w:rsidRDefault="005F6A56">
            <w:pPr>
              <w:pStyle w:val="TableParagraph"/>
              <w:spacing w:before="25"/>
              <w:ind w:left="89" w:right="71"/>
            </w:pPr>
            <w:r>
              <w:t>380/50</w:t>
            </w:r>
          </w:p>
        </w:tc>
        <w:tc>
          <w:tcPr>
            <w:tcW w:w="463" w:type="dxa"/>
          </w:tcPr>
          <w:p w:rsidR="00231035" w:rsidRDefault="005F6A56">
            <w:pPr>
              <w:pStyle w:val="TableParagraph"/>
              <w:spacing w:before="25"/>
              <w:ind w:left="51" w:right="32"/>
            </w:pPr>
            <w:r>
              <w:t>186</w:t>
            </w:r>
          </w:p>
        </w:tc>
        <w:tc>
          <w:tcPr>
            <w:tcW w:w="2972" w:type="dxa"/>
          </w:tcPr>
          <w:p w:rsidR="00231035" w:rsidRDefault="005F6A56">
            <w:pPr>
              <w:pStyle w:val="TableParagraph"/>
              <w:spacing w:before="25"/>
              <w:ind w:left="810" w:right="791"/>
            </w:pPr>
            <w:r>
              <w:t>800х880х1220</w:t>
            </w:r>
          </w:p>
        </w:tc>
      </w:tr>
      <w:tr w:rsidR="00231035">
        <w:trPr>
          <w:trHeight w:val="311"/>
        </w:trPr>
        <w:tc>
          <w:tcPr>
            <w:tcW w:w="3140" w:type="dxa"/>
          </w:tcPr>
          <w:p w:rsidR="00231035" w:rsidRDefault="005F6A56">
            <w:pPr>
              <w:pStyle w:val="TableParagraph"/>
              <w:spacing w:before="22"/>
              <w:ind w:left="706" w:right="699"/>
            </w:pPr>
            <w:r>
              <w:t>ЕПКУ- 0,7/10-150</w:t>
            </w:r>
          </w:p>
        </w:tc>
        <w:tc>
          <w:tcPr>
            <w:tcW w:w="753" w:type="dxa"/>
          </w:tcPr>
          <w:p w:rsidR="00231035" w:rsidRDefault="005F6A56">
            <w:pPr>
              <w:pStyle w:val="TableParagraph"/>
              <w:spacing w:before="22"/>
              <w:ind w:right="198"/>
              <w:jc w:val="right"/>
            </w:pPr>
            <w:r>
              <w:t>150</w:t>
            </w:r>
          </w:p>
        </w:tc>
        <w:tc>
          <w:tcPr>
            <w:tcW w:w="532" w:type="dxa"/>
          </w:tcPr>
          <w:p w:rsidR="00231035" w:rsidRDefault="005F6A56">
            <w:pPr>
              <w:pStyle w:val="TableParagraph"/>
              <w:spacing w:before="22"/>
              <w:ind w:left="53" w:right="39"/>
            </w:pPr>
            <w:r>
              <w:t>0,7</w:t>
            </w:r>
          </w:p>
        </w:tc>
        <w:tc>
          <w:tcPr>
            <w:tcW w:w="753" w:type="dxa"/>
          </w:tcPr>
          <w:p w:rsidR="00231035" w:rsidRDefault="005F6A56">
            <w:pPr>
              <w:pStyle w:val="TableParagraph"/>
              <w:spacing w:before="22"/>
              <w:ind w:left="218" w:right="205"/>
            </w:pPr>
            <w:r>
              <w:t>10</w:t>
            </w:r>
          </w:p>
        </w:tc>
        <w:tc>
          <w:tcPr>
            <w:tcW w:w="753" w:type="dxa"/>
          </w:tcPr>
          <w:p w:rsidR="00231035" w:rsidRDefault="005F6A56">
            <w:pPr>
              <w:pStyle w:val="TableParagraph"/>
              <w:spacing w:before="22"/>
              <w:ind w:left="222" w:right="205"/>
            </w:pPr>
            <w:r>
              <w:t>5,5</w:t>
            </w:r>
          </w:p>
        </w:tc>
        <w:tc>
          <w:tcPr>
            <w:tcW w:w="823" w:type="dxa"/>
          </w:tcPr>
          <w:p w:rsidR="00231035" w:rsidRDefault="005F6A56">
            <w:pPr>
              <w:pStyle w:val="TableParagraph"/>
              <w:spacing w:before="22"/>
              <w:ind w:left="89" w:right="71"/>
            </w:pPr>
            <w:r>
              <w:t>380/50</w:t>
            </w:r>
          </w:p>
        </w:tc>
        <w:tc>
          <w:tcPr>
            <w:tcW w:w="463" w:type="dxa"/>
          </w:tcPr>
          <w:p w:rsidR="00231035" w:rsidRDefault="005F6A56">
            <w:pPr>
              <w:pStyle w:val="TableParagraph"/>
              <w:spacing w:before="22"/>
              <w:ind w:left="51" w:right="32"/>
            </w:pPr>
            <w:r>
              <w:t>255</w:t>
            </w:r>
          </w:p>
        </w:tc>
        <w:tc>
          <w:tcPr>
            <w:tcW w:w="2972" w:type="dxa"/>
          </w:tcPr>
          <w:p w:rsidR="00231035" w:rsidRDefault="005F6A56">
            <w:pPr>
              <w:pStyle w:val="TableParagraph"/>
              <w:spacing w:before="22"/>
              <w:ind w:left="810" w:right="791"/>
            </w:pPr>
            <w:r>
              <w:t>800х900х1445</w:t>
            </w:r>
          </w:p>
        </w:tc>
      </w:tr>
      <w:tr w:rsidR="00231035">
        <w:trPr>
          <w:trHeight w:val="314"/>
        </w:trPr>
        <w:tc>
          <w:tcPr>
            <w:tcW w:w="3140" w:type="dxa"/>
          </w:tcPr>
          <w:p w:rsidR="00231035" w:rsidRDefault="005F6A56">
            <w:pPr>
              <w:pStyle w:val="TableParagraph"/>
              <w:spacing w:before="25"/>
              <w:ind w:left="706" w:right="699"/>
            </w:pPr>
            <w:r>
              <w:t>ЕПКУ- 0,6/12-150</w:t>
            </w:r>
          </w:p>
        </w:tc>
        <w:tc>
          <w:tcPr>
            <w:tcW w:w="753" w:type="dxa"/>
          </w:tcPr>
          <w:p w:rsidR="00231035" w:rsidRDefault="005F6A56">
            <w:pPr>
              <w:pStyle w:val="TableParagraph"/>
              <w:spacing w:before="25"/>
              <w:ind w:right="198"/>
              <w:jc w:val="right"/>
            </w:pPr>
            <w:r>
              <w:t>150</w:t>
            </w:r>
          </w:p>
        </w:tc>
        <w:tc>
          <w:tcPr>
            <w:tcW w:w="532" w:type="dxa"/>
          </w:tcPr>
          <w:p w:rsidR="00231035" w:rsidRDefault="005F6A56">
            <w:pPr>
              <w:pStyle w:val="TableParagraph"/>
              <w:spacing w:before="25"/>
              <w:ind w:left="53" w:right="39"/>
            </w:pPr>
            <w:r>
              <w:t>0,6</w:t>
            </w:r>
          </w:p>
        </w:tc>
        <w:tc>
          <w:tcPr>
            <w:tcW w:w="753" w:type="dxa"/>
          </w:tcPr>
          <w:p w:rsidR="00231035" w:rsidRDefault="005F6A56">
            <w:pPr>
              <w:pStyle w:val="TableParagraph"/>
              <w:spacing w:before="25"/>
              <w:ind w:left="218" w:right="205"/>
            </w:pPr>
            <w:r>
              <w:t>12</w:t>
            </w:r>
          </w:p>
        </w:tc>
        <w:tc>
          <w:tcPr>
            <w:tcW w:w="753" w:type="dxa"/>
          </w:tcPr>
          <w:p w:rsidR="00231035" w:rsidRDefault="005F6A56">
            <w:pPr>
              <w:pStyle w:val="TableParagraph"/>
              <w:spacing w:before="25"/>
              <w:ind w:left="222" w:right="205"/>
            </w:pPr>
            <w:r>
              <w:t>5,5</w:t>
            </w:r>
          </w:p>
        </w:tc>
        <w:tc>
          <w:tcPr>
            <w:tcW w:w="823" w:type="dxa"/>
          </w:tcPr>
          <w:p w:rsidR="00231035" w:rsidRDefault="005F6A56">
            <w:pPr>
              <w:pStyle w:val="TableParagraph"/>
              <w:spacing w:before="25"/>
              <w:ind w:left="89" w:right="71"/>
            </w:pPr>
            <w:r>
              <w:t>380/50</w:t>
            </w:r>
          </w:p>
        </w:tc>
        <w:tc>
          <w:tcPr>
            <w:tcW w:w="463" w:type="dxa"/>
          </w:tcPr>
          <w:p w:rsidR="00231035" w:rsidRDefault="005F6A56">
            <w:pPr>
              <w:pStyle w:val="TableParagraph"/>
              <w:spacing w:before="25"/>
              <w:ind w:left="51" w:right="32"/>
            </w:pPr>
            <w:r>
              <w:t>255</w:t>
            </w:r>
          </w:p>
        </w:tc>
        <w:tc>
          <w:tcPr>
            <w:tcW w:w="2972" w:type="dxa"/>
          </w:tcPr>
          <w:p w:rsidR="00231035" w:rsidRDefault="005F6A56">
            <w:pPr>
              <w:pStyle w:val="TableParagraph"/>
              <w:spacing w:before="25"/>
              <w:ind w:left="810" w:right="791"/>
            </w:pPr>
            <w:r>
              <w:t>800х900х1445</w:t>
            </w:r>
          </w:p>
        </w:tc>
      </w:tr>
      <w:tr w:rsidR="00231035">
        <w:trPr>
          <w:trHeight w:val="311"/>
        </w:trPr>
        <w:tc>
          <w:tcPr>
            <w:tcW w:w="3140" w:type="dxa"/>
          </w:tcPr>
          <w:p w:rsidR="00231035" w:rsidRDefault="005F6A56">
            <w:pPr>
              <w:pStyle w:val="TableParagraph"/>
              <w:spacing w:before="22"/>
              <w:ind w:left="706" w:right="699"/>
            </w:pPr>
            <w:r>
              <w:t>ЕПКУ- 0,7/10-250</w:t>
            </w:r>
          </w:p>
        </w:tc>
        <w:tc>
          <w:tcPr>
            <w:tcW w:w="753" w:type="dxa"/>
          </w:tcPr>
          <w:p w:rsidR="00231035" w:rsidRDefault="005F6A56">
            <w:pPr>
              <w:pStyle w:val="TableParagraph"/>
              <w:spacing w:before="22"/>
              <w:ind w:right="198"/>
              <w:jc w:val="right"/>
            </w:pPr>
            <w:r>
              <w:t>250</w:t>
            </w:r>
          </w:p>
        </w:tc>
        <w:tc>
          <w:tcPr>
            <w:tcW w:w="532" w:type="dxa"/>
          </w:tcPr>
          <w:p w:rsidR="00231035" w:rsidRDefault="005F6A56">
            <w:pPr>
              <w:pStyle w:val="TableParagraph"/>
              <w:spacing w:before="22"/>
              <w:ind w:left="53" w:right="39"/>
            </w:pPr>
            <w:r>
              <w:t>0,7</w:t>
            </w:r>
          </w:p>
        </w:tc>
        <w:tc>
          <w:tcPr>
            <w:tcW w:w="753" w:type="dxa"/>
          </w:tcPr>
          <w:p w:rsidR="00231035" w:rsidRDefault="005F6A56">
            <w:pPr>
              <w:pStyle w:val="TableParagraph"/>
              <w:spacing w:before="22"/>
              <w:ind w:left="218" w:right="205"/>
            </w:pPr>
            <w:r>
              <w:t>10</w:t>
            </w:r>
          </w:p>
        </w:tc>
        <w:tc>
          <w:tcPr>
            <w:tcW w:w="753" w:type="dxa"/>
          </w:tcPr>
          <w:p w:rsidR="00231035" w:rsidRDefault="005F6A56">
            <w:pPr>
              <w:pStyle w:val="TableParagraph"/>
              <w:spacing w:before="22"/>
              <w:ind w:left="222" w:right="205"/>
            </w:pPr>
            <w:r>
              <w:t>5,5</w:t>
            </w:r>
          </w:p>
        </w:tc>
        <w:tc>
          <w:tcPr>
            <w:tcW w:w="823" w:type="dxa"/>
          </w:tcPr>
          <w:p w:rsidR="00231035" w:rsidRDefault="005F6A56">
            <w:pPr>
              <w:pStyle w:val="TableParagraph"/>
              <w:spacing w:before="22"/>
              <w:ind w:left="89" w:right="71"/>
            </w:pPr>
            <w:r>
              <w:t>380/50</w:t>
            </w:r>
          </w:p>
        </w:tc>
        <w:tc>
          <w:tcPr>
            <w:tcW w:w="463" w:type="dxa"/>
          </w:tcPr>
          <w:p w:rsidR="00231035" w:rsidRDefault="005F6A56">
            <w:pPr>
              <w:pStyle w:val="TableParagraph"/>
              <w:spacing w:before="22"/>
              <w:ind w:left="51" w:right="32"/>
            </w:pPr>
            <w:r>
              <w:t>275</w:t>
            </w:r>
          </w:p>
        </w:tc>
        <w:tc>
          <w:tcPr>
            <w:tcW w:w="2972" w:type="dxa"/>
          </w:tcPr>
          <w:p w:rsidR="00231035" w:rsidRDefault="005F6A56">
            <w:pPr>
              <w:pStyle w:val="TableParagraph"/>
              <w:spacing w:before="22"/>
              <w:ind w:left="810" w:right="791"/>
            </w:pPr>
            <w:r>
              <w:t>800х900х1780</w:t>
            </w:r>
          </w:p>
        </w:tc>
      </w:tr>
      <w:tr w:rsidR="00231035">
        <w:trPr>
          <w:trHeight w:val="313"/>
        </w:trPr>
        <w:tc>
          <w:tcPr>
            <w:tcW w:w="3140" w:type="dxa"/>
          </w:tcPr>
          <w:p w:rsidR="00231035" w:rsidRDefault="005F6A56">
            <w:pPr>
              <w:pStyle w:val="TableParagraph"/>
              <w:spacing w:before="25"/>
              <w:ind w:left="706" w:right="699"/>
            </w:pPr>
            <w:r>
              <w:t>ЕПКУ- 0,6/12-250</w:t>
            </w:r>
          </w:p>
        </w:tc>
        <w:tc>
          <w:tcPr>
            <w:tcW w:w="753" w:type="dxa"/>
          </w:tcPr>
          <w:p w:rsidR="00231035" w:rsidRDefault="005F6A56">
            <w:pPr>
              <w:pStyle w:val="TableParagraph"/>
              <w:spacing w:before="25"/>
              <w:ind w:right="198"/>
              <w:jc w:val="right"/>
            </w:pPr>
            <w:r>
              <w:t>250</w:t>
            </w:r>
          </w:p>
        </w:tc>
        <w:tc>
          <w:tcPr>
            <w:tcW w:w="532" w:type="dxa"/>
          </w:tcPr>
          <w:p w:rsidR="00231035" w:rsidRDefault="005F6A56">
            <w:pPr>
              <w:pStyle w:val="TableParagraph"/>
              <w:spacing w:before="25"/>
              <w:ind w:left="53" w:right="39"/>
            </w:pPr>
            <w:r>
              <w:t>0,6</w:t>
            </w:r>
          </w:p>
        </w:tc>
        <w:tc>
          <w:tcPr>
            <w:tcW w:w="753" w:type="dxa"/>
          </w:tcPr>
          <w:p w:rsidR="00231035" w:rsidRDefault="005F6A56">
            <w:pPr>
              <w:pStyle w:val="TableParagraph"/>
              <w:spacing w:before="25"/>
              <w:ind w:left="218" w:right="205"/>
            </w:pPr>
            <w:r>
              <w:t>12</w:t>
            </w:r>
          </w:p>
        </w:tc>
        <w:tc>
          <w:tcPr>
            <w:tcW w:w="753" w:type="dxa"/>
          </w:tcPr>
          <w:p w:rsidR="00231035" w:rsidRDefault="005F6A56">
            <w:pPr>
              <w:pStyle w:val="TableParagraph"/>
              <w:spacing w:before="25"/>
              <w:ind w:left="222" w:right="205"/>
            </w:pPr>
            <w:r>
              <w:t>5,5</w:t>
            </w:r>
          </w:p>
        </w:tc>
        <w:tc>
          <w:tcPr>
            <w:tcW w:w="823" w:type="dxa"/>
          </w:tcPr>
          <w:p w:rsidR="00231035" w:rsidRDefault="005F6A56">
            <w:pPr>
              <w:pStyle w:val="TableParagraph"/>
              <w:spacing w:before="25"/>
              <w:ind w:left="89" w:right="71"/>
            </w:pPr>
            <w:r>
              <w:t>380/50</w:t>
            </w:r>
          </w:p>
        </w:tc>
        <w:tc>
          <w:tcPr>
            <w:tcW w:w="463" w:type="dxa"/>
          </w:tcPr>
          <w:p w:rsidR="00231035" w:rsidRDefault="005F6A56">
            <w:pPr>
              <w:pStyle w:val="TableParagraph"/>
              <w:spacing w:before="25"/>
              <w:ind w:left="51" w:right="32"/>
            </w:pPr>
            <w:r>
              <w:t>275</w:t>
            </w:r>
          </w:p>
        </w:tc>
        <w:tc>
          <w:tcPr>
            <w:tcW w:w="2972" w:type="dxa"/>
          </w:tcPr>
          <w:p w:rsidR="00231035" w:rsidRDefault="005F6A56">
            <w:pPr>
              <w:pStyle w:val="TableParagraph"/>
              <w:spacing w:before="25"/>
              <w:ind w:left="810" w:right="791"/>
            </w:pPr>
            <w:r>
              <w:t>800х900х1780</w:t>
            </w:r>
          </w:p>
        </w:tc>
      </w:tr>
      <w:tr w:rsidR="00231035">
        <w:trPr>
          <w:trHeight w:val="314"/>
        </w:trPr>
        <w:tc>
          <w:tcPr>
            <w:tcW w:w="3140" w:type="dxa"/>
          </w:tcPr>
          <w:p w:rsidR="00231035" w:rsidRDefault="005F6A56">
            <w:pPr>
              <w:pStyle w:val="TableParagraph"/>
              <w:spacing w:before="25"/>
              <w:ind w:left="706" w:right="699"/>
            </w:pPr>
            <w:r>
              <w:t>ЕПКУ- 0,85/7-250</w:t>
            </w:r>
          </w:p>
        </w:tc>
        <w:tc>
          <w:tcPr>
            <w:tcW w:w="753" w:type="dxa"/>
          </w:tcPr>
          <w:p w:rsidR="00231035" w:rsidRDefault="005F6A56">
            <w:pPr>
              <w:pStyle w:val="TableParagraph"/>
              <w:spacing w:before="25"/>
              <w:ind w:right="198"/>
              <w:jc w:val="right"/>
            </w:pPr>
            <w:r>
              <w:t>250</w:t>
            </w:r>
          </w:p>
        </w:tc>
        <w:tc>
          <w:tcPr>
            <w:tcW w:w="532" w:type="dxa"/>
          </w:tcPr>
          <w:p w:rsidR="00231035" w:rsidRDefault="005F6A56">
            <w:pPr>
              <w:pStyle w:val="TableParagraph"/>
              <w:spacing w:before="25"/>
              <w:ind w:left="58" w:right="39"/>
            </w:pPr>
            <w:r>
              <w:t>0,85</w:t>
            </w:r>
          </w:p>
        </w:tc>
        <w:tc>
          <w:tcPr>
            <w:tcW w:w="753" w:type="dxa"/>
          </w:tcPr>
          <w:p w:rsidR="00231035" w:rsidRDefault="005F6A56">
            <w:pPr>
              <w:pStyle w:val="TableParagraph"/>
              <w:spacing w:before="25"/>
              <w:ind w:left="13"/>
            </w:pPr>
            <w:r>
              <w:t>7</w:t>
            </w:r>
          </w:p>
        </w:tc>
        <w:tc>
          <w:tcPr>
            <w:tcW w:w="753" w:type="dxa"/>
          </w:tcPr>
          <w:p w:rsidR="00231035" w:rsidRDefault="005F6A56">
            <w:pPr>
              <w:pStyle w:val="TableParagraph"/>
              <w:spacing w:before="25"/>
              <w:ind w:left="222" w:right="205"/>
            </w:pPr>
            <w:r>
              <w:t>5,5</w:t>
            </w:r>
          </w:p>
        </w:tc>
        <w:tc>
          <w:tcPr>
            <w:tcW w:w="823" w:type="dxa"/>
          </w:tcPr>
          <w:p w:rsidR="00231035" w:rsidRDefault="005F6A56">
            <w:pPr>
              <w:pStyle w:val="TableParagraph"/>
              <w:spacing w:before="25"/>
              <w:ind w:left="89" w:right="71"/>
            </w:pPr>
            <w:r>
              <w:t>380/50</w:t>
            </w:r>
          </w:p>
        </w:tc>
        <w:tc>
          <w:tcPr>
            <w:tcW w:w="463" w:type="dxa"/>
          </w:tcPr>
          <w:p w:rsidR="00231035" w:rsidRDefault="005F6A56">
            <w:pPr>
              <w:pStyle w:val="TableParagraph"/>
              <w:spacing w:before="25"/>
              <w:ind w:left="51" w:right="32"/>
            </w:pPr>
            <w:r>
              <w:t>275</w:t>
            </w:r>
          </w:p>
        </w:tc>
        <w:tc>
          <w:tcPr>
            <w:tcW w:w="2972" w:type="dxa"/>
          </w:tcPr>
          <w:p w:rsidR="00231035" w:rsidRDefault="005F6A56">
            <w:pPr>
              <w:pStyle w:val="TableParagraph"/>
              <w:spacing w:before="25"/>
              <w:ind w:left="810" w:right="791"/>
            </w:pPr>
            <w:r>
              <w:t>800х900х1780</w:t>
            </w:r>
          </w:p>
        </w:tc>
      </w:tr>
    </w:tbl>
    <w:p w:rsidR="00231035" w:rsidRDefault="00231035">
      <w:pPr>
        <w:pStyle w:val="a3"/>
        <w:spacing w:before="4"/>
        <w:ind w:left="0" w:firstLine="0"/>
        <w:jc w:val="left"/>
        <w:rPr>
          <w:sz w:val="27"/>
        </w:rPr>
      </w:pPr>
    </w:p>
    <w:p w:rsidR="00231035" w:rsidRDefault="005F6A56">
      <w:pPr>
        <w:pStyle w:val="a3"/>
        <w:ind w:right="442"/>
      </w:pPr>
      <w:r>
        <w:t>Електрогідравлічне дроблення є відносно новим способом подрібнення різних матеріалів і дозволяє отримувати задану міру подрібнення при певному гранулометричному складі продукту і має високу вибірковість дроблення. Робочим середовищем в електрогідравлічних дробарках може служити будь-яка рідина (в основному технічна вода). Технічні характеристики вітчизняних конусних дробарок (рис. 5.1, е) описані в таблиці 5.10</w:t>
      </w:r>
    </w:p>
    <w:p w:rsidR="00231035" w:rsidRDefault="005F6A56">
      <w:pPr>
        <w:pStyle w:val="a3"/>
        <w:spacing w:before="1"/>
        <w:ind w:right="439"/>
      </w:pPr>
      <w:r>
        <w:t>Сепаратори СД - 35 (рис. 5.1, е) призначені для витягання феромагнітних включень з потоку сипких матеріалів: дріб, скрап, випадкові феромагнітні предмети, домішки. Сфера застосування: машинобудівне, борошномельне, гірничозбагачувальне, гумо переробне виробництво з дрібною сипкою фракцією. Технічні характеристики представлені в таблиці 511.</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after="7"/>
        <w:ind w:left="1021" w:firstLine="0"/>
        <w:jc w:val="left"/>
      </w:pPr>
      <w:r>
        <w:lastRenderedPageBreak/>
        <w:t>Таблиця 5.10 – Технічна характеристика конусних дробарок</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763"/>
        <w:gridCol w:w="945"/>
        <w:gridCol w:w="838"/>
        <w:gridCol w:w="905"/>
        <w:gridCol w:w="1561"/>
        <w:gridCol w:w="567"/>
        <w:gridCol w:w="709"/>
        <w:gridCol w:w="1425"/>
        <w:gridCol w:w="786"/>
        <w:gridCol w:w="959"/>
      </w:tblGrid>
      <w:tr w:rsidR="00231035">
        <w:trPr>
          <w:trHeight w:val="506"/>
        </w:trPr>
        <w:tc>
          <w:tcPr>
            <w:tcW w:w="768" w:type="dxa"/>
            <w:vMerge w:val="restart"/>
          </w:tcPr>
          <w:p w:rsidR="00231035" w:rsidRDefault="00231035">
            <w:pPr>
              <w:pStyle w:val="TableParagraph"/>
              <w:jc w:val="left"/>
              <w:rPr>
                <w:sz w:val="18"/>
              </w:rPr>
            </w:pPr>
          </w:p>
          <w:p w:rsidR="00231035" w:rsidRDefault="00231035">
            <w:pPr>
              <w:pStyle w:val="TableParagraph"/>
              <w:jc w:val="left"/>
              <w:rPr>
                <w:sz w:val="18"/>
              </w:rPr>
            </w:pPr>
          </w:p>
          <w:p w:rsidR="00231035" w:rsidRDefault="00231035">
            <w:pPr>
              <w:pStyle w:val="TableParagraph"/>
              <w:jc w:val="left"/>
              <w:rPr>
                <w:sz w:val="18"/>
              </w:rPr>
            </w:pPr>
          </w:p>
          <w:p w:rsidR="00231035" w:rsidRDefault="005F6A56">
            <w:pPr>
              <w:pStyle w:val="TableParagraph"/>
              <w:spacing w:before="158"/>
              <w:ind w:left="119"/>
              <w:jc w:val="left"/>
              <w:rPr>
                <w:sz w:val="16"/>
              </w:rPr>
            </w:pPr>
            <w:r>
              <w:rPr>
                <w:sz w:val="16"/>
              </w:rPr>
              <w:t>Модель</w:t>
            </w:r>
          </w:p>
        </w:tc>
        <w:tc>
          <w:tcPr>
            <w:tcW w:w="763" w:type="dxa"/>
            <w:vMerge w:val="restart"/>
            <w:textDirection w:val="btLr"/>
          </w:tcPr>
          <w:p w:rsidR="00231035" w:rsidRDefault="00231035">
            <w:pPr>
              <w:pStyle w:val="TableParagraph"/>
              <w:spacing w:before="10"/>
              <w:jc w:val="left"/>
              <w:rPr>
                <w:sz w:val="16"/>
              </w:rPr>
            </w:pPr>
          </w:p>
          <w:p w:rsidR="00231035" w:rsidRDefault="005F6A56">
            <w:pPr>
              <w:pStyle w:val="TableParagraph"/>
              <w:spacing w:line="244" w:lineRule="auto"/>
              <w:ind w:left="628" w:right="327" w:hanging="284"/>
              <w:jc w:val="left"/>
              <w:rPr>
                <w:sz w:val="16"/>
              </w:rPr>
            </w:pPr>
            <w:r>
              <w:rPr>
                <w:sz w:val="16"/>
              </w:rPr>
              <w:t>Діаметр конусу (дюйм)</w:t>
            </w:r>
          </w:p>
        </w:tc>
        <w:tc>
          <w:tcPr>
            <w:tcW w:w="945" w:type="dxa"/>
            <w:vMerge w:val="restart"/>
            <w:textDirection w:val="btLr"/>
          </w:tcPr>
          <w:p w:rsidR="00231035" w:rsidRDefault="00231035">
            <w:pPr>
              <w:pStyle w:val="TableParagraph"/>
              <w:spacing w:before="9"/>
              <w:jc w:val="left"/>
              <w:rPr>
                <w:sz w:val="24"/>
              </w:rPr>
            </w:pPr>
          </w:p>
          <w:p w:rsidR="00231035" w:rsidRDefault="005F6A56">
            <w:pPr>
              <w:pStyle w:val="TableParagraph"/>
              <w:spacing w:line="244" w:lineRule="auto"/>
              <w:ind w:left="518" w:right="496" w:firstLine="108"/>
              <w:jc w:val="left"/>
              <w:rPr>
                <w:sz w:val="16"/>
              </w:rPr>
            </w:pPr>
            <w:r>
              <w:rPr>
                <w:sz w:val="16"/>
              </w:rPr>
              <w:t>Камера дроблення</w:t>
            </w:r>
          </w:p>
        </w:tc>
        <w:tc>
          <w:tcPr>
            <w:tcW w:w="838" w:type="dxa"/>
          </w:tcPr>
          <w:p w:rsidR="00231035" w:rsidRDefault="005F6A56">
            <w:pPr>
              <w:pStyle w:val="TableParagraph"/>
              <w:spacing w:before="64"/>
              <w:ind w:left="150" w:right="82" w:hanging="41"/>
              <w:jc w:val="left"/>
              <w:rPr>
                <w:sz w:val="16"/>
              </w:rPr>
            </w:pPr>
            <w:r>
              <w:rPr>
                <w:sz w:val="16"/>
              </w:rPr>
              <w:t>Відкрита сторона</w:t>
            </w:r>
          </w:p>
        </w:tc>
        <w:tc>
          <w:tcPr>
            <w:tcW w:w="905" w:type="dxa"/>
          </w:tcPr>
          <w:p w:rsidR="00231035" w:rsidRDefault="005F6A56">
            <w:pPr>
              <w:pStyle w:val="TableParagraph"/>
              <w:spacing w:before="64"/>
              <w:ind w:left="183" w:right="154" w:firstLine="2"/>
              <w:jc w:val="left"/>
              <w:rPr>
                <w:sz w:val="16"/>
              </w:rPr>
            </w:pPr>
            <w:r>
              <w:rPr>
                <w:sz w:val="16"/>
              </w:rPr>
              <w:t>Закрита сторона</w:t>
            </w:r>
          </w:p>
        </w:tc>
        <w:tc>
          <w:tcPr>
            <w:tcW w:w="1561" w:type="dxa"/>
            <w:vMerge w:val="restart"/>
          </w:tcPr>
          <w:p w:rsidR="00231035" w:rsidRDefault="00231035">
            <w:pPr>
              <w:pStyle w:val="TableParagraph"/>
              <w:jc w:val="left"/>
              <w:rPr>
                <w:sz w:val="18"/>
              </w:rPr>
            </w:pPr>
          </w:p>
          <w:p w:rsidR="00231035" w:rsidRDefault="00231035">
            <w:pPr>
              <w:pStyle w:val="TableParagraph"/>
              <w:spacing w:before="9"/>
              <w:jc w:val="left"/>
              <w:rPr>
                <w:sz w:val="17"/>
              </w:rPr>
            </w:pPr>
          </w:p>
          <w:p w:rsidR="00231035" w:rsidRDefault="005F6A56">
            <w:pPr>
              <w:pStyle w:val="TableParagraph"/>
              <w:spacing w:before="1"/>
              <w:ind w:left="130" w:right="121"/>
              <w:rPr>
                <w:sz w:val="16"/>
              </w:rPr>
            </w:pPr>
            <w:r>
              <w:rPr>
                <w:sz w:val="16"/>
              </w:rPr>
              <w:t>Діапазони регулювання розвантажувальної щілини</w:t>
            </w:r>
          </w:p>
          <w:p w:rsidR="00231035" w:rsidRDefault="005F6A56">
            <w:pPr>
              <w:pStyle w:val="TableParagraph"/>
              <w:spacing w:line="182" w:lineRule="exact"/>
              <w:ind w:left="130" w:right="119"/>
              <w:rPr>
                <w:sz w:val="16"/>
              </w:rPr>
            </w:pPr>
            <w:r>
              <w:rPr>
                <w:sz w:val="16"/>
              </w:rPr>
              <w:t>(mm)</w:t>
            </w:r>
          </w:p>
        </w:tc>
        <w:tc>
          <w:tcPr>
            <w:tcW w:w="567" w:type="dxa"/>
            <w:vMerge w:val="restart"/>
            <w:textDirection w:val="btLr"/>
          </w:tcPr>
          <w:p w:rsidR="00231035" w:rsidRDefault="005F6A56">
            <w:pPr>
              <w:pStyle w:val="TableParagraph"/>
              <w:spacing w:before="93" w:line="247" w:lineRule="auto"/>
              <w:ind w:left="621" w:right="118" w:hanging="485"/>
              <w:jc w:val="left"/>
              <w:rPr>
                <w:sz w:val="16"/>
              </w:rPr>
            </w:pPr>
            <w:r>
              <w:rPr>
                <w:sz w:val="16"/>
              </w:rPr>
              <w:t>Швидкість обертання (об/хв.)</w:t>
            </w:r>
          </w:p>
        </w:tc>
        <w:tc>
          <w:tcPr>
            <w:tcW w:w="709" w:type="dxa"/>
            <w:vMerge w:val="restart"/>
            <w:textDirection w:val="btLr"/>
          </w:tcPr>
          <w:p w:rsidR="00231035" w:rsidRDefault="00231035">
            <w:pPr>
              <w:pStyle w:val="TableParagraph"/>
              <w:spacing w:before="3"/>
              <w:jc w:val="left"/>
              <w:rPr>
                <w:sz w:val="14"/>
              </w:rPr>
            </w:pPr>
          </w:p>
          <w:p w:rsidR="00231035" w:rsidRDefault="005F6A56">
            <w:pPr>
              <w:pStyle w:val="TableParagraph"/>
              <w:spacing w:before="1" w:line="247" w:lineRule="auto"/>
              <w:ind w:left="695" w:right="457" w:hanging="219"/>
              <w:jc w:val="left"/>
              <w:rPr>
                <w:sz w:val="16"/>
              </w:rPr>
            </w:pPr>
            <w:r>
              <w:rPr>
                <w:sz w:val="16"/>
              </w:rPr>
              <w:t>Потужність (кВт)</w:t>
            </w:r>
          </w:p>
        </w:tc>
        <w:tc>
          <w:tcPr>
            <w:tcW w:w="1425" w:type="dxa"/>
            <w:vMerge w:val="restart"/>
          </w:tcPr>
          <w:p w:rsidR="00231035" w:rsidRDefault="00231035">
            <w:pPr>
              <w:pStyle w:val="TableParagraph"/>
              <w:jc w:val="left"/>
              <w:rPr>
                <w:sz w:val="18"/>
              </w:rPr>
            </w:pPr>
          </w:p>
          <w:p w:rsidR="00231035" w:rsidRDefault="00231035">
            <w:pPr>
              <w:pStyle w:val="TableParagraph"/>
              <w:jc w:val="left"/>
              <w:rPr>
                <w:sz w:val="18"/>
              </w:rPr>
            </w:pPr>
          </w:p>
          <w:p w:rsidR="00231035" w:rsidRDefault="00231035">
            <w:pPr>
              <w:pStyle w:val="TableParagraph"/>
              <w:jc w:val="left"/>
              <w:rPr>
                <w:sz w:val="18"/>
              </w:rPr>
            </w:pPr>
          </w:p>
          <w:p w:rsidR="00231035" w:rsidRDefault="005F6A56">
            <w:pPr>
              <w:pStyle w:val="TableParagraph"/>
              <w:spacing w:before="158"/>
              <w:ind w:left="188"/>
              <w:jc w:val="left"/>
              <w:rPr>
                <w:sz w:val="16"/>
              </w:rPr>
            </w:pPr>
            <w:r>
              <w:rPr>
                <w:sz w:val="16"/>
              </w:rPr>
              <w:t>Модель мотора</w:t>
            </w:r>
          </w:p>
        </w:tc>
        <w:tc>
          <w:tcPr>
            <w:tcW w:w="786" w:type="dxa"/>
            <w:vMerge w:val="restart"/>
            <w:textDirection w:val="btLr"/>
          </w:tcPr>
          <w:p w:rsidR="00231035" w:rsidRDefault="00231035">
            <w:pPr>
              <w:pStyle w:val="TableParagraph"/>
              <w:spacing w:before="5"/>
              <w:jc w:val="left"/>
              <w:rPr>
                <w:sz w:val="17"/>
              </w:rPr>
            </w:pPr>
          </w:p>
          <w:p w:rsidR="00231035" w:rsidRDefault="005F6A56">
            <w:pPr>
              <w:pStyle w:val="TableParagraph"/>
              <w:spacing w:line="247" w:lineRule="auto"/>
              <w:ind w:left="652" w:right="313" w:hanging="322"/>
              <w:jc w:val="left"/>
              <w:rPr>
                <w:sz w:val="16"/>
              </w:rPr>
            </w:pPr>
            <w:r>
              <w:rPr>
                <w:sz w:val="16"/>
              </w:rPr>
              <w:t>Продуктивність (т/год)</w:t>
            </w:r>
          </w:p>
        </w:tc>
        <w:tc>
          <w:tcPr>
            <w:tcW w:w="959" w:type="dxa"/>
            <w:vMerge w:val="restart"/>
          </w:tcPr>
          <w:p w:rsidR="00231035" w:rsidRDefault="00231035">
            <w:pPr>
              <w:pStyle w:val="TableParagraph"/>
              <w:jc w:val="left"/>
              <w:rPr>
                <w:sz w:val="18"/>
              </w:rPr>
            </w:pPr>
          </w:p>
          <w:p w:rsidR="00231035" w:rsidRDefault="00231035">
            <w:pPr>
              <w:pStyle w:val="TableParagraph"/>
              <w:jc w:val="left"/>
              <w:rPr>
                <w:sz w:val="18"/>
              </w:rPr>
            </w:pPr>
          </w:p>
          <w:p w:rsidR="00231035" w:rsidRDefault="00231035">
            <w:pPr>
              <w:pStyle w:val="TableParagraph"/>
              <w:spacing w:before="9"/>
              <w:jc w:val="left"/>
              <w:rPr>
                <w:sz w:val="23"/>
              </w:rPr>
            </w:pPr>
          </w:p>
          <w:p w:rsidR="00231035" w:rsidRDefault="005F6A56">
            <w:pPr>
              <w:pStyle w:val="TableParagraph"/>
              <w:spacing w:before="1"/>
              <w:ind w:left="320" w:right="180" w:hanging="123"/>
              <w:jc w:val="left"/>
              <w:rPr>
                <w:sz w:val="16"/>
              </w:rPr>
            </w:pPr>
            <w:r>
              <w:rPr>
                <w:sz w:val="16"/>
              </w:rPr>
              <w:t>Габарит (мм)</w:t>
            </w:r>
          </w:p>
        </w:tc>
      </w:tr>
      <w:tr w:rsidR="00231035">
        <w:trPr>
          <w:trHeight w:val="1237"/>
        </w:trPr>
        <w:tc>
          <w:tcPr>
            <w:tcW w:w="768" w:type="dxa"/>
            <w:vMerge/>
            <w:tcBorders>
              <w:top w:val="nil"/>
            </w:tcBorders>
          </w:tcPr>
          <w:p w:rsidR="00231035" w:rsidRDefault="00231035">
            <w:pPr>
              <w:rPr>
                <w:sz w:val="2"/>
                <w:szCs w:val="2"/>
              </w:rPr>
            </w:pPr>
          </w:p>
        </w:tc>
        <w:tc>
          <w:tcPr>
            <w:tcW w:w="763" w:type="dxa"/>
            <w:vMerge/>
            <w:tcBorders>
              <w:top w:val="nil"/>
            </w:tcBorders>
            <w:textDirection w:val="btLr"/>
          </w:tcPr>
          <w:p w:rsidR="00231035" w:rsidRDefault="00231035">
            <w:pPr>
              <w:rPr>
                <w:sz w:val="2"/>
                <w:szCs w:val="2"/>
              </w:rPr>
            </w:pPr>
          </w:p>
        </w:tc>
        <w:tc>
          <w:tcPr>
            <w:tcW w:w="945" w:type="dxa"/>
            <w:vMerge/>
            <w:tcBorders>
              <w:top w:val="nil"/>
            </w:tcBorders>
            <w:textDirection w:val="btLr"/>
          </w:tcPr>
          <w:p w:rsidR="00231035" w:rsidRDefault="00231035">
            <w:pPr>
              <w:rPr>
                <w:sz w:val="2"/>
                <w:szCs w:val="2"/>
              </w:rPr>
            </w:pPr>
          </w:p>
        </w:tc>
        <w:tc>
          <w:tcPr>
            <w:tcW w:w="1743" w:type="dxa"/>
            <w:gridSpan w:val="2"/>
          </w:tcPr>
          <w:p w:rsidR="00231035" w:rsidRDefault="00231035">
            <w:pPr>
              <w:pStyle w:val="TableParagraph"/>
              <w:jc w:val="left"/>
              <w:rPr>
                <w:sz w:val="18"/>
              </w:rPr>
            </w:pPr>
          </w:p>
          <w:p w:rsidR="00231035" w:rsidRDefault="00231035">
            <w:pPr>
              <w:pStyle w:val="TableParagraph"/>
              <w:spacing w:before="3"/>
              <w:jc w:val="left"/>
              <w:rPr>
                <w:sz w:val="19"/>
              </w:rPr>
            </w:pPr>
          </w:p>
          <w:p w:rsidR="00231035" w:rsidRDefault="005F6A56">
            <w:pPr>
              <w:pStyle w:val="TableParagraph"/>
              <w:ind w:left="363" w:right="253" w:hanging="80"/>
              <w:jc w:val="left"/>
              <w:rPr>
                <w:sz w:val="16"/>
              </w:rPr>
            </w:pPr>
            <w:r>
              <w:rPr>
                <w:sz w:val="16"/>
              </w:rPr>
              <w:t>Розмір вихідного матеріалу (мм)</w:t>
            </w:r>
          </w:p>
        </w:tc>
        <w:tc>
          <w:tcPr>
            <w:tcW w:w="1561" w:type="dxa"/>
            <w:vMerge/>
            <w:tcBorders>
              <w:top w:val="nil"/>
            </w:tcBorders>
          </w:tcPr>
          <w:p w:rsidR="00231035" w:rsidRDefault="00231035">
            <w:pPr>
              <w:rPr>
                <w:sz w:val="2"/>
                <w:szCs w:val="2"/>
              </w:rPr>
            </w:pPr>
          </w:p>
        </w:tc>
        <w:tc>
          <w:tcPr>
            <w:tcW w:w="567" w:type="dxa"/>
            <w:vMerge/>
            <w:tcBorders>
              <w:top w:val="nil"/>
            </w:tcBorders>
            <w:textDirection w:val="btLr"/>
          </w:tcPr>
          <w:p w:rsidR="00231035" w:rsidRDefault="00231035">
            <w:pPr>
              <w:rPr>
                <w:sz w:val="2"/>
                <w:szCs w:val="2"/>
              </w:rPr>
            </w:pPr>
          </w:p>
        </w:tc>
        <w:tc>
          <w:tcPr>
            <w:tcW w:w="709" w:type="dxa"/>
            <w:vMerge/>
            <w:tcBorders>
              <w:top w:val="nil"/>
            </w:tcBorders>
            <w:textDirection w:val="btLr"/>
          </w:tcPr>
          <w:p w:rsidR="00231035" w:rsidRDefault="00231035">
            <w:pPr>
              <w:rPr>
                <w:sz w:val="2"/>
                <w:szCs w:val="2"/>
              </w:rPr>
            </w:pPr>
          </w:p>
        </w:tc>
        <w:tc>
          <w:tcPr>
            <w:tcW w:w="1425" w:type="dxa"/>
            <w:vMerge/>
            <w:tcBorders>
              <w:top w:val="nil"/>
            </w:tcBorders>
          </w:tcPr>
          <w:p w:rsidR="00231035" w:rsidRDefault="00231035">
            <w:pPr>
              <w:rPr>
                <w:sz w:val="2"/>
                <w:szCs w:val="2"/>
              </w:rPr>
            </w:pPr>
          </w:p>
        </w:tc>
        <w:tc>
          <w:tcPr>
            <w:tcW w:w="786" w:type="dxa"/>
            <w:vMerge/>
            <w:tcBorders>
              <w:top w:val="nil"/>
            </w:tcBorders>
            <w:textDirection w:val="btLr"/>
          </w:tcPr>
          <w:p w:rsidR="00231035" w:rsidRDefault="00231035">
            <w:pPr>
              <w:rPr>
                <w:sz w:val="2"/>
                <w:szCs w:val="2"/>
              </w:rPr>
            </w:pPr>
          </w:p>
        </w:tc>
        <w:tc>
          <w:tcPr>
            <w:tcW w:w="959" w:type="dxa"/>
            <w:vMerge/>
            <w:tcBorders>
              <w:top w:val="nil"/>
            </w:tcBorders>
          </w:tcPr>
          <w:p w:rsidR="00231035" w:rsidRDefault="00231035">
            <w:pPr>
              <w:rPr>
                <w:sz w:val="2"/>
                <w:szCs w:val="2"/>
              </w:rPr>
            </w:pPr>
          </w:p>
        </w:tc>
      </w:tr>
      <w:tr w:rsidR="00231035">
        <w:trPr>
          <w:trHeight w:val="354"/>
        </w:trPr>
        <w:tc>
          <w:tcPr>
            <w:tcW w:w="768" w:type="dxa"/>
            <w:vMerge w:val="restart"/>
          </w:tcPr>
          <w:p w:rsidR="00231035" w:rsidRDefault="00231035">
            <w:pPr>
              <w:pStyle w:val="TableParagraph"/>
              <w:spacing w:before="4"/>
              <w:jc w:val="left"/>
              <w:rPr>
                <w:sz w:val="15"/>
              </w:rPr>
            </w:pPr>
          </w:p>
          <w:p w:rsidR="00231035" w:rsidRDefault="005F6A56">
            <w:pPr>
              <w:pStyle w:val="TableParagraph"/>
              <w:ind w:left="150"/>
              <w:jc w:val="left"/>
              <w:rPr>
                <w:sz w:val="16"/>
              </w:rPr>
            </w:pPr>
            <w:r>
              <w:rPr>
                <w:sz w:val="16"/>
              </w:rPr>
              <w:t>CSB75</w:t>
            </w:r>
          </w:p>
        </w:tc>
        <w:tc>
          <w:tcPr>
            <w:tcW w:w="763" w:type="dxa"/>
            <w:vMerge w:val="restart"/>
          </w:tcPr>
          <w:p w:rsidR="00231035" w:rsidRDefault="00231035">
            <w:pPr>
              <w:pStyle w:val="TableParagraph"/>
              <w:spacing w:before="4"/>
              <w:jc w:val="left"/>
              <w:rPr>
                <w:sz w:val="15"/>
              </w:rPr>
            </w:pPr>
          </w:p>
          <w:p w:rsidR="00231035" w:rsidRDefault="005F6A56">
            <w:pPr>
              <w:pStyle w:val="TableParagraph"/>
              <w:ind w:left="129"/>
              <w:jc w:val="left"/>
              <w:rPr>
                <w:sz w:val="16"/>
              </w:rPr>
            </w:pPr>
            <w:r>
              <w:rPr>
                <w:sz w:val="16"/>
              </w:rPr>
              <w:t>900 (3′)</w:t>
            </w:r>
          </w:p>
        </w:tc>
        <w:tc>
          <w:tcPr>
            <w:tcW w:w="945" w:type="dxa"/>
          </w:tcPr>
          <w:p w:rsidR="00231035" w:rsidRDefault="005F6A56">
            <w:pPr>
              <w:pStyle w:val="TableParagraph"/>
              <w:spacing w:before="81"/>
              <w:ind w:left="167" w:right="157"/>
              <w:rPr>
                <w:sz w:val="16"/>
              </w:rPr>
            </w:pPr>
            <w:r>
              <w:rPr>
                <w:sz w:val="16"/>
              </w:rPr>
              <w:t>Середня</w:t>
            </w:r>
          </w:p>
        </w:tc>
        <w:tc>
          <w:tcPr>
            <w:tcW w:w="838" w:type="dxa"/>
          </w:tcPr>
          <w:p w:rsidR="00231035" w:rsidRDefault="005F6A56">
            <w:pPr>
              <w:pStyle w:val="TableParagraph"/>
              <w:spacing w:before="81"/>
              <w:ind w:left="279" w:right="264"/>
              <w:rPr>
                <w:sz w:val="16"/>
              </w:rPr>
            </w:pPr>
            <w:r>
              <w:rPr>
                <w:sz w:val="16"/>
              </w:rPr>
              <w:t>83</w:t>
            </w:r>
          </w:p>
        </w:tc>
        <w:tc>
          <w:tcPr>
            <w:tcW w:w="905" w:type="dxa"/>
          </w:tcPr>
          <w:p w:rsidR="00231035" w:rsidRDefault="005F6A56">
            <w:pPr>
              <w:pStyle w:val="TableParagraph"/>
              <w:spacing w:before="81"/>
              <w:ind w:left="332"/>
              <w:jc w:val="left"/>
              <w:rPr>
                <w:sz w:val="16"/>
              </w:rPr>
            </w:pPr>
            <w:r>
              <w:rPr>
                <w:sz w:val="16"/>
              </w:rPr>
              <w:t>102</w:t>
            </w:r>
          </w:p>
        </w:tc>
        <w:tc>
          <w:tcPr>
            <w:tcW w:w="1561" w:type="dxa"/>
          </w:tcPr>
          <w:p w:rsidR="00231035" w:rsidRDefault="005F6A56">
            <w:pPr>
              <w:pStyle w:val="TableParagraph"/>
              <w:spacing w:before="81"/>
              <w:ind w:left="634"/>
              <w:jc w:val="left"/>
              <w:rPr>
                <w:sz w:val="16"/>
              </w:rPr>
            </w:pPr>
            <w:r>
              <w:rPr>
                <w:sz w:val="16"/>
              </w:rPr>
              <w:t>9-22</w:t>
            </w:r>
          </w:p>
        </w:tc>
        <w:tc>
          <w:tcPr>
            <w:tcW w:w="567" w:type="dxa"/>
            <w:vMerge w:val="restart"/>
          </w:tcPr>
          <w:p w:rsidR="00231035" w:rsidRDefault="00231035">
            <w:pPr>
              <w:pStyle w:val="TableParagraph"/>
              <w:spacing w:before="4"/>
              <w:jc w:val="left"/>
              <w:rPr>
                <w:sz w:val="15"/>
              </w:rPr>
            </w:pPr>
          </w:p>
          <w:p w:rsidR="00231035" w:rsidRDefault="005F6A56">
            <w:pPr>
              <w:pStyle w:val="TableParagraph"/>
              <w:ind w:left="163"/>
              <w:jc w:val="left"/>
              <w:rPr>
                <w:sz w:val="16"/>
              </w:rPr>
            </w:pPr>
            <w:r>
              <w:rPr>
                <w:sz w:val="16"/>
              </w:rPr>
              <w:t>580</w:t>
            </w:r>
          </w:p>
        </w:tc>
        <w:tc>
          <w:tcPr>
            <w:tcW w:w="709" w:type="dxa"/>
            <w:vMerge w:val="restart"/>
          </w:tcPr>
          <w:p w:rsidR="00231035" w:rsidRDefault="00231035">
            <w:pPr>
              <w:pStyle w:val="TableParagraph"/>
              <w:spacing w:before="4"/>
              <w:jc w:val="left"/>
              <w:rPr>
                <w:sz w:val="15"/>
              </w:rPr>
            </w:pPr>
          </w:p>
          <w:p w:rsidR="00231035" w:rsidRDefault="005F6A56">
            <w:pPr>
              <w:pStyle w:val="TableParagraph"/>
              <w:ind w:left="206"/>
              <w:jc w:val="left"/>
              <w:rPr>
                <w:sz w:val="16"/>
              </w:rPr>
            </w:pPr>
            <w:r>
              <w:rPr>
                <w:sz w:val="16"/>
              </w:rPr>
              <w:t>6-75</w:t>
            </w:r>
          </w:p>
        </w:tc>
        <w:tc>
          <w:tcPr>
            <w:tcW w:w="1425" w:type="dxa"/>
            <w:vMerge w:val="restart"/>
          </w:tcPr>
          <w:p w:rsidR="00231035" w:rsidRDefault="00231035">
            <w:pPr>
              <w:pStyle w:val="TableParagraph"/>
              <w:spacing w:before="4"/>
              <w:jc w:val="left"/>
              <w:rPr>
                <w:sz w:val="15"/>
              </w:rPr>
            </w:pPr>
          </w:p>
          <w:p w:rsidR="00231035" w:rsidRDefault="005F6A56">
            <w:pPr>
              <w:pStyle w:val="TableParagraph"/>
              <w:ind w:left="320"/>
              <w:jc w:val="left"/>
              <w:rPr>
                <w:sz w:val="16"/>
              </w:rPr>
            </w:pPr>
            <w:r>
              <w:rPr>
                <w:sz w:val="16"/>
              </w:rPr>
              <w:t>Y315S-6/75</w:t>
            </w:r>
          </w:p>
        </w:tc>
        <w:tc>
          <w:tcPr>
            <w:tcW w:w="786" w:type="dxa"/>
          </w:tcPr>
          <w:p w:rsidR="00231035" w:rsidRDefault="005F6A56">
            <w:pPr>
              <w:pStyle w:val="TableParagraph"/>
              <w:spacing w:before="81"/>
              <w:ind w:left="101" w:right="97"/>
              <w:rPr>
                <w:sz w:val="16"/>
              </w:rPr>
            </w:pPr>
            <w:r>
              <w:rPr>
                <w:sz w:val="16"/>
              </w:rPr>
              <w:t>45-91</w:t>
            </w:r>
          </w:p>
        </w:tc>
        <w:tc>
          <w:tcPr>
            <w:tcW w:w="959" w:type="dxa"/>
            <w:vMerge w:val="restart"/>
          </w:tcPr>
          <w:p w:rsidR="00231035" w:rsidRDefault="005F6A56">
            <w:pPr>
              <w:pStyle w:val="TableParagraph"/>
              <w:spacing w:before="85" w:line="183" w:lineRule="exact"/>
              <w:ind w:left="89" w:right="89"/>
              <w:rPr>
                <w:sz w:val="16"/>
              </w:rPr>
            </w:pPr>
            <w:r>
              <w:rPr>
                <w:sz w:val="16"/>
              </w:rPr>
              <w:t>2821×1880</w:t>
            </w:r>
          </w:p>
          <w:p w:rsidR="00231035" w:rsidRDefault="005F6A56">
            <w:pPr>
              <w:pStyle w:val="TableParagraph"/>
              <w:spacing w:line="183" w:lineRule="exact"/>
              <w:ind w:left="89" w:right="87"/>
              <w:rPr>
                <w:sz w:val="16"/>
              </w:rPr>
            </w:pPr>
            <w:r>
              <w:rPr>
                <w:sz w:val="16"/>
              </w:rPr>
              <w:t>×2164</w:t>
            </w:r>
          </w:p>
        </w:tc>
      </w:tr>
      <w:tr w:rsidR="00231035">
        <w:trPr>
          <w:trHeight w:val="184"/>
        </w:trPr>
        <w:tc>
          <w:tcPr>
            <w:tcW w:w="768" w:type="dxa"/>
            <w:vMerge/>
            <w:tcBorders>
              <w:top w:val="nil"/>
            </w:tcBorders>
          </w:tcPr>
          <w:p w:rsidR="00231035" w:rsidRDefault="00231035">
            <w:pPr>
              <w:rPr>
                <w:sz w:val="2"/>
                <w:szCs w:val="2"/>
              </w:rPr>
            </w:pPr>
          </w:p>
        </w:tc>
        <w:tc>
          <w:tcPr>
            <w:tcW w:w="763" w:type="dxa"/>
            <w:vMerge/>
            <w:tcBorders>
              <w:top w:val="nil"/>
            </w:tcBorders>
          </w:tcPr>
          <w:p w:rsidR="00231035" w:rsidRDefault="00231035">
            <w:pPr>
              <w:rPr>
                <w:sz w:val="2"/>
                <w:szCs w:val="2"/>
              </w:rPr>
            </w:pPr>
          </w:p>
        </w:tc>
        <w:tc>
          <w:tcPr>
            <w:tcW w:w="945" w:type="dxa"/>
          </w:tcPr>
          <w:p w:rsidR="00231035" w:rsidRDefault="005F6A56">
            <w:pPr>
              <w:pStyle w:val="TableParagraph"/>
              <w:spacing w:line="164" w:lineRule="exact"/>
              <w:ind w:left="167" w:right="157"/>
              <w:rPr>
                <w:sz w:val="16"/>
              </w:rPr>
            </w:pPr>
            <w:r>
              <w:rPr>
                <w:sz w:val="16"/>
              </w:rPr>
              <w:t>Велика</w:t>
            </w:r>
          </w:p>
        </w:tc>
        <w:tc>
          <w:tcPr>
            <w:tcW w:w="838" w:type="dxa"/>
          </w:tcPr>
          <w:p w:rsidR="00231035" w:rsidRDefault="005F6A56">
            <w:pPr>
              <w:pStyle w:val="TableParagraph"/>
              <w:spacing w:line="164" w:lineRule="exact"/>
              <w:ind w:left="279" w:right="268"/>
              <w:rPr>
                <w:sz w:val="16"/>
              </w:rPr>
            </w:pPr>
            <w:r>
              <w:rPr>
                <w:sz w:val="16"/>
              </w:rPr>
              <w:t>159</w:t>
            </w:r>
          </w:p>
        </w:tc>
        <w:tc>
          <w:tcPr>
            <w:tcW w:w="905" w:type="dxa"/>
          </w:tcPr>
          <w:p w:rsidR="00231035" w:rsidRDefault="005F6A56">
            <w:pPr>
              <w:pStyle w:val="TableParagraph"/>
              <w:spacing w:line="164" w:lineRule="exact"/>
              <w:ind w:left="332"/>
              <w:jc w:val="left"/>
              <w:rPr>
                <w:sz w:val="16"/>
              </w:rPr>
            </w:pPr>
            <w:r>
              <w:rPr>
                <w:sz w:val="16"/>
              </w:rPr>
              <w:t>175</w:t>
            </w:r>
          </w:p>
        </w:tc>
        <w:tc>
          <w:tcPr>
            <w:tcW w:w="1561" w:type="dxa"/>
          </w:tcPr>
          <w:p w:rsidR="00231035" w:rsidRDefault="005F6A56">
            <w:pPr>
              <w:pStyle w:val="TableParagraph"/>
              <w:spacing w:line="164" w:lineRule="exact"/>
              <w:ind w:left="593"/>
              <w:jc w:val="left"/>
              <w:rPr>
                <w:sz w:val="16"/>
              </w:rPr>
            </w:pPr>
            <w:r>
              <w:rPr>
                <w:sz w:val="16"/>
              </w:rPr>
              <w:t>13-38</w:t>
            </w:r>
          </w:p>
        </w:tc>
        <w:tc>
          <w:tcPr>
            <w:tcW w:w="567" w:type="dxa"/>
            <w:vMerge/>
            <w:tcBorders>
              <w:top w:val="nil"/>
            </w:tcBorders>
          </w:tcPr>
          <w:p w:rsidR="00231035" w:rsidRDefault="00231035">
            <w:pPr>
              <w:rPr>
                <w:sz w:val="2"/>
                <w:szCs w:val="2"/>
              </w:rPr>
            </w:pPr>
          </w:p>
        </w:tc>
        <w:tc>
          <w:tcPr>
            <w:tcW w:w="709" w:type="dxa"/>
            <w:vMerge/>
            <w:tcBorders>
              <w:top w:val="nil"/>
            </w:tcBorders>
          </w:tcPr>
          <w:p w:rsidR="00231035" w:rsidRDefault="00231035">
            <w:pPr>
              <w:rPr>
                <w:sz w:val="2"/>
                <w:szCs w:val="2"/>
              </w:rPr>
            </w:pPr>
          </w:p>
        </w:tc>
        <w:tc>
          <w:tcPr>
            <w:tcW w:w="1425" w:type="dxa"/>
            <w:vMerge/>
            <w:tcBorders>
              <w:top w:val="nil"/>
            </w:tcBorders>
          </w:tcPr>
          <w:p w:rsidR="00231035" w:rsidRDefault="00231035">
            <w:pPr>
              <w:rPr>
                <w:sz w:val="2"/>
                <w:szCs w:val="2"/>
              </w:rPr>
            </w:pPr>
          </w:p>
        </w:tc>
        <w:tc>
          <w:tcPr>
            <w:tcW w:w="786" w:type="dxa"/>
          </w:tcPr>
          <w:p w:rsidR="00231035" w:rsidRDefault="005F6A56">
            <w:pPr>
              <w:pStyle w:val="TableParagraph"/>
              <w:spacing w:line="164" w:lineRule="exact"/>
              <w:ind w:left="101" w:right="96"/>
              <w:rPr>
                <w:sz w:val="16"/>
              </w:rPr>
            </w:pPr>
            <w:r>
              <w:rPr>
                <w:sz w:val="16"/>
              </w:rPr>
              <w:t>59-163</w:t>
            </w:r>
          </w:p>
        </w:tc>
        <w:tc>
          <w:tcPr>
            <w:tcW w:w="959" w:type="dxa"/>
            <w:vMerge/>
            <w:tcBorders>
              <w:top w:val="nil"/>
            </w:tcBorders>
          </w:tcPr>
          <w:p w:rsidR="00231035" w:rsidRDefault="00231035">
            <w:pPr>
              <w:rPr>
                <w:sz w:val="2"/>
                <w:szCs w:val="2"/>
              </w:rPr>
            </w:pPr>
          </w:p>
        </w:tc>
      </w:tr>
      <w:tr w:rsidR="00231035">
        <w:trPr>
          <w:trHeight w:val="184"/>
        </w:trPr>
        <w:tc>
          <w:tcPr>
            <w:tcW w:w="768" w:type="dxa"/>
            <w:vMerge w:val="restart"/>
          </w:tcPr>
          <w:p w:rsidR="00231035" w:rsidRDefault="00231035">
            <w:pPr>
              <w:pStyle w:val="TableParagraph"/>
              <w:spacing w:before="4"/>
              <w:jc w:val="left"/>
              <w:rPr>
                <w:sz w:val="16"/>
              </w:rPr>
            </w:pPr>
          </w:p>
          <w:p w:rsidR="00231035" w:rsidRDefault="005F6A56">
            <w:pPr>
              <w:pStyle w:val="TableParagraph"/>
              <w:spacing w:before="1"/>
              <w:ind w:left="148"/>
              <w:jc w:val="left"/>
              <w:rPr>
                <w:sz w:val="16"/>
              </w:rPr>
            </w:pPr>
            <w:r>
              <w:rPr>
                <w:sz w:val="16"/>
              </w:rPr>
              <w:t>CSD75</w:t>
            </w:r>
          </w:p>
        </w:tc>
        <w:tc>
          <w:tcPr>
            <w:tcW w:w="763" w:type="dxa"/>
            <w:vMerge w:val="restart"/>
          </w:tcPr>
          <w:p w:rsidR="00231035" w:rsidRDefault="00231035">
            <w:pPr>
              <w:pStyle w:val="TableParagraph"/>
              <w:spacing w:before="4"/>
              <w:jc w:val="left"/>
              <w:rPr>
                <w:sz w:val="16"/>
              </w:rPr>
            </w:pPr>
          </w:p>
          <w:p w:rsidR="00231035" w:rsidRDefault="005F6A56">
            <w:pPr>
              <w:pStyle w:val="TableParagraph"/>
              <w:spacing w:before="1"/>
              <w:ind w:left="129"/>
              <w:jc w:val="left"/>
              <w:rPr>
                <w:sz w:val="16"/>
              </w:rPr>
            </w:pPr>
            <w:r>
              <w:rPr>
                <w:sz w:val="16"/>
              </w:rPr>
              <w:t>914 (3′)</w:t>
            </w:r>
          </w:p>
        </w:tc>
        <w:tc>
          <w:tcPr>
            <w:tcW w:w="945" w:type="dxa"/>
          </w:tcPr>
          <w:p w:rsidR="00231035" w:rsidRDefault="005F6A56">
            <w:pPr>
              <w:pStyle w:val="TableParagraph"/>
              <w:spacing w:line="164" w:lineRule="exact"/>
              <w:ind w:left="167" w:right="157"/>
              <w:rPr>
                <w:sz w:val="16"/>
              </w:rPr>
            </w:pPr>
            <w:r>
              <w:rPr>
                <w:sz w:val="16"/>
              </w:rPr>
              <w:t>Тонка</w:t>
            </w:r>
          </w:p>
        </w:tc>
        <w:tc>
          <w:tcPr>
            <w:tcW w:w="838" w:type="dxa"/>
          </w:tcPr>
          <w:p w:rsidR="00231035" w:rsidRDefault="005F6A56">
            <w:pPr>
              <w:pStyle w:val="TableParagraph"/>
              <w:spacing w:line="164" w:lineRule="exact"/>
              <w:ind w:left="279" w:right="264"/>
              <w:rPr>
                <w:sz w:val="16"/>
              </w:rPr>
            </w:pPr>
            <w:r>
              <w:rPr>
                <w:sz w:val="16"/>
              </w:rPr>
              <w:t>13</w:t>
            </w:r>
          </w:p>
        </w:tc>
        <w:tc>
          <w:tcPr>
            <w:tcW w:w="905" w:type="dxa"/>
          </w:tcPr>
          <w:p w:rsidR="00231035" w:rsidRDefault="005F6A56">
            <w:pPr>
              <w:pStyle w:val="TableParagraph"/>
              <w:spacing w:line="164" w:lineRule="exact"/>
              <w:ind w:left="373"/>
              <w:jc w:val="left"/>
              <w:rPr>
                <w:sz w:val="16"/>
              </w:rPr>
            </w:pPr>
            <w:r>
              <w:rPr>
                <w:sz w:val="16"/>
              </w:rPr>
              <w:t>41</w:t>
            </w:r>
          </w:p>
        </w:tc>
        <w:tc>
          <w:tcPr>
            <w:tcW w:w="1561" w:type="dxa"/>
          </w:tcPr>
          <w:p w:rsidR="00231035" w:rsidRDefault="005F6A56">
            <w:pPr>
              <w:pStyle w:val="TableParagraph"/>
              <w:spacing w:line="164" w:lineRule="exact"/>
              <w:ind w:left="634"/>
              <w:jc w:val="left"/>
              <w:rPr>
                <w:sz w:val="16"/>
              </w:rPr>
            </w:pPr>
            <w:r>
              <w:rPr>
                <w:sz w:val="16"/>
              </w:rPr>
              <w:t>3-13</w:t>
            </w:r>
          </w:p>
        </w:tc>
        <w:tc>
          <w:tcPr>
            <w:tcW w:w="567" w:type="dxa"/>
            <w:vMerge w:val="restart"/>
          </w:tcPr>
          <w:p w:rsidR="00231035" w:rsidRDefault="00231035">
            <w:pPr>
              <w:pStyle w:val="TableParagraph"/>
              <w:spacing w:before="4"/>
              <w:jc w:val="left"/>
              <w:rPr>
                <w:sz w:val="16"/>
              </w:rPr>
            </w:pPr>
          </w:p>
          <w:p w:rsidR="00231035" w:rsidRDefault="005F6A56">
            <w:pPr>
              <w:pStyle w:val="TableParagraph"/>
              <w:spacing w:before="1"/>
              <w:ind w:left="163"/>
              <w:jc w:val="left"/>
              <w:rPr>
                <w:sz w:val="16"/>
              </w:rPr>
            </w:pPr>
            <w:r>
              <w:rPr>
                <w:sz w:val="16"/>
              </w:rPr>
              <w:t>580</w:t>
            </w:r>
          </w:p>
        </w:tc>
        <w:tc>
          <w:tcPr>
            <w:tcW w:w="709" w:type="dxa"/>
            <w:vMerge w:val="restart"/>
          </w:tcPr>
          <w:p w:rsidR="00231035" w:rsidRDefault="00231035">
            <w:pPr>
              <w:pStyle w:val="TableParagraph"/>
              <w:spacing w:before="4"/>
              <w:jc w:val="left"/>
              <w:rPr>
                <w:sz w:val="16"/>
              </w:rPr>
            </w:pPr>
          </w:p>
          <w:p w:rsidR="00231035" w:rsidRDefault="005F6A56">
            <w:pPr>
              <w:pStyle w:val="TableParagraph"/>
              <w:spacing w:before="1"/>
              <w:ind w:left="206"/>
              <w:jc w:val="left"/>
              <w:rPr>
                <w:sz w:val="16"/>
              </w:rPr>
            </w:pPr>
            <w:r>
              <w:rPr>
                <w:sz w:val="16"/>
              </w:rPr>
              <w:t>6-75</w:t>
            </w:r>
          </w:p>
        </w:tc>
        <w:tc>
          <w:tcPr>
            <w:tcW w:w="1425" w:type="dxa"/>
            <w:vMerge w:val="restart"/>
          </w:tcPr>
          <w:p w:rsidR="00231035" w:rsidRDefault="00231035">
            <w:pPr>
              <w:pStyle w:val="TableParagraph"/>
              <w:spacing w:before="4"/>
              <w:jc w:val="left"/>
              <w:rPr>
                <w:sz w:val="16"/>
              </w:rPr>
            </w:pPr>
          </w:p>
          <w:p w:rsidR="00231035" w:rsidRDefault="005F6A56">
            <w:pPr>
              <w:pStyle w:val="TableParagraph"/>
              <w:spacing w:before="1"/>
              <w:ind w:left="320"/>
              <w:jc w:val="left"/>
              <w:rPr>
                <w:sz w:val="16"/>
              </w:rPr>
            </w:pPr>
            <w:r>
              <w:rPr>
                <w:sz w:val="16"/>
              </w:rPr>
              <w:t>Y315S-6/75</w:t>
            </w:r>
          </w:p>
        </w:tc>
        <w:tc>
          <w:tcPr>
            <w:tcW w:w="786" w:type="dxa"/>
          </w:tcPr>
          <w:p w:rsidR="00231035" w:rsidRDefault="005F6A56">
            <w:pPr>
              <w:pStyle w:val="TableParagraph"/>
              <w:spacing w:line="164" w:lineRule="exact"/>
              <w:ind w:left="101" w:right="97"/>
              <w:rPr>
                <w:sz w:val="16"/>
              </w:rPr>
            </w:pPr>
            <w:r>
              <w:rPr>
                <w:sz w:val="16"/>
              </w:rPr>
              <w:t>27-90</w:t>
            </w:r>
          </w:p>
        </w:tc>
        <w:tc>
          <w:tcPr>
            <w:tcW w:w="959" w:type="dxa"/>
            <w:vMerge w:val="restart"/>
          </w:tcPr>
          <w:p w:rsidR="00231035" w:rsidRDefault="005F6A56">
            <w:pPr>
              <w:pStyle w:val="TableParagraph"/>
              <w:spacing w:before="95"/>
              <w:ind w:left="89" w:right="89"/>
              <w:rPr>
                <w:sz w:val="16"/>
              </w:rPr>
            </w:pPr>
            <w:r>
              <w:rPr>
                <w:sz w:val="16"/>
              </w:rPr>
              <w:t>2821×1880</w:t>
            </w:r>
          </w:p>
          <w:p w:rsidR="00231035" w:rsidRDefault="005F6A56">
            <w:pPr>
              <w:pStyle w:val="TableParagraph"/>
              <w:spacing w:before="1"/>
              <w:ind w:left="89" w:right="87"/>
              <w:rPr>
                <w:sz w:val="16"/>
              </w:rPr>
            </w:pPr>
            <w:r>
              <w:rPr>
                <w:sz w:val="16"/>
              </w:rPr>
              <w:t>×2410</w:t>
            </w:r>
          </w:p>
        </w:tc>
      </w:tr>
      <w:tr w:rsidR="00231035">
        <w:trPr>
          <w:trHeight w:val="181"/>
        </w:trPr>
        <w:tc>
          <w:tcPr>
            <w:tcW w:w="768" w:type="dxa"/>
            <w:vMerge/>
            <w:tcBorders>
              <w:top w:val="nil"/>
            </w:tcBorders>
          </w:tcPr>
          <w:p w:rsidR="00231035" w:rsidRDefault="00231035">
            <w:pPr>
              <w:rPr>
                <w:sz w:val="2"/>
                <w:szCs w:val="2"/>
              </w:rPr>
            </w:pPr>
          </w:p>
        </w:tc>
        <w:tc>
          <w:tcPr>
            <w:tcW w:w="763" w:type="dxa"/>
            <w:vMerge/>
            <w:tcBorders>
              <w:top w:val="nil"/>
            </w:tcBorders>
          </w:tcPr>
          <w:p w:rsidR="00231035" w:rsidRDefault="00231035">
            <w:pPr>
              <w:rPr>
                <w:sz w:val="2"/>
                <w:szCs w:val="2"/>
              </w:rPr>
            </w:pPr>
          </w:p>
        </w:tc>
        <w:tc>
          <w:tcPr>
            <w:tcW w:w="945" w:type="dxa"/>
          </w:tcPr>
          <w:p w:rsidR="00231035" w:rsidRDefault="005F6A56">
            <w:pPr>
              <w:pStyle w:val="TableParagraph"/>
              <w:spacing w:line="162" w:lineRule="exact"/>
              <w:ind w:left="167" w:right="157"/>
              <w:rPr>
                <w:sz w:val="16"/>
              </w:rPr>
            </w:pPr>
            <w:r>
              <w:rPr>
                <w:sz w:val="16"/>
              </w:rPr>
              <w:t>Середня</w:t>
            </w:r>
          </w:p>
        </w:tc>
        <w:tc>
          <w:tcPr>
            <w:tcW w:w="838" w:type="dxa"/>
          </w:tcPr>
          <w:p w:rsidR="00231035" w:rsidRDefault="005F6A56">
            <w:pPr>
              <w:pStyle w:val="TableParagraph"/>
              <w:spacing w:line="162" w:lineRule="exact"/>
              <w:ind w:left="279" w:right="264"/>
              <w:rPr>
                <w:sz w:val="16"/>
              </w:rPr>
            </w:pPr>
            <w:r>
              <w:rPr>
                <w:sz w:val="16"/>
              </w:rPr>
              <w:t>33</w:t>
            </w:r>
          </w:p>
        </w:tc>
        <w:tc>
          <w:tcPr>
            <w:tcW w:w="905" w:type="dxa"/>
          </w:tcPr>
          <w:p w:rsidR="00231035" w:rsidRDefault="005F6A56">
            <w:pPr>
              <w:pStyle w:val="TableParagraph"/>
              <w:spacing w:line="162" w:lineRule="exact"/>
              <w:ind w:left="373"/>
              <w:jc w:val="left"/>
              <w:rPr>
                <w:sz w:val="16"/>
              </w:rPr>
            </w:pPr>
            <w:r>
              <w:rPr>
                <w:sz w:val="16"/>
              </w:rPr>
              <w:t>60</w:t>
            </w:r>
          </w:p>
        </w:tc>
        <w:tc>
          <w:tcPr>
            <w:tcW w:w="1561" w:type="dxa"/>
          </w:tcPr>
          <w:p w:rsidR="00231035" w:rsidRDefault="005F6A56">
            <w:pPr>
              <w:pStyle w:val="TableParagraph"/>
              <w:spacing w:line="162" w:lineRule="exact"/>
              <w:ind w:left="634"/>
              <w:jc w:val="left"/>
              <w:rPr>
                <w:sz w:val="16"/>
              </w:rPr>
            </w:pPr>
            <w:r>
              <w:rPr>
                <w:sz w:val="16"/>
              </w:rPr>
              <w:t>3-16</w:t>
            </w:r>
          </w:p>
        </w:tc>
        <w:tc>
          <w:tcPr>
            <w:tcW w:w="567" w:type="dxa"/>
            <w:vMerge/>
            <w:tcBorders>
              <w:top w:val="nil"/>
            </w:tcBorders>
          </w:tcPr>
          <w:p w:rsidR="00231035" w:rsidRDefault="00231035">
            <w:pPr>
              <w:rPr>
                <w:sz w:val="2"/>
                <w:szCs w:val="2"/>
              </w:rPr>
            </w:pPr>
          </w:p>
        </w:tc>
        <w:tc>
          <w:tcPr>
            <w:tcW w:w="709" w:type="dxa"/>
            <w:vMerge/>
            <w:tcBorders>
              <w:top w:val="nil"/>
            </w:tcBorders>
          </w:tcPr>
          <w:p w:rsidR="00231035" w:rsidRDefault="00231035">
            <w:pPr>
              <w:rPr>
                <w:sz w:val="2"/>
                <w:szCs w:val="2"/>
              </w:rPr>
            </w:pPr>
          </w:p>
        </w:tc>
        <w:tc>
          <w:tcPr>
            <w:tcW w:w="1425" w:type="dxa"/>
            <w:vMerge/>
            <w:tcBorders>
              <w:top w:val="nil"/>
            </w:tcBorders>
          </w:tcPr>
          <w:p w:rsidR="00231035" w:rsidRDefault="00231035">
            <w:pPr>
              <w:rPr>
                <w:sz w:val="2"/>
                <w:szCs w:val="2"/>
              </w:rPr>
            </w:pPr>
          </w:p>
        </w:tc>
        <w:tc>
          <w:tcPr>
            <w:tcW w:w="786" w:type="dxa"/>
          </w:tcPr>
          <w:p w:rsidR="00231035" w:rsidRDefault="005F6A56">
            <w:pPr>
              <w:pStyle w:val="TableParagraph"/>
              <w:spacing w:line="162" w:lineRule="exact"/>
              <w:ind w:left="101" w:right="96"/>
              <w:rPr>
                <w:sz w:val="16"/>
              </w:rPr>
            </w:pPr>
            <w:r>
              <w:rPr>
                <w:sz w:val="16"/>
              </w:rPr>
              <w:t>27-100</w:t>
            </w:r>
          </w:p>
        </w:tc>
        <w:tc>
          <w:tcPr>
            <w:tcW w:w="959" w:type="dxa"/>
            <w:vMerge/>
            <w:tcBorders>
              <w:top w:val="nil"/>
            </w:tcBorders>
          </w:tcPr>
          <w:p w:rsidR="00231035" w:rsidRDefault="00231035">
            <w:pPr>
              <w:rPr>
                <w:sz w:val="2"/>
                <w:szCs w:val="2"/>
              </w:rPr>
            </w:pPr>
          </w:p>
        </w:tc>
      </w:tr>
      <w:tr w:rsidR="00231035">
        <w:trPr>
          <w:trHeight w:val="184"/>
        </w:trPr>
        <w:tc>
          <w:tcPr>
            <w:tcW w:w="768" w:type="dxa"/>
            <w:vMerge/>
            <w:tcBorders>
              <w:top w:val="nil"/>
            </w:tcBorders>
          </w:tcPr>
          <w:p w:rsidR="00231035" w:rsidRDefault="00231035">
            <w:pPr>
              <w:rPr>
                <w:sz w:val="2"/>
                <w:szCs w:val="2"/>
              </w:rPr>
            </w:pPr>
          </w:p>
        </w:tc>
        <w:tc>
          <w:tcPr>
            <w:tcW w:w="763" w:type="dxa"/>
            <w:vMerge/>
            <w:tcBorders>
              <w:top w:val="nil"/>
            </w:tcBorders>
          </w:tcPr>
          <w:p w:rsidR="00231035" w:rsidRDefault="00231035">
            <w:pPr>
              <w:rPr>
                <w:sz w:val="2"/>
                <w:szCs w:val="2"/>
              </w:rPr>
            </w:pPr>
          </w:p>
        </w:tc>
        <w:tc>
          <w:tcPr>
            <w:tcW w:w="945" w:type="dxa"/>
          </w:tcPr>
          <w:p w:rsidR="00231035" w:rsidRDefault="005F6A56">
            <w:pPr>
              <w:pStyle w:val="TableParagraph"/>
              <w:spacing w:line="164" w:lineRule="exact"/>
              <w:ind w:left="167" w:right="157"/>
              <w:rPr>
                <w:sz w:val="16"/>
              </w:rPr>
            </w:pPr>
            <w:r>
              <w:rPr>
                <w:sz w:val="16"/>
              </w:rPr>
              <w:t>Велика</w:t>
            </w:r>
          </w:p>
        </w:tc>
        <w:tc>
          <w:tcPr>
            <w:tcW w:w="838" w:type="dxa"/>
          </w:tcPr>
          <w:p w:rsidR="00231035" w:rsidRDefault="005F6A56">
            <w:pPr>
              <w:pStyle w:val="TableParagraph"/>
              <w:spacing w:line="164" w:lineRule="exact"/>
              <w:ind w:left="279" w:right="264"/>
              <w:rPr>
                <w:sz w:val="16"/>
              </w:rPr>
            </w:pPr>
            <w:r>
              <w:rPr>
                <w:sz w:val="16"/>
              </w:rPr>
              <w:t>51</w:t>
            </w:r>
          </w:p>
        </w:tc>
        <w:tc>
          <w:tcPr>
            <w:tcW w:w="905" w:type="dxa"/>
          </w:tcPr>
          <w:p w:rsidR="00231035" w:rsidRDefault="005F6A56">
            <w:pPr>
              <w:pStyle w:val="TableParagraph"/>
              <w:spacing w:line="164" w:lineRule="exact"/>
              <w:ind w:left="373"/>
              <w:jc w:val="left"/>
              <w:rPr>
                <w:sz w:val="16"/>
              </w:rPr>
            </w:pPr>
            <w:r>
              <w:rPr>
                <w:sz w:val="16"/>
              </w:rPr>
              <w:t>76</w:t>
            </w:r>
          </w:p>
        </w:tc>
        <w:tc>
          <w:tcPr>
            <w:tcW w:w="1561" w:type="dxa"/>
          </w:tcPr>
          <w:p w:rsidR="00231035" w:rsidRDefault="005F6A56">
            <w:pPr>
              <w:pStyle w:val="TableParagraph"/>
              <w:spacing w:line="164" w:lineRule="exact"/>
              <w:ind w:left="634"/>
              <w:jc w:val="left"/>
              <w:rPr>
                <w:sz w:val="16"/>
              </w:rPr>
            </w:pPr>
            <w:r>
              <w:rPr>
                <w:sz w:val="16"/>
              </w:rPr>
              <w:t>6-19</w:t>
            </w:r>
          </w:p>
        </w:tc>
        <w:tc>
          <w:tcPr>
            <w:tcW w:w="567" w:type="dxa"/>
            <w:vMerge/>
            <w:tcBorders>
              <w:top w:val="nil"/>
            </w:tcBorders>
          </w:tcPr>
          <w:p w:rsidR="00231035" w:rsidRDefault="00231035">
            <w:pPr>
              <w:rPr>
                <w:sz w:val="2"/>
                <w:szCs w:val="2"/>
              </w:rPr>
            </w:pPr>
          </w:p>
        </w:tc>
        <w:tc>
          <w:tcPr>
            <w:tcW w:w="709" w:type="dxa"/>
            <w:vMerge/>
            <w:tcBorders>
              <w:top w:val="nil"/>
            </w:tcBorders>
          </w:tcPr>
          <w:p w:rsidR="00231035" w:rsidRDefault="00231035">
            <w:pPr>
              <w:rPr>
                <w:sz w:val="2"/>
                <w:szCs w:val="2"/>
              </w:rPr>
            </w:pPr>
          </w:p>
        </w:tc>
        <w:tc>
          <w:tcPr>
            <w:tcW w:w="1425" w:type="dxa"/>
            <w:vMerge/>
            <w:tcBorders>
              <w:top w:val="nil"/>
            </w:tcBorders>
          </w:tcPr>
          <w:p w:rsidR="00231035" w:rsidRDefault="00231035">
            <w:pPr>
              <w:rPr>
                <w:sz w:val="2"/>
                <w:szCs w:val="2"/>
              </w:rPr>
            </w:pPr>
          </w:p>
        </w:tc>
        <w:tc>
          <w:tcPr>
            <w:tcW w:w="786" w:type="dxa"/>
          </w:tcPr>
          <w:p w:rsidR="00231035" w:rsidRDefault="005F6A56">
            <w:pPr>
              <w:pStyle w:val="TableParagraph"/>
              <w:spacing w:line="164" w:lineRule="exact"/>
              <w:ind w:left="101" w:right="96"/>
              <w:rPr>
                <w:sz w:val="16"/>
              </w:rPr>
            </w:pPr>
            <w:r>
              <w:rPr>
                <w:sz w:val="16"/>
              </w:rPr>
              <w:t>65-140</w:t>
            </w:r>
          </w:p>
        </w:tc>
        <w:tc>
          <w:tcPr>
            <w:tcW w:w="959" w:type="dxa"/>
            <w:vMerge/>
            <w:tcBorders>
              <w:top w:val="nil"/>
            </w:tcBorders>
          </w:tcPr>
          <w:p w:rsidR="00231035" w:rsidRDefault="00231035">
            <w:pPr>
              <w:rPr>
                <w:sz w:val="2"/>
                <w:szCs w:val="2"/>
              </w:rPr>
            </w:pPr>
          </w:p>
        </w:tc>
      </w:tr>
      <w:tr w:rsidR="00231035">
        <w:trPr>
          <w:trHeight w:val="184"/>
        </w:trPr>
        <w:tc>
          <w:tcPr>
            <w:tcW w:w="768" w:type="dxa"/>
            <w:vMerge w:val="restart"/>
          </w:tcPr>
          <w:p w:rsidR="00231035" w:rsidRDefault="00231035">
            <w:pPr>
              <w:pStyle w:val="TableParagraph"/>
              <w:spacing w:before="4"/>
              <w:jc w:val="left"/>
              <w:rPr>
                <w:sz w:val="16"/>
              </w:rPr>
            </w:pPr>
          </w:p>
          <w:p w:rsidR="00231035" w:rsidRDefault="005F6A56">
            <w:pPr>
              <w:pStyle w:val="TableParagraph"/>
              <w:spacing w:before="1"/>
              <w:ind w:left="112"/>
              <w:jc w:val="left"/>
              <w:rPr>
                <w:sz w:val="16"/>
              </w:rPr>
            </w:pPr>
            <w:r>
              <w:rPr>
                <w:sz w:val="16"/>
              </w:rPr>
              <w:t>CSB160</w:t>
            </w:r>
          </w:p>
        </w:tc>
        <w:tc>
          <w:tcPr>
            <w:tcW w:w="763" w:type="dxa"/>
            <w:vMerge w:val="restart"/>
          </w:tcPr>
          <w:p w:rsidR="00231035" w:rsidRDefault="005F6A56">
            <w:pPr>
              <w:pStyle w:val="TableParagraph"/>
              <w:spacing w:before="97"/>
              <w:ind w:left="115" w:right="104"/>
              <w:rPr>
                <w:sz w:val="16"/>
              </w:rPr>
            </w:pPr>
            <w:r>
              <w:rPr>
                <w:sz w:val="16"/>
              </w:rPr>
              <w:t>1295 (4</w:t>
            </w:r>
          </w:p>
          <w:p w:rsidR="00231035" w:rsidRDefault="005F6A56">
            <w:pPr>
              <w:pStyle w:val="TableParagraph"/>
              <w:spacing w:before="1"/>
              <w:ind w:left="112" w:right="104"/>
              <w:rPr>
                <w:sz w:val="16"/>
              </w:rPr>
            </w:pPr>
            <w:r>
              <w:rPr>
                <w:sz w:val="16"/>
              </w:rPr>
              <w:t>1/4′)</w:t>
            </w:r>
          </w:p>
        </w:tc>
        <w:tc>
          <w:tcPr>
            <w:tcW w:w="945" w:type="dxa"/>
          </w:tcPr>
          <w:p w:rsidR="00231035" w:rsidRDefault="005F6A56">
            <w:pPr>
              <w:pStyle w:val="TableParagraph"/>
              <w:spacing w:line="164" w:lineRule="exact"/>
              <w:ind w:left="167" w:right="157"/>
              <w:rPr>
                <w:sz w:val="16"/>
              </w:rPr>
            </w:pPr>
            <w:r>
              <w:rPr>
                <w:sz w:val="16"/>
              </w:rPr>
              <w:t>Тонка</w:t>
            </w:r>
          </w:p>
        </w:tc>
        <w:tc>
          <w:tcPr>
            <w:tcW w:w="838" w:type="dxa"/>
          </w:tcPr>
          <w:p w:rsidR="00231035" w:rsidRDefault="005F6A56">
            <w:pPr>
              <w:pStyle w:val="TableParagraph"/>
              <w:spacing w:line="164" w:lineRule="exact"/>
              <w:ind w:left="279" w:right="268"/>
              <w:rPr>
                <w:sz w:val="16"/>
              </w:rPr>
            </w:pPr>
            <w:r>
              <w:rPr>
                <w:sz w:val="16"/>
              </w:rPr>
              <w:t>109</w:t>
            </w:r>
          </w:p>
        </w:tc>
        <w:tc>
          <w:tcPr>
            <w:tcW w:w="905" w:type="dxa"/>
          </w:tcPr>
          <w:p w:rsidR="00231035" w:rsidRDefault="005F6A56">
            <w:pPr>
              <w:pStyle w:val="TableParagraph"/>
              <w:spacing w:line="164" w:lineRule="exact"/>
              <w:ind w:left="332"/>
              <w:jc w:val="left"/>
              <w:rPr>
                <w:sz w:val="16"/>
              </w:rPr>
            </w:pPr>
            <w:r>
              <w:rPr>
                <w:sz w:val="16"/>
              </w:rPr>
              <w:t>137</w:t>
            </w:r>
          </w:p>
        </w:tc>
        <w:tc>
          <w:tcPr>
            <w:tcW w:w="1561" w:type="dxa"/>
          </w:tcPr>
          <w:p w:rsidR="00231035" w:rsidRDefault="005F6A56">
            <w:pPr>
              <w:pStyle w:val="TableParagraph"/>
              <w:spacing w:line="164" w:lineRule="exact"/>
              <w:ind w:left="593"/>
              <w:jc w:val="left"/>
              <w:rPr>
                <w:sz w:val="16"/>
              </w:rPr>
            </w:pPr>
            <w:r>
              <w:rPr>
                <w:sz w:val="16"/>
              </w:rPr>
              <w:t>13-31</w:t>
            </w:r>
          </w:p>
        </w:tc>
        <w:tc>
          <w:tcPr>
            <w:tcW w:w="567" w:type="dxa"/>
            <w:vMerge w:val="restart"/>
          </w:tcPr>
          <w:p w:rsidR="00231035" w:rsidRDefault="00231035">
            <w:pPr>
              <w:pStyle w:val="TableParagraph"/>
              <w:spacing w:before="4"/>
              <w:jc w:val="left"/>
              <w:rPr>
                <w:sz w:val="16"/>
              </w:rPr>
            </w:pPr>
          </w:p>
          <w:p w:rsidR="00231035" w:rsidRDefault="005F6A56">
            <w:pPr>
              <w:pStyle w:val="TableParagraph"/>
              <w:spacing w:before="1"/>
              <w:ind w:left="163"/>
              <w:jc w:val="left"/>
              <w:rPr>
                <w:sz w:val="16"/>
              </w:rPr>
            </w:pPr>
            <w:r>
              <w:rPr>
                <w:sz w:val="16"/>
              </w:rPr>
              <w:t>485</w:t>
            </w:r>
          </w:p>
        </w:tc>
        <w:tc>
          <w:tcPr>
            <w:tcW w:w="709" w:type="dxa"/>
            <w:vMerge w:val="restart"/>
          </w:tcPr>
          <w:p w:rsidR="00231035" w:rsidRDefault="00231035">
            <w:pPr>
              <w:pStyle w:val="TableParagraph"/>
              <w:spacing w:before="4"/>
              <w:jc w:val="left"/>
              <w:rPr>
                <w:sz w:val="16"/>
              </w:rPr>
            </w:pPr>
          </w:p>
          <w:p w:rsidR="00231035" w:rsidRDefault="005F6A56">
            <w:pPr>
              <w:pStyle w:val="TableParagraph"/>
              <w:spacing w:before="1"/>
              <w:ind w:left="165"/>
              <w:jc w:val="left"/>
              <w:rPr>
                <w:sz w:val="16"/>
              </w:rPr>
            </w:pPr>
            <w:r>
              <w:rPr>
                <w:sz w:val="16"/>
              </w:rPr>
              <w:t>6-185</w:t>
            </w:r>
          </w:p>
        </w:tc>
        <w:tc>
          <w:tcPr>
            <w:tcW w:w="1425" w:type="dxa"/>
            <w:vMerge w:val="restart"/>
          </w:tcPr>
          <w:p w:rsidR="00231035" w:rsidRDefault="00231035">
            <w:pPr>
              <w:pStyle w:val="TableParagraph"/>
              <w:spacing w:before="4"/>
              <w:jc w:val="left"/>
              <w:rPr>
                <w:sz w:val="16"/>
              </w:rPr>
            </w:pPr>
          </w:p>
          <w:p w:rsidR="00231035" w:rsidRDefault="005F6A56">
            <w:pPr>
              <w:pStyle w:val="TableParagraph"/>
              <w:spacing w:before="1"/>
              <w:ind w:left="214"/>
              <w:jc w:val="left"/>
              <w:rPr>
                <w:sz w:val="16"/>
              </w:rPr>
            </w:pPr>
            <w:r>
              <w:rPr>
                <w:sz w:val="16"/>
              </w:rPr>
              <w:t>Y355M2-6/185</w:t>
            </w:r>
          </w:p>
        </w:tc>
        <w:tc>
          <w:tcPr>
            <w:tcW w:w="786" w:type="dxa"/>
          </w:tcPr>
          <w:p w:rsidR="00231035" w:rsidRDefault="005F6A56">
            <w:pPr>
              <w:pStyle w:val="TableParagraph"/>
              <w:spacing w:line="164" w:lineRule="exact"/>
              <w:ind w:left="101" w:right="100"/>
              <w:rPr>
                <w:sz w:val="16"/>
              </w:rPr>
            </w:pPr>
            <w:r>
              <w:rPr>
                <w:sz w:val="16"/>
              </w:rPr>
              <w:t>109-181</w:t>
            </w:r>
          </w:p>
        </w:tc>
        <w:tc>
          <w:tcPr>
            <w:tcW w:w="959" w:type="dxa"/>
            <w:vMerge w:val="restart"/>
          </w:tcPr>
          <w:p w:rsidR="00231035" w:rsidRDefault="005F6A56">
            <w:pPr>
              <w:pStyle w:val="TableParagraph"/>
              <w:spacing w:before="97"/>
              <w:ind w:left="89" w:right="89"/>
              <w:rPr>
                <w:sz w:val="16"/>
              </w:rPr>
            </w:pPr>
            <w:r>
              <w:rPr>
                <w:sz w:val="16"/>
              </w:rPr>
              <w:t>2800×2342</w:t>
            </w:r>
          </w:p>
          <w:p w:rsidR="00231035" w:rsidRDefault="005F6A56">
            <w:pPr>
              <w:pStyle w:val="TableParagraph"/>
              <w:spacing w:before="1"/>
              <w:ind w:left="89" w:right="87"/>
              <w:rPr>
                <w:sz w:val="16"/>
              </w:rPr>
            </w:pPr>
            <w:r>
              <w:rPr>
                <w:sz w:val="16"/>
              </w:rPr>
              <w:t>×2668</w:t>
            </w:r>
          </w:p>
        </w:tc>
      </w:tr>
      <w:tr w:rsidR="00231035">
        <w:trPr>
          <w:trHeight w:val="184"/>
        </w:trPr>
        <w:tc>
          <w:tcPr>
            <w:tcW w:w="768" w:type="dxa"/>
            <w:vMerge/>
            <w:tcBorders>
              <w:top w:val="nil"/>
            </w:tcBorders>
          </w:tcPr>
          <w:p w:rsidR="00231035" w:rsidRDefault="00231035">
            <w:pPr>
              <w:rPr>
                <w:sz w:val="2"/>
                <w:szCs w:val="2"/>
              </w:rPr>
            </w:pPr>
          </w:p>
        </w:tc>
        <w:tc>
          <w:tcPr>
            <w:tcW w:w="763" w:type="dxa"/>
            <w:vMerge/>
            <w:tcBorders>
              <w:top w:val="nil"/>
            </w:tcBorders>
          </w:tcPr>
          <w:p w:rsidR="00231035" w:rsidRDefault="00231035">
            <w:pPr>
              <w:rPr>
                <w:sz w:val="2"/>
                <w:szCs w:val="2"/>
              </w:rPr>
            </w:pPr>
          </w:p>
        </w:tc>
        <w:tc>
          <w:tcPr>
            <w:tcW w:w="945" w:type="dxa"/>
          </w:tcPr>
          <w:p w:rsidR="00231035" w:rsidRDefault="005F6A56">
            <w:pPr>
              <w:pStyle w:val="TableParagraph"/>
              <w:spacing w:line="164" w:lineRule="exact"/>
              <w:ind w:left="167" w:right="157"/>
              <w:rPr>
                <w:sz w:val="16"/>
              </w:rPr>
            </w:pPr>
            <w:r>
              <w:rPr>
                <w:sz w:val="16"/>
              </w:rPr>
              <w:t>Середня</w:t>
            </w:r>
          </w:p>
        </w:tc>
        <w:tc>
          <w:tcPr>
            <w:tcW w:w="838" w:type="dxa"/>
          </w:tcPr>
          <w:p w:rsidR="00231035" w:rsidRDefault="005F6A56">
            <w:pPr>
              <w:pStyle w:val="TableParagraph"/>
              <w:spacing w:line="164" w:lineRule="exact"/>
              <w:ind w:left="279" w:right="268"/>
              <w:rPr>
                <w:sz w:val="16"/>
              </w:rPr>
            </w:pPr>
            <w:r>
              <w:rPr>
                <w:sz w:val="16"/>
              </w:rPr>
              <w:t>188</w:t>
            </w:r>
          </w:p>
        </w:tc>
        <w:tc>
          <w:tcPr>
            <w:tcW w:w="905" w:type="dxa"/>
          </w:tcPr>
          <w:p w:rsidR="00231035" w:rsidRDefault="005F6A56">
            <w:pPr>
              <w:pStyle w:val="TableParagraph"/>
              <w:spacing w:line="164" w:lineRule="exact"/>
              <w:ind w:left="332"/>
              <w:jc w:val="left"/>
              <w:rPr>
                <w:sz w:val="16"/>
              </w:rPr>
            </w:pPr>
            <w:r>
              <w:rPr>
                <w:sz w:val="16"/>
              </w:rPr>
              <w:t>210</w:t>
            </w:r>
          </w:p>
        </w:tc>
        <w:tc>
          <w:tcPr>
            <w:tcW w:w="1561" w:type="dxa"/>
          </w:tcPr>
          <w:p w:rsidR="00231035" w:rsidRDefault="005F6A56">
            <w:pPr>
              <w:pStyle w:val="TableParagraph"/>
              <w:spacing w:line="164" w:lineRule="exact"/>
              <w:ind w:left="593"/>
              <w:jc w:val="left"/>
              <w:rPr>
                <w:sz w:val="16"/>
              </w:rPr>
            </w:pPr>
            <w:r>
              <w:rPr>
                <w:sz w:val="16"/>
              </w:rPr>
              <w:t>16-31</w:t>
            </w:r>
          </w:p>
        </w:tc>
        <w:tc>
          <w:tcPr>
            <w:tcW w:w="567" w:type="dxa"/>
            <w:vMerge/>
            <w:tcBorders>
              <w:top w:val="nil"/>
            </w:tcBorders>
          </w:tcPr>
          <w:p w:rsidR="00231035" w:rsidRDefault="00231035">
            <w:pPr>
              <w:rPr>
                <w:sz w:val="2"/>
                <w:szCs w:val="2"/>
              </w:rPr>
            </w:pPr>
          </w:p>
        </w:tc>
        <w:tc>
          <w:tcPr>
            <w:tcW w:w="709" w:type="dxa"/>
            <w:vMerge/>
            <w:tcBorders>
              <w:top w:val="nil"/>
            </w:tcBorders>
          </w:tcPr>
          <w:p w:rsidR="00231035" w:rsidRDefault="00231035">
            <w:pPr>
              <w:rPr>
                <w:sz w:val="2"/>
                <w:szCs w:val="2"/>
              </w:rPr>
            </w:pPr>
          </w:p>
        </w:tc>
        <w:tc>
          <w:tcPr>
            <w:tcW w:w="1425" w:type="dxa"/>
            <w:vMerge/>
            <w:tcBorders>
              <w:top w:val="nil"/>
            </w:tcBorders>
          </w:tcPr>
          <w:p w:rsidR="00231035" w:rsidRDefault="00231035">
            <w:pPr>
              <w:rPr>
                <w:sz w:val="2"/>
                <w:szCs w:val="2"/>
              </w:rPr>
            </w:pPr>
          </w:p>
        </w:tc>
        <w:tc>
          <w:tcPr>
            <w:tcW w:w="786" w:type="dxa"/>
          </w:tcPr>
          <w:p w:rsidR="00231035" w:rsidRDefault="005F6A56">
            <w:pPr>
              <w:pStyle w:val="TableParagraph"/>
              <w:spacing w:line="164" w:lineRule="exact"/>
              <w:ind w:left="101" w:right="100"/>
              <w:rPr>
                <w:sz w:val="16"/>
              </w:rPr>
            </w:pPr>
            <w:r>
              <w:rPr>
                <w:sz w:val="16"/>
              </w:rPr>
              <w:t>132-253</w:t>
            </w:r>
          </w:p>
        </w:tc>
        <w:tc>
          <w:tcPr>
            <w:tcW w:w="959" w:type="dxa"/>
            <w:vMerge/>
            <w:tcBorders>
              <w:top w:val="nil"/>
            </w:tcBorders>
          </w:tcPr>
          <w:p w:rsidR="00231035" w:rsidRDefault="00231035">
            <w:pPr>
              <w:rPr>
                <w:sz w:val="2"/>
                <w:szCs w:val="2"/>
              </w:rPr>
            </w:pPr>
          </w:p>
        </w:tc>
      </w:tr>
      <w:tr w:rsidR="00231035">
        <w:trPr>
          <w:trHeight w:val="184"/>
        </w:trPr>
        <w:tc>
          <w:tcPr>
            <w:tcW w:w="768" w:type="dxa"/>
            <w:vMerge/>
            <w:tcBorders>
              <w:top w:val="nil"/>
            </w:tcBorders>
          </w:tcPr>
          <w:p w:rsidR="00231035" w:rsidRDefault="00231035">
            <w:pPr>
              <w:rPr>
                <w:sz w:val="2"/>
                <w:szCs w:val="2"/>
              </w:rPr>
            </w:pPr>
          </w:p>
        </w:tc>
        <w:tc>
          <w:tcPr>
            <w:tcW w:w="763" w:type="dxa"/>
            <w:vMerge/>
            <w:tcBorders>
              <w:top w:val="nil"/>
            </w:tcBorders>
          </w:tcPr>
          <w:p w:rsidR="00231035" w:rsidRDefault="00231035">
            <w:pPr>
              <w:rPr>
                <w:sz w:val="2"/>
                <w:szCs w:val="2"/>
              </w:rPr>
            </w:pPr>
          </w:p>
        </w:tc>
        <w:tc>
          <w:tcPr>
            <w:tcW w:w="945" w:type="dxa"/>
          </w:tcPr>
          <w:p w:rsidR="00231035" w:rsidRDefault="005F6A56">
            <w:pPr>
              <w:pStyle w:val="TableParagraph"/>
              <w:spacing w:line="164" w:lineRule="exact"/>
              <w:ind w:left="167" w:right="157"/>
              <w:rPr>
                <w:sz w:val="16"/>
              </w:rPr>
            </w:pPr>
            <w:r>
              <w:rPr>
                <w:sz w:val="16"/>
              </w:rPr>
              <w:t>Велика</w:t>
            </w:r>
          </w:p>
        </w:tc>
        <w:tc>
          <w:tcPr>
            <w:tcW w:w="838" w:type="dxa"/>
          </w:tcPr>
          <w:p w:rsidR="00231035" w:rsidRDefault="005F6A56">
            <w:pPr>
              <w:pStyle w:val="TableParagraph"/>
              <w:spacing w:line="164" w:lineRule="exact"/>
              <w:ind w:left="279" w:right="268"/>
              <w:rPr>
                <w:sz w:val="16"/>
              </w:rPr>
            </w:pPr>
            <w:r>
              <w:rPr>
                <w:sz w:val="16"/>
              </w:rPr>
              <w:t>216</w:t>
            </w:r>
          </w:p>
        </w:tc>
        <w:tc>
          <w:tcPr>
            <w:tcW w:w="905" w:type="dxa"/>
          </w:tcPr>
          <w:p w:rsidR="00231035" w:rsidRDefault="005F6A56">
            <w:pPr>
              <w:pStyle w:val="TableParagraph"/>
              <w:spacing w:line="164" w:lineRule="exact"/>
              <w:ind w:left="332"/>
              <w:jc w:val="left"/>
              <w:rPr>
                <w:sz w:val="16"/>
              </w:rPr>
            </w:pPr>
            <w:r>
              <w:rPr>
                <w:sz w:val="16"/>
              </w:rPr>
              <w:t>241</w:t>
            </w:r>
          </w:p>
        </w:tc>
        <w:tc>
          <w:tcPr>
            <w:tcW w:w="1561" w:type="dxa"/>
          </w:tcPr>
          <w:p w:rsidR="00231035" w:rsidRDefault="005F6A56">
            <w:pPr>
              <w:pStyle w:val="TableParagraph"/>
              <w:spacing w:line="164" w:lineRule="exact"/>
              <w:ind w:left="593"/>
              <w:jc w:val="left"/>
              <w:rPr>
                <w:sz w:val="16"/>
              </w:rPr>
            </w:pPr>
            <w:r>
              <w:rPr>
                <w:sz w:val="16"/>
              </w:rPr>
              <w:t>19-51</w:t>
            </w:r>
          </w:p>
        </w:tc>
        <w:tc>
          <w:tcPr>
            <w:tcW w:w="567" w:type="dxa"/>
            <w:vMerge/>
            <w:tcBorders>
              <w:top w:val="nil"/>
            </w:tcBorders>
          </w:tcPr>
          <w:p w:rsidR="00231035" w:rsidRDefault="00231035">
            <w:pPr>
              <w:rPr>
                <w:sz w:val="2"/>
                <w:szCs w:val="2"/>
              </w:rPr>
            </w:pPr>
          </w:p>
        </w:tc>
        <w:tc>
          <w:tcPr>
            <w:tcW w:w="709" w:type="dxa"/>
            <w:vMerge/>
            <w:tcBorders>
              <w:top w:val="nil"/>
            </w:tcBorders>
          </w:tcPr>
          <w:p w:rsidR="00231035" w:rsidRDefault="00231035">
            <w:pPr>
              <w:rPr>
                <w:sz w:val="2"/>
                <w:szCs w:val="2"/>
              </w:rPr>
            </w:pPr>
          </w:p>
        </w:tc>
        <w:tc>
          <w:tcPr>
            <w:tcW w:w="1425" w:type="dxa"/>
            <w:vMerge/>
            <w:tcBorders>
              <w:top w:val="nil"/>
            </w:tcBorders>
          </w:tcPr>
          <w:p w:rsidR="00231035" w:rsidRDefault="00231035">
            <w:pPr>
              <w:rPr>
                <w:sz w:val="2"/>
                <w:szCs w:val="2"/>
              </w:rPr>
            </w:pPr>
          </w:p>
        </w:tc>
        <w:tc>
          <w:tcPr>
            <w:tcW w:w="786" w:type="dxa"/>
          </w:tcPr>
          <w:p w:rsidR="00231035" w:rsidRDefault="005F6A56">
            <w:pPr>
              <w:pStyle w:val="TableParagraph"/>
              <w:spacing w:line="164" w:lineRule="exact"/>
              <w:ind w:left="101" w:right="100"/>
              <w:rPr>
                <w:sz w:val="16"/>
              </w:rPr>
            </w:pPr>
            <w:r>
              <w:rPr>
                <w:sz w:val="16"/>
              </w:rPr>
              <w:t>172-349</w:t>
            </w:r>
          </w:p>
        </w:tc>
        <w:tc>
          <w:tcPr>
            <w:tcW w:w="959" w:type="dxa"/>
            <w:vMerge/>
            <w:tcBorders>
              <w:top w:val="nil"/>
            </w:tcBorders>
          </w:tcPr>
          <w:p w:rsidR="00231035" w:rsidRDefault="00231035">
            <w:pPr>
              <w:rPr>
                <w:sz w:val="2"/>
                <w:szCs w:val="2"/>
              </w:rPr>
            </w:pPr>
          </w:p>
        </w:tc>
      </w:tr>
      <w:tr w:rsidR="00231035">
        <w:trPr>
          <w:trHeight w:val="184"/>
        </w:trPr>
        <w:tc>
          <w:tcPr>
            <w:tcW w:w="768" w:type="dxa"/>
            <w:vMerge w:val="restart"/>
          </w:tcPr>
          <w:p w:rsidR="00231035" w:rsidRDefault="00231035">
            <w:pPr>
              <w:pStyle w:val="TableParagraph"/>
              <w:spacing w:before="4"/>
              <w:jc w:val="left"/>
              <w:rPr>
                <w:sz w:val="16"/>
              </w:rPr>
            </w:pPr>
          </w:p>
          <w:p w:rsidR="00231035" w:rsidRDefault="005F6A56">
            <w:pPr>
              <w:pStyle w:val="TableParagraph"/>
              <w:spacing w:before="1"/>
              <w:ind w:left="107"/>
              <w:jc w:val="left"/>
              <w:rPr>
                <w:sz w:val="16"/>
              </w:rPr>
            </w:pPr>
            <w:r>
              <w:rPr>
                <w:sz w:val="16"/>
              </w:rPr>
              <w:t>CSD160</w:t>
            </w:r>
          </w:p>
        </w:tc>
        <w:tc>
          <w:tcPr>
            <w:tcW w:w="763" w:type="dxa"/>
            <w:vMerge w:val="restart"/>
          </w:tcPr>
          <w:p w:rsidR="00231035" w:rsidRDefault="005F6A56">
            <w:pPr>
              <w:pStyle w:val="TableParagraph"/>
              <w:spacing w:before="95"/>
              <w:ind w:left="115" w:right="104"/>
              <w:rPr>
                <w:sz w:val="16"/>
              </w:rPr>
            </w:pPr>
            <w:r>
              <w:rPr>
                <w:sz w:val="16"/>
              </w:rPr>
              <w:t>1295 (4</w:t>
            </w:r>
          </w:p>
          <w:p w:rsidR="00231035" w:rsidRDefault="005F6A56">
            <w:pPr>
              <w:pStyle w:val="TableParagraph"/>
              <w:spacing w:before="1"/>
              <w:ind w:left="112" w:right="104"/>
              <w:rPr>
                <w:sz w:val="16"/>
              </w:rPr>
            </w:pPr>
            <w:r>
              <w:rPr>
                <w:sz w:val="16"/>
              </w:rPr>
              <w:t>1/4′)</w:t>
            </w:r>
          </w:p>
        </w:tc>
        <w:tc>
          <w:tcPr>
            <w:tcW w:w="945" w:type="dxa"/>
          </w:tcPr>
          <w:p w:rsidR="00231035" w:rsidRDefault="005F6A56">
            <w:pPr>
              <w:pStyle w:val="TableParagraph"/>
              <w:spacing w:line="164" w:lineRule="exact"/>
              <w:ind w:left="167" w:right="157"/>
              <w:rPr>
                <w:sz w:val="16"/>
              </w:rPr>
            </w:pPr>
            <w:r>
              <w:rPr>
                <w:sz w:val="16"/>
              </w:rPr>
              <w:t>Тонка</w:t>
            </w:r>
          </w:p>
        </w:tc>
        <w:tc>
          <w:tcPr>
            <w:tcW w:w="838" w:type="dxa"/>
          </w:tcPr>
          <w:p w:rsidR="00231035" w:rsidRDefault="005F6A56">
            <w:pPr>
              <w:pStyle w:val="TableParagraph"/>
              <w:spacing w:line="164" w:lineRule="exact"/>
              <w:ind w:left="279" w:right="264"/>
              <w:rPr>
                <w:sz w:val="16"/>
              </w:rPr>
            </w:pPr>
            <w:r>
              <w:rPr>
                <w:sz w:val="16"/>
              </w:rPr>
              <w:t>29</w:t>
            </w:r>
          </w:p>
        </w:tc>
        <w:tc>
          <w:tcPr>
            <w:tcW w:w="905" w:type="dxa"/>
          </w:tcPr>
          <w:p w:rsidR="00231035" w:rsidRDefault="005F6A56">
            <w:pPr>
              <w:pStyle w:val="TableParagraph"/>
              <w:spacing w:line="164" w:lineRule="exact"/>
              <w:ind w:left="373"/>
              <w:jc w:val="left"/>
              <w:rPr>
                <w:sz w:val="16"/>
              </w:rPr>
            </w:pPr>
            <w:r>
              <w:rPr>
                <w:sz w:val="16"/>
              </w:rPr>
              <w:t>64</w:t>
            </w:r>
          </w:p>
        </w:tc>
        <w:tc>
          <w:tcPr>
            <w:tcW w:w="1561" w:type="dxa"/>
          </w:tcPr>
          <w:p w:rsidR="00231035" w:rsidRDefault="005F6A56">
            <w:pPr>
              <w:pStyle w:val="TableParagraph"/>
              <w:spacing w:line="164" w:lineRule="exact"/>
              <w:ind w:left="634"/>
              <w:jc w:val="left"/>
              <w:rPr>
                <w:sz w:val="16"/>
              </w:rPr>
            </w:pPr>
            <w:r>
              <w:rPr>
                <w:sz w:val="16"/>
              </w:rPr>
              <w:t>3-16</w:t>
            </w:r>
          </w:p>
        </w:tc>
        <w:tc>
          <w:tcPr>
            <w:tcW w:w="567" w:type="dxa"/>
            <w:vMerge w:val="restart"/>
          </w:tcPr>
          <w:p w:rsidR="00231035" w:rsidRDefault="00231035">
            <w:pPr>
              <w:pStyle w:val="TableParagraph"/>
              <w:spacing w:before="4"/>
              <w:jc w:val="left"/>
              <w:rPr>
                <w:sz w:val="16"/>
              </w:rPr>
            </w:pPr>
          </w:p>
          <w:p w:rsidR="00231035" w:rsidRDefault="005F6A56">
            <w:pPr>
              <w:pStyle w:val="TableParagraph"/>
              <w:spacing w:before="1"/>
              <w:ind w:left="163"/>
              <w:jc w:val="left"/>
              <w:rPr>
                <w:sz w:val="16"/>
              </w:rPr>
            </w:pPr>
            <w:r>
              <w:rPr>
                <w:sz w:val="16"/>
              </w:rPr>
              <w:t>485</w:t>
            </w:r>
          </w:p>
        </w:tc>
        <w:tc>
          <w:tcPr>
            <w:tcW w:w="709" w:type="dxa"/>
            <w:vMerge w:val="restart"/>
          </w:tcPr>
          <w:p w:rsidR="00231035" w:rsidRDefault="00231035">
            <w:pPr>
              <w:pStyle w:val="TableParagraph"/>
              <w:spacing w:before="4"/>
              <w:jc w:val="left"/>
              <w:rPr>
                <w:sz w:val="16"/>
              </w:rPr>
            </w:pPr>
          </w:p>
          <w:p w:rsidR="00231035" w:rsidRDefault="005F6A56">
            <w:pPr>
              <w:pStyle w:val="TableParagraph"/>
              <w:spacing w:before="1"/>
              <w:ind w:left="165"/>
              <w:jc w:val="left"/>
              <w:rPr>
                <w:sz w:val="16"/>
              </w:rPr>
            </w:pPr>
            <w:r>
              <w:rPr>
                <w:sz w:val="16"/>
              </w:rPr>
              <w:t>6-160</w:t>
            </w:r>
          </w:p>
        </w:tc>
        <w:tc>
          <w:tcPr>
            <w:tcW w:w="1425" w:type="dxa"/>
            <w:vMerge w:val="restart"/>
          </w:tcPr>
          <w:p w:rsidR="00231035" w:rsidRDefault="00231035">
            <w:pPr>
              <w:pStyle w:val="TableParagraph"/>
              <w:spacing w:before="4"/>
              <w:jc w:val="left"/>
              <w:rPr>
                <w:sz w:val="16"/>
              </w:rPr>
            </w:pPr>
          </w:p>
          <w:p w:rsidR="00231035" w:rsidRDefault="005F6A56">
            <w:pPr>
              <w:pStyle w:val="TableParagraph"/>
              <w:spacing w:before="1"/>
              <w:ind w:left="214"/>
              <w:jc w:val="left"/>
              <w:rPr>
                <w:sz w:val="16"/>
              </w:rPr>
            </w:pPr>
            <w:r>
              <w:rPr>
                <w:sz w:val="16"/>
              </w:rPr>
              <w:t>Y355M1-6/160</w:t>
            </w:r>
          </w:p>
        </w:tc>
        <w:tc>
          <w:tcPr>
            <w:tcW w:w="786" w:type="dxa"/>
          </w:tcPr>
          <w:p w:rsidR="00231035" w:rsidRDefault="005F6A56">
            <w:pPr>
              <w:pStyle w:val="TableParagraph"/>
              <w:spacing w:line="164" w:lineRule="exact"/>
              <w:ind w:left="101" w:right="96"/>
              <w:rPr>
                <w:sz w:val="16"/>
              </w:rPr>
            </w:pPr>
            <w:r>
              <w:rPr>
                <w:sz w:val="16"/>
              </w:rPr>
              <w:t>36-163</w:t>
            </w:r>
          </w:p>
        </w:tc>
        <w:tc>
          <w:tcPr>
            <w:tcW w:w="959" w:type="dxa"/>
            <w:vMerge w:val="restart"/>
          </w:tcPr>
          <w:p w:rsidR="00231035" w:rsidRDefault="005F6A56">
            <w:pPr>
              <w:pStyle w:val="TableParagraph"/>
              <w:spacing w:before="95"/>
              <w:ind w:left="89" w:right="89"/>
              <w:rPr>
                <w:sz w:val="16"/>
              </w:rPr>
            </w:pPr>
            <w:r>
              <w:rPr>
                <w:sz w:val="16"/>
              </w:rPr>
              <w:t>2800×2342</w:t>
            </w:r>
          </w:p>
          <w:p w:rsidR="00231035" w:rsidRDefault="005F6A56">
            <w:pPr>
              <w:pStyle w:val="TableParagraph"/>
              <w:spacing w:before="1"/>
              <w:ind w:left="89" w:right="87"/>
              <w:rPr>
                <w:sz w:val="16"/>
              </w:rPr>
            </w:pPr>
            <w:r>
              <w:rPr>
                <w:sz w:val="16"/>
              </w:rPr>
              <w:t>×2668</w:t>
            </w:r>
          </w:p>
        </w:tc>
      </w:tr>
      <w:tr w:rsidR="00231035">
        <w:trPr>
          <w:trHeight w:val="182"/>
        </w:trPr>
        <w:tc>
          <w:tcPr>
            <w:tcW w:w="768" w:type="dxa"/>
            <w:vMerge/>
            <w:tcBorders>
              <w:top w:val="nil"/>
            </w:tcBorders>
          </w:tcPr>
          <w:p w:rsidR="00231035" w:rsidRDefault="00231035">
            <w:pPr>
              <w:rPr>
                <w:sz w:val="2"/>
                <w:szCs w:val="2"/>
              </w:rPr>
            </w:pPr>
          </w:p>
        </w:tc>
        <w:tc>
          <w:tcPr>
            <w:tcW w:w="763" w:type="dxa"/>
            <w:vMerge/>
            <w:tcBorders>
              <w:top w:val="nil"/>
            </w:tcBorders>
          </w:tcPr>
          <w:p w:rsidR="00231035" w:rsidRDefault="00231035">
            <w:pPr>
              <w:rPr>
                <w:sz w:val="2"/>
                <w:szCs w:val="2"/>
              </w:rPr>
            </w:pPr>
          </w:p>
        </w:tc>
        <w:tc>
          <w:tcPr>
            <w:tcW w:w="945" w:type="dxa"/>
          </w:tcPr>
          <w:p w:rsidR="00231035" w:rsidRDefault="005F6A56">
            <w:pPr>
              <w:pStyle w:val="TableParagraph"/>
              <w:spacing w:line="162" w:lineRule="exact"/>
              <w:ind w:left="167" w:right="157"/>
              <w:rPr>
                <w:sz w:val="16"/>
              </w:rPr>
            </w:pPr>
            <w:r>
              <w:rPr>
                <w:sz w:val="16"/>
              </w:rPr>
              <w:t>Середня</w:t>
            </w:r>
          </w:p>
        </w:tc>
        <w:tc>
          <w:tcPr>
            <w:tcW w:w="838" w:type="dxa"/>
          </w:tcPr>
          <w:p w:rsidR="00231035" w:rsidRDefault="005F6A56">
            <w:pPr>
              <w:pStyle w:val="TableParagraph"/>
              <w:spacing w:line="162" w:lineRule="exact"/>
              <w:ind w:left="279" w:right="264"/>
              <w:rPr>
                <w:sz w:val="16"/>
              </w:rPr>
            </w:pPr>
            <w:r>
              <w:rPr>
                <w:sz w:val="16"/>
              </w:rPr>
              <w:t>54</w:t>
            </w:r>
          </w:p>
        </w:tc>
        <w:tc>
          <w:tcPr>
            <w:tcW w:w="905" w:type="dxa"/>
          </w:tcPr>
          <w:p w:rsidR="00231035" w:rsidRDefault="005F6A56">
            <w:pPr>
              <w:pStyle w:val="TableParagraph"/>
              <w:spacing w:line="162" w:lineRule="exact"/>
              <w:ind w:left="373"/>
              <w:jc w:val="left"/>
              <w:rPr>
                <w:sz w:val="16"/>
              </w:rPr>
            </w:pPr>
            <w:r>
              <w:rPr>
                <w:sz w:val="16"/>
              </w:rPr>
              <w:t>89</w:t>
            </w:r>
          </w:p>
        </w:tc>
        <w:tc>
          <w:tcPr>
            <w:tcW w:w="1561" w:type="dxa"/>
          </w:tcPr>
          <w:p w:rsidR="00231035" w:rsidRDefault="005F6A56">
            <w:pPr>
              <w:pStyle w:val="TableParagraph"/>
              <w:spacing w:line="162" w:lineRule="exact"/>
              <w:ind w:left="634"/>
              <w:jc w:val="left"/>
              <w:rPr>
                <w:sz w:val="16"/>
              </w:rPr>
            </w:pPr>
            <w:r>
              <w:rPr>
                <w:sz w:val="16"/>
              </w:rPr>
              <w:t>6-16</w:t>
            </w:r>
          </w:p>
        </w:tc>
        <w:tc>
          <w:tcPr>
            <w:tcW w:w="567" w:type="dxa"/>
            <w:vMerge/>
            <w:tcBorders>
              <w:top w:val="nil"/>
            </w:tcBorders>
          </w:tcPr>
          <w:p w:rsidR="00231035" w:rsidRDefault="00231035">
            <w:pPr>
              <w:rPr>
                <w:sz w:val="2"/>
                <w:szCs w:val="2"/>
              </w:rPr>
            </w:pPr>
          </w:p>
        </w:tc>
        <w:tc>
          <w:tcPr>
            <w:tcW w:w="709" w:type="dxa"/>
            <w:vMerge/>
            <w:tcBorders>
              <w:top w:val="nil"/>
            </w:tcBorders>
          </w:tcPr>
          <w:p w:rsidR="00231035" w:rsidRDefault="00231035">
            <w:pPr>
              <w:rPr>
                <w:sz w:val="2"/>
                <w:szCs w:val="2"/>
              </w:rPr>
            </w:pPr>
          </w:p>
        </w:tc>
        <w:tc>
          <w:tcPr>
            <w:tcW w:w="1425" w:type="dxa"/>
            <w:vMerge/>
            <w:tcBorders>
              <w:top w:val="nil"/>
            </w:tcBorders>
          </w:tcPr>
          <w:p w:rsidR="00231035" w:rsidRDefault="00231035">
            <w:pPr>
              <w:rPr>
                <w:sz w:val="2"/>
                <w:szCs w:val="2"/>
              </w:rPr>
            </w:pPr>
          </w:p>
        </w:tc>
        <w:tc>
          <w:tcPr>
            <w:tcW w:w="786" w:type="dxa"/>
          </w:tcPr>
          <w:p w:rsidR="00231035" w:rsidRDefault="005F6A56">
            <w:pPr>
              <w:pStyle w:val="TableParagraph"/>
              <w:spacing w:line="162" w:lineRule="exact"/>
              <w:ind w:left="101" w:right="96"/>
              <w:rPr>
                <w:sz w:val="16"/>
              </w:rPr>
            </w:pPr>
            <w:r>
              <w:rPr>
                <w:sz w:val="16"/>
              </w:rPr>
              <w:t>82-163</w:t>
            </w:r>
          </w:p>
        </w:tc>
        <w:tc>
          <w:tcPr>
            <w:tcW w:w="959" w:type="dxa"/>
            <w:vMerge/>
            <w:tcBorders>
              <w:top w:val="nil"/>
            </w:tcBorders>
          </w:tcPr>
          <w:p w:rsidR="00231035" w:rsidRDefault="00231035">
            <w:pPr>
              <w:rPr>
                <w:sz w:val="2"/>
                <w:szCs w:val="2"/>
              </w:rPr>
            </w:pPr>
          </w:p>
        </w:tc>
      </w:tr>
      <w:tr w:rsidR="00231035">
        <w:trPr>
          <w:trHeight w:val="184"/>
        </w:trPr>
        <w:tc>
          <w:tcPr>
            <w:tcW w:w="768" w:type="dxa"/>
            <w:vMerge/>
            <w:tcBorders>
              <w:top w:val="nil"/>
            </w:tcBorders>
          </w:tcPr>
          <w:p w:rsidR="00231035" w:rsidRDefault="00231035">
            <w:pPr>
              <w:rPr>
                <w:sz w:val="2"/>
                <w:szCs w:val="2"/>
              </w:rPr>
            </w:pPr>
          </w:p>
        </w:tc>
        <w:tc>
          <w:tcPr>
            <w:tcW w:w="763" w:type="dxa"/>
            <w:vMerge/>
            <w:tcBorders>
              <w:top w:val="nil"/>
            </w:tcBorders>
          </w:tcPr>
          <w:p w:rsidR="00231035" w:rsidRDefault="00231035">
            <w:pPr>
              <w:rPr>
                <w:sz w:val="2"/>
                <w:szCs w:val="2"/>
              </w:rPr>
            </w:pPr>
          </w:p>
        </w:tc>
        <w:tc>
          <w:tcPr>
            <w:tcW w:w="945" w:type="dxa"/>
          </w:tcPr>
          <w:p w:rsidR="00231035" w:rsidRDefault="005F6A56">
            <w:pPr>
              <w:pStyle w:val="TableParagraph"/>
              <w:spacing w:line="164" w:lineRule="exact"/>
              <w:ind w:left="167" w:right="157"/>
              <w:rPr>
                <w:sz w:val="16"/>
              </w:rPr>
            </w:pPr>
            <w:r>
              <w:rPr>
                <w:sz w:val="16"/>
              </w:rPr>
              <w:t>Велика</w:t>
            </w:r>
          </w:p>
        </w:tc>
        <w:tc>
          <w:tcPr>
            <w:tcW w:w="838" w:type="dxa"/>
          </w:tcPr>
          <w:p w:rsidR="00231035" w:rsidRDefault="005F6A56">
            <w:pPr>
              <w:pStyle w:val="TableParagraph"/>
              <w:spacing w:line="164" w:lineRule="exact"/>
              <w:ind w:left="279" w:right="264"/>
              <w:rPr>
                <w:sz w:val="16"/>
              </w:rPr>
            </w:pPr>
            <w:r>
              <w:rPr>
                <w:sz w:val="16"/>
              </w:rPr>
              <w:t>70</w:t>
            </w:r>
          </w:p>
        </w:tc>
        <w:tc>
          <w:tcPr>
            <w:tcW w:w="905" w:type="dxa"/>
          </w:tcPr>
          <w:p w:rsidR="00231035" w:rsidRDefault="005F6A56">
            <w:pPr>
              <w:pStyle w:val="TableParagraph"/>
              <w:spacing w:line="164" w:lineRule="exact"/>
              <w:ind w:left="332"/>
              <w:jc w:val="left"/>
              <w:rPr>
                <w:sz w:val="16"/>
              </w:rPr>
            </w:pPr>
            <w:r>
              <w:rPr>
                <w:sz w:val="16"/>
              </w:rPr>
              <w:t>105</w:t>
            </w:r>
          </w:p>
        </w:tc>
        <w:tc>
          <w:tcPr>
            <w:tcW w:w="1561" w:type="dxa"/>
          </w:tcPr>
          <w:p w:rsidR="00231035" w:rsidRDefault="005F6A56">
            <w:pPr>
              <w:pStyle w:val="TableParagraph"/>
              <w:spacing w:line="164" w:lineRule="exact"/>
              <w:ind w:left="593"/>
              <w:jc w:val="left"/>
              <w:rPr>
                <w:sz w:val="16"/>
              </w:rPr>
            </w:pPr>
            <w:r>
              <w:rPr>
                <w:sz w:val="16"/>
              </w:rPr>
              <w:t>10-25</w:t>
            </w:r>
          </w:p>
        </w:tc>
        <w:tc>
          <w:tcPr>
            <w:tcW w:w="567" w:type="dxa"/>
            <w:vMerge/>
            <w:tcBorders>
              <w:top w:val="nil"/>
            </w:tcBorders>
          </w:tcPr>
          <w:p w:rsidR="00231035" w:rsidRDefault="00231035">
            <w:pPr>
              <w:rPr>
                <w:sz w:val="2"/>
                <w:szCs w:val="2"/>
              </w:rPr>
            </w:pPr>
          </w:p>
        </w:tc>
        <w:tc>
          <w:tcPr>
            <w:tcW w:w="709" w:type="dxa"/>
            <w:vMerge/>
            <w:tcBorders>
              <w:top w:val="nil"/>
            </w:tcBorders>
          </w:tcPr>
          <w:p w:rsidR="00231035" w:rsidRDefault="00231035">
            <w:pPr>
              <w:rPr>
                <w:sz w:val="2"/>
                <w:szCs w:val="2"/>
              </w:rPr>
            </w:pPr>
          </w:p>
        </w:tc>
        <w:tc>
          <w:tcPr>
            <w:tcW w:w="1425" w:type="dxa"/>
            <w:vMerge/>
            <w:tcBorders>
              <w:top w:val="nil"/>
            </w:tcBorders>
          </w:tcPr>
          <w:p w:rsidR="00231035" w:rsidRDefault="00231035">
            <w:pPr>
              <w:rPr>
                <w:sz w:val="2"/>
                <w:szCs w:val="2"/>
              </w:rPr>
            </w:pPr>
          </w:p>
        </w:tc>
        <w:tc>
          <w:tcPr>
            <w:tcW w:w="786" w:type="dxa"/>
          </w:tcPr>
          <w:p w:rsidR="00231035" w:rsidRDefault="005F6A56">
            <w:pPr>
              <w:pStyle w:val="TableParagraph"/>
              <w:spacing w:line="164" w:lineRule="exact"/>
              <w:ind w:left="101" w:right="100"/>
              <w:rPr>
                <w:sz w:val="16"/>
              </w:rPr>
            </w:pPr>
            <w:r>
              <w:rPr>
                <w:sz w:val="16"/>
              </w:rPr>
              <w:t>109-227</w:t>
            </w:r>
          </w:p>
        </w:tc>
        <w:tc>
          <w:tcPr>
            <w:tcW w:w="959" w:type="dxa"/>
            <w:vMerge/>
            <w:tcBorders>
              <w:top w:val="nil"/>
            </w:tcBorders>
          </w:tcPr>
          <w:p w:rsidR="00231035" w:rsidRDefault="00231035">
            <w:pPr>
              <w:rPr>
                <w:sz w:val="2"/>
                <w:szCs w:val="2"/>
              </w:rPr>
            </w:pPr>
          </w:p>
        </w:tc>
      </w:tr>
    </w:tbl>
    <w:p w:rsidR="00231035" w:rsidRDefault="00231035">
      <w:pPr>
        <w:pStyle w:val="a3"/>
        <w:ind w:left="0" w:firstLine="0"/>
        <w:jc w:val="left"/>
        <w:rPr>
          <w:sz w:val="30"/>
        </w:rPr>
      </w:pPr>
    </w:p>
    <w:p w:rsidR="00231035" w:rsidRDefault="00231035">
      <w:pPr>
        <w:pStyle w:val="a3"/>
        <w:spacing w:before="6"/>
        <w:ind w:left="0" w:firstLine="0"/>
        <w:jc w:val="left"/>
        <w:rPr>
          <w:sz w:val="25"/>
        </w:rPr>
      </w:pPr>
    </w:p>
    <w:p w:rsidR="00231035" w:rsidRDefault="005F6A56">
      <w:pPr>
        <w:pStyle w:val="a3"/>
        <w:spacing w:after="7"/>
        <w:ind w:right="997"/>
        <w:jc w:val="left"/>
      </w:pPr>
      <w:r>
        <w:t>Таблиця 5.11 – Технічні характеристики електромагнітних сепараторів СД - 35 і УСД – 35</w:t>
      </w:r>
    </w:p>
    <w:tbl>
      <w:tblPr>
        <w:tblStyle w:val="TableNormal"/>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1075"/>
        <w:gridCol w:w="1073"/>
        <w:gridCol w:w="1593"/>
      </w:tblGrid>
      <w:tr w:rsidR="00231035">
        <w:trPr>
          <w:trHeight w:val="275"/>
        </w:trPr>
        <w:tc>
          <w:tcPr>
            <w:tcW w:w="8556" w:type="dxa"/>
            <w:gridSpan w:val="4"/>
          </w:tcPr>
          <w:p w:rsidR="00231035" w:rsidRDefault="005F6A56">
            <w:pPr>
              <w:pStyle w:val="TableParagraph"/>
              <w:spacing w:line="256" w:lineRule="exact"/>
              <w:ind w:left="2977" w:right="2970"/>
              <w:rPr>
                <w:sz w:val="24"/>
              </w:rPr>
            </w:pPr>
            <w:r>
              <w:rPr>
                <w:sz w:val="24"/>
              </w:rPr>
              <w:t>Технічні характеристики</w:t>
            </w:r>
          </w:p>
        </w:tc>
      </w:tr>
      <w:tr w:rsidR="00231035">
        <w:trPr>
          <w:trHeight w:val="551"/>
        </w:trPr>
        <w:tc>
          <w:tcPr>
            <w:tcW w:w="4815" w:type="dxa"/>
          </w:tcPr>
          <w:p w:rsidR="00231035" w:rsidRDefault="005F6A56">
            <w:pPr>
              <w:pStyle w:val="TableParagraph"/>
              <w:spacing w:before="131"/>
              <w:ind w:left="1192"/>
              <w:jc w:val="left"/>
              <w:rPr>
                <w:sz w:val="24"/>
              </w:rPr>
            </w:pPr>
            <w:r>
              <w:rPr>
                <w:sz w:val="24"/>
              </w:rPr>
              <w:t>Норма для типоразмера</w:t>
            </w:r>
          </w:p>
        </w:tc>
        <w:tc>
          <w:tcPr>
            <w:tcW w:w="1075" w:type="dxa"/>
          </w:tcPr>
          <w:p w:rsidR="00231035" w:rsidRDefault="005F6A56">
            <w:pPr>
              <w:pStyle w:val="TableParagraph"/>
              <w:spacing w:line="268" w:lineRule="exact"/>
              <w:ind w:left="10"/>
              <w:rPr>
                <w:sz w:val="24"/>
              </w:rPr>
            </w:pPr>
            <w:r>
              <w:rPr>
                <w:sz w:val="24"/>
              </w:rPr>
              <w:t>А</w:t>
            </w:r>
          </w:p>
          <w:p w:rsidR="00231035" w:rsidRDefault="005F6A56">
            <w:pPr>
              <w:pStyle w:val="TableParagraph"/>
              <w:spacing w:line="264" w:lineRule="exact"/>
              <w:ind w:left="90" w:right="77"/>
              <w:rPr>
                <w:sz w:val="24"/>
              </w:rPr>
            </w:pPr>
            <w:r>
              <w:rPr>
                <w:sz w:val="24"/>
              </w:rPr>
              <w:t>(1 секц.)</w:t>
            </w:r>
          </w:p>
        </w:tc>
        <w:tc>
          <w:tcPr>
            <w:tcW w:w="1073" w:type="dxa"/>
          </w:tcPr>
          <w:p w:rsidR="00231035" w:rsidRDefault="005F6A56">
            <w:pPr>
              <w:pStyle w:val="TableParagraph"/>
              <w:spacing w:line="268" w:lineRule="exact"/>
              <w:ind w:left="11"/>
              <w:rPr>
                <w:sz w:val="24"/>
              </w:rPr>
            </w:pPr>
            <w:r>
              <w:rPr>
                <w:sz w:val="24"/>
              </w:rPr>
              <w:t>Б</w:t>
            </w:r>
          </w:p>
          <w:p w:rsidR="00231035" w:rsidRDefault="005F6A56">
            <w:pPr>
              <w:pStyle w:val="TableParagraph"/>
              <w:spacing w:line="264" w:lineRule="exact"/>
              <w:ind w:left="87" w:right="77"/>
              <w:rPr>
                <w:sz w:val="24"/>
              </w:rPr>
            </w:pPr>
            <w:r>
              <w:rPr>
                <w:sz w:val="24"/>
              </w:rPr>
              <w:t>(2 секц.)</w:t>
            </w:r>
          </w:p>
        </w:tc>
        <w:tc>
          <w:tcPr>
            <w:tcW w:w="1593" w:type="dxa"/>
          </w:tcPr>
          <w:p w:rsidR="00231035" w:rsidRDefault="005F6A56">
            <w:pPr>
              <w:pStyle w:val="TableParagraph"/>
              <w:spacing w:line="268" w:lineRule="exact"/>
              <w:ind w:left="13"/>
              <w:rPr>
                <w:sz w:val="24"/>
              </w:rPr>
            </w:pPr>
            <w:r>
              <w:rPr>
                <w:sz w:val="24"/>
              </w:rPr>
              <w:t>В</w:t>
            </w:r>
          </w:p>
          <w:p w:rsidR="00231035" w:rsidRDefault="005F6A56">
            <w:pPr>
              <w:pStyle w:val="TableParagraph"/>
              <w:spacing w:line="264" w:lineRule="exact"/>
              <w:ind w:left="349" w:right="335"/>
              <w:rPr>
                <w:sz w:val="24"/>
              </w:rPr>
            </w:pPr>
            <w:r>
              <w:rPr>
                <w:sz w:val="24"/>
              </w:rPr>
              <w:t>(3 секц.)</w:t>
            </w:r>
          </w:p>
        </w:tc>
      </w:tr>
      <w:tr w:rsidR="00231035">
        <w:trPr>
          <w:trHeight w:val="277"/>
        </w:trPr>
        <w:tc>
          <w:tcPr>
            <w:tcW w:w="4815" w:type="dxa"/>
          </w:tcPr>
          <w:p w:rsidR="00231035" w:rsidRDefault="005F6A56">
            <w:pPr>
              <w:pStyle w:val="TableParagraph"/>
              <w:spacing w:line="258" w:lineRule="exact"/>
              <w:ind w:left="110"/>
              <w:jc w:val="left"/>
              <w:rPr>
                <w:sz w:val="24"/>
              </w:rPr>
            </w:pPr>
            <w:r>
              <w:rPr>
                <w:sz w:val="24"/>
              </w:rPr>
              <w:t>Якість очищення дробу, %</w:t>
            </w:r>
          </w:p>
        </w:tc>
        <w:tc>
          <w:tcPr>
            <w:tcW w:w="3741" w:type="dxa"/>
            <w:gridSpan w:val="3"/>
          </w:tcPr>
          <w:p w:rsidR="00231035" w:rsidRDefault="005F6A56">
            <w:pPr>
              <w:pStyle w:val="TableParagraph"/>
              <w:spacing w:line="258" w:lineRule="exact"/>
              <w:ind w:left="1239" w:right="1228"/>
              <w:rPr>
                <w:sz w:val="24"/>
              </w:rPr>
            </w:pPr>
            <w:r>
              <w:rPr>
                <w:sz w:val="24"/>
              </w:rPr>
              <w:t>до 99,2-99,8</w:t>
            </w:r>
          </w:p>
        </w:tc>
      </w:tr>
      <w:tr w:rsidR="00231035">
        <w:trPr>
          <w:trHeight w:val="275"/>
        </w:trPr>
        <w:tc>
          <w:tcPr>
            <w:tcW w:w="4815" w:type="dxa"/>
          </w:tcPr>
          <w:p w:rsidR="00231035" w:rsidRDefault="005F6A56">
            <w:pPr>
              <w:pStyle w:val="TableParagraph"/>
              <w:spacing w:line="256" w:lineRule="exact"/>
              <w:ind w:left="110"/>
              <w:jc w:val="left"/>
              <w:rPr>
                <w:sz w:val="24"/>
              </w:rPr>
            </w:pPr>
            <w:r>
              <w:rPr>
                <w:sz w:val="24"/>
              </w:rPr>
              <w:t>Якість очищення піску, %</w:t>
            </w:r>
          </w:p>
        </w:tc>
        <w:tc>
          <w:tcPr>
            <w:tcW w:w="3741" w:type="dxa"/>
            <w:gridSpan w:val="3"/>
          </w:tcPr>
          <w:p w:rsidR="00231035" w:rsidRDefault="005F6A56">
            <w:pPr>
              <w:pStyle w:val="TableParagraph"/>
              <w:spacing w:line="256" w:lineRule="exact"/>
              <w:ind w:left="1239" w:right="1226"/>
              <w:rPr>
                <w:sz w:val="24"/>
              </w:rPr>
            </w:pPr>
            <w:r>
              <w:rPr>
                <w:sz w:val="24"/>
              </w:rPr>
              <w:t>100</w:t>
            </w:r>
          </w:p>
        </w:tc>
      </w:tr>
      <w:tr w:rsidR="00231035">
        <w:trPr>
          <w:trHeight w:val="275"/>
        </w:trPr>
        <w:tc>
          <w:tcPr>
            <w:tcW w:w="4815" w:type="dxa"/>
          </w:tcPr>
          <w:p w:rsidR="00231035" w:rsidRDefault="005F6A56">
            <w:pPr>
              <w:pStyle w:val="TableParagraph"/>
              <w:spacing w:line="256" w:lineRule="exact"/>
              <w:ind w:left="110"/>
              <w:jc w:val="left"/>
              <w:rPr>
                <w:sz w:val="24"/>
              </w:rPr>
            </w:pPr>
            <w:r>
              <w:rPr>
                <w:sz w:val="24"/>
              </w:rPr>
              <w:t>Споживана потужність, кВт</w:t>
            </w:r>
          </w:p>
        </w:tc>
        <w:tc>
          <w:tcPr>
            <w:tcW w:w="1075" w:type="dxa"/>
          </w:tcPr>
          <w:p w:rsidR="00231035" w:rsidRDefault="005F6A56">
            <w:pPr>
              <w:pStyle w:val="TableParagraph"/>
              <w:spacing w:line="256" w:lineRule="exact"/>
              <w:ind w:left="89" w:right="77"/>
              <w:rPr>
                <w:sz w:val="24"/>
              </w:rPr>
            </w:pPr>
            <w:r>
              <w:rPr>
                <w:sz w:val="24"/>
              </w:rPr>
              <w:t>0,4</w:t>
            </w:r>
          </w:p>
        </w:tc>
        <w:tc>
          <w:tcPr>
            <w:tcW w:w="1073" w:type="dxa"/>
          </w:tcPr>
          <w:p w:rsidR="00231035" w:rsidRDefault="005F6A56">
            <w:pPr>
              <w:pStyle w:val="TableParagraph"/>
              <w:spacing w:line="256" w:lineRule="exact"/>
              <w:ind w:left="87" w:right="77"/>
              <w:rPr>
                <w:sz w:val="24"/>
              </w:rPr>
            </w:pPr>
            <w:r>
              <w:rPr>
                <w:sz w:val="24"/>
              </w:rPr>
              <w:t>0,8</w:t>
            </w:r>
          </w:p>
        </w:tc>
        <w:tc>
          <w:tcPr>
            <w:tcW w:w="1593" w:type="dxa"/>
          </w:tcPr>
          <w:p w:rsidR="00231035" w:rsidRDefault="005F6A56">
            <w:pPr>
              <w:pStyle w:val="TableParagraph"/>
              <w:spacing w:line="256" w:lineRule="exact"/>
              <w:ind w:right="632"/>
              <w:jc w:val="right"/>
              <w:rPr>
                <w:sz w:val="24"/>
              </w:rPr>
            </w:pPr>
            <w:r>
              <w:rPr>
                <w:sz w:val="24"/>
              </w:rPr>
              <w:t>1,2</w:t>
            </w:r>
          </w:p>
        </w:tc>
      </w:tr>
      <w:tr w:rsidR="00231035">
        <w:trPr>
          <w:trHeight w:val="275"/>
        </w:trPr>
        <w:tc>
          <w:tcPr>
            <w:tcW w:w="4815" w:type="dxa"/>
          </w:tcPr>
          <w:p w:rsidR="00231035" w:rsidRDefault="005F6A56">
            <w:pPr>
              <w:pStyle w:val="TableParagraph"/>
              <w:spacing w:line="256" w:lineRule="exact"/>
              <w:ind w:left="110"/>
              <w:jc w:val="left"/>
              <w:rPr>
                <w:sz w:val="24"/>
              </w:rPr>
            </w:pPr>
            <w:r>
              <w:rPr>
                <w:sz w:val="24"/>
              </w:rPr>
              <w:t>Діаметр сепаратора, мм</w:t>
            </w:r>
          </w:p>
        </w:tc>
        <w:tc>
          <w:tcPr>
            <w:tcW w:w="3741" w:type="dxa"/>
            <w:gridSpan w:val="3"/>
          </w:tcPr>
          <w:p w:rsidR="00231035" w:rsidRDefault="005F6A56">
            <w:pPr>
              <w:pStyle w:val="TableParagraph"/>
              <w:spacing w:line="256" w:lineRule="exact"/>
              <w:ind w:left="1239" w:right="1226"/>
              <w:rPr>
                <w:sz w:val="24"/>
              </w:rPr>
            </w:pPr>
            <w:r>
              <w:rPr>
                <w:sz w:val="24"/>
              </w:rPr>
              <w:t>350</w:t>
            </w:r>
          </w:p>
        </w:tc>
      </w:tr>
      <w:tr w:rsidR="00231035">
        <w:trPr>
          <w:trHeight w:val="275"/>
        </w:trPr>
        <w:tc>
          <w:tcPr>
            <w:tcW w:w="4815" w:type="dxa"/>
          </w:tcPr>
          <w:p w:rsidR="00231035" w:rsidRDefault="005F6A56">
            <w:pPr>
              <w:pStyle w:val="TableParagraph"/>
              <w:spacing w:line="256" w:lineRule="exact"/>
              <w:ind w:left="110"/>
              <w:jc w:val="left"/>
              <w:rPr>
                <w:sz w:val="24"/>
              </w:rPr>
            </w:pPr>
            <w:r>
              <w:rPr>
                <w:sz w:val="24"/>
              </w:rPr>
              <w:t>Робоча довжина сепаратора, мм</w:t>
            </w:r>
          </w:p>
        </w:tc>
        <w:tc>
          <w:tcPr>
            <w:tcW w:w="1075" w:type="dxa"/>
          </w:tcPr>
          <w:p w:rsidR="00231035" w:rsidRDefault="005F6A56">
            <w:pPr>
              <w:pStyle w:val="TableParagraph"/>
              <w:spacing w:line="256" w:lineRule="exact"/>
              <w:ind w:left="87" w:right="77"/>
              <w:rPr>
                <w:sz w:val="24"/>
              </w:rPr>
            </w:pPr>
            <w:r>
              <w:rPr>
                <w:sz w:val="24"/>
              </w:rPr>
              <w:t>340</w:t>
            </w:r>
          </w:p>
        </w:tc>
        <w:tc>
          <w:tcPr>
            <w:tcW w:w="1073" w:type="dxa"/>
          </w:tcPr>
          <w:p w:rsidR="00231035" w:rsidRDefault="005F6A56">
            <w:pPr>
              <w:pStyle w:val="TableParagraph"/>
              <w:spacing w:line="256" w:lineRule="exact"/>
              <w:ind w:left="85" w:right="77"/>
              <w:rPr>
                <w:sz w:val="24"/>
              </w:rPr>
            </w:pPr>
            <w:r>
              <w:rPr>
                <w:sz w:val="24"/>
              </w:rPr>
              <w:t>680</w:t>
            </w:r>
          </w:p>
        </w:tc>
        <w:tc>
          <w:tcPr>
            <w:tcW w:w="1593" w:type="dxa"/>
          </w:tcPr>
          <w:p w:rsidR="00231035" w:rsidRDefault="005F6A56">
            <w:pPr>
              <w:pStyle w:val="TableParagraph"/>
              <w:spacing w:line="256" w:lineRule="exact"/>
              <w:ind w:right="543"/>
              <w:jc w:val="right"/>
              <w:rPr>
                <w:sz w:val="24"/>
              </w:rPr>
            </w:pPr>
            <w:r>
              <w:rPr>
                <w:sz w:val="24"/>
              </w:rPr>
              <w:t>1020</w:t>
            </w:r>
          </w:p>
        </w:tc>
      </w:tr>
      <w:tr w:rsidR="00231035">
        <w:trPr>
          <w:trHeight w:val="827"/>
        </w:trPr>
        <w:tc>
          <w:tcPr>
            <w:tcW w:w="4815" w:type="dxa"/>
          </w:tcPr>
          <w:p w:rsidR="00231035" w:rsidRDefault="005F6A56">
            <w:pPr>
              <w:pStyle w:val="TableParagraph"/>
              <w:ind w:left="110" w:right="2367"/>
              <w:jc w:val="left"/>
              <w:rPr>
                <w:sz w:val="24"/>
              </w:rPr>
            </w:pPr>
            <w:r>
              <w:rPr>
                <w:sz w:val="24"/>
              </w:rPr>
              <w:t>Габаритні розміри, мм довжина</w:t>
            </w:r>
          </w:p>
          <w:p w:rsidR="00231035" w:rsidRDefault="005F6A56">
            <w:pPr>
              <w:pStyle w:val="TableParagraph"/>
              <w:spacing w:line="264" w:lineRule="exact"/>
              <w:ind w:left="110"/>
              <w:jc w:val="left"/>
              <w:rPr>
                <w:sz w:val="24"/>
              </w:rPr>
            </w:pPr>
            <w:r>
              <w:rPr>
                <w:sz w:val="24"/>
              </w:rPr>
              <w:t>діаметр</w:t>
            </w:r>
          </w:p>
        </w:tc>
        <w:tc>
          <w:tcPr>
            <w:tcW w:w="1075" w:type="dxa"/>
          </w:tcPr>
          <w:p w:rsidR="00231035" w:rsidRDefault="00231035">
            <w:pPr>
              <w:pStyle w:val="TableParagraph"/>
              <w:spacing w:before="3"/>
              <w:jc w:val="left"/>
              <w:rPr>
                <w:sz w:val="23"/>
              </w:rPr>
            </w:pPr>
          </w:p>
          <w:p w:rsidR="00231035" w:rsidRDefault="005F6A56">
            <w:pPr>
              <w:pStyle w:val="TableParagraph"/>
              <w:ind w:left="87" w:right="77"/>
              <w:rPr>
                <w:sz w:val="24"/>
              </w:rPr>
            </w:pPr>
            <w:r>
              <w:rPr>
                <w:sz w:val="24"/>
              </w:rPr>
              <w:t>1010</w:t>
            </w:r>
          </w:p>
          <w:p w:rsidR="00231035" w:rsidRDefault="005F6A56">
            <w:pPr>
              <w:pStyle w:val="TableParagraph"/>
              <w:spacing w:line="264" w:lineRule="exact"/>
              <w:ind w:left="13"/>
              <w:rPr>
                <w:sz w:val="24"/>
              </w:rPr>
            </w:pPr>
            <w:r>
              <w:rPr>
                <w:w w:val="99"/>
                <w:sz w:val="24"/>
              </w:rPr>
              <w:t>-</w:t>
            </w:r>
          </w:p>
        </w:tc>
        <w:tc>
          <w:tcPr>
            <w:tcW w:w="1073" w:type="dxa"/>
          </w:tcPr>
          <w:p w:rsidR="00231035" w:rsidRDefault="00231035">
            <w:pPr>
              <w:pStyle w:val="TableParagraph"/>
              <w:spacing w:before="3"/>
              <w:jc w:val="left"/>
              <w:rPr>
                <w:sz w:val="23"/>
              </w:rPr>
            </w:pPr>
          </w:p>
          <w:p w:rsidR="00231035" w:rsidRDefault="005F6A56">
            <w:pPr>
              <w:pStyle w:val="TableParagraph"/>
              <w:ind w:left="295"/>
              <w:jc w:val="left"/>
              <w:rPr>
                <w:sz w:val="24"/>
              </w:rPr>
            </w:pPr>
            <w:r>
              <w:rPr>
                <w:sz w:val="24"/>
              </w:rPr>
              <w:t>1350</w:t>
            </w:r>
          </w:p>
          <w:p w:rsidR="00231035" w:rsidRDefault="005F6A56">
            <w:pPr>
              <w:pStyle w:val="TableParagraph"/>
              <w:spacing w:line="264" w:lineRule="exact"/>
              <w:ind w:left="355"/>
              <w:jc w:val="left"/>
              <w:rPr>
                <w:sz w:val="24"/>
              </w:rPr>
            </w:pPr>
            <w:r>
              <w:rPr>
                <w:sz w:val="24"/>
              </w:rPr>
              <w:t>350</w:t>
            </w:r>
          </w:p>
        </w:tc>
        <w:tc>
          <w:tcPr>
            <w:tcW w:w="1593" w:type="dxa"/>
          </w:tcPr>
          <w:p w:rsidR="00231035" w:rsidRDefault="00231035">
            <w:pPr>
              <w:pStyle w:val="TableParagraph"/>
              <w:spacing w:before="3"/>
              <w:jc w:val="left"/>
              <w:rPr>
                <w:sz w:val="23"/>
              </w:rPr>
            </w:pPr>
          </w:p>
          <w:p w:rsidR="00231035" w:rsidRDefault="005F6A56">
            <w:pPr>
              <w:pStyle w:val="TableParagraph"/>
              <w:ind w:left="347" w:right="335"/>
              <w:rPr>
                <w:sz w:val="24"/>
              </w:rPr>
            </w:pPr>
            <w:r>
              <w:rPr>
                <w:sz w:val="24"/>
              </w:rPr>
              <w:t>1690</w:t>
            </w:r>
          </w:p>
          <w:p w:rsidR="00231035" w:rsidRDefault="005F6A56">
            <w:pPr>
              <w:pStyle w:val="TableParagraph"/>
              <w:spacing w:line="264" w:lineRule="exact"/>
              <w:ind w:left="15"/>
              <w:rPr>
                <w:sz w:val="24"/>
              </w:rPr>
            </w:pPr>
            <w:r>
              <w:rPr>
                <w:w w:val="99"/>
                <w:sz w:val="24"/>
              </w:rPr>
              <w:t>-</w:t>
            </w:r>
          </w:p>
        </w:tc>
      </w:tr>
      <w:tr w:rsidR="00231035">
        <w:trPr>
          <w:trHeight w:val="278"/>
        </w:trPr>
        <w:tc>
          <w:tcPr>
            <w:tcW w:w="4815" w:type="dxa"/>
          </w:tcPr>
          <w:p w:rsidR="00231035" w:rsidRDefault="005F6A56">
            <w:pPr>
              <w:pStyle w:val="TableParagraph"/>
              <w:spacing w:line="258" w:lineRule="exact"/>
              <w:ind w:left="110"/>
              <w:jc w:val="left"/>
              <w:rPr>
                <w:sz w:val="24"/>
              </w:rPr>
            </w:pPr>
            <w:r>
              <w:rPr>
                <w:sz w:val="24"/>
              </w:rPr>
              <w:t>Маса, кг</w:t>
            </w:r>
          </w:p>
        </w:tc>
        <w:tc>
          <w:tcPr>
            <w:tcW w:w="1075" w:type="dxa"/>
          </w:tcPr>
          <w:p w:rsidR="00231035" w:rsidRDefault="005F6A56">
            <w:pPr>
              <w:pStyle w:val="TableParagraph"/>
              <w:spacing w:line="258" w:lineRule="exact"/>
              <w:ind w:left="87" w:right="77"/>
              <w:rPr>
                <w:sz w:val="24"/>
              </w:rPr>
            </w:pPr>
            <w:r>
              <w:rPr>
                <w:sz w:val="24"/>
              </w:rPr>
              <w:t>222</w:t>
            </w:r>
          </w:p>
        </w:tc>
        <w:tc>
          <w:tcPr>
            <w:tcW w:w="1073" w:type="dxa"/>
          </w:tcPr>
          <w:p w:rsidR="00231035" w:rsidRDefault="005F6A56">
            <w:pPr>
              <w:pStyle w:val="TableParagraph"/>
              <w:spacing w:line="258" w:lineRule="exact"/>
              <w:ind w:left="85" w:right="77"/>
              <w:rPr>
                <w:sz w:val="24"/>
              </w:rPr>
            </w:pPr>
            <w:r>
              <w:rPr>
                <w:sz w:val="24"/>
              </w:rPr>
              <w:t>322</w:t>
            </w:r>
          </w:p>
        </w:tc>
        <w:tc>
          <w:tcPr>
            <w:tcW w:w="1593" w:type="dxa"/>
          </w:tcPr>
          <w:p w:rsidR="00231035" w:rsidRDefault="005F6A56">
            <w:pPr>
              <w:pStyle w:val="TableParagraph"/>
              <w:spacing w:line="258" w:lineRule="exact"/>
              <w:ind w:right="603"/>
              <w:jc w:val="right"/>
              <w:rPr>
                <w:sz w:val="24"/>
              </w:rPr>
            </w:pPr>
            <w:r>
              <w:rPr>
                <w:sz w:val="24"/>
              </w:rPr>
              <w:t>422</w:t>
            </w:r>
          </w:p>
        </w:tc>
      </w:tr>
    </w:tbl>
    <w:p w:rsidR="00231035" w:rsidRDefault="00231035">
      <w:pPr>
        <w:pStyle w:val="a3"/>
        <w:spacing w:before="4"/>
        <w:ind w:left="0" w:firstLine="0"/>
        <w:jc w:val="left"/>
        <w:rPr>
          <w:sz w:val="27"/>
        </w:rPr>
      </w:pPr>
    </w:p>
    <w:p w:rsidR="00231035" w:rsidRDefault="005F6A56">
      <w:pPr>
        <w:pStyle w:val="a3"/>
        <w:ind w:right="444"/>
      </w:pPr>
      <w:r>
        <w:t>Високочастотні грохота (рис. 5.1, ж) є хорошим вибором для грохочення і оцінки дрібнодисперсних часток мінеральних руд. Ця машина має широке застосування в гірничо-збагачувальному процесі по класифікації залізної, олов'яної руди, вольфраму, танталу, доломіту і інших матеріалів. Технічні характеристики вказані в таблиці 5.12.</w:t>
      </w:r>
    </w:p>
    <w:p w:rsidR="00231035" w:rsidRDefault="00231035">
      <w:pPr>
        <w:pStyle w:val="a3"/>
        <w:ind w:left="0" w:firstLine="0"/>
        <w:jc w:val="left"/>
      </w:pPr>
    </w:p>
    <w:p w:rsidR="00231035" w:rsidRDefault="005F6A56">
      <w:pPr>
        <w:pStyle w:val="a3"/>
        <w:spacing w:after="7"/>
        <w:ind w:left="1021" w:firstLine="0"/>
        <w:jc w:val="left"/>
      </w:pPr>
      <w:r>
        <w:t>Таблиця 5.12 – Типи високочастотних грохотів і їх параметри</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1699"/>
        <w:gridCol w:w="1843"/>
        <w:gridCol w:w="2066"/>
        <w:gridCol w:w="1475"/>
      </w:tblGrid>
      <w:tr w:rsidR="00231035">
        <w:trPr>
          <w:trHeight w:val="552"/>
        </w:trPr>
        <w:tc>
          <w:tcPr>
            <w:tcW w:w="2552" w:type="dxa"/>
          </w:tcPr>
          <w:p w:rsidR="00231035" w:rsidRDefault="005F6A56">
            <w:pPr>
              <w:pStyle w:val="TableParagraph"/>
              <w:spacing w:before="128"/>
              <w:ind w:left="799" w:right="794"/>
              <w:rPr>
                <w:sz w:val="24"/>
              </w:rPr>
            </w:pPr>
            <w:r>
              <w:rPr>
                <w:sz w:val="24"/>
              </w:rPr>
              <w:t>Модель</w:t>
            </w:r>
          </w:p>
        </w:tc>
        <w:tc>
          <w:tcPr>
            <w:tcW w:w="1699" w:type="dxa"/>
          </w:tcPr>
          <w:p w:rsidR="00231035" w:rsidRDefault="005F6A56">
            <w:pPr>
              <w:pStyle w:val="TableParagraph"/>
              <w:spacing w:line="268" w:lineRule="exact"/>
              <w:ind w:left="252" w:right="240"/>
              <w:rPr>
                <w:sz w:val="24"/>
              </w:rPr>
            </w:pPr>
            <w:r>
              <w:rPr>
                <w:sz w:val="24"/>
              </w:rPr>
              <w:t>Площа</w:t>
            </w:r>
          </w:p>
          <w:p w:rsidR="00231035" w:rsidRDefault="005F6A56">
            <w:pPr>
              <w:pStyle w:val="TableParagraph"/>
              <w:spacing w:line="264" w:lineRule="exact"/>
              <w:ind w:left="252" w:right="242"/>
              <w:rPr>
                <w:sz w:val="24"/>
              </w:rPr>
            </w:pPr>
            <w:r>
              <w:rPr>
                <w:sz w:val="24"/>
              </w:rPr>
              <w:t>грохоту, м</w:t>
            </w:r>
            <w:r>
              <w:rPr>
                <w:sz w:val="24"/>
                <w:vertAlign w:val="superscript"/>
              </w:rPr>
              <w:t>2</w:t>
            </w:r>
          </w:p>
        </w:tc>
        <w:tc>
          <w:tcPr>
            <w:tcW w:w="1843" w:type="dxa"/>
          </w:tcPr>
          <w:p w:rsidR="00231035" w:rsidRDefault="005F6A56">
            <w:pPr>
              <w:pStyle w:val="TableParagraph"/>
              <w:spacing w:line="268" w:lineRule="exact"/>
              <w:ind w:left="218"/>
              <w:jc w:val="left"/>
              <w:rPr>
                <w:sz w:val="24"/>
              </w:rPr>
            </w:pPr>
            <w:r>
              <w:rPr>
                <w:sz w:val="24"/>
              </w:rPr>
              <w:t>Концентрація</w:t>
            </w:r>
          </w:p>
          <w:p w:rsidR="00231035" w:rsidRDefault="005F6A56">
            <w:pPr>
              <w:pStyle w:val="TableParagraph"/>
              <w:spacing w:line="264" w:lineRule="exact"/>
              <w:ind w:left="177"/>
              <w:jc w:val="left"/>
              <w:rPr>
                <w:sz w:val="24"/>
              </w:rPr>
            </w:pPr>
            <w:r>
              <w:rPr>
                <w:sz w:val="24"/>
              </w:rPr>
              <w:t>грохочення, %</w:t>
            </w:r>
          </w:p>
        </w:tc>
        <w:tc>
          <w:tcPr>
            <w:tcW w:w="2066" w:type="dxa"/>
          </w:tcPr>
          <w:p w:rsidR="00231035" w:rsidRDefault="005F6A56">
            <w:pPr>
              <w:pStyle w:val="TableParagraph"/>
              <w:spacing w:line="268" w:lineRule="exact"/>
              <w:ind w:left="168" w:right="152"/>
              <w:rPr>
                <w:sz w:val="24"/>
              </w:rPr>
            </w:pPr>
            <w:r>
              <w:rPr>
                <w:sz w:val="24"/>
              </w:rPr>
              <w:t>Продуктивність,</w:t>
            </w:r>
          </w:p>
          <w:p w:rsidR="00231035" w:rsidRDefault="005F6A56">
            <w:pPr>
              <w:pStyle w:val="TableParagraph"/>
              <w:spacing w:line="264" w:lineRule="exact"/>
              <w:ind w:left="168" w:right="94"/>
              <w:rPr>
                <w:sz w:val="24"/>
              </w:rPr>
            </w:pPr>
            <w:r>
              <w:rPr>
                <w:sz w:val="24"/>
              </w:rPr>
              <w:t>т/год</w:t>
            </w:r>
          </w:p>
        </w:tc>
        <w:tc>
          <w:tcPr>
            <w:tcW w:w="1475" w:type="dxa"/>
          </w:tcPr>
          <w:p w:rsidR="00231035" w:rsidRDefault="005F6A56">
            <w:pPr>
              <w:pStyle w:val="TableParagraph"/>
              <w:spacing w:line="268" w:lineRule="exact"/>
              <w:ind w:left="89" w:right="76"/>
              <w:rPr>
                <w:sz w:val="24"/>
              </w:rPr>
            </w:pPr>
            <w:r>
              <w:rPr>
                <w:sz w:val="24"/>
              </w:rPr>
              <w:t>Потужність,</w:t>
            </w:r>
          </w:p>
          <w:p w:rsidR="00231035" w:rsidRDefault="005F6A56">
            <w:pPr>
              <w:pStyle w:val="TableParagraph"/>
              <w:spacing w:line="264" w:lineRule="exact"/>
              <w:ind w:left="85" w:right="76"/>
              <w:rPr>
                <w:sz w:val="24"/>
              </w:rPr>
            </w:pPr>
            <w:r>
              <w:rPr>
                <w:sz w:val="24"/>
              </w:rPr>
              <w:t>кВа</w:t>
            </w:r>
          </w:p>
        </w:tc>
      </w:tr>
      <w:tr w:rsidR="00231035">
        <w:trPr>
          <w:trHeight w:val="275"/>
        </w:trPr>
        <w:tc>
          <w:tcPr>
            <w:tcW w:w="2552" w:type="dxa"/>
          </w:tcPr>
          <w:p w:rsidR="00231035" w:rsidRDefault="005F6A56">
            <w:pPr>
              <w:pStyle w:val="TableParagraph"/>
              <w:spacing w:line="256" w:lineRule="exact"/>
              <w:ind w:left="799" w:right="796"/>
              <w:rPr>
                <w:sz w:val="24"/>
              </w:rPr>
            </w:pPr>
            <w:r>
              <w:rPr>
                <w:sz w:val="24"/>
              </w:rPr>
              <w:t>ZGPS - 4</w:t>
            </w:r>
          </w:p>
        </w:tc>
        <w:tc>
          <w:tcPr>
            <w:tcW w:w="1699" w:type="dxa"/>
          </w:tcPr>
          <w:p w:rsidR="00231035" w:rsidRDefault="005F6A56">
            <w:pPr>
              <w:pStyle w:val="TableParagraph"/>
              <w:spacing w:line="256" w:lineRule="exact"/>
              <w:ind w:left="252" w:right="241"/>
              <w:rPr>
                <w:sz w:val="24"/>
              </w:rPr>
            </w:pPr>
            <w:r>
              <w:rPr>
                <w:sz w:val="24"/>
              </w:rPr>
              <w:t>4,5</w:t>
            </w:r>
          </w:p>
        </w:tc>
        <w:tc>
          <w:tcPr>
            <w:tcW w:w="1843" w:type="dxa"/>
          </w:tcPr>
          <w:p w:rsidR="00231035" w:rsidRDefault="005F6A56">
            <w:pPr>
              <w:pStyle w:val="TableParagraph"/>
              <w:spacing w:line="256" w:lineRule="exact"/>
              <w:ind w:right="428"/>
              <w:jc w:val="right"/>
              <w:rPr>
                <w:sz w:val="24"/>
              </w:rPr>
            </w:pPr>
            <w:r>
              <w:rPr>
                <w:sz w:val="24"/>
              </w:rPr>
              <w:t>30%-40%</w:t>
            </w:r>
          </w:p>
        </w:tc>
        <w:tc>
          <w:tcPr>
            <w:tcW w:w="2066" w:type="dxa"/>
          </w:tcPr>
          <w:p w:rsidR="00231035" w:rsidRDefault="005F6A56">
            <w:pPr>
              <w:pStyle w:val="TableParagraph"/>
              <w:spacing w:line="256" w:lineRule="exact"/>
              <w:ind w:right="737"/>
              <w:jc w:val="right"/>
              <w:rPr>
                <w:sz w:val="24"/>
              </w:rPr>
            </w:pPr>
            <w:r>
              <w:rPr>
                <w:sz w:val="24"/>
              </w:rPr>
              <w:t>15-25</w:t>
            </w:r>
          </w:p>
        </w:tc>
        <w:tc>
          <w:tcPr>
            <w:tcW w:w="1475" w:type="dxa"/>
          </w:tcPr>
          <w:p w:rsidR="00231035" w:rsidRDefault="005F6A56">
            <w:pPr>
              <w:pStyle w:val="TableParagraph"/>
              <w:spacing w:line="256" w:lineRule="exact"/>
              <w:ind w:left="529"/>
              <w:jc w:val="left"/>
              <w:rPr>
                <w:sz w:val="24"/>
              </w:rPr>
            </w:pPr>
            <w:r>
              <w:rPr>
                <w:sz w:val="24"/>
              </w:rPr>
              <w:t>0.72</w:t>
            </w:r>
          </w:p>
        </w:tc>
      </w:tr>
      <w:tr w:rsidR="00231035">
        <w:trPr>
          <w:trHeight w:val="275"/>
        </w:trPr>
        <w:tc>
          <w:tcPr>
            <w:tcW w:w="2552" w:type="dxa"/>
          </w:tcPr>
          <w:p w:rsidR="00231035" w:rsidRDefault="005F6A56">
            <w:pPr>
              <w:pStyle w:val="TableParagraph"/>
              <w:spacing w:line="256" w:lineRule="exact"/>
              <w:ind w:left="799" w:right="796"/>
              <w:rPr>
                <w:sz w:val="24"/>
              </w:rPr>
            </w:pPr>
            <w:r>
              <w:rPr>
                <w:sz w:val="24"/>
              </w:rPr>
              <w:t>ZGPS - 5</w:t>
            </w:r>
          </w:p>
        </w:tc>
        <w:tc>
          <w:tcPr>
            <w:tcW w:w="1699" w:type="dxa"/>
          </w:tcPr>
          <w:p w:rsidR="00231035" w:rsidRDefault="005F6A56">
            <w:pPr>
              <w:pStyle w:val="TableParagraph"/>
              <w:spacing w:line="256" w:lineRule="exact"/>
              <w:ind w:left="252" w:right="241"/>
              <w:rPr>
                <w:sz w:val="24"/>
              </w:rPr>
            </w:pPr>
            <w:r>
              <w:rPr>
                <w:sz w:val="24"/>
              </w:rPr>
              <w:t>5.2</w:t>
            </w:r>
          </w:p>
        </w:tc>
        <w:tc>
          <w:tcPr>
            <w:tcW w:w="1843" w:type="dxa"/>
          </w:tcPr>
          <w:p w:rsidR="00231035" w:rsidRDefault="005F6A56">
            <w:pPr>
              <w:pStyle w:val="TableParagraph"/>
              <w:spacing w:line="256" w:lineRule="exact"/>
              <w:ind w:right="428"/>
              <w:jc w:val="right"/>
              <w:rPr>
                <w:sz w:val="24"/>
              </w:rPr>
            </w:pPr>
            <w:r>
              <w:rPr>
                <w:sz w:val="24"/>
              </w:rPr>
              <w:t>30%-40%</w:t>
            </w:r>
          </w:p>
        </w:tc>
        <w:tc>
          <w:tcPr>
            <w:tcW w:w="2066" w:type="dxa"/>
          </w:tcPr>
          <w:p w:rsidR="00231035" w:rsidRDefault="005F6A56">
            <w:pPr>
              <w:pStyle w:val="TableParagraph"/>
              <w:spacing w:line="256" w:lineRule="exact"/>
              <w:ind w:right="737"/>
              <w:jc w:val="right"/>
              <w:rPr>
                <w:sz w:val="24"/>
              </w:rPr>
            </w:pPr>
            <w:r>
              <w:rPr>
                <w:sz w:val="24"/>
              </w:rPr>
              <w:t>20-30</w:t>
            </w:r>
          </w:p>
        </w:tc>
        <w:tc>
          <w:tcPr>
            <w:tcW w:w="1475" w:type="dxa"/>
          </w:tcPr>
          <w:p w:rsidR="00231035" w:rsidRDefault="005F6A56">
            <w:pPr>
              <w:pStyle w:val="TableParagraph"/>
              <w:spacing w:line="256" w:lineRule="exact"/>
              <w:ind w:left="589"/>
              <w:jc w:val="left"/>
              <w:rPr>
                <w:sz w:val="24"/>
              </w:rPr>
            </w:pPr>
            <w:r>
              <w:rPr>
                <w:sz w:val="24"/>
              </w:rPr>
              <w:t>1,1</w:t>
            </w:r>
          </w:p>
        </w:tc>
      </w:tr>
      <w:tr w:rsidR="00231035">
        <w:trPr>
          <w:trHeight w:val="275"/>
        </w:trPr>
        <w:tc>
          <w:tcPr>
            <w:tcW w:w="2552" w:type="dxa"/>
          </w:tcPr>
          <w:p w:rsidR="00231035" w:rsidRDefault="005F6A56">
            <w:pPr>
              <w:pStyle w:val="TableParagraph"/>
              <w:spacing w:line="256" w:lineRule="exact"/>
              <w:ind w:left="799" w:right="796"/>
              <w:rPr>
                <w:sz w:val="24"/>
              </w:rPr>
            </w:pPr>
            <w:r>
              <w:rPr>
                <w:sz w:val="24"/>
              </w:rPr>
              <w:t>ZGPS - 6</w:t>
            </w:r>
          </w:p>
        </w:tc>
        <w:tc>
          <w:tcPr>
            <w:tcW w:w="1699" w:type="dxa"/>
          </w:tcPr>
          <w:p w:rsidR="00231035" w:rsidRDefault="005F6A56">
            <w:pPr>
              <w:pStyle w:val="TableParagraph"/>
              <w:spacing w:line="256" w:lineRule="exact"/>
              <w:ind w:left="9"/>
              <w:rPr>
                <w:sz w:val="24"/>
              </w:rPr>
            </w:pPr>
            <w:r>
              <w:rPr>
                <w:sz w:val="24"/>
              </w:rPr>
              <w:t>6</w:t>
            </w:r>
          </w:p>
        </w:tc>
        <w:tc>
          <w:tcPr>
            <w:tcW w:w="1843" w:type="dxa"/>
          </w:tcPr>
          <w:p w:rsidR="00231035" w:rsidRDefault="005F6A56">
            <w:pPr>
              <w:pStyle w:val="TableParagraph"/>
              <w:spacing w:line="256" w:lineRule="exact"/>
              <w:ind w:right="428"/>
              <w:jc w:val="right"/>
              <w:rPr>
                <w:sz w:val="24"/>
              </w:rPr>
            </w:pPr>
            <w:r>
              <w:rPr>
                <w:sz w:val="24"/>
              </w:rPr>
              <w:t>30%-40%</w:t>
            </w:r>
          </w:p>
        </w:tc>
        <w:tc>
          <w:tcPr>
            <w:tcW w:w="2066" w:type="dxa"/>
          </w:tcPr>
          <w:p w:rsidR="00231035" w:rsidRDefault="005F6A56">
            <w:pPr>
              <w:pStyle w:val="TableParagraph"/>
              <w:spacing w:line="256" w:lineRule="exact"/>
              <w:ind w:right="737"/>
              <w:jc w:val="right"/>
              <w:rPr>
                <w:sz w:val="24"/>
              </w:rPr>
            </w:pPr>
            <w:r>
              <w:rPr>
                <w:sz w:val="24"/>
              </w:rPr>
              <w:t>24-36</w:t>
            </w:r>
          </w:p>
        </w:tc>
        <w:tc>
          <w:tcPr>
            <w:tcW w:w="1475" w:type="dxa"/>
          </w:tcPr>
          <w:p w:rsidR="00231035" w:rsidRDefault="005F6A56">
            <w:pPr>
              <w:pStyle w:val="TableParagraph"/>
              <w:spacing w:line="256" w:lineRule="exact"/>
              <w:ind w:left="589"/>
              <w:jc w:val="left"/>
              <w:rPr>
                <w:sz w:val="24"/>
              </w:rPr>
            </w:pPr>
            <w:r>
              <w:rPr>
                <w:sz w:val="24"/>
              </w:rPr>
              <w:t>1.5</w:t>
            </w:r>
          </w:p>
        </w:tc>
      </w:tr>
      <w:tr w:rsidR="00231035">
        <w:trPr>
          <w:trHeight w:val="278"/>
        </w:trPr>
        <w:tc>
          <w:tcPr>
            <w:tcW w:w="2552" w:type="dxa"/>
          </w:tcPr>
          <w:p w:rsidR="00231035" w:rsidRDefault="005F6A56">
            <w:pPr>
              <w:pStyle w:val="TableParagraph"/>
              <w:spacing w:line="258" w:lineRule="exact"/>
              <w:ind w:left="799" w:right="796"/>
              <w:rPr>
                <w:sz w:val="24"/>
              </w:rPr>
            </w:pPr>
            <w:r>
              <w:rPr>
                <w:sz w:val="24"/>
              </w:rPr>
              <w:t>ZGPS - 8</w:t>
            </w:r>
          </w:p>
        </w:tc>
        <w:tc>
          <w:tcPr>
            <w:tcW w:w="1699" w:type="dxa"/>
          </w:tcPr>
          <w:p w:rsidR="00231035" w:rsidRDefault="005F6A56">
            <w:pPr>
              <w:pStyle w:val="TableParagraph"/>
              <w:spacing w:line="258" w:lineRule="exact"/>
              <w:ind w:left="252" w:right="241"/>
              <w:rPr>
                <w:sz w:val="24"/>
              </w:rPr>
            </w:pPr>
            <w:r>
              <w:rPr>
                <w:sz w:val="24"/>
              </w:rPr>
              <w:t>8,1</w:t>
            </w:r>
          </w:p>
        </w:tc>
        <w:tc>
          <w:tcPr>
            <w:tcW w:w="1843" w:type="dxa"/>
          </w:tcPr>
          <w:p w:rsidR="00231035" w:rsidRDefault="005F6A56">
            <w:pPr>
              <w:pStyle w:val="TableParagraph"/>
              <w:spacing w:line="258" w:lineRule="exact"/>
              <w:ind w:right="428"/>
              <w:jc w:val="right"/>
              <w:rPr>
                <w:sz w:val="24"/>
              </w:rPr>
            </w:pPr>
            <w:r>
              <w:rPr>
                <w:sz w:val="24"/>
              </w:rPr>
              <w:t>30%-40%</w:t>
            </w:r>
          </w:p>
        </w:tc>
        <w:tc>
          <w:tcPr>
            <w:tcW w:w="2066" w:type="dxa"/>
          </w:tcPr>
          <w:p w:rsidR="00231035" w:rsidRDefault="005F6A56">
            <w:pPr>
              <w:pStyle w:val="TableParagraph"/>
              <w:spacing w:line="258" w:lineRule="exact"/>
              <w:ind w:right="737"/>
              <w:jc w:val="right"/>
              <w:rPr>
                <w:sz w:val="24"/>
              </w:rPr>
            </w:pPr>
            <w:r>
              <w:rPr>
                <w:sz w:val="24"/>
              </w:rPr>
              <w:t>32-48</w:t>
            </w:r>
          </w:p>
        </w:tc>
        <w:tc>
          <w:tcPr>
            <w:tcW w:w="1475" w:type="dxa"/>
          </w:tcPr>
          <w:p w:rsidR="00231035" w:rsidRDefault="005F6A56">
            <w:pPr>
              <w:pStyle w:val="TableParagraph"/>
              <w:spacing w:line="258" w:lineRule="exact"/>
              <w:ind w:left="589"/>
              <w:jc w:val="left"/>
              <w:rPr>
                <w:sz w:val="24"/>
              </w:rPr>
            </w:pPr>
            <w:r>
              <w:rPr>
                <w:sz w:val="24"/>
              </w:rPr>
              <w:t>2,2</w:t>
            </w:r>
          </w:p>
        </w:tc>
      </w:tr>
    </w:tbl>
    <w:p w:rsidR="00231035" w:rsidRDefault="00231035">
      <w:pPr>
        <w:spacing w:line="258" w:lineRule="exact"/>
        <w:rPr>
          <w:sz w:val="24"/>
        </w:rPr>
        <w:sectPr w:rsidR="00231035">
          <w:pgSz w:w="11900" w:h="16840"/>
          <w:pgMar w:top="1040" w:right="540" w:bottom="620" w:left="820" w:header="0" w:footer="437" w:gutter="0"/>
          <w:cols w:space="720"/>
        </w:sectPr>
      </w:pPr>
    </w:p>
    <w:p w:rsidR="00231035" w:rsidRDefault="005F6A56">
      <w:pPr>
        <w:pStyle w:val="210"/>
        <w:numPr>
          <w:ilvl w:val="2"/>
          <w:numId w:val="49"/>
        </w:numPr>
        <w:tabs>
          <w:tab w:val="left" w:pos="1822"/>
          <w:tab w:val="left" w:pos="1823"/>
          <w:tab w:val="left" w:pos="3444"/>
          <w:tab w:val="left" w:pos="5430"/>
          <w:tab w:val="left" w:pos="6528"/>
          <w:tab w:val="left" w:pos="8078"/>
          <w:tab w:val="left" w:pos="8769"/>
        </w:tabs>
        <w:spacing w:before="65"/>
        <w:ind w:right="444" w:firstLine="708"/>
      </w:pPr>
      <w:bookmarkStart w:id="36" w:name="_bookmark36"/>
      <w:bookmarkEnd w:id="36"/>
      <w:r>
        <w:lastRenderedPageBreak/>
        <w:t>Створення</w:t>
      </w:r>
      <w:r>
        <w:tab/>
        <w:t>устаткування</w:t>
      </w:r>
      <w:r>
        <w:tab/>
        <w:t>нового</w:t>
      </w:r>
      <w:r>
        <w:tab/>
        <w:t>покоління</w:t>
      </w:r>
      <w:r>
        <w:tab/>
        <w:t>для</w:t>
      </w:r>
      <w:r>
        <w:tab/>
      </w:r>
      <w:r>
        <w:rPr>
          <w:spacing w:val="-3"/>
        </w:rPr>
        <w:t xml:space="preserve">переробки </w:t>
      </w:r>
      <w:r>
        <w:t>порідних відвалів</w:t>
      </w:r>
    </w:p>
    <w:p w:rsidR="00231035" w:rsidRDefault="00231035">
      <w:pPr>
        <w:pStyle w:val="a3"/>
        <w:spacing w:before="5"/>
        <w:ind w:left="0" w:firstLine="0"/>
        <w:jc w:val="left"/>
        <w:rPr>
          <w:b/>
          <w:sz w:val="27"/>
        </w:rPr>
      </w:pPr>
    </w:p>
    <w:p w:rsidR="00231035" w:rsidRDefault="005F6A56">
      <w:pPr>
        <w:pStyle w:val="a3"/>
        <w:spacing w:before="1"/>
        <w:ind w:right="444"/>
      </w:pPr>
      <w:r>
        <w:t>Розробка і впровадження нових методів переробки порідних і інших відвалів, незалежно від характеру виробництва, вимагає так само створення сучасних високопродуктивних комплексів для виконання відповідних промислових операцій, реалізованих на базі прогресивних технологічних машин нового покоління. Одним з подібних технологічних вузлів є електрогідравлічна дробарка - сепаратор, яка вперше реалізовуватиметься в промисловості взагалі і на вказаному технічному напрямі зокрема.</w:t>
      </w:r>
    </w:p>
    <w:p w:rsidR="00231035" w:rsidRDefault="005F6A56">
      <w:pPr>
        <w:pStyle w:val="a3"/>
        <w:ind w:right="441"/>
      </w:pPr>
      <w:r>
        <w:t>Вказана дробарка, включає, як один з основних елементів, відповідну розрядну камеру. Виконання розрядної камери з проміжками по усій її висоті дозволяє виробляти не лише сепарацію однорідного матеріалу, але і неоднорідного, оскільки останній під час розряду розподіляється по висоті розрядної камери відповідно до своєї щільності,  а  далі  потоком  буде викинутий на відповідний робочий лоток. Використання електродів круглої форми дозволяє розрядному проміжку переміщатися по кругу, що,  по-перше, дає можливість рівномірно обгорати електродам, а, по-друге, покращувати перерозподіл матеріалу по щільності,  оскільки  точка  виникнення  ударної хвилі постійно</w:t>
      </w:r>
      <w:r>
        <w:rPr>
          <w:spacing w:val="66"/>
        </w:rPr>
        <w:t xml:space="preserve"> </w:t>
      </w:r>
      <w:r>
        <w:t>переміщається.</w:t>
      </w:r>
    </w:p>
    <w:p w:rsidR="00231035" w:rsidRDefault="005F6A56">
      <w:pPr>
        <w:pStyle w:val="a3"/>
        <w:spacing w:before="1"/>
        <w:ind w:right="442"/>
      </w:pPr>
      <w:r>
        <w:t xml:space="preserve">На рис. 5.2, а представлений загальний вигляд пропонованої  дробарки,  яка містить розрядну камеру </w:t>
      </w:r>
      <w:r>
        <w:rPr>
          <w:i/>
        </w:rPr>
        <w:t>1</w:t>
      </w:r>
      <w:r>
        <w:t xml:space="preserve">, яка виконана з фланців  </w:t>
      </w:r>
      <w:r>
        <w:rPr>
          <w:i/>
        </w:rPr>
        <w:t>2</w:t>
      </w:r>
      <w:r>
        <w:t xml:space="preserve">.  На  зовнішній поверхні фланців (тобто розрядної камери) встановлені лотки-відстійники 3 конусоподібної форми так,  що  розрядна  камера  по  висоті  розбита  на декілька секцій. Лотки-відстійники </w:t>
      </w:r>
      <w:r>
        <w:rPr>
          <w:i/>
        </w:rPr>
        <w:t xml:space="preserve">3 </w:t>
      </w:r>
      <w:r>
        <w:t xml:space="preserve">у своїй верхній частині мають плоску горизонтальну  кільцеву  поверхню  </w:t>
      </w:r>
      <w:r>
        <w:rPr>
          <w:i/>
        </w:rPr>
        <w:t xml:space="preserve">4  </w:t>
      </w:r>
      <w:r>
        <w:t xml:space="preserve">і  усічений  конус, що звужується   до низу, переходить в циліндричну втулку  </w:t>
      </w:r>
      <w:r>
        <w:rPr>
          <w:i/>
        </w:rPr>
        <w:t>5</w:t>
      </w:r>
      <w:r>
        <w:t>.  Кільцеві  поверхні  лотків встановлені вище за верхній фланець розрядної</w:t>
      </w:r>
      <w:r>
        <w:rPr>
          <w:spacing w:val="61"/>
        </w:rPr>
        <w:t xml:space="preserve"> </w:t>
      </w:r>
      <w:r>
        <w:t>камери.</w:t>
      </w:r>
    </w:p>
    <w:p w:rsidR="00231035" w:rsidRDefault="005F6A56">
      <w:pPr>
        <w:pStyle w:val="a3"/>
        <w:ind w:right="440"/>
      </w:pPr>
      <w:r>
        <w:t xml:space="preserve">До нижньої частини розрядної камери </w:t>
      </w:r>
      <w:r>
        <w:rPr>
          <w:i/>
        </w:rPr>
        <w:t xml:space="preserve">1 </w:t>
      </w:r>
      <w:r>
        <w:t xml:space="preserve">кріпиться диск </w:t>
      </w:r>
      <w:r>
        <w:rPr>
          <w:i/>
        </w:rPr>
        <w:t xml:space="preserve">6 </w:t>
      </w:r>
      <w:r>
        <w:t xml:space="preserve">з ізоляційного матеріалу (текстоліт, склотекстоліт і тому подібне), на якому встановлений позитивний електрод </w:t>
      </w:r>
      <w:r>
        <w:rPr>
          <w:i/>
        </w:rPr>
        <w:t>7</w:t>
      </w:r>
      <w:r>
        <w:t xml:space="preserve">, виконаний у вигляді кільця. З джерелом  енергії електрод сполучений струмоводом </w:t>
      </w:r>
      <w:r>
        <w:rPr>
          <w:i/>
        </w:rPr>
        <w:t>8</w:t>
      </w:r>
      <w:r>
        <w:t xml:space="preserve">. До верхньої  частини  внутрішньої поверхні верхнього фланця кріпиться диск </w:t>
      </w:r>
      <w:r>
        <w:rPr>
          <w:i/>
        </w:rPr>
        <w:t xml:space="preserve">9 </w:t>
      </w:r>
      <w:r>
        <w:t xml:space="preserve">з ізоляційного  матеріалу  (текстоліт, склотекстоліт і тому подібне), на якому встановлений негативний електрод </w:t>
      </w:r>
      <w:r>
        <w:rPr>
          <w:i/>
        </w:rPr>
        <w:t>10</w:t>
      </w:r>
      <w:r>
        <w:t>, також виконаний у вигляді  кільця  і сполучений  з  джерелом енергії тоководом</w:t>
      </w:r>
      <w:r>
        <w:rPr>
          <w:spacing w:val="-2"/>
        </w:rPr>
        <w:t xml:space="preserve"> </w:t>
      </w:r>
      <w:r>
        <w:rPr>
          <w:i/>
        </w:rPr>
        <w:t>11</w:t>
      </w:r>
      <w:r>
        <w:t>.</w:t>
      </w:r>
    </w:p>
    <w:p w:rsidR="00231035" w:rsidRDefault="005F6A56">
      <w:pPr>
        <w:pStyle w:val="a3"/>
        <w:ind w:right="439"/>
      </w:pPr>
      <w:r>
        <w:t xml:space="preserve">Отвори в ізоляційному диску </w:t>
      </w:r>
      <w:r>
        <w:rPr>
          <w:i/>
        </w:rPr>
        <w:t xml:space="preserve">9 </w:t>
      </w:r>
      <w:r>
        <w:t xml:space="preserve">і електроді  </w:t>
      </w:r>
      <w:r>
        <w:rPr>
          <w:i/>
        </w:rPr>
        <w:t xml:space="preserve">10  </w:t>
      </w:r>
      <w:r>
        <w:t xml:space="preserve">утворюють  завантажувальне вікно розрядної камери </w:t>
      </w:r>
      <w:r>
        <w:rPr>
          <w:i/>
        </w:rPr>
        <w:t>1</w:t>
      </w:r>
      <w:r>
        <w:t xml:space="preserve">, обладнане завантажувальним пристроєм </w:t>
      </w:r>
      <w:r>
        <w:rPr>
          <w:i/>
        </w:rPr>
        <w:t>12</w:t>
      </w:r>
      <w:r>
        <w:t xml:space="preserve">, яке виконане у вигляді  одного  або  декількох  похилих  патрубків, встановлених під кутом один до одного (не  рівним  1800). У розрядній камері формуються два розрядні проміжки </w:t>
      </w:r>
      <w:r>
        <w:rPr>
          <w:i/>
        </w:rPr>
        <w:t xml:space="preserve">13 </w:t>
      </w:r>
      <w:r>
        <w:t xml:space="preserve">і  </w:t>
      </w:r>
      <w:r>
        <w:rPr>
          <w:i/>
        </w:rPr>
        <w:t>14</w:t>
      </w:r>
      <w:r>
        <w:t>.  Перший  проміжок - δ</w:t>
      </w:r>
      <w:r>
        <w:rPr>
          <w:vertAlign w:val="subscript"/>
        </w:rPr>
        <w:t>1</w:t>
      </w:r>
      <w:r>
        <w:t xml:space="preserve"> утворений між внутрішньою поверхнею верхнього фланця </w:t>
      </w:r>
      <w:r>
        <w:rPr>
          <w:i/>
        </w:rPr>
        <w:t xml:space="preserve">2 </w:t>
      </w:r>
      <w:r>
        <w:t xml:space="preserve">і зовнішньою поверхнею електроду </w:t>
      </w:r>
      <w:r>
        <w:rPr>
          <w:i/>
        </w:rPr>
        <w:t>10</w:t>
      </w:r>
      <w:r>
        <w:t>, а другий розрядний проміжок - δ</w:t>
      </w:r>
      <w:r>
        <w:rPr>
          <w:vertAlign w:val="subscript"/>
        </w:rPr>
        <w:t>2</w:t>
      </w:r>
      <w:r>
        <w:t xml:space="preserve"> утворений між внутрішньою поверхнею нижнього фланця </w:t>
      </w:r>
      <w:r>
        <w:rPr>
          <w:i/>
        </w:rPr>
        <w:t xml:space="preserve">2 </w:t>
      </w:r>
      <w:r>
        <w:t xml:space="preserve">і зовнішньою поверхнею електроду </w:t>
      </w:r>
      <w:r>
        <w:rPr>
          <w:i/>
        </w:rPr>
        <w:t>7</w:t>
      </w:r>
      <w:r>
        <w:t xml:space="preserve">. Фланці </w:t>
      </w:r>
      <w:r>
        <w:rPr>
          <w:i/>
        </w:rPr>
        <w:t xml:space="preserve">4 </w:t>
      </w:r>
      <w:r>
        <w:t xml:space="preserve">відокремлені один від одного шайбами </w:t>
      </w:r>
      <w:r>
        <w:rPr>
          <w:i/>
        </w:rPr>
        <w:t xml:space="preserve">13 </w:t>
      </w:r>
      <w:r>
        <w:t xml:space="preserve">завтовшки 0,5-1,5 мм, надітими на шпильки </w:t>
      </w:r>
      <w:r>
        <w:rPr>
          <w:i/>
        </w:rPr>
        <w:t>14</w:t>
      </w:r>
      <w:r>
        <w:t>, стягуючі</w:t>
      </w:r>
      <w:r>
        <w:rPr>
          <w:spacing w:val="62"/>
        </w:rPr>
        <w:t xml:space="preserve"> </w:t>
      </w:r>
      <w:r>
        <w:t>фланці.</w:t>
      </w:r>
    </w:p>
    <w:p w:rsidR="00231035" w:rsidRDefault="00231035">
      <w:pPr>
        <w:sectPr w:rsidR="00231035">
          <w:pgSz w:w="11900" w:h="16840"/>
          <w:pgMar w:top="1040" w:right="540" w:bottom="620" w:left="820" w:header="0" w:footer="437" w:gutter="0"/>
          <w:cols w:space="720"/>
        </w:sectPr>
      </w:pPr>
    </w:p>
    <w:p w:rsidR="00231035" w:rsidRDefault="005F6A56">
      <w:pPr>
        <w:pStyle w:val="a3"/>
        <w:ind w:left="1941" w:firstLine="0"/>
        <w:jc w:val="left"/>
        <w:rPr>
          <w:sz w:val="20"/>
        </w:rPr>
      </w:pPr>
      <w:r>
        <w:rPr>
          <w:noProof/>
          <w:sz w:val="20"/>
          <w:lang w:val="en-US"/>
        </w:rPr>
        <w:lastRenderedPageBreak/>
        <w:drawing>
          <wp:inline distT="0" distB="0" distL="0" distR="0">
            <wp:extent cx="4310098" cy="3288791"/>
            <wp:effectExtent l="0" t="0" r="0" b="0"/>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44" cstate="print"/>
                    <a:stretch>
                      <a:fillRect/>
                    </a:stretch>
                  </pic:blipFill>
                  <pic:spPr>
                    <a:xfrm>
                      <a:off x="0" y="0"/>
                      <a:ext cx="4310098" cy="3288791"/>
                    </a:xfrm>
                    <a:prstGeom prst="rect">
                      <a:avLst/>
                    </a:prstGeom>
                  </pic:spPr>
                </pic:pic>
              </a:graphicData>
            </a:graphic>
          </wp:inline>
        </w:drawing>
      </w:r>
    </w:p>
    <w:p w:rsidR="00231035" w:rsidRDefault="00231035">
      <w:pPr>
        <w:pStyle w:val="a3"/>
        <w:ind w:left="0" w:firstLine="0"/>
        <w:jc w:val="left"/>
        <w:rPr>
          <w:sz w:val="29"/>
        </w:rPr>
      </w:pPr>
    </w:p>
    <w:p w:rsidR="00231035" w:rsidRDefault="005F6A56">
      <w:pPr>
        <w:pStyle w:val="a3"/>
        <w:spacing w:before="89"/>
        <w:ind w:left="4281" w:right="456" w:hanging="3831"/>
        <w:jc w:val="left"/>
      </w:pPr>
      <w:r>
        <w:t>Рисунок 5.2 – Устаткування нового покоління для переробки порідних відвалів вугільних шахт</w:t>
      </w:r>
    </w:p>
    <w:p w:rsidR="00231035" w:rsidRDefault="00231035">
      <w:pPr>
        <w:pStyle w:val="a3"/>
        <w:spacing w:before="10"/>
        <w:ind w:left="0" w:firstLine="0"/>
        <w:jc w:val="left"/>
        <w:rPr>
          <w:sz w:val="27"/>
        </w:rPr>
      </w:pPr>
    </w:p>
    <w:p w:rsidR="00231035" w:rsidRDefault="005F6A56">
      <w:pPr>
        <w:pStyle w:val="a3"/>
        <w:ind w:right="449"/>
      </w:pPr>
      <w:r>
        <w:t>Таким чином бічна поверхня розрядної камери виконана з проміжками. Крім того, для поліпшення процесу сепарації, верхній торець кожного фланця виконаний під кутом α відносно нижнього торця попереднього фланця. Це необхідно для того, щоб роздроблений  матеріал  не  закупорював  проміжки  між</w:t>
      </w:r>
      <w:r>
        <w:rPr>
          <w:spacing w:val="69"/>
        </w:rPr>
        <w:t xml:space="preserve"> </w:t>
      </w:r>
      <w:r>
        <w:t>фланцями.</w:t>
      </w:r>
    </w:p>
    <w:p w:rsidR="00231035" w:rsidRDefault="005F6A56">
      <w:pPr>
        <w:pStyle w:val="a3"/>
        <w:spacing w:before="1" w:line="322" w:lineRule="exact"/>
        <w:ind w:left="1021" w:firstLine="0"/>
      </w:pPr>
      <w:r>
        <w:t>Працює електрогідравлічна дробарка таким чином. У розрядну камеру</w:t>
      </w:r>
    </w:p>
    <w:p w:rsidR="00231035" w:rsidRDefault="005F6A56">
      <w:pPr>
        <w:pStyle w:val="a3"/>
        <w:ind w:right="441" w:firstLine="0"/>
      </w:pPr>
      <w:r>
        <w:rPr>
          <w:i/>
        </w:rPr>
        <w:t xml:space="preserve">1 </w:t>
      </w:r>
      <w:r>
        <w:t xml:space="preserve">заливають рідину (вода  або  електроліт  певного  складу),  яка  через  проміжки  між фланцями,  що утворюють  бічну  поверхню  камери,  потрапляє  в лотки-відстійники </w:t>
      </w:r>
      <w:r>
        <w:rPr>
          <w:i/>
        </w:rPr>
        <w:t>3</w:t>
      </w:r>
      <w:r>
        <w:t>. Рівень рідини  має  бути  таким,  щоб  розрядний проміжок δ</w:t>
      </w:r>
      <w:r>
        <w:rPr>
          <w:vertAlign w:val="subscript"/>
        </w:rPr>
        <w:t>1</w:t>
      </w:r>
      <w:r>
        <w:t xml:space="preserve"> був під водою, а кільцеві поверхні </w:t>
      </w:r>
      <w:r>
        <w:rPr>
          <w:i/>
        </w:rPr>
        <w:t xml:space="preserve">4 </w:t>
      </w:r>
      <w:r>
        <w:t xml:space="preserve">лотків-відстійників </w:t>
      </w:r>
      <w:r>
        <w:rPr>
          <w:i/>
        </w:rPr>
        <w:t xml:space="preserve">3 </w:t>
      </w:r>
      <w:r>
        <w:t xml:space="preserve">- над водою. Через завантажувальне вікно в камеру </w:t>
      </w:r>
      <w:r>
        <w:rPr>
          <w:i/>
        </w:rPr>
        <w:t xml:space="preserve">1 </w:t>
      </w:r>
      <w:r>
        <w:t xml:space="preserve">подається оброблюваний матеріал із заданими розмірами у кількості 50-70% об'єму розрядної камери. Потім електроди </w:t>
      </w:r>
      <w:r>
        <w:rPr>
          <w:i/>
        </w:rPr>
        <w:t xml:space="preserve">7 </w:t>
      </w:r>
      <w:r>
        <w:t xml:space="preserve">і </w:t>
      </w:r>
      <w:r>
        <w:rPr>
          <w:i/>
        </w:rPr>
        <w:t xml:space="preserve">10 </w:t>
      </w:r>
      <w:r>
        <w:t>під'єднують до високовольтного джерела постійного струму. При подачі високовольтного імпульсу в розрядній  камері  1  формуються два синхронні канали розряду: в нижній і у верхній</w:t>
      </w:r>
      <w:r>
        <w:rPr>
          <w:spacing w:val="48"/>
        </w:rPr>
        <w:t xml:space="preserve"> </w:t>
      </w:r>
      <w:r>
        <w:t>частинах.</w:t>
      </w:r>
    </w:p>
    <w:p w:rsidR="00231035" w:rsidRDefault="005F6A56">
      <w:pPr>
        <w:pStyle w:val="a3"/>
        <w:spacing w:before="2"/>
        <w:ind w:right="439"/>
      </w:pPr>
      <w:r>
        <w:t xml:space="preserve">Ударними хвилями в рідині оброблюваний матеріал дробиться і  одночасно гідропотоком відповідна  дрібна  фракція  виноситься  через  проміжки між фланцями </w:t>
      </w:r>
      <w:r>
        <w:rPr>
          <w:i/>
        </w:rPr>
        <w:t xml:space="preserve">2 </w:t>
      </w:r>
      <w:r>
        <w:t xml:space="preserve">в лотки-відстійники </w:t>
      </w:r>
      <w:r>
        <w:rPr>
          <w:i/>
        </w:rPr>
        <w:t>3</w:t>
      </w:r>
      <w:r>
        <w:t xml:space="preserve">, по яких  вона  піднімається  тим же гідропотоком на горизонтальні кільцеві  поверхні </w:t>
      </w:r>
      <w:r>
        <w:rPr>
          <w:i/>
        </w:rPr>
        <w:t xml:space="preserve">4  </w:t>
      </w:r>
      <w:r>
        <w:t xml:space="preserve">лотків. У  період  між розрядами роздроблений матеріал, що залишився  в  камері  </w:t>
      </w:r>
      <w:r>
        <w:rPr>
          <w:i/>
        </w:rPr>
        <w:t>1</w:t>
      </w:r>
      <w:r>
        <w:t>, розподіляється по питомій вазі на різних рівнях камери і при наступних  розрядах в кожного з лотків потрапляє подрібнена фракція  переважно  однакової щільності. Таким чином, відбувається дроблення і  сепарація матеріалу</w:t>
      </w:r>
      <w:r>
        <w:rPr>
          <w:spacing w:val="63"/>
        </w:rPr>
        <w:t xml:space="preserve"> </w:t>
      </w:r>
      <w:r>
        <w:t>одночасно.</w:t>
      </w:r>
    </w:p>
    <w:p w:rsidR="00231035" w:rsidRDefault="005F6A56">
      <w:pPr>
        <w:pStyle w:val="a3"/>
        <w:ind w:right="443"/>
      </w:pPr>
      <w:r>
        <w:t>Крім того, при дробленні різко зростає поверхня часток, що контактує з водою, внаслідок чого у воду переходять розчинні з'єднання, а за рахунок</w:t>
      </w:r>
    </w:p>
    <w:p w:rsidR="00231035" w:rsidRDefault="00231035">
      <w:pPr>
        <w:sectPr w:rsidR="00231035">
          <w:pgSz w:w="11900" w:h="16840"/>
          <w:pgMar w:top="1160" w:right="540" w:bottom="620" w:left="820" w:header="0" w:footer="437" w:gutter="0"/>
          <w:cols w:space="720"/>
        </w:sectPr>
      </w:pPr>
    </w:p>
    <w:p w:rsidR="00231035" w:rsidRDefault="005F6A56">
      <w:pPr>
        <w:pStyle w:val="a3"/>
        <w:spacing w:before="60"/>
        <w:ind w:right="446" w:firstLine="0"/>
      </w:pPr>
      <w:r>
        <w:lastRenderedPageBreak/>
        <w:t>того, що вода неодноразово омиває частки, що знову  утворюються, концентрація з'єднань збільшується. Фракція, що осіла на лотках, відділяється будь-яким  з  відомих  способів  для  подальшої  переробки,  а  насичений  розчин піддається переробці наприклад, за допомогою танінового комплексу, для витягання потрібного</w:t>
      </w:r>
      <w:r>
        <w:rPr>
          <w:spacing w:val="67"/>
        </w:rPr>
        <w:t xml:space="preserve"> </w:t>
      </w:r>
      <w:r>
        <w:t>продукту.</w:t>
      </w:r>
    </w:p>
    <w:p w:rsidR="00231035" w:rsidRDefault="005F6A56">
      <w:pPr>
        <w:pStyle w:val="a3"/>
        <w:spacing w:before="1"/>
        <w:ind w:right="440" w:firstLine="720"/>
      </w:pPr>
      <w:r>
        <w:t>Подальший розвиток ідея реалізації електрогідравлічних процесів для дроблення териконової породи отримало при створенні наступної спрощеної конструкції. Пропоноване технічне рішення відноситься до пристроїв, що забезпечують технологічні процеси дроблення і сепарації мінеральної сировини.</w:t>
      </w:r>
    </w:p>
    <w:p w:rsidR="00231035" w:rsidRDefault="005F6A56">
      <w:pPr>
        <w:pStyle w:val="a3"/>
        <w:ind w:right="440" w:firstLine="720"/>
      </w:pPr>
      <w:r>
        <w:t>Аналіз показав, що нині відома велика кількість конструкцій шнекових і щічних дробарок, але усі вони мають підвищений знос і дуже шумні в роботі. Шум, що виникає при їх роботі і неможливість безпосередньо під час дроблення, регулювати якість(вихідний розмір) продукції, так само є їх невід'ємним недоліком. Як вже вказувалося раніше, є електрогідравлічна дробарка, що містить корпус, який є одним з електродів (негативним), а другий електрод (позитивний) вбудований в дно корпусу і ізольований від нього. Навколо корпусу розміщений бункер, в який через отвори, виконані в нижній частині бічної поверхні корпусу, поступає після дроблення матеріал. Верхня частина корпусу забезпечена завантажувальною воронкою. У корпусі є отвір для підведення води (см Юткін Л.А. Електрогідравлічний ефект і його використання в промисловості. - Л:, Машинобудування, 1986. - 253</w:t>
      </w:r>
      <w:r>
        <w:rPr>
          <w:spacing w:val="-5"/>
        </w:rPr>
        <w:t xml:space="preserve"> </w:t>
      </w:r>
      <w:r>
        <w:t>с).</w:t>
      </w:r>
    </w:p>
    <w:p w:rsidR="00231035" w:rsidRDefault="005F6A56">
      <w:pPr>
        <w:pStyle w:val="a3"/>
        <w:ind w:right="444" w:firstLine="720"/>
      </w:pPr>
      <w:r>
        <w:t xml:space="preserve">До недоліків вказаної конструкції, необхідно віднести наступне. Подібна система призначена для дроблення тільки однорідного матеріалу і має малу пропускну спроможність. Крім того, електрод, вбудований в дно корпусу необхідно часто міняти, оскільки він швидко обгорає. </w:t>
      </w:r>
      <w:r>
        <w:rPr>
          <w:spacing w:val="-3"/>
        </w:rPr>
        <w:t xml:space="preserve">Тут </w:t>
      </w:r>
      <w:r>
        <w:t>слід зазначити що подібна заміна, особливо в умовах виробництва, є дуже трудомісткою операцією.</w:t>
      </w:r>
    </w:p>
    <w:p w:rsidR="00231035" w:rsidRDefault="005F6A56">
      <w:pPr>
        <w:pStyle w:val="a3"/>
        <w:ind w:right="444" w:firstLine="720"/>
      </w:pPr>
      <w:r>
        <w:t>Тому нами вирішувалося завдання по створенню такої електрогідравлічної дробарки, в якій зміна конструкції завантажувального пристрою дозволяє одночасно змінювати інтенсивність дроблення початкового матеріалу і отримувати готовий матеріал необхідної фракції без зупинки процесу дроблення. Поставлене завдання вирішується за рахунок того, що електрогідравлічна дробарка, має електроди, вбудовані в порожнистий циліндричний корпус, верхня частина якого забезпечена завантажувальним пристроєм, а нижня бункером, внутрішня циліндрична частина самого корпусу обладнана ізоляційною склянкою, на бічній поверхні якого встановлені електроди, при цьому завантажувальний пристрій забезпечений "шторками", закріпленими на його бічній поверхні з можливістю зміни кута нахилу.</w:t>
      </w:r>
    </w:p>
    <w:p w:rsidR="00231035" w:rsidRDefault="005F6A56">
      <w:pPr>
        <w:pStyle w:val="a3"/>
        <w:spacing w:before="1"/>
        <w:ind w:right="439" w:firstLine="720"/>
        <w:rPr>
          <w:i/>
        </w:rPr>
      </w:pPr>
      <w:r>
        <w:t xml:space="preserve">На рис. 5.2, б представлений розріз цієї дробарки. З вказаного креслення виходить, що електрогідравлічна дробарка [52] є порожнистим циліндричним корпусом 1 із завантажувальним пристроєм </w:t>
      </w:r>
      <w:r>
        <w:rPr>
          <w:i/>
        </w:rPr>
        <w:t xml:space="preserve">2 </w:t>
      </w:r>
      <w:r>
        <w:t xml:space="preserve">і бункером </w:t>
      </w:r>
      <w:r>
        <w:rPr>
          <w:i/>
        </w:rPr>
        <w:t>3</w:t>
      </w:r>
      <w:r>
        <w:t xml:space="preserve">. У верхній частині завантажувального пристрою закріплені регульовані «шторки» </w:t>
      </w:r>
      <w:r>
        <w:rPr>
          <w:i/>
        </w:rPr>
        <w:t>4</w:t>
      </w:r>
      <w:r>
        <w:t xml:space="preserve">, розташовані  до бічної стінки пристрої під кутом α. Бункер </w:t>
      </w:r>
      <w:r>
        <w:rPr>
          <w:i/>
        </w:rPr>
        <w:t xml:space="preserve">3 </w:t>
      </w:r>
      <w:r>
        <w:t xml:space="preserve">сполучений з шламовим насосом. Всередину циліндричного корпусу дробарки вбудована ізоляційна склянка </w:t>
      </w:r>
      <w:r>
        <w:rPr>
          <w:i/>
        </w:rPr>
        <w:t>5</w:t>
      </w:r>
      <w:r>
        <w:t xml:space="preserve">, виконаний із стійкого до стирання діелектрика. На бічній поверхні склянки </w:t>
      </w:r>
      <w:r>
        <w:rPr>
          <w:i/>
        </w:rPr>
        <w:t xml:space="preserve">5 </w:t>
      </w:r>
      <w:r>
        <w:t xml:space="preserve">закріплені розрядні електроди </w:t>
      </w:r>
      <w:r>
        <w:rPr>
          <w:i/>
        </w:rPr>
        <w:t>6</w:t>
      </w:r>
      <w:r>
        <w:t>. У стінці корпусу через прохідні ізолятори</w:t>
      </w:r>
      <w:r>
        <w:rPr>
          <w:spacing w:val="57"/>
        </w:rPr>
        <w:t xml:space="preserve"> </w:t>
      </w:r>
      <w:r>
        <w:rPr>
          <w:i/>
        </w:rPr>
        <w:t>7</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ind w:right="440" w:firstLine="0"/>
      </w:pPr>
      <w:r>
        <w:lastRenderedPageBreak/>
        <w:t xml:space="preserve">проходять провідники </w:t>
      </w:r>
      <w:r>
        <w:rPr>
          <w:i/>
        </w:rPr>
        <w:t xml:space="preserve">8 </w:t>
      </w:r>
      <w:r>
        <w:t xml:space="preserve">для з'єднання електродів </w:t>
      </w:r>
      <w:r>
        <w:rPr>
          <w:i/>
        </w:rPr>
        <w:t xml:space="preserve">6 </w:t>
      </w:r>
      <w:r>
        <w:t>з електрогідравлічною установкою.</w:t>
      </w:r>
    </w:p>
    <w:p w:rsidR="00231035" w:rsidRDefault="005F6A56">
      <w:pPr>
        <w:pStyle w:val="a3"/>
        <w:ind w:right="440" w:firstLine="720"/>
      </w:pPr>
      <w:r>
        <w:t xml:space="preserve">Працює дробарка таким чином. У завантажувальний пристрій </w:t>
      </w:r>
      <w:r>
        <w:rPr>
          <w:i/>
        </w:rPr>
        <w:t xml:space="preserve">2 </w:t>
      </w:r>
      <w:r>
        <w:t>засипається матеріал, що підлягає дробленню. Швидкість проходження початкового матеріалу через дробарку визначається кутом α,</w:t>
      </w:r>
      <w:r>
        <w:rPr>
          <w:spacing w:val="54"/>
        </w:rPr>
        <w:t xml:space="preserve"> </w:t>
      </w:r>
      <w:r>
        <w:t>установкою</w:t>
      </w:r>
    </w:p>
    <w:p w:rsidR="00231035" w:rsidRDefault="005F6A56">
      <w:pPr>
        <w:pStyle w:val="a3"/>
        <w:spacing w:before="1"/>
        <w:ind w:right="441" w:firstLine="0"/>
      </w:pPr>
      <w:r>
        <w:t xml:space="preserve">«шторок» </w:t>
      </w:r>
      <w:r>
        <w:rPr>
          <w:i/>
        </w:rPr>
        <w:t xml:space="preserve">4 </w:t>
      </w:r>
      <w:r>
        <w:t xml:space="preserve">і інтенсивністю відкачування пульпи з бункера </w:t>
      </w:r>
      <w:r>
        <w:rPr>
          <w:i/>
        </w:rPr>
        <w:t>3</w:t>
      </w:r>
      <w:r>
        <w:t>. Між електродами  6 проходять постійні силові розряди. Ударна хвиля, що виникає в результаті розрядів, руйнує і початковий</w:t>
      </w:r>
      <w:r>
        <w:rPr>
          <w:spacing w:val="-7"/>
        </w:rPr>
        <w:t xml:space="preserve"> </w:t>
      </w:r>
      <w:r>
        <w:t>матеріал.</w:t>
      </w:r>
    </w:p>
    <w:p w:rsidR="00231035" w:rsidRDefault="005F6A56">
      <w:pPr>
        <w:pStyle w:val="a3"/>
        <w:ind w:right="439" w:firstLine="720"/>
      </w:pPr>
      <w:r>
        <w:t xml:space="preserve">Величина </w:t>
      </w:r>
      <w:r>
        <w:rPr>
          <w:i/>
        </w:rPr>
        <w:t>A</w:t>
      </w:r>
      <w:r>
        <w:t xml:space="preserve">, що характеризує розмір елементів отримуваного, наприклад, гравію, залежить від швидкості скачування початкового матеріалу з «шторок» </w:t>
      </w:r>
      <w:r>
        <w:rPr>
          <w:i/>
        </w:rPr>
        <w:t>4</w:t>
      </w:r>
      <w:r>
        <w:t>, частоти розрядів</w:t>
      </w:r>
      <w:r>
        <w:rPr>
          <w:spacing w:val="52"/>
        </w:rPr>
        <w:t xml:space="preserve"> </w:t>
      </w:r>
      <w:r>
        <w:rPr>
          <w:i/>
        </w:rPr>
        <w:t xml:space="preserve">f </w:t>
      </w:r>
      <w:r>
        <w:t xml:space="preserve">на електродах </w:t>
      </w:r>
      <w:r>
        <w:rPr>
          <w:i/>
        </w:rPr>
        <w:t>6</w:t>
      </w:r>
      <w:r>
        <w:t xml:space="preserve">, величини струму </w:t>
      </w:r>
      <w:r>
        <w:rPr>
          <w:i/>
        </w:rPr>
        <w:t xml:space="preserve">I </w:t>
      </w:r>
      <w:r>
        <w:t xml:space="preserve">розряду, кута </w:t>
      </w:r>
      <w:r>
        <w:rPr>
          <w:i/>
        </w:rPr>
        <w:t xml:space="preserve">α </w:t>
      </w:r>
      <w:r>
        <w:t>нахилу</w:t>
      </w:r>
    </w:p>
    <w:p w:rsidR="00231035" w:rsidRDefault="005F6A56">
      <w:pPr>
        <w:pStyle w:val="a3"/>
        <w:ind w:right="440" w:firstLine="0"/>
      </w:pPr>
      <w:r>
        <w:t xml:space="preserve">«шторки» до осі її кріплення, інтенсивності, т. е. швидкості </w:t>
      </w:r>
      <w:r>
        <w:rPr>
          <w:i/>
        </w:rPr>
        <w:t xml:space="preserve">V </w:t>
      </w:r>
      <w:r>
        <w:t xml:space="preserve">закачування пульпи. Процес дроблення може бути описаний формулою, що визначає розмір </w:t>
      </w:r>
      <w:r>
        <w:rPr>
          <w:i/>
        </w:rPr>
        <w:t xml:space="preserve">А </w:t>
      </w:r>
      <w:r>
        <w:t>елементів отримуваного</w:t>
      </w:r>
      <w:r>
        <w:rPr>
          <w:spacing w:val="-10"/>
        </w:rPr>
        <w:t xml:space="preserve"> </w:t>
      </w:r>
      <w:r>
        <w:t>продукту:</w:t>
      </w:r>
    </w:p>
    <w:p w:rsidR="00231035" w:rsidRDefault="00231035">
      <w:pPr>
        <w:pStyle w:val="a3"/>
        <w:spacing w:before="11"/>
        <w:ind w:left="0" w:firstLine="0"/>
        <w:jc w:val="left"/>
        <w:rPr>
          <w:sz w:val="21"/>
        </w:rPr>
      </w:pPr>
    </w:p>
    <w:p w:rsidR="00231035" w:rsidRDefault="00231035">
      <w:pPr>
        <w:rPr>
          <w:sz w:val="21"/>
        </w:rPr>
        <w:sectPr w:rsidR="00231035">
          <w:pgSz w:w="11900" w:h="16840"/>
          <w:pgMar w:top="1040" w:right="540" w:bottom="620" w:left="820" w:header="0" w:footer="437" w:gutter="0"/>
          <w:cols w:space="720"/>
        </w:sectPr>
      </w:pPr>
    </w:p>
    <w:p w:rsidR="00231035" w:rsidRDefault="005F6A56">
      <w:pPr>
        <w:spacing w:before="99" w:line="154" w:lineRule="exact"/>
        <w:jc w:val="right"/>
        <w:rPr>
          <w:rFonts w:ascii="Symbol" w:hAnsi="Symbol"/>
          <w:sz w:val="24"/>
        </w:rPr>
      </w:pPr>
      <w:r>
        <w:rPr>
          <w:i/>
          <w:sz w:val="24"/>
        </w:rPr>
        <w:lastRenderedPageBreak/>
        <w:t xml:space="preserve">A </w:t>
      </w:r>
      <w:r>
        <w:rPr>
          <w:rFonts w:ascii="Symbol" w:hAnsi="Symbol"/>
          <w:sz w:val="24"/>
        </w:rPr>
        <w:t></w:t>
      </w:r>
      <w:r>
        <w:rPr>
          <w:sz w:val="24"/>
        </w:rPr>
        <w:t xml:space="preserve"> </w:t>
      </w:r>
      <w:r>
        <w:rPr>
          <w:i/>
          <w:sz w:val="24"/>
        </w:rPr>
        <w:t xml:space="preserve">K </w:t>
      </w:r>
      <w:r>
        <w:rPr>
          <w:rFonts w:ascii="Symbol" w:hAnsi="Symbol"/>
          <w:sz w:val="24"/>
        </w:rPr>
        <w:t></w:t>
      </w:r>
      <w:r>
        <w:rPr>
          <w:sz w:val="24"/>
        </w:rPr>
        <w:t xml:space="preserve"> </w:t>
      </w:r>
      <w:r>
        <w:rPr>
          <w:rFonts w:ascii="Symbol" w:hAnsi="Symbol"/>
          <w:position w:val="13"/>
          <w:sz w:val="24"/>
        </w:rPr>
        <w:t></w:t>
      </w:r>
      <w:r>
        <w:rPr>
          <w:position w:val="13"/>
          <w:sz w:val="24"/>
        </w:rPr>
        <w:t xml:space="preserve"> </w:t>
      </w:r>
      <w:r>
        <w:rPr>
          <w:i/>
          <w:position w:val="15"/>
          <w:sz w:val="24"/>
        </w:rPr>
        <w:t xml:space="preserve">V </w:t>
      </w:r>
      <w:r>
        <w:rPr>
          <w:rFonts w:ascii="Symbol" w:hAnsi="Symbol"/>
          <w:sz w:val="24"/>
        </w:rPr>
        <w:t></w:t>
      </w:r>
      <w:r>
        <w:rPr>
          <w:sz w:val="24"/>
        </w:rPr>
        <w:t xml:space="preserve"> </w:t>
      </w:r>
      <w:r>
        <w:rPr>
          <w:i/>
          <w:sz w:val="24"/>
        </w:rPr>
        <w:t xml:space="preserve">f </w:t>
      </w:r>
      <w:r>
        <w:rPr>
          <w:rFonts w:ascii="Symbol" w:hAnsi="Symbol"/>
          <w:sz w:val="24"/>
        </w:rPr>
        <w:t></w:t>
      </w:r>
      <w:r>
        <w:rPr>
          <w:sz w:val="24"/>
        </w:rPr>
        <w:t xml:space="preserve"> </w:t>
      </w:r>
      <w:r>
        <w:rPr>
          <w:i/>
          <w:sz w:val="24"/>
        </w:rPr>
        <w:t xml:space="preserve">I </w:t>
      </w:r>
      <w:r>
        <w:rPr>
          <w:rFonts w:ascii="Symbol" w:hAnsi="Symbol"/>
          <w:position w:val="13"/>
          <w:sz w:val="24"/>
        </w:rPr>
        <w:t></w:t>
      </w:r>
    </w:p>
    <w:p w:rsidR="00231035" w:rsidRDefault="00231035">
      <w:pPr>
        <w:pStyle w:val="a3"/>
        <w:spacing w:before="6" w:after="39"/>
        <w:ind w:left="0" w:firstLine="0"/>
        <w:jc w:val="left"/>
        <w:rPr>
          <w:rFonts w:ascii="Symbol" w:hAnsi="Symbol"/>
          <w:sz w:val="9"/>
        </w:rPr>
      </w:pPr>
    </w:p>
    <w:p w:rsidR="00231035" w:rsidRDefault="002A4DEC">
      <w:pPr>
        <w:pStyle w:val="a3"/>
        <w:spacing w:line="20" w:lineRule="exact"/>
        <w:ind w:left="4936" w:firstLine="0"/>
        <w:jc w:val="left"/>
        <w:rPr>
          <w:rFonts w:ascii="Symbol" w:hAnsi="Symbol"/>
          <w:sz w:val="2"/>
        </w:rPr>
      </w:pPr>
      <w:r>
        <w:rPr>
          <w:rFonts w:ascii="Symbol" w:hAnsi="Symbol"/>
          <w:sz w:val="2"/>
        </w:rPr>
      </w:r>
      <w:r>
        <w:rPr>
          <w:rFonts w:ascii="Symbol" w:hAnsi="Symbol"/>
          <w:sz w:val="2"/>
        </w:rPr>
        <w:pict>
          <v:group id="_x0000_s1030" style="width:9.35pt;height:.5pt;mso-position-horizontal-relative:char;mso-position-vertical-relative:line" coordsize="187,10">
            <v:line id="_x0000_s1031" style="position:absolute" from="0,5" to="186,5" strokeweight=".17422mm"/>
            <w10:wrap type="none"/>
            <w10:anchorlock/>
          </v:group>
        </w:pict>
      </w:r>
    </w:p>
    <w:p w:rsidR="00231035" w:rsidRDefault="005F6A56">
      <w:pPr>
        <w:pStyle w:val="a3"/>
        <w:spacing w:before="208" w:line="45" w:lineRule="exact"/>
        <w:ind w:left="0" w:right="443" w:firstLine="0"/>
        <w:jc w:val="right"/>
      </w:pPr>
      <w:r>
        <w:br w:type="column"/>
      </w:r>
      <w:r>
        <w:lastRenderedPageBreak/>
        <w:t>(5.1)</w:t>
      </w:r>
    </w:p>
    <w:p w:rsidR="00231035" w:rsidRDefault="00231035">
      <w:pPr>
        <w:spacing w:line="45" w:lineRule="exact"/>
        <w:jc w:val="right"/>
        <w:sectPr w:rsidR="00231035">
          <w:type w:val="continuous"/>
          <w:pgSz w:w="11900" w:h="16840"/>
          <w:pgMar w:top="1060" w:right="540" w:bottom="280" w:left="820" w:header="720" w:footer="720" w:gutter="0"/>
          <w:cols w:num="2" w:space="720" w:equalWidth="0">
            <w:col w:w="5800" w:space="40"/>
            <w:col w:w="4700"/>
          </w:cols>
        </w:sectPr>
      </w:pPr>
    </w:p>
    <w:p w:rsidR="00231035" w:rsidRDefault="002A4DEC">
      <w:pPr>
        <w:tabs>
          <w:tab w:val="left" w:pos="965"/>
        </w:tabs>
        <w:spacing w:line="68" w:lineRule="exact"/>
        <w:ind w:left="77"/>
        <w:jc w:val="center"/>
        <w:rPr>
          <w:rFonts w:ascii="Symbol" w:hAnsi="Symbol"/>
          <w:sz w:val="24"/>
        </w:rPr>
      </w:pPr>
      <w:r>
        <w:lastRenderedPageBreak/>
        <w:pict>
          <v:shape id="_x0000_s1029" type="#_x0000_t202" style="position:absolute;left:0;text-align:left;margin-left:287.95pt;margin-top:-1.1pt;width:7.75pt;height:15.45pt;z-index:-20924416;mso-position-horizontal-relative:page" filled="f" stroked="f">
            <v:textbox inset="0,0,0,0">
              <w:txbxContent>
                <w:p w:rsidR="002A4DEC" w:rsidRDefault="002A4DEC">
                  <w:pPr>
                    <w:spacing w:before="2"/>
                    <w:rPr>
                      <w:rFonts w:ascii="Symbol" w:hAnsi="Symbol"/>
                      <w:i/>
                      <w:sz w:val="25"/>
                    </w:rPr>
                  </w:pPr>
                  <w:r>
                    <w:rPr>
                      <w:rFonts w:ascii="Symbol" w:hAnsi="Symbol"/>
                      <w:i/>
                      <w:w w:val="97"/>
                      <w:sz w:val="25"/>
                    </w:rPr>
                    <w:t></w:t>
                  </w:r>
                </w:p>
              </w:txbxContent>
            </v:textbox>
            <w10:wrap anchorx="page"/>
          </v:shape>
        </w:pict>
      </w:r>
      <w:r w:rsidR="005F6A56">
        <w:rPr>
          <w:rFonts w:ascii="Symbol" w:hAnsi="Symbol"/>
          <w:sz w:val="24"/>
        </w:rPr>
        <w:t></w:t>
      </w:r>
      <w:r w:rsidR="005F6A56">
        <w:rPr>
          <w:sz w:val="24"/>
        </w:rPr>
        <w:tab/>
      </w:r>
      <w:r w:rsidR="005F6A56">
        <w:rPr>
          <w:rFonts w:ascii="Symbol" w:hAnsi="Symbol"/>
          <w:sz w:val="24"/>
        </w:rPr>
        <w:t></w:t>
      </w:r>
    </w:p>
    <w:p w:rsidR="00231035" w:rsidRDefault="005F6A56">
      <w:pPr>
        <w:tabs>
          <w:tab w:val="left" w:pos="965"/>
        </w:tabs>
        <w:spacing w:line="244" w:lineRule="exact"/>
        <w:ind w:left="77"/>
        <w:jc w:val="center"/>
        <w:rPr>
          <w:rFonts w:ascii="Symbol" w:hAnsi="Symbol"/>
          <w:sz w:val="24"/>
        </w:rPr>
      </w:pPr>
      <w:r>
        <w:rPr>
          <w:rFonts w:ascii="Symbol" w:hAnsi="Symbol"/>
          <w:sz w:val="24"/>
        </w:rPr>
        <w:t></w:t>
      </w:r>
      <w:r>
        <w:rPr>
          <w:sz w:val="24"/>
        </w:rPr>
        <w:tab/>
      </w:r>
      <w:r>
        <w:rPr>
          <w:rFonts w:ascii="Symbol" w:hAnsi="Symbol"/>
          <w:sz w:val="24"/>
        </w:rPr>
        <w:t></w:t>
      </w:r>
    </w:p>
    <w:p w:rsidR="00231035" w:rsidRDefault="00231035">
      <w:pPr>
        <w:pStyle w:val="a3"/>
        <w:spacing w:before="5"/>
        <w:ind w:left="0" w:firstLine="0"/>
        <w:jc w:val="left"/>
        <w:rPr>
          <w:rFonts w:ascii="Symbol" w:hAnsi="Symbol"/>
          <w:sz w:val="19"/>
        </w:rPr>
      </w:pPr>
    </w:p>
    <w:p w:rsidR="00231035" w:rsidRDefault="005F6A56">
      <w:pPr>
        <w:pStyle w:val="a3"/>
        <w:spacing w:before="89"/>
        <w:ind w:firstLine="0"/>
      </w:pPr>
      <w:r>
        <w:t xml:space="preserve">де </w:t>
      </w:r>
      <w:r>
        <w:rPr>
          <w:i/>
        </w:rPr>
        <w:t xml:space="preserve">К </w:t>
      </w:r>
      <w:r>
        <w:t>- коефіцієнт пропорційності.</w:t>
      </w:r>
    </w:p>
    <w:p w:rsidR="00231035" w:rsidRDefault="00231035">
      <w:pPr>
        <w:pStyle w:val="a3"/>
        <w:spacing w:before="10"/>
        <w:ind w:left="0" w:firstLine="0"/>
        <w:jc w:val="left"/>
        <w:rPr>
          <w:sz w:val="27"/>
        </w:rPr>
      </w:pPr>
    </w:p>
    <w:p w:rsidR="00231035" w:rsidRDefault="005F6A56">
      <w:pPr>
        <w:pStyle w:val="a3"/>
        <w:spacing w:before="1"/>
        <w:ind w:right="451"/>
      </w:pPr>
      <w:r>
        <w:t>Чим більше кут α, тим дрібніше розміри отримуваного продукту. Регулювання похилої шторки може здійснюється за допомогою відповідного приводу.</w:t>
      </w:r>
    </w:p>
    <w:p w:rsidR="00231035" w:rsidRDefault="005F6A56">
      <w:pPr>
        <w:pStyle w:val="a3"/>
        <w:ind w:right="439" w:firstLine="720"/>
      </w:pPr>
      <w:r>
        <w:t>З приведеної формули витікає, що регулюючи нахил кожної «шторки», інтенсивність завантаження, струм і частоту розряду, на виході, можна без зупинки процесу міняти інтенсивність дроблення, тобто якість продукту, що виходить. Це є позитивною відмітною особливістю створеної електрогідравлічної</w:t>
      </w:r>
      <w:r>
        <w:rPr>
          <w:spacing w:val="-3"/>
        </w:rPr>
        <w:t xml:space="preserve"> </w:t>
      </w:r>
      <w:r>
        <w:t>дробарки.</w:t>
      </w:r>
    </w:p>
    <w:p w:rsidR="00231035" w:rsidRDefault="005F6A56">
      <w:pPr>
        <w:pStyle w:val="a3"/>
        <w:ind w:right="441" w:firstLine="698"/>
      </w:pPr>
      <w:r>
        <w:t>Для електрогідравлічної дії на пористе середовище створювався робочий орган спеціального призначення. Запропоноване технічне рішення також відноситься до пристроїв, які перетворять енергію, запасену в електричних конденсаторах електрогідравлічної установки, в енергію дугового розряду, здатного виконувати корисну роботу, наприклад, руйнування порідних відвалів (териконів) вугільних шахт, відвалів золи - віднесення теплових електричних станцій, тобто всіляких пористих початкових матеріалів.</w:t>
      </w:r>
    </w:p>
    <w:p w:rsidR="00231035" w:rsidRDefault="005F6A56">
      <w:pPr>
        <w:pStyle w:val="a3"/>
        <w:ind w:right="443"/>
      </w:pPr>
      <w:r>
        <w:t>Спочатку розглядалася електрогідравлічна установка для руйнування гірських порід, яка містить генератор імпульсів енергії, циліндричний корпус з розміщеними в останньому відкритими розрядними камерами, в кожній з яких встановлена пара легкоплавких електродів з міжелектродним проміжком, при цьому пара електродів приєднана до генератора імпульсів паралельно, а міжелектродні проміжки в кожній камері виконані різної довжини (див. авт. свід.</w:t>
      </w:r>
    </w:p>
    <w:p w:rsidR="00231035" w:rsidRDefault="005F6A56">
      <w:pPr>
        <w:pStyle w:val="a3"/>
        <w:spacing w:line="322" w:lineRule="exact"/>
        <w:ind w:firstLine="0"/>
      </w:pPr>
      <w:r>
        <w:t>№ 1136527, мин., СРСР, Е 21638/18).</w:t>
      </w:r>
    </w:p>
    <w:p w:rsidR="00231035" w:rsidRDefault="005F6A56">
      <w:pPr>
        <w:pStyle w:val="a3"/>
        <w:ind w:right="441"/>
      </w:pPr>
      <w:r>
        <w:t>Основними недоліками такої конструкції є те, що, по-перше, потрібна точна установка розрядних проміжків в камерах, а по-друге, камери для виключення взаємовпливу однієї пари електродів на іншу, повинні знаходитися на певній відстані один від одного. Крім того, електрод повинен</w:t>
      </w:r>
    </w:p>
    <w:p w:rsidR="00231035" w:rsidRDefault="00231035">
      <w:pPr>
        <w:sectPr w:rsidR="00231035">
          <w:type w:val="continuous"/>
          <w:pgSz w:w="11900" w:h="16840"/>
          <w:pgMar w:top="1060" w:right="540" w:bottom="280" w:left="820" w:header="720" w:footer="720" w:gutter="0"/>
          <w:cols w:space="720"/>
        </w:sectPr>
      </w:pPr>
    </w:p>
    <w:p w:rsidR="00231035" w:rsidRDefault="005F6A56">
      <w:pPr>
        <w:pStyle w:val="a3"/>
        <w:spacing w:before="60"/>
        <w:ind w:right="448" w:firstLine="0"/>
      </w:pPr>
      <w:r>
        <w:lastRenderedPageBreak/>
        <w:t>встановлюватися в свердловину, ємності, шпурі, в який можна налити  воду, тому згадана вище конструкція в прямому виді не придатна для вирішення поставленого завдання, тобто безпосередньо для установки в пористе середовище.</w:t>
      </w:r>
    </w:p>
    <w:p w:rsidR="00231035" w:rsidRDefault="005F6A56">
      <w:pPr>
        <w:pStyle w:val="a3"/>
        <w:ind w:right="444"/>
      </w:pPr>
      <w:r>
        <w:t>На практиці часто використовується електродна система для руйнування гірських порід, яка містить коаксіально встановлений центральний стержневий електрод, зовнішній трубчастий електрод і діелектричний компаунд, розміщений між електродами, а так само додатковий легкоплавкий електрод у вигляді циліндричної спіралі і розміщений в нетермостійкому діелектричному компаунді (див авт. свід. №1297553, преж. СРСР, Е 21С37/18). До недоліків відомого технічного рішення, визначеного як прототип, відноситься наступне: при загальній стабілізації роботи електроду (не вимагається, точна установка кожної пари електродів після кожного розряду), конструкція проте не може бути застосована при необхідності руйнування пористого матеріалу, наприклад відвалів і так далі.</w:t>
      </w:r>
    </w:p>
    <w:p w:rsidR="00231035" w:rsidRDefault="005F6A56">
      <w:pPr>
        <w:pStyle w:val="a3"/>
        <w:ind w:right="441"/>
      </w:pPr>
      <w:r>
        <w:t xml:space="preserve">На фігурі 1 показаний розріз пропонованого робочого органу [53], який містить коаксіально розташований позитивний електрод </w:t>
      </w:r>
      <w:r>
        <w:rPr>
          <w:i/>
        </w:rPr>
        <w:t>1</w:t>
      </w:r>
      <w:r>
        <w:t xml:space="preserve">, негативний електрод </w:t>
      </w:r>
      <w:r>
        <w:rPr>
          <w:i/>
        </w:rPr>
        <w:t>2</w:t>
      </w:r>
      <w:r>
        <w:t xml:space="preserve">, розділені не стійким термічно компаундом </w:t>
      </w:r>
      <w:r>
        <w:rPr>
          <w:i/>
        </w:rPr>
        <w:t>3</w:t>
      </w:r>
      <w:r>
        <w:t xml:space="preserve">. Система електродів поміщена в кожух </w:t>
      </w:r>
      <w:r>
        <w:rPr>
          <w:i/>
        </w:rPr>
        <w:t>4</w:t>
      </w:r>
      <w:r>
        <w:t xml:space="preserve">, виконаний з ізоляційного матеріалу із слабкими механічними властивостями, наприклад, поліетилену, який закріплюється на негативному електроді </w:t>
      </w:r>
      <w:r>
        <w:rPr>
          <w:i/>
        </w:rPr>
        <w:t xml:space="preserve">2 </w:t>
      </w:r>
      <w:r>
        <w:t xml:space="preserve">за допомогою ізоляційного ж манжета </w:t>
      </w:r>
      <w:r>
        <w:rPr>
          <w:i/>
        </w:rPr>
        <w:t>5</w:t>
      </w:r>
      <w:r>
        <w:t xml:space="preserve">, утворюючи герметично замкнутий простір </w:t>
      </w:r>
      <w:r>
        <w:rPr>
          <w:i/>
        </w:rPr>
        <w:t>6</w:t>
      </w:r>
      <w:r>
        <w:t xml:space="preserve">, заповнене робочою рідиною, наприклад, водою. Позитивний електрод </w:t>
      </w:r>
      <w:r>
        <w:rPr>
          <w:i/>
        </w:rPr>
        <w:t xml:space="preserve">1 </w:t>
      </w:r>
      <w:r>
        <w:t xml:space="preserve">сполучений з «плюсом» електрогідравлічного комплексу </w:t>
      </w:r>
      <w:r>
        <w:rPr>
          <w:i/>
        </w:rPr>
        <w:t>9</w:t>
      </w:r>
      <w:r>
        <w:t xml:space="preserve">, а негативний електрод </w:t>
      </w:r>
      <w:r>
        <w:rPr>
          <w:i/>
        </w:rPr>
        <w:t xml:space="preserve">2 </w:t>
      </w:r>
      <w:r>
        <w:t xml:space="preserve">сполучений з «мінусом» того ж комплексу </w:t>
      </w:r>
      <w:r>
        <w:rPr>
          <w:i/>
        </w:rPr>
        <w:t>9</w:t>
      </w:r>
      <w:r>
        <w:t>.</w:t>
      </w:r>
    </w:p>
    <w:p w:rsidR="00231035" w:rsidRDefault="005F6A56">
      <w:pPr>
        <w:pStyle w:val="a3"/>
        <w:ind w:right="440"/>
      </w:pPr>
      <w:r>
        <w:t xml:space="preserve">Працює пропонований пристрій так. Напруга від генератора </w:t>
      </w:r>
      <w:r>
        <w:rPr>
          <w:i/>
        </w:rPr>
        <w:t xml:space="preserve">9 </w:t>
      </w:r>
      <w:r>
        <w:t xml:space="preserve">подається на робочий орган (рис. 5.2, в). При цьому на кінцях електродів </w:t>
      </w:r>
      <w:r>
        <w:rPr>
          <w:i/>
        </w:rPr>
        <w:t xml:space="preserve">1 </w:t>
      </w:r>
      <w:r>
        <w:t xml:space="preserve">і </w:t>
      </w:r>
      <w:r>
        <w:rPr>
          <w:i/>
        </w:rPr>
        <w:t>2</w:t>
      </w:r>
      <w:r>
        <w:t xml:space="preserve">, розташованих в рідкому середовищі, що знаходиться в кожусі 4, виникає потужна електрична дуга, що є підводним електричним вибухом, вода миттєво випаровується, і при цьому виникає зона високого тиску тис. атм., що руйнує кожух </w:t>
      </w:r>
      <w:r>
        <w:rPr>
          <w:i/>
        </w:rPr>
        <w:t xml:space="preserve">4 </w:t>
      </w:r>
      <w:r>
        <w:t>і що впливає  на робочий орган довкілля, виконуючи тим самим корисну роботу. В даному випадку, оскільки робоча рідина знаходиться постійно навколо електродів, то увесь виріб може працювати в пористому середовищі, де інакше виник би витік рідини, внаслідок чого електрогідравлічний процес виявився б</w:t>
      </w:r>
      <w:r>
        <w:rPr>
          <w:spacing w:val="-14"/>
        </w:rPr>
        <w:t xml:space="preserve"> </w:t>
      </w:r>
      <w:r>
        <w:t>неможливим.</w:t>
      </w:r>
    </w:p>
    <w:p w:rsidR="00231035" w:rsidRDefault="005F6A56">
      <w:pPr>
        <w:pStyle w:val="a3"/>
        <w:spacing w:before="1"/>
        <w:ind w:right="443"/>
      </w:pPr>
      <w:r>
        <w:t>Можливий і другий варіант реалізації створеного пристрою, при якому як робоча рідина використовується розчин калієвої селітри KNO</w:t>
      </w:r>
      <w:r>
        <w:rPr>
          <w:vertAlign w:val="subscript"/>
        </w:rPr>
        <w:t>3</w:t>
      </w:r>
      <w:r>
        <w:t>. У цьому варіанті при температурі електричної дуги 20∙10</w:t>
      </w:r>
      <w:r>
        <w:rPr>
          <w:vertAlign w:val="superscript"/>
        </w:rPr>
        <w:t>-3</w:t>
      </w:r>
      <w:r>
        <w:t xml:space="preserve"> </w:t>
      </w:r>
      <w:r>
        <w:rPr>
          <w:vertAlign w:val="superscript"/>
        </w:rPr>
        <w:t>ᴏ</w:t>
      </w:r>
      <w:r>
        <w:t>C відбувається займання селітри, що супроводжується потужною додатковою вибуховою дією, при чому слід зазначити, що без дії високої температури KNO</w:t>
      </w:r>
      <w:r>
        <w:rPr>
          <w:vertAlign w:val="subscript"/>
        </w:rPr>
        <w:t>3</w:t>
      </w:r>
      <w:r>
        <w:t xml:space="preserve"> абсолютно нешкідлива і безпечна. Запропоноване технічне рішення відноситься до пристроїв, які перетворять енергію, запасену в електричних конденсаторах електрогідравлічної установки, в енергію дугового розряду, здатного виконувати корисну роботу, наприклад, руйнування порідних відвалів (териконів) вугільних шахт, відвалів золи - віднесення теплових електричних станцій, тобто всіляких пористих початкових матеріалів.</w:t>
      </w:r>
    </w:p>
    <w:p w:rsidR="00231035" w:rsidRDefault="005F6A56">
      <w:pPr>
        <w:pStyle w:val="a3"/>
        <w:spacing w:before="1"/>
        <w:ind w:right="441"/>
      </w:pPr>
      <w:r>
        <w:t xml:space="preserve">У запропонованій конструкції на електродах </w:t>
      </w:r>
      <w:r>
        <w:rPr>
          <w:i/>
        </w:rPr>
        <w:t xml:space="preserve">1 </w:t>
      </w:r>
      <w:r>
        <w:t xml:space="preserve">і </w:t>
      </w:r>
      <w:r>
        <w:rPr>
          <w:i/>
        </w:rPr>
        <w:t>2</w:t>
      </w:r>
      <w:r>
        <w:t xml:space="preserve">, розташованих в рідкому середовищі, що знаходиться в кожусі </w:t>
      </w:r>
      <w:r>
        <w:rPr>
          <w:i/>
        </w:rPr>
        <w:t>4</w:t>
      </w:r>
      <w:r>
        <w:t>, виникає потужна електрична дуга, що є</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ind w:right="440" w:firstLine="0"/>
      </w:pPr>
      <w:r>
        <w:lastRenderedPageBreak/>
        <w:t xml:space="preserve">підводним електричним вибухом, вода миттєво випаровується, і при цьому виникає зона високого тиску тис. атм., що руйнує кожух </w:t>
      </w:r>
      <w:r>
        <w:rPr>
          <w:i/>
        </w:rPr>
        <w:t xml:space="preserve">4 </w:t>
      </w:r>
      <w:r>
        <w:t>і що впливає на робочий орган довкілля, виконуючи тим самим корисну роботу. В даному випадку, оскільки робоча рідина знаходиться постійно навколо електродів, то увесь виріб може працювати в пористому середовищі, де інакше виник би витік рідини, внаслідок чого електрогідравлічний процес виявився б неможливим.</w:t>
      </w:r>
    </w:p>
    <w:p w:rsidR="00231035" w:rsidRDefault="005F6A56">
      <w:pPr>
        <w:pStyle w:val="a3"/>
        <w:ind w:right="441"/>
      </w:pPr>
      <w:r>
        <w:t>Робочий орган для електрогідравлічної дії, який містить розділові ізоляційним проміжком позитивні і негативні електроди, відрізняється тим, що ці електроди оточені діелектричним кожухом, в якому розташовується рідке робоче середовище. Виріб по п.1, що відрізняється тим, що як рідке робоче середовище використовується розчин калієвої селітри</w:t>
      </w:r>
      <w:r>
        <w:rPr>
          <w:spacing w:val="-2"/>
        </w:rPr>
        <w:t xml:space="preserve"> </w:t>
      </w:r>
      <w:r>
        <w:t>KNO</w:t>
      </w:r>
      <w:r>
        <w:rPr>
          <w:vertAlign w:val="subscript"/>
        </w:rPr>
        <w:t>3</w:t>
      </w:r>
      <w:r>
        <w:t>.</w:t>
      </w:r>
    </w:p>
    <w:p w:rsidR="00231035" w:rsidRDefault="00231035">
      <w:pPr>
        <w:pStyle w:val="a3"/>
        <w:spacing w:before="5"/>
        <w:ind w:left="0" w:firstLine="0"/>
        <w:jc w:val="left"/>
      </w:pPr>
    </w:p>
    <w:p w:rsidR="00231035" w:rsidRDefault="005F6A56">
      <w:pPr>
        <w:pStyle w:val="210"/>
        <w:ind w:left="1021"/>
      </w:pPr>
      <w:bookmarkStart w:id="37" w:name="_bookmark37"/>
      <w:bookmarkEnd w:id="37"/>
      <w:r>
        <w:t>Питання для самоконтролю</w:t>
      </w:r>
    </w:p>
    <w:p w:rsidR="00231035" w:rsidRDefault="00231035">
      <w:pPr>
        <w:pStyle w:val="a3"/>
        <w:spacing w:before="7"/>
        <w:ind w:left="0" w:firstLine="0"/>
        <w:jc w:val="left"/>
        <w:rPr>
          <w:b/>
          <w:sz w:val="27"/>
        </w:rPr>
      </w:pPr>
    </w:p>
    <w:p w:rsidR="00231035" w:rsidRDefault="005F6A56">
      <w:pPr>
        <w:pStyle w:val="a5"/>
        <w:numPr>
          <w:ilvl w:val="0"/>
          <w:numId w:val="3"/>
        </w:numPr>
        <w:tabs>
          <w:tab w:val="left" w:pos="1302"/>
        </w:tabs>
        <w:spacing w:line="322" w:lineRule="exact"/>
        <w:rPr>
          <w:sz w:val="28"/>
        </w:rPr>
      </w:pPr>
      <w:r>
        <w:rPr>
          <w:sz w:val="28"/>
        </w:rPr>
        <w:t>Класифікація</w:t>
      </w:r>
      <w:r>
        <w:rPr>
          <w:spacing w:val="-1"/>
          <w:sz w:val="28"/>
        </w:rPr>
        <w:t xml:space="preserve"> </w:t>
      </w:r>
      <w:r>
        <w:rPr>
          <w:sz w:val="28"/>
        </w:rPr>
        <w:t>відходів</w:t>
      </w:r>
    </w:p>
    <w:p w:rsidR="00231035" w:rsidRDefault="005F6A56">
      <w:pPr>
        <w:pStyle w:val="a5"/>
        <w:numPr>
          <w:ilvl w:val="0"/>
          <w:numId w:val="3"/>
        </w:numPr>
        <w:tabs>
          <w:tab w:val="left" w:pos="1302"/>
        </w:tabs>
        <w:spacing w:line="322" w:lineRule="exact"/>
        <w:rPr>
          <w:sz w:val="28"/>
        </w:rPr>
      </w:pPr>
      <w:r>
        <w:rPr>
          <w:sz w:val="28"/>
        </w:rPr>
        <w:t>Основні етапи обороту</w:t>
      </w:r>
      <w:r>
        <w:rPr>
          <w:spacing w:val="-4"/>
          <w:sz w:val="28"/>
        </w:rPr>
        <w:t xml:space="preserve"> </w:t>
      </w:r>
      <w:r>
        <w:rPr>
          <w:sz w:val="28"/>
        </w:rPr>
        <w:t>відходів.</w:t>
      </w:r>
    </w:p>
    <w:p w:rsidR="00231035" w:rsidRDefault="005F6A56">
      <w:pPr>
        <w:pStyle w:val="a5"/>
        <w:numPr>
          <w:ilvl w:val="0"/>
          <w:numId w:val="3"/>
        </w:numPr>
        <w:tabs>
          <w:tab w:val="left" w:pos="1415"/>
        </w:tabs>
        <w:ind w:left="312" w:right="447" w:firstLine="708"/>
        <w:rPr>
          <w:sz w:val="28"/>
        </w:rPr>
      </w:pPr>
      <w:r>
        <w:rPr>
          <w:sz w:val="28"/>
        </w:rPr>
        <w:t>Технології вторинної переробки відходів металів, пластмаси, скла, батарей,</w:t>
      </w:r>
      <w:r>
        <w:rPr>
          <w:spacing w:val="-1"/>
          <w:sz w:val="28"/>
        </w:rPr>
        <w:t xml:space="preserve"> </w:t>
      </w:r>
      <w:r>
        <w:rPr>
          <w:sz w:val="28"/>
        </w:rPr>
        <w:t>шин.</w:t>
      </w:r>
    </w:p>
    <w:p w:rsidR="00231035" w:rsidRDefault="005F6A56">
      <w:pPr>
        <w:pStyle w:val="a5"/>
        <w:numPr>
          <w:ilvl w:val="0"/>
          <w:numId w:val="3"/>
        </w:numPr>
        <w:tabs>
          <w:tab w:val="left" w:pos="1302"/>
        </w:tabs>
        <w:spacing w:before="1" w:line="322" w:lineRule="exact"/>
        <w:ind w:left="1301"/>
        <w:rPr>
          <w:sz w:val="28"/>
        </w:rPr>
      </w:pPr>
      <w:r>
        <w:rPr>
          <w:sz w:val="28"/>
        </w:rPr>
        <w:t>Особливості зберігання та утилізації відходів на</w:t>
      </w:r>
      <w:r>
        <w:rPr>
          <w:spacing w:val="-10"/>
          <w:sz w:val="28"/>
        </w:rPr>
        <w:t xml:space="preserve"> </w:t>
      </w:r>
      <w:r>
        <w:rPr>
          <w:sz w:val="28"/>
        </w:rPr>
        <w:t>полігонах.</w:t>
      </w:r>
    </w:p>
    <w:p w:rsidR="00231035" w:rsidRDefault="005F6A56">
      <w:pPr>
        <w:pStyle w:val="a5"/>
        <w:numPr>
          <w:ilvl w:val="0"/>
          <w:numId w:val="3"/>
        </w:numPr>
        <w:tabs>
          <w:tab w:val="left" w:pos="1331"/>
        </w:tabs>
        <w:ind w:left="312" w:right="439" w:firstLine="708"/>
        <w:rPr>
          <w:sz w:val="28"/>
        </w:rPr>
      </w:pPr>
      <w:r>
        <w:rPr>
          <w:sz w:val="28"/>
        </w:rPr>
        <w:t>Особливості утилізації відходів на сміттєспалювальних заводах.Оцініть можливості отримання різних матеріалів з відходів гірничого</w:t>
      </w:r>
      <w:r>
        <w:rPr>
          <w:spacing w:val="-17"/>
          <w:sz w:val="28"/>
        </w:rPr>
        <w:t xml:space="preserve"> </w:t>
      </w:r>
      <w:r>
        <w:rPr>
          <w:sz w:val="28"/>
        </w:rPr>
        <w:t>виробництва.</w:t>
      </w:r>
    </w:p>
    <w:p w:rsidR="00231035" w:rsidRDefault="005F6A56">
      <w:pPr>
        <w:pStyle w:val="a5"/>
        <w:numPr>
          <w:ilvl w:val="0"/>
          <w:numId w:val="3"/>
        </w:numPr>
        <w:tabs>
          <w:tab w:val="left" w:pos="1367"/>
        </w:tabs>
        <w:ind w:left="312" w:right="449" w:firstLine="708"/>
        <w:rPr>
          <w:sz w:val="28"/>
        </w:rPr>
      </w:pPr>
      <w:r>
        <w:rPr>
          <w:sz w:val="28"/>
        </w:rPr>
        <w:t>Яке стандартне устаткування застосовується при переробці породних відвалів?</w:t>
      </w:r>
    </w:p>
    <w:p w:rsidR="00231035" w:rsidRDefault="005F6A56">
      <w:pPr>
        <w:pStyle w:val="a5"/>
        <w:numPr>
          <w:ilvl w:val="0"/>
          <w:numId w:val="3"/>
        </w:numPr>
        <w:tabs>
          <w:tab w:val="left" w:pos="1336"/>
          <w:tab w:val="left" w:pos="5217"/>
        </w:tabs>
        <w:ind w:left="312" w:right="447" w:firstLine="708"/>
        <w:rPr>
          <w:sz w:val="28"/>
        </w:rPr>
      </w:pPr>
      <w:r>
        <w:rPr>
          <w:sz w:val="28"/>
        </w:rPr>
        <w:t>Яке</w:t>
      </w:r>
      <w:r>
        <w:rPr>
          <w:spacing w:val="30"/>
          <w:sz w:val="28"/>
        </w:rPr>
        <w:t xml:space="preserve"> </w:t>
      </w:r>
      <w:r>
        <w:rPr>
          <w:sz w:val="28"/>
        </w:rPr>
        <w:t>інноваційне</w:t>
      </w:r>
      <w:r>
        <w:rPr>
          <w:spacing w:val="30"/>
          <w:sz w:val="28"/>
        </w:rPr>
        <w:t xml:space="preserve"> </w:t>
      </w:r>
      <w:r>
        <w:rPr>
          <w:sz w:val="28"/>
        </w:rPr>
        <w:t>устаткування</w:t>
      </w:r>
      <w:r>
        <w:rPr>
          <w:sz w:val="28"/>
        </w:rPr>
        <w:tab/>
        <w:t>застосовується при переробці породних відвалів?</w:t>
      </w:r>
    </w:p>
    <w:p w:rsidR="00231035" w:rsidRDefault="00231035">
      <w:pPr>
        <w:rPr>
          <w:sz w:val="28"/>
        </w:rPr>
        <w:sectPr w:rsidR="00231035">
          <w:pgSz w:w="11900" w:h="16840"/>
          <w:pgMar w:top="1040" w:right="540" w:bottom="620" w:left="820" w:header="0" w:footer="437" w:gutter="0"/>
          <w:cols w:space="720"/>
        </w:sectPr>
      </w:pPr>
    </w:p>
    <w:p w:rsidR="00231035" w:rsidRDefault="005F6A56">
      <w:pPr>
        <w:pStyle w:val="210"/>
        <w:spacing w:before="65" w:line="322" w:lineRule="exact"/>
        <w:ind w:left="486" w:right="615"/>
        <w:jc w:val="center"/>
      </w:pPr>
      <w:bookmarkStart w:id="38" w:name="_bookmark38"/>
      <w:bookmarkEnd w:id="38"/>
      <w:r>
        <w:lastRenderedPageBreak/>
        <w:t>РОЗДІЛ 6</w:t>
      </w:r>
    </w:p>
    <w:p w:rsidR="00231035" w:rsidRDefault="005F6A56">
      <w:pPr>
        <w:ind w:right="131"/>
        <w:jc w:val="center"/>
        <w:rPr>
          <w:b/>
          <w:sz w:val="28"/>
        </w:rPr>
      </w:pPr>
      <w:r>
        <w:rPr>
          <w:b/>
          <w:sz w:val="28"/>
        </w:rPr>
        <w:t>НЕБЕЗПЕЧНІ ЧИННИКИ КОМПЛЕКСНОГО ХАРАКТЕРУ. ПОЖЕЖІ, КЛАСИФІКАЦІЯ, МЕТОДИ БОРОТЬБИ З ПОЖЕЖАМИ.</w:t>
      </w:r>
    </w:p>
    <w:p w:rsidR="00231035" w:rsidRDefault="005F6A56">
      <w:pPr>
        <w:spacing w:line="322" w:lineRule="exact"/>
        <w:ind w:left="489" w:right="615"/>
        <w:jc w:val="center"/>
        <w:rPr>
          <w:b/>
          <w:sz w:val="28"/>
        </w:rPr>
      </w:pPr>
      <w:r>
        <w:rPr>
          <w:b/>
          <w:sz w:val="28"/>
        </w:rPr>
        <w:t>ПОЖЕЖОНЕБЕЗПЕКА</w:t>
      </w:r>
    </w:p>
    <w:p w:rsidR="00231035" w:rsidRDefault="00231035">
      <w:pPr>
        <w:pStyle w:val="a3"/>
        <w:spacing w:before="1"/>
        <w:ind w:left="0" w:firstLine="0"/>
        <w:jc w:val="left"/>
        <w:rPr>
          <w:b/>
        </w:rPr>
      </w:pPr>
    </w:p>
    <w:p w:rsidR="00231035" w:rsidRDefault="005F6A56">
      <w:pPr>
        <w:pStyle w:val="210"/>
        <w:numPr>
          <w:ilvl w:val="1"/>
          <w:numId w:val="47"/>
        </w:numPr>
        <w:tabs>
          <w:tab w:val="left" w:pos="1444"/>
        </w:tabs>
      </w:pPr>
      <w:bookmarkStart w:id="39" w:name="_bookmark39"/>
      <w:bookmarkEnd w:id="39"/>
      <w:r>
        <w:t>Визначення та головні причини виникнення</w:t>
      </w:r>
      <w:r>
        <w:rPr>
          <w:spacing w:val="-3"/>
        </w:rPr>
        <w:t xml:space="preserve"> </w:t>
      </w:r>
      <w:r>
        <w:t>пожеж</w:t>
      </w:r>
    </w:p>
    <w:p w:rsidR="00231035" w:rsidRDefault="00231035">
      <w:pPr>
        <w:pStyle w:val="a3"/>
        <w:spacing w:before="6"/>
        <w:ind w:left="0" w:firstLine="0"/>
        <w:jc w:val="left"/>
        <w:rPr>
          <w:b/>
          <w:sz w:val="27"/>
        </w:rPr>
      </w:pPr>
    </w:p>
    <w:p w:rsidR="00231035" w:rsidRDefault="005F6A56">
      <w:pPr>
        <w:pStyle w:val="a3"/>
        <w:spacing w:line="322" w:lineRule="exact"/>
        <w:ind w:left="1021" w:firstLine="0"/>
      </w:pPr>
      <w:r>
        <w:rPr>
          <w:b/>
          <w:i/>
        </w:rPr>
        <w:t xml:space="preserve">Пожежа </w:t>
      </w:r>
      <w:r>
        <w:t>- неконтрольоване горіння, що розвивається в просторі та часі.</w:t>
      </w:r>
    </w:p>
    <w:p w:rsidR="00231035" w:rsidRDefault="005F6A56">
      <w:pPr>
        <w:pStyle w:val="a3"/>
        <w:ind w:right="444"/>
      </w:pPr>
      <w:r>
        <w:rPr>
          <w:b/>
          <w:i/>
        </w:rPr>
        <w:t xml:space="preserve">Пожежна безпека </w:t>
      </w:r>
      <w:r>
        <w:t>- стан об'єкта, при якому із встановленою ймовірністю виключається можливість виникнення, розвитку пожежі та вплив на людей небезпечних факторів пожежі, а також забезпечується захист матеріальних цінностей.</w:t>
      </w:r>
    </w:p>
    <w:p w:rsidR="00231035" w:rsidRDefault="005F6A56">
      <w:pPr>
        <w:pStyle w:val="a3"/>
        <w:spacing w:before="1"/>
        <w:ind w:right="445"/>
      </w:pPr>
      <w:r>
        <w:rPr>
          <w:b/>
          <w:i/>
        </w:rPr>
        <w:t xml:space="preserve">Горіння </w:t>
      </w:r>
      <w:r>
        <w:t>- складний фізико-хімічний процес взаємодії горючої речовини і окислювача, який супроводжується виділенням теплоти і випромінюванням світлової енергії . Щоб виникло горіння, необхідно джерело займання, горюча речовина і не менше ніж 14% кисню у повітрі. Горіння неможливе, якщо відсутня одна з вище вказаних умов. Вся система попередження і ліквідації пожеж ґрунтується на тому, щоб не допустити одночасного впливу цих трьох факторів.</w:t>
      </w:r>
    </w:p>
    <w:p w:rsidR="00231035" w:rsidRDefault="005F6A56">
      <w:pPr>
        <w:pStyle w:val="a3"/>
        <w:ind w:right="450"/>
      </w:pPr>
      <w:r>
        <w:t>Окислювачами в процесі горіння можуть бути кисень, хлор, бром та деякі інші речовини, такі як, азотна кислота, бертолетова сіль і пероксид натрію.</w:t>
      </w:r>
    </w:p>
    <w:p w:rsidR="00231035" w:rsidRDefault="005F6A56">
      <w:pPr>
        <w:pStyle w:val="a3"/>
        <w:ind w:right="442"/>
      </w:pPr>
      <w:r>
        <w:t xml:space="preserve">Під </w:t>
      </w:r>
      <w:r>
        <w:rPr>
          <w:b/>
          <w:i/>
        </w:rPr>
        <w:t xml:space="preserve">горючою речовиною </w:t>
      </w:r>
      <w:r>
        <w:t>розуміють будь-яку тверду, рідку чи газоподібну речовину, яка має можливість окислюватись з виділенням теплоти і випромінюванням світла.</w:t>
      </w:r>
    </w:p>
    <w:p w:rsidR="00231035" w:rsidRDefault="005F6A56">
      <w:pPr>
        <w:pStyle w:val="a3"/>
        <w:ind w:right="442"/>
      </w:pPr>
      <w:r>
        <w:rPr>
          <w:b/>
          <w:i/>
        </w:rPr>
        <w:t xml:space="preserve">Джерелом запалювання </w:t>
      </w:r>
      <w:r>
        <w:t>може бути: полум'я, іскри, випромінювання або теплота від хімічної реакції, механічного удару, від короткого замикання електроустановки, тертя чи різкого стиснення газової суміші.</w:t>
      </w:r>
    </w:p>
    <w:p w:rsidR="00231035" w:rsidRDefault="005F6A56">
      <w:pPr>
        <w:pStyle w:val="a3"/>
        <w:ind w:right="444"/>
      </w:pPr>
      <w:r>
        <w:t>Як відомо, горіння супроводжується виділенням тепла і випромінюванням світла. Розрізняють такі види процесу горіння: вибух, спалах, займання, тління, самозаймання, горіння.</w:t>
      </w:r>
    </w:p>
    <w:p w:rsidR="00231035" w:rsidRDefault="005F6A56">
      <w:pPr>
        <w:pStyle w:val="a3"/>
        <w:ind w:right="440"/>
      </w:pPr>
      <w:r>
        <w:rPr>
          <w:b/>
          <w:i/>
        </w:rPr>
        <w:t xml:space="preserve">Вибух </w:t>
      </w:r>
      <w:r>
        <w:t>- це швидке перетворення речовини в газо- чи пилоподібний стан з виділенням великої кількості тепла (рис 6.1.) Характерною ознакою вибуху є миттєве зростання температури і тиску газу на місці, де він стався. Об'єм речовини збільшується в сотні, тисячі разів [54].</w:t>
      </w:r>
    </w:p>
    <w:p w:rsidR="00231035" w:rsidRDefault="005F6A56">
      <w:pPr>
        <w:pStyle w:val="a3"/>
        <w:ind w:right="442"/>
      </w:pPr>
      <w:r>
        <w:rPr>
          <w:b/>
          <w:i/>
        </w:rPr>
        <w:t xml:space="preserve">Детонація </w:t>
      </w:r>
      <w:r>
        <w:t>- це горіння, яке поширюється зі швидкістю кілька тисяч метрів за секунду Виникнення детонації пояснюється стисненням, нагріванням та переміщенням суміші, яке не згоріла, перед фронтом полум'я, що призводить до прискорення поширення полум'я і виникнення в суміші ударної</w:t>
      </w:r>
      <w:r>
        <w:rPr>
          <w:spacing w:val="-13"/>
        </w:rPr>
        <w:t xml:space="preserve"> </w:t>
      </w:r>
      <w:r>
        <w:t>хвилі.</w:t>
      </w:r>
    </w:p>
    <w:p w:rsidR="00231035" w:rsidRDefault="005F6A56">
      <w:pPr>
        <w:pStyle w:val="a3"/>
        <w:spacing w:before="1"/>
        <w:ind w:right="448"/>
      </w:pPr>
      <w:r>
        <w:rPr>
          <w:b/>
          <w:i/>
        </w:rPr>
        <w:t xml:space="preserve">Спалах </w:t>
      </w:r>
      <w:r>
        <w:t>- це швидке згорання пальної суміші без утворення стиснення газів, яке не переходить у стійке</w:t>
      </w:r>
      <w:r>
        <w:rPr>
          <w:spacing w:val="-11"/>
        </w:rPr>
        <w:t xml:space="preserve"> </w:t>
      </w:r>
      <w:r>
        <w:t>горіння.</w:t>
      </w:r>
    </w:p>
    <w:p w:rsidR="00231035" w:rsidRDefault="005F6A56">
      <w:pPr>
        <w:pStyle w:val="a3"/>
        <w:ind w:right="441"/>
      </w:pPr>
      <w:r>
        <w:rPr>
          <w:b/>
          <w:i/>
        </w:rPr>
        <w:t xml:space="preserve">Запалювання </w:t>
      </w:r>
      <w:r>
        <w:t>- це загорання речовини з появою полум'я. Загоряється тільки частина речовини Запалювання здійснюється від джерела</w:t>
      </w:r>
      <w:r>
        <w:rPr>
          <w:spacing w:val="-10"/>
        </w:rPr>
        <w:t xml:space="preserve"> </w:t>
      </w:r>
      <w:r>
        <w:t>загоряння.</w:t>
      </w:r>
    </w:p>
    <w:p w:rsidR="00231035" w:rsidRDefault="00231035">
      <w:pPr>
        <w:sectPr w:rsidR="00231035">
          <w:pgSz w:w="11900" w:h="16840"/>
          <w:pgMar w:top="1040" w:right="540" w:bottom="620" w:left="820" w:header="0" w:footer="437" w:gutter="0"/>
          <w:cols w:space="720"/>
        </w:sectPr>
      </w:pPr>
    </w:p>
    <w:p w:rsidR="00231035" w:rsidRDefault="005F6A56">
      <w:pPr>
        <w:pStyle w:val="a3"/>
        <w:ind w:left="3883" w:firstLine="0"/>
        <w:jc w:val="left"/>
        <w:rPr>
          <w:sz w:val="20"/>
        </w:rPr>
      </w:pPr>
      <w:r>
        <w:rPr>
          <w:noProof/>
          <w:sz w:val="20"/>
          <w:lang w:val="en-US"/>
        </w:rPr>
        <w:lastRenderedPageBreak/>
        <w:drawing>
          <wp:inline distT="0" distB="0" distL="0" distR="0">
            <wp:extent cx="1663504" cy="2240279"/>
            <wp:effectExtent l="0" t="0" r="0" b="0"/>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45" cstate="print"/>
                    <a:stretch>
                      <a:fillRect/>
                    </a:stretch>
                  </pic:blipFill>
                  <pic:spPr>
                    <a:xfrm>
                      <a:off x="0" y="0"/>
                      <a:ext cx="1663504" cy="2240279"/>
                    </a:xfrm>
                    <a:prstGeom prst="rect">
                      <a:avLst/>
                    </a:prstGeom>
                  </pic:spPr>
                </pic:pic>
              </a:graphicData>
            </a:graphic>
          </wp:inline>
        </w:drawing>
      </w:r>
    </w:p>
    <w:p w:rsidR="00231035" w:rsidRDefault="005F6A56">
      <w:pPr>
        <w:pStyle w:val="a3"/>
        <w:spacing w:before="111"/>
        <w:ind w:left="706" w:right="615" w:firstLine="0"/>
        <w:jc w:val="center"/>
      </w:pPr>
      <w:r>
        <w:t>Рисунок 6.1 – Вибух на судні</w:t>
      </w:r>
    </w:p>
    <w:p w:rsidR="00231035" w:rsidRDefault="00231035">
      <w:pPr>
        <w:pStyle w:val="a3"/>
        <w:ind w:left="0" w:firstLine="0"/>
        <w:jc w:val="left"/>
      </w:pPr>
    </w:p>
    <w:p w:rsidR="00231035" w:rsidRDefault="005F6A56">
      <w:pPr>
        <w:pStyle w:val="a3"/>
        <w:ind w:right="440"/>
      </w:pPr>
      <w:r>
        <w:rPr>
          <w:b/>
          <w:i/>
        </w:rPr>
        <w:t xml:space="preserve">Тління </w:t>
      </w:r>
      <w:r>
        <w:t>- це горіння речовини без явного утворення полум'я. Як правило, при тлінні утворюється багато диму.</w:t>
      </w:r>
    </w:p>
    <w:p w:rsidR="00231035" w:rsidRDefault="005F6A56">
      <w:pPr>
        <w:pStyle w:val="a3"/>
        <w:ind w:right="447"/>
      </w:pPr>
      <w:r>
        <w:rPr>
          <w:b/>
          <w:i/>
        </w:rPr>
        <w:t xml:space="preserve">Самозаймання </w:t>
      </w:r>
      <w:r>
        <w:t>- початок горіння без впливу джерела запалювання Залежно від внутрішнього імпульсу процеси самозаймання поділяються на теплові, мікробіологічні та</w:t>
      </w:r>
      <w:r>
        <w:rPr>
          <w:spacing w:val="-4"/>
        </w:rPr>
        <w:t xml:space="preserve"> </w:t>
      </w:r>
      <w:r>
        <w:t>хімічні.</w:t>
      </w:r>
    </w:p>
    <w:p w:rsidR="00231035" w:rsidRDefault="005F6A56">
      <w:pPr>
        <w:pStyle w:val="a3"/>
        <w:spacing w:before="1"/>
        <w:ind w:right="443"/>
      </w:pPr>
      <w:r>
        <w:rPr>
          <w:b/>
          <w:i/>
        </w:rPr>
        <w:t xml:space="preserve">Теплове самозаймання </w:t>
      </w:r>
      <w:r>
        <w:t>- виникає при зовнішньому нагріванні речовини на певній відстані. При цьому речовина розкладається, абсорбує і в результаті дії процесів оксидування самонагрівається. При температурі близько 100°С дерев'яна тирса, ДВП та деякі інші речовини схильні до самозаймання. Захист від теплового самозаймання - запобігання нагріву матеріалів від джерел</w:t>
      </w:r>
      <w:r>
        <w:rPr>
          <w:spacing w:val="-19"/>
        </w:rPr>
        <w:t xml:space="preserve"> </w:t>
      </w:r>
      <w:r>
        <w:t>тепла.</w:t>
      </w:r>
    </w:p>
    <w:p w:rsidR="00231035" w:rsidRDefault="005F6A56">
      <w:pPr>
        <w:pStyle w:val="a3"/>
        <w:ind w:right="441"/>
      </w:pPr>
      <w:r>
        <w:rPr>
          <w:b/>
          <w:i/>
        </w:rPr>
        <w:t xml:space="preserve">Мікробіологічне самозаймання </w:t>
      </w:r>
      <w:r>
        <w:t>відбувається в результаті самонагрівання, що спричинене життєдіяльністю мікроорганізмів в масі речовини. До мікробіологічного самозаймання схильні речовини рослинного походження: сіно, зерно, тирса,</w:t>
      </w:r>
      <w:r>
        <w:rPr>
          <w:spacing w:val="-4"/>
        </w:rPr>
        <w:t xml:space="preserve"> </w:t>
      </w:r>
      <w:r>
        <w:t>торф.</w:t>
      </w:r>
    </w:p>
    <w:p w:rsidR="00231035" w:rsidRDefault="005F6A56">
      <w:pPr>
        <w:pStyle w:val="a3"/>
        <w:ind w:right="440"/>
      </w:pPr>
      <w:r>
        <w:rPr>
          <w:b/>
          <w:i/>
        </w:rPr>
        <w:t xml:space="preserve">Хімічне самозаймання </w:t>
      </w:r>
      <w:r>
        <w:t>виникає внаслідок дії на речовину повітря, води, а також при взаємодії речовин. Наприклад, самозаймаються промаслені матеріали (ганчір'я, дерев'яна тирса, навіть металеві ошурки). Внаслідок оксидування масел киснем повітря відбувається самонагрівання, що може призвести до самозаймання.</w:t>
      </w:r>
    </w:p>
    <w:p w:rsidR="00231035" w:rsidRDefault="005F6A56">
      <w:pPr>
        <w:pStyle w:val="a3"/>
        <w:ind w:right="439" w:firstLine="778"/>
      </w:pPr>
      <w:r>
        <w:t>До речовин, що здатні самозайматися при дії на них води відносяться калій, натрій, цезій, карбіди кальцію та лужних металів та інші. Ці речовини при взаємодії з водою виділяють горючі гази, які нагріваючись за рахунок теплоти реакції, самозаймаються. До речовин, що призводять до самозаймання при взаємодії з ними належать газоподібні, рідкі та тверді окислювачі. Наприклад, стиснутий кисень викликає самозаймання мінеральних мастил, які не самозаймаються на повітрі.</w:t>
      </w:r>
    </w:p>
    <w:p w:rsidR="00231035" w:rsidRDefault="005F6A56">
      <w:pPr>
        <w:pStyle w:val="a3"/>
        <w:ind w:right="440"/>
      </w:pPr>
      <w:r>
        <w:t xml:space="preserve">Відповідно до Держстандарту оцінку пожежовибухо-небезпечності усіх речовин та матеріалів проводять залежно від агрегатного стану: газ, рідина, тверда речовина. Тому і показники їхньої </w:t>
      </w:r>
      <w:r>
        <w:rPr>
          <w:i/>
        </w:rPr>
        <w:t xml:space="preserve">горючості </w:t>
      </w:r>
      <w:r>
        <w:t>(спалимості) - це здатність речовини або матеріалу до горіння (рис. 6.2).</w:t>
      </w:r>
    </w:p>
    <w:p w:rsidR="00231035" w:rsidRDefault="005F6A56">
      <w:pPr>
        <w:pStyle w:val="a3"/>
        <w:spacing w:before="1"/>
        <w:ind w:right="440"/>
      </w:pPr>
      <w:r>
        <w:t>За показником горючості всі речовини та матеріали поділяються на: негорючі; важкогорючі; горючі.</w:t>
      </w:r>
    </w:p>
    <w:p w:rsidR="00231035" w:rsidRDefault="00231035">
      <w:pPr>
        <w:sectPr w:rsidR="00231035">
          <w:pgSz w:w="11900" w:h="16840"/>
          <w:pgMar w:top="1180" w:right="540" w:bottom="620" w:left="820" w:header="0" w:footer="437" w:gutter="0"/>
          <w:cols w:space="720"/>
        </w:sectPr>
      </w:pPr>
    </w:p>
    <w:p w:rsidR="00231035" w:rsidRDefault="005F6A56">
      <w:pPr>
        <w:pStyle w:val="a3"/>
        <w:spacing w:before="60"/>
        <w:ind w:right="449"/>
      </w:pPr>
      <w:r>
        <w:rPr>
          <w:b/>
          <w:i/>
        </w:rPr>
        <w:lastRenderedPageBreak/>
        <w:t xml:space="preserve">Негорючі </w:t>
      </w:r>
      <w:r>
        <w:t>- речовини та матеріали не здатні до горіння на повітрі нормального складу. Це неорганічні матеріали, метали, гіпсові конструкції.</w:t>
      </w:r>
    </w:p>
    <w:p w:rsidR="00231035" w:rsidRDefault="00231035">
      <w:pPr>
        <w:pStyle w:val="a3"/>
        <w:ind w:left="0" w:firstLine="0"/>
        <w:jc w:val="left"/>
        <w:rPr>
          <w:sz w:val="20"/>
        </w:rPr>
      </w:pPr>
    </w:p>
    <w:p w:rsidR="00231035" w:rsidRDefault="005F6A56">
      <w:pPr>
        <w:pStyle w:val="a3"/>
        <w:spacing w:before="7"/>
        <w:ind w:left="0" w:firstLine="0"/>
        <w:jc w:val="left"/>
        <w:rPr>
          <w:sz w:val="16"/>
        </w:rPr>
      </w:pPr>
      <w:r>
        <w:rPr>
          <w:noProof/>
          <w:lang w:val="en-US"/>
        </w:rPr>
        <w:drawing>
          <wp:anchor distT="0" distB="0" distL="0" distR="0" simplePos="0" relativeHeight="95" behindDoc="0" locked="0" layoutInCell="1" allowOverlap="1">
            <wp:simplePos x="0" y="0"/>
            <wp:positionH relativeFrom="page">
              <wp:posOffset>2457672</wp:posOffset>
            </wp:positionH>
            <wp:positionV relativeFrom="paragraph">
              <wp:posOffset>146460</wp:posOffset>
            </wp:positionV>
            <wp:extent cx="2694376" cy="1706879"/>
            <wp:effectExtent l="0" t="0" r="0" b="0"/>
            <wp:wrapTopAndBottom/>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46" cstate="print"/>
                    <a:stretch>
                      <a:fillRect/>
                    </a:stretch>
                  </pic:blipFill>
                  <pic:spPr>
                    <a:xfrm>
                      <a:off x="0" y="0"/>
                      <a:ext cx="2694376" cy="1706879"/>
                    </a:xfrm>
                    <a:prstGeom prst="rect">
                      <a:avLst/>
                    </a:prstGeom>
                  </pic:spPr>
                </pic:pic>
              </a:graphicData>
            </a:graphic>
          </wp:anchor>
        </w:drawing>
      </w:r>
    </w:p>
    <w:p w:rsidR="00231035" w:rsidRDefault="005F6A56">
      <w:pPr>
        <w:pStyle w:val="a3"/>
        <w:spacing w:before="24"/>
        <w:ind w:left="485" w:right="615" w:firstLine="0"/>
        <w:jc w:val="center"/>
      </w:pPr>
      <w:r>
        <w:t>Рисунок 6.2 – Пожежа на підприємстві</w:t>
      </w:r>
    </w:p>
    <w:p w:rsidR="00231035" w:rsidRDefault="00231035">
      <w:pPr>
        <w:pStyle w:val="a3"/>
        <w:spacing w:before="2"/>
        <w:ind w:left="0" w:firstLine="0"/>
        <w:jc w:val="left"/>
      </w:pPr>
    </w:p>
    <w:p w:rsidR="00231035" w:rsidRDefault="005F6A56">
      <w:pPr>
        <w:pStyle w:val="a3"/>
        <w:ind w:right="440"/>
      </w:pPr>
      <w:r>
        <w:rPr>
          <w:b/>
          <w:i/>
        </w:rPr>
        <w:t xml:space="preserve">Важкогорючі </w:t>
      </w:r>
      <w:r>
        <w:t>- це речовини не здатні до займання в повітрі від джерела запалювання, однак після його вилучення не здатні до самостійного горіння До них належать матеріали, які містять горючі та негорючі складові частини . Наприклад, асфальтобетон, фіброліт.</w:t>
      </w:r>
    </w:p>
    <w:p w:rsidR="00231035" w:rsidRDefault="005F6A56">
      <w:pPr>
        <w:pStyle w:val="a3"/>
        <w:ind w:right="448"/>
      </w:pPr>
      <w:r>
        <w:rPr>
          <w:b/>
          <w:i/>
        </w:rPr>
        <w:t xml:space="preserve">Горючі </w:t>
      </w:r>
      <w:r>
        <w:t>- матеріали, які здатні до самозаймання, а також займання від джерела запалювання і самостійного горіння після його вилучення.</w:t>
      </w:r>
    </w:p>
    <w:p w:rsidR="00231035" w:rsidRDefault="005F6A56">
      <w:pPr>
        <w:pStyle w:val="a3"/>
        <w:ind w:right="440"/>
      </w:pPr>
      <w:r>
        <w:t xml:space="preserve">До них належать всі органічні матеріали. В свою чергу горючі матеріали поділяються на </w:t>
      </w:r>
      <w:r>
        <w:rPr>
          <w:i/>
        </w:rPr>
        <w:t xml:space="preserve">легкозаймисті, </w:t>
      </w:r>
      <w:r>
        <w:t>тобто такі, які займаються від джерела запалювання незначної енергії без попереднього нагрівання та важкозаймисті, які займаються від порівняно потужного джерела запалювання пожежовибухонебезпечності будуть</w:t>
      </w:r>
      <w:r>
        <w:rPr>
          <w:spacing w:val="-5"/>
        </w:rPr>
        <w:t xml:space="preserve"> </w:t>
      </w:r>
      <w:r>
        <w:t>різні.</w:t>
      </w:r>
    </w:p>
    <w:p w:rsidR="00231035" w:rsidRDefault="005F6A56">
      <w:pPr>
        <w:pStyle w:val="a3"/>
        <w:ind w:left="1021" w:firstLine="0"/>
      </w:pPr>
      <w:r>
        <w:t>За температурою спалаху розрізняють:</w:t>
      </w:r>
    </w:p>
    <w:p w:rsidR="00231035" w:rsidRDefault="005F6A56">
      <w:pPr>
        <w:pStyle w:val="a5"/>
        <w:numPr>
          <w:ilvl w:val="0"/>
          <w:numId w:val="46"/>
        </w:numPr>
        <w:tabs>
          <w:tab w:val="left" w:pos="1187"/>
        </w:tabs>
        <w:spacing w:line="242" w:lineRule="auto"/>
        <w:ind w:right="444" w:firstLine="708"/>
        <w:rPr>
          <w:sz w:val="28"/>
        </w:rPr>
      </w:pPr>
      <w:r>
        <w:rPr>
          <w:b/>
          <w:i/>
          <w:sz w:val="28"/>
        </w:rPr>
        <w:t xml:space="preserve">легкозаймисті рідини </w:t>
      </w:r>
      <w:r>
        <w:rPr>
          <w:sz w:val="28"/>
        </w:rPr>
        <w:t>(ЛЗР) - рідини, які мають температуру спалаху, що не перевищує 61°С у закритому тиглі (бензин, ацетон, етиловий</w:t>
      </w:r>
      <w:r>
        <w:rPr>
          <w:spacing w:val="-17"/>
          <w:sz w:val="28"/>
        </w:rPr>
        <w:t xml:space="preserve"> </w:t>
      </w:r>
      <w:r>
        <w:rPr>
          <w:sz w:val="28"/>
        </w:rPr>
        <w:t>спирт);</w:t>
      </w:r>
    </w:p>
    <w:p w:rsidR="00231035" w:rsidRDefault="005F6A56">
      <w:pPr>
        <w:pStyle w:val="a5"/>
        <w:numPr>
          <w:ilvl w:val="0"/>
          <w:numId w:val="46"/>
        </w:numPr>
        <w:tabs>
          <w:tab w:val="left" w:pos="1199"/>
        </w:tabs>
        <w:ind w:right="445" w:firstLine="708"/>
        <w:rPr>
          <w:sz w:val="28"/>
        </w:rPr>
      </w:pPr>
      <w:r>
        <w:rPr>
          <w:b/>
          <w:i/>
          <w:sz w:val="28"/>
        </w:rPr>
        <w:t xml:space="preserve">горючі рідини </w:t>
      </w:r>
      <w:r>
        <w:rPr>
          <w:sz w:val="28"/>
        </w:rPr>
        <w:t xml:space="preserve">(ГР) </w:t>
      </w:r>
      <w:r>
        <w:rPr>
          <w:i/>
          <w:sz w:val="28"/>
        </w:rPr>
        <w:t xml:space="preserve">- </w:t>
      </w:r>
      <w:r>
        <w:rPr>
          <w:sz w:val="28"/>
        </w:rPr>
        <w:t>рідини, які мають температуру спалаху понад 61°С . у відкритому тиглі (мінеральні мастила, мазут, формалін)</w:t>
      </w:r>
      <w:r>
        <w:rPr>
          <w:spacing w:val="-6"/>
          <w:sz w:val="28"/>
        </w:rPr>
        <w:t xml:space="preserve"> </w:t>
      </w:r>
      <w:r>
        <w:rPr>
          <w:sz w:val="28"/>
        </w:rPr>
        <w:t>[55].</w:t>
      </w:r>
    </w:p>
    <w:p w:rsidR="00231035" w:rsidRDefault="00231035">
      <w:pPr>
        <w:pStyle w:val="a3"/>
        <w:spacing w:before="8"/>
        <w:ind w:left="0" w:firstLine="0"/>
        <w:jc w:val="left"/>
        <w:rPr>
          <w:sz w:val="27"/>
        </w:rPr>
      </w:pPr>
    </w:p>
    <w:p w:rsidR="00231035" w:rsidRDefault="005F6A56">
      <w:pPr>
        <w:pStyle w:val="210"/>
        <w:numPr>
          <w:ilvl w:val="1"/>
          <w:numId w:val="47"/>
        </w:numPr>
        <w:tabs>
          <w:tab w:val="left" w:pos="1554"/>
        </w:tabs>
        <w:spacing w:before="1"/>
        <w:ind w:left="312" w:right="440" w:firstLine="708"/>
        <w:jc w:val="both"/>
      </w:pPr>
      <w:bookmarkStart w:id="40" w:name="_bookmark40"/>
      <w:bookmarkEnd w:id="40"/>
      <w:r>
        <w:t>Головні причини і джерела пожеж та вибухів. Вогнестійкість промислових приміщень</w:t>
      </w:r>
    </w:p>
    <w:p w:rsidR="00231035" w:rsidRDefault="00231035">
      <w:pPr>
        <w:pStyle w:val="a3"/>
        <w:spacing w:before="7"/>
        <w:ind w:left="0" w:firstLine="0"/>
        <w:jc w:val="left"/>
        <w:rPr>
          <w:b/>
          <w:sz w:val="27"/>
        </w:rPr>
      </w:pPr>
    </w:p>
    <w:p w:rsidR="00231035" w:rsidRDefault="005F6A56">
      <w:pPr>
        <w:pStyle w:val="a3"/>
        <w:spacing w:line="322" w:lineRule="exact"/>
        <w:ind w:left="1021" w:firstLine="0"/>
        <w:jc w:val="left"/>
      </w:pPr>
      <w:r>
        <w:t>Основні показники пожежної небезпеки:</w:t>
      </w:r>
    </w:p>
    <w:p w:rsidR="00231035" w:rsidRDefault="005F6A56">
      <w:pPr>
        <w:pStyle w:val="a5"/>
        <w:numPr>
          <w:ilvl w:val="0"/>
          <w:numId w:val="46"/>
        </w:numPr>
        <w:tabs>
          <w:tab w:val="left" w:pos="1185"/>
        </w:tabs>
        <w:spacing w:line="322" w:lineRule="exact"/>
        <w:ind w:left="1184" w:hanging="164"/>
        <w:jc w:val="left"/>
        <w:rPr>
          <w:sz w:val="28"/>
        </w:rPr>
      </w:pPr>
      <w:r>
        <w:rPr>
          <w:sz w:val="28"/>
        </w:rPr>
        <w:t>порушення технологічного режиму -</w:t>
      </w:r>
      <w:r>
        <w:rPr>
          <w:spacing w:val="-2"/>
          <w:sz w:val="28"/>
        </w:rPr>
        <w:t xml:space="preserve"> </w:t>
      </w:r>
      <w:r>
        <w:rPr>
          <w:sz w:val="28"/>
        </w:rPr>
        <w:t>33%;</w:t>
      </w:r>
    </w:p>
    <w:p w:rsidR="00231035" w:rsidRDefault="005F6A56">
      <w:pPr>
        <w:pStyle w:val="a5"/>
        <w:numPr>
          <w:ilvl w:val="0"/>
          <w:numId w:val="46"/>
        </w:numPr>
        <w:tabs>
          <w:tab w:val="left" w:pos="1185"/>
        </w:tabs>
        <w:ind w:left="1184" w:hanging="164"/>
        <w:jc w:val="left"/>
        <w:rPr>
          <w:sz w:val="28"/>
        </w:rPr>
      </w:pPr>
      <w:r>
        <w:rPr>
          <w:sz w:val="28"/>
        </w:rPr>
        <w:t>несправність електроустановок - 16%;</w:t>
      </w:r>
    </w:p>
    <w:p w:rsidR="00231035" w:rsidRDefault="005F6A56">
      <w:pPr>
        <w:pStyle w:val="a5"/>
        <w:numPr>
          <w:ilvl w:val="0"/>
          <w:numId w:val="46"/>
        </w:numPr>
        <w:tabs>
          <w:tab w:val="left" w:pos="1278"/>
        </w:tabs>
        <w:spacing w:before="1"/>
        <w:ind w:right="449" w:firstLine="708"/>
        <w:rPr>
          <w:sz w:val="28"/>
        </w:rPr>
      </w:pPr>
      <w:r>
        <w:rPr>
          <w:sz w:val="28"/>
        </w:rPr>
        <w:t>самозаймання промасленого дрантя і інших матеріалів, схильних до самозаймання, -</w:t>
      </w:r>
      <w:r>
        <w:rPr>
          <w:spacing w:val="-2"/>
          <w:sz w:val="28"/>
        </w:rPr>
        <w:t xml:space="preserve"> </w:t>
      </w:r>
      <w:r>
        <w:rPr>
          <w:sz w:val="28"/>
        </w:rPr>
        <w:t>10%.</w:t>
      </w:r>
    </w:p>
    <w:p w:rsidR="00231035" w:rsidRDefault="005F6A56">
      <w:pPr>
        <w:pStyle w:val="a3"/>
        <w:ind w:right="441"/>
      </w:pPr>
      <w:r>
        <w:t>Пожежонебезпека сьогодні зростає, оскільки в промисловості, будівництві і побуті застосовується безліч легкозаймистих речовин і матеріалів. Використовуються у величезних кількостях нафта і нафтопродукти, природний газ. У виробництві зберігаються і впроваджуються складні і енергоємні технології, що мають високу потенційною пожежонебезпекою. Усе це вимагає підвищеної уваги до протипожежного захисту, обережності,</w:t>
      </w:r>
      <w:r>
        <w:rPr>
          <w:spacing w:val="9"/>
        </w:rPr>
        <w:t xml:space="preserve"> </w:t>
      </w:r>
      <w:r>
        <w:t>високої</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ind w:right="449" w:firstLine="0"/>
      </w:pPr>
      <w:r>
        <w:lastRenderedPageBreak/>
        <w:t>технологічної дисципліни. Багато підприємств і інші об'єкти мають свої специфічні вимоги по забезпеченню пожежної безпеки.</w:t>
      </w:r>
    </w:p>
    <w:p w:rsidR="00231035" w:rsidRDefault="005F6A56">
      <w:pPr>
        <w:pStyle w:val="310"/>
        <w:spacing w:before="7"/>
        <w:ind w:left="1021"/>
        <w:jc w:val="both"/>
      </w:pPr>
      <w:r>
        <w:t>До об'єктів, на яких найбільш можливі вибухи і пожежі, відносяться:</w:t>
      </w:r>
    </w:p>
    <w:p w:rsidR="00231035" w:rsidRDefault="005F6A56">
      <w:pPr>
        <w:pStyle w:val="a3"/>
        <w:ind w:right="442"/>
      </w:pPr>
      <w:r>
        <w:rPr>
          <w:b/>
          <w:i/>
        </w:rPr>
        <w:t xml:space="preserve">- </w:t>
      </w:r>
      <w:r>
        <w:t>підприємства хімічної, нафтопереробної і целюлозно-паперової промисловості; підприємства, використовуючі газо- і нафтопродукти як сировина для енергоносіїв; газо- і нафтопроводи; усі види ранспорту, що перевозять вибухо- і пожежонебезпечні</w:t>
      </w:r>
      <w:r>
        <w:rPr>
          <w:spacing w:val="-8"/>
        </w:rPr>
        <w:t xml:space="preserve"> </w:t>
      </w:r>
      <w:r>
        <w:t>речовини;</w:t>
      </w:r>
    </w:p>
    <w:p w:rsidR="00231035" w:rsidRDefault="005F6A56">
      <w:pPr>
        <w:pStyle w:val="a3"/>
        <w:ind w:right="446"/>
      </w:pPr>
      <w:r>
        <w:t>- паливозаправочні станції; підприємства харчової промисловості; підприємства, що використовують лакофарбні матеріали та ін.</w:t>
      </w:r>
    </w:p>
    <w:p w:rsidR="00231035" w:rsidRDefault="005F6A56">
      <w:pPr>
        <w:pStyle w:val="a3"/>
        <w:ind w:right="442"/>
      </w:pPr>
      <w:r>
        <w:t>Температура у вогнищі пожежі досягає 700-900°С. Особливістю пожеж, що розпочинаються у приміщенні з закритими дверима та вікнами, є порівняно повільний розвиток горіння протягом перших 30-40 хвилин через недостатню кількість повітря в зоні горіння. На розвиток пожежі у приміщеннях та спорудах значно впливає здатність окремих будівельних елементів чинити опір впливу теплоти, тобто їх</w:t>
      </w:r>
      <w:r>
        <w:rPr>
          <w:spacing w:val="-4"/>
        </w:rPr>
        <w:t xml:space="preserve"> </w:t>
      </w:r>
      <w:r>
        <w:t>вогнестійкість.</w:t>
      </w:r>
    </w:p>
    <w:p w:rsidR="00231035" w:rsidRDefault="005F6A56">
      <w:pPr>
        <w:pStyle w:val="a3"/>
        <w:ind w:right="443"/>
      </w:pPr>
      <w:r>
        <w:rPr>
          <w:b/>
          <w:i/>
        </w:rPr>
        <w:t xml:space="preserve">Вогнестійкість </w:t>
      </w:r>
      <w:r>
        <w:t>- це здатність конструкцій, матеріалів затримувати поширення вогню, виражена в годинах. Усі будови і споруди за вогнестійкістю поділяються на 5 ступенів. Ступінь вогнестійкості залежить від вогнетривкості та займистості будівельних конструкцій, а також від межі поширення вогню по цих конструкціях.</w:t>
      </w:r>
    </w:p>
    <w:p w:rsidR="00231035" w:rsidRDefault="005F6A56">
      <w:pPr>
        <w:pStyle w:val="310"/>
        <w:spacing w:before="5"/>
        <w:ind w:left="1021"/>
        <w:jc w:val="both"/>
      </w:pPr>
      <w:r>
        <w:t>Розрізняють наступні ступені вогнестійкості:</w:t>
      </w:r>
    </w:p>
    <w:p w:rsidR="00231035" w:rsidRDefault="005F6A56">
      <w:pPr>
        <w:pStyle w:val="a5"/>
        <w:numPr>
          <w:ilvl w:val="0"/>
          <w:numId w:val="45"/>
        </w:numPr>
        <w:tabs>
          <w:tab w:val="left" w:pos="1288"/>
        </w:tabs>
        <w:ind w:right="447" w:firstLine="708"/>
        <w:rPr>
          <w:sz w:val="28"/>
        </w:rPr>
      </w:pPr>
      <w:r>
        <w:rPr>
          <w:sz w:val="28"/>
        </w:rPr>
        <w:t>у будівлях 1-го ступеню вогнестійкості всі конструктивні елементи неспалимі, з високою межею вогнестійкості (1,5-3</w:t>
      </w:r>
      <w:r>
        <w:rPr>
          <w:spacing w:val="-6"/>
          <w:sz w:val="28"/>
        </w:rPr>
        <w:t xml:space="preserve"> </w:t>
      </w:r>
      <w:r>
        <w:rPr>
          <w:sz w:val="28"/>
        </w:rPr>
        <w:t>години);</w:t>
      </w:r>
    </w:p>
    <w:p w:rsidR="00231035" w:rsidRDefault="005F6A56">
      <w:pPr>
        <w:pStyle w:val="a5"/>
        <w:numPr>
          <w:ilvl w:val="0"/>
          <w:numId w:val="45"/>
        </w:numPr>
        <w:tabs>
          <w:tab w:val="left" w:pos="1194"/>
        </w:tabs>
        <w:ind w:right="439" w:firstLine="708"/>
        <w:jc w:val="left"/>
        <w:rPr>
          <w:sz w:val="28"/>
        </w:rPr>
      </w:pPr>
      <w:r>
        <w:rPr>
          <w:sz w:val="28"/>
        </w:rPr>
        <w:t>2-го ступеню - також негорючі, але з меншою межею вогнестійкості (0,5- 2,5 години);</w:t>
      </w:r>
    </w:p>
    <w:p w:rsidR="00231035" w:rsidRDefault="005F6A56">
      <w:pPr>
        <w:pStyle w:val="a5"/>
        <w:numPr>
          <w:ilvl w:val="0"/>
          <w:numId w:val="45"/>
        </w:numPr>
        <w:tabs>
          <w:tab w:val="left" w:pos="1206"/>
        </w:tabs>
        <w:ind w:right="447" w:firstLine="708"/>
        <w:jc w:val="left"/>
        <w:rPr>
          <w:sz w:val="28"/>
        </w:rPr>
      </w:pPr>
      <w:r>
        <w:rPr>
          <w:sz w:val="28"/>
        </w:rPr>
        <w:t>3-го ступеню - будови, які мають основні несучі конструкції негорючі, а ненесучі (міжповерхові й перекриття на горищі) - важкогорючі (0,25-2</w:t>
      </w:r>
      <w:r>
        <w:rPr>
          <w:spacing w:val="-19"/>
          <w:sz w:val="28"/>
        </w:rPr>
        <w:t xml:space="preserve"> </w:t>
      </w:r>
      <w:r>
        <w:rPr>
          <w:sz w:val="28"/>
        </w:rPr>
        <w:t>години);</w:t>
      </w:r>
    </w:p>
    <w:p w:rsidR="00231035" w:rsidRDefault="005F6A56">
      <w:pPr>
        <w:pStyle w:val="a5"/>
        <w:numPr>
          <w:ilvl w:val="0"/>
          <w:numId w:val="45"/>
        </w:numPr>
        <w:tabs>
          <w:tab w:val="left" w:pos="1187"/>
          <w:tab w:val="left" w:pos="9420"/>
        </w:tabs>
        <w:ind w:right="439" w:firstLine="708"/>
        <w:jc w:val="left"/>
        <w:rPr>
          <w:sz w:val="28"/>
        </w:rPr>
      </w:pPr>
      <w:r>
        <w:rPr>
          <w:sz w:val="28"/>
        </w:rPr>
        <w:t>4-го ступеню - будови, які мають всі конструкції</w:t>
      </w:r>
      <w:r>
        <w:rPr>
          <w:spacing w:val="-8"/>
          <w:sz w:val="28"/>
        </w:rPr>
        <w:t xml:space="preserve"> </w:t>
      </w:r>
      <w:r>
        <w:rPr>
          <w:sz w:val="28"/>
        </w:rPr>
        <w:t>важко спалимі</w:t>
      </w:r>
      <w:r>
        <w:rPr>
          <w:sz w:val="28"/>
        </w:rPr>
        <w:tab/>
      </w:r>
      <w:r>
        <w:rPr>
          <w:spacing w:val="-4"/>
          <w:sz w:val="28"/>
        </w:rPr>
        <w:t xml:space="preserve">(0,25- </w:t>
      </w:r>
      <w:r>
        <w:rPr>
          <w:sz w:val="28"/>
        </w:rPr>
        <w:t>0,5</w:t>
      </w:r>
      <w:r>
        <w:rPr>
          <w:spacing w:val="-1"/>
          <w:sz w:val="28"/>
        </w:rPr>
        <w:t xml:space="preserve"> </w:t>
      </w:r>
      <w:r>
        <w:rPr>
          <w:sz w:val="28"/>
        </w:rPr>
        <w:t>години);</w:t>
      </w:r>
    </w:p>
    <w:p w:rsidR="00231035" w:rsidRDefault="005F6A56">
      <w:pPr>
        <w:pStyle w:val="a5"/>
        <w:numPr>
          <w:ilvl w:val="0"/>
          <w:numId w:val="45"/>
        </w:numPr>
        <w:tabs>
          <w:tab w:val="left" w:pos="1185"/>
        </w:tabs>
        <w:spacing w:line="321" w:lineRule="exact"/>
        <w:ind w:left="1184" w:hanging="164"/>
        <w:jc w:val="left"/>
        <w:rPr>
          <w:sz w:val="28"/>
        </w:rPr>
      </w:pPr>
      <w:r>
        <w:rPr>
          <w:sz w:val="28"/>
        </w:rPr>
        <w:t>5-го ступеню - всі конструкції</w:t>
      </w:r>
      <w:r>
        <w:rPr>
          <w:spacing w:val="-3"/>
          <w:sz w:val="28"/>
        </w:rPr>
        <w:t xml:space="preserve"> </w:t>
      </w:r>
      <w:r>
        <w:rPr>
          <w:sz w:val="28"/>
        </w:rPr>
        <w:t>горючі.</w:t>
      </w:r>
    </w:p>
    <w:p w:rsidR="00231035" w:rsidRDefault="005F6A56">
      <w:pPr>
        <w:pStyle w:val="a3"/>
        <w:ind w:right="445"/>
      </w:pPr>
      <w:r>
        <w:rPr>
          <w:b/>
          <w:i/>
        </w:rPr>
        <w:t xml:space="preserve">Межа вогнестійкості </w:t>
      </w:r>
      <w:r>
        <w:t>- це час (у годинах) від початку вогневого стандартного випробування зразків до виникнення одного з граничних станів елементів та конструкцій (втрата несучої та теплоізолюючої спроможності, щільності).</w:t>
      </w:r>
    </w:p>
    <w:p w:rsidR="00231035" w:rsidRDefault="005F6A56">
      <w:pPr>
        <w:pStyle w:val="a3"/>
        <w:ind w:right="443"/>
      </w:pPr>
      <w:r>
        <w:t>Основними показниками пожежної небезпеки являються температура самозаймання і концентраційні межі займання. Температура самозаймання характеризує мінімальну температуру речовини, при якій відбувається різке збільшення швидкості екзотермічних реакцій, що закінчується виникненням полум'яного горіння.</w:t>
      </w:r>
    </w:p>
    <w:p w:rsidR="00231035" w:rsidRDefault="005F6A56">
      <w:pPr>
        <w:pStyle w:val="a3"/>
        <w:ind w:right="440"/>
        <w:rPr>
          <w:i/>
        </w:rPr>
      </w:pPr>
      <w:r>
        <w:rPr>
          <w:b/>
          <w:i/>
        </w:rPr>
        <w:t xml:space="preserve">Займання </w:t>
      </w:r>
      <w:r>
        <w:rPr>
          <w:i/>
        </w:rPr>
        <w:t xml:space="preserve">- </w:t>
      </w:r>
      <w:r>
        <w:t xml:space="preserve">початок горіння під дією джерела запалювання. Температура займання - найменша температура речовини, при якій вона виділяє горючі пари і гази з такою швидкістю, що після їх запалення виникає стійке </w:t>
      </w:r>
      <w:r>
        <w:rPr>
          <w:i/>
        </w:rPr>
        <w:t>горіння.</w:t>
      </w:r>
    </w:p>
    <w:p w:rsidR="00231035" w:rsidRDefault="005F6A56">
      <w:pPr>
        <w:pStyle w:val="a3"/>
        <w:ind w:right="447"/>
      </w:pPr>
      <w:r>
        <w:rPr>
          <w:b/>
          <w:i/>
        </w:rPr>
        <w:t xml:space="preserve">Температура спалаху </w:t>
      </w:r>
      <w:r>
        <w:t>- найнижча (в умовах спеціальних випробувань) температура горючої речовини, при якій над поверхнею утворюються пари і гази, здатні спалахувати в повітрі від джерела запалення, але швидкість їх освіти ще недостатня для наступного</w:t>
      </w:r>
      <w:r>
        <w:rPr>
          <w:spacing w:val="-3"/>
        </w:rPr>
        <w:t xml:space="preserve"> </w:t>
      </w:r>
      <w:r>
        <w:t>горіння.</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ind w:right="446"/>
      </w:pPr>
      <w:r>
        <w:rPr>
          <w:b/>
          <w:i/>
        </w:rPr>
        <w:lastRenderedPageBreak/>
        <w:t xml:space="preserve">Температура займання </w:t>
      </w:r>
      <w:r>
        <w:t>- температура горіння речовини, при якій воно виділяє горючі пари і гази з такою швидкістю, що після займання їх від джерела запалення виникає стійке горіння.</w:t>
      </w:r>
    </w:p>
    <w:p w:rsidR="00231035" w:rsidRDefault="005F6A56">
      <w:pPr>
        <w:pStyle w:val="a3"/>
        <w:ind w:right="445"/>
      </w:pPr>
      <w:r>
        <w:rPr>
          <w:b/>
          <w:i/>
        </w:rPr>
        <w:t xml:space="preserve">Температурні межі займання </w:t>
      </w:r>
      <w:r>
        <w:t>- температури, при яких насичені пари речовини утворюють в цьому окислювальному середовищі концентрації, рівні відповідно до нижнього і верхнього концентраційним межам займання рідин.</w:t>
      </w:r>
    </w:p>
    <w:p w:rsidR="00231035" w:rsidRDefault="005F6A56">
      <w:pPr>
        <w:ind w:left="312" w:right="439" w:firstLine="708"/>
        <w:jc w:val="both"/>
        <w:rPr>
          <w:sz w:val="28"/>
        </w:rPr>
      </w:pPr>
      <w:r>
        <w:rPr>
          <w:sz w:val="28"/>
        </w:rPr>
        <w:t xml:space="preserve">Мінімальна концентрація горючих газів і пари в повітрі, при якій вони здатні спалахувати і поширювати полум'я, називається </w:t>
      </w:r>
      <w:r>
        <w:rPr>
          <w:i/>
          <w:sz w:val="28"/>
        </w:rPr>
        <w:t>нижньою концентраційною межею займання</w:t>
      </w:r>
      <w:r>
        <w:rPr>
          <w:sz w:val="28"/>
        </w:rPr>
        <w:t xml:space="preserve">. Максимальна концентрація горючих газів і пари, при якій ще можливе поширення полум'я, називається </w:t>
      </w:r>
      <w:r>
        <w:rPr>
          <w:i/>
          <w:sz w:val="28"/>
        </w:rPr>
        <w:t>верхньою концентраційною межею займання</w:t>
      </w:r>
      <w:r>
        <w:rPr>
          <w:sz w:val="28"/>
        </w:rPr>
        <w:t>.</w:t>
      </w:r>
    </w:p>
    <w:p w:rsidR="00231035" w:rsidRDefault="005F6A56">
      <w:pPr>
        <w:pStyle w:val="a3"/>
        <w:ind w:right="445"/>
      </w:pPr>
      <w:r>
        <w:t>Багато неорганічних матеріалів хоч і не горять, але мають порівняно невелику термічну стійкість Наприклад, вапняки і мармур руйнуються при температурі 300-400°С, а шифер і азбоцементні вироби при температурі 300°С втрачають воду, стають крихкими, а при температурі 600°С при попаданні на них води –</w:t>
      </w:r>
      <w:r>
        <w:rPr>
          <w:spacing w:val="-1"/>
        </w:rPr>
        <w:t xml:space="preserve"> </w:t>
      </w:r>
      <w:r>
        <w:t>розтріскуються.</w:t>
      </w:r>
    </w:p>
    <w:p w:rsidR="00231035" w:rsidRDefault="005F6A56">
      <w:pPr>
        <w:pStyle w:val="a3"/>
        <w:ind w:right="444"/>
      </w:pPr>
      <w:r>
        <w:rPr>
          <w:b/>
          <w:i/>
        </w:rPr>
        <w:t xml:space="preserve">Межа поширення вогню </w:t>
      </w:r>
      <w:r>
        <w:t>- максимальний розмір пошкоджень, см, яким вважається обвуглення або вигорання матеріалу, що визначається візуально, а також оплавлюванням термопластичних матеріалів.</w:t>
      </w:r>
    </w:p>
    <w:p w:rsidR="00231035" w:rsidRDefault="005F6A56">
      <w:pPr>
        <w:pStyle w:val="a3"/>
        <w:spacing w:before="1"/>
        <w:ind w:right="445"/>
      </w:pPr>
      <w:r>
        <w:rPr>
          <w:b/>
          <w:i/>
        </w:rPr>
        <w:t>Класифікація пожеж</w:t>
      </w:r>
      <w:r>
        <w:t>. За зовнішніми ознаками горіння пожежі діляться на зовнішні, внутрішні, одночасно зовнішні і внутрішні, відкриті і</w:t>
      </w:r>
      <w:r>
        <w:rPr>
          <w:spacing w:val="-24"/>
        </w:rPr>
        <w:t xml:space="preserve"> </w:t>
      </w:r>
      <w:r>
        <w:t>приховані.</w:t>
      </w:r>
    </w:p>
    <w:p w:rsidR="00231035" w:rsidRDefault="005F6A56">
      <w:pPr>
        <w:pStyle w:val="a3"/>
        <w:ind w:right="445"/>
      </w:pPr>
      <w:r>
        <w:t>По місцю виникнення пожежі бувають в будівлях, спорудах, на відкритих майданчиках складів і на природних масивах (лісові, степові, торф'яні і хлібні поля).</w:t>
      </w:r>
    </w:p>
    <w:p w:rsidR="00231035" w:rsidRDefault="005F6A56">
      <w:pPr>
        <w:pStyle w:val="a3"/>
        <w:ind w:right="449"/>
      </w:pPr>
      <w:r>
        <w:t>По масштабах і інтенсивності пожежі підрозділяються на наступні види: окрема пожежа, суцільна пожежа, вогневий шторм, пожежа розлиття, вогняна куля.</w:t>
      </w:r>
    </w:p>
    <w:p w:rsidR="00231035" w:rsidRDefault="005F6A56">
      <w:pPr>
        <w:spacing w:line="322" w:lineRule="exact"/>
        <w:ind w:left="1021"/>
        <w:rPr>
          <w:i/>
          <w:sz w:val="28"/>
        </w:rPr>
      </w:pPr>
      <w:r>
        <w:rPr>
          <w:i/>
          <w:sz w:val="28"/>
        </w:rPr>
        <w:t>Вражаючі чинники пожежі:</w:t>
      </w:r>
    </w:p>
    <w:p w:rsidR="00231035" w:rsidRDefault="005F6A56">
      <w:pPr>
        <w:pStyle w:val="a5"/>
        <w:numPr>
          <w:ilvl w:val="0"/>
          <w:numId w:val="45"/>
        </w:numPr>
        <w:tabs>
          <w:tab w:val="left" w:pos="1185"/>
        </w:tabs>
        <w:spacing w:line="322" w:lineRule="exact"/>
        <w:ind w:left="1184" w:hanging="164"/>
        <w:jc w:val="left"/>
        <w:rPr>
          <w:sz w:val="28"/>
        </w:rPr>
      </w:pPr>
      <w:r>
        <w:rPr>
          <w:sz w:val="28"/>
        </w:rPr>
        <w:t>безпосередня дія вогню на предмет (горіння), що</w:t>
      </w:r>
      <w:r>
        <w:rPr>
          <w:spacing w:val="-5"/>
          <w:sz w:val="28"/>
        </w:rPr>
        <w:t xml:space="preserve"> </w:t>
      </w:r>
      <w:r>
        <w:rPr>
          <w:sz w:val="28"/>
        </w:rPr>
        <w:t>горить;</w:t>
      </w:r>
    </w:p>
    <w:p w:rsidR="00231035" w:rsidRDefault="005F6A56">
      <w:pPr>
        <w:pStyle w:val="a5"/>
        <w:numPr>
          <w:ilvl w:val="0"/>
          <w:numId w:val="45"/>
        </w:numPr>
        <w:tabs>
          <w:tab w:val="left" w:pos="1242"/>
        </w:tabs>
        <w:ind w:right="452" w:firstLine="708"/>
        <w:jc w:val="left"/>
        <w:rPr>
          <w:sz w:val="28"/>
        </w:rPr>
      </w:pPr>
      <w:r>
        <w:rPr>
          <w:sz w:val="28"/>
        </w:rPr>
        <w:t>дистанційна дія на предмети і об'єкти високих температур за рахунок випромінювання;</w:t>
      </w:r>
    </w:p>
    <w:p w:rsidR="00231035" w:rsidRDefault="005F6A56">
      <w:pPr>
        <w:pStyle w:val="a5"/>
        <w:numPr>
          <w:ilvl w:val="0"/>
          <w:numId w:val="45"/>
        </w:numPr>
        <w:tabs>
          <w:tab w:val="left" w:pos="1185"/>
        </w:tabs>
        <w:spacing w:before="1" w:line="322" w:lineRule="exact"/>
        <w:ind w:left="1184" w:hanging="164"/>
        <w:jc w:val="left"/>
        <w:rPr>
          <w:sz w:val="28"/>
        </w:rPr>
      </w:pPr>
      <w:r>
        <w:rPr>
          <w:sz w:val="28"/>
        </w:rPr>
        <w:t>дія токсичних продуктів</w:t>
      </w:r>
      <w:r>
        <w:rPr>
          <w:spacing w:val="-6"/>
          <w:sz w:val="28"/>
        </w:rPr>
        <w:t xml:space="preserve"> </w:t>
      </w:r>
      <w:r>
        <w:rPr>
          <w:sz w:val="28"/>
        </w:rPr>
        <w:t>горіння;</w:t>
      </w:r>
    </w:p>
    <w:p w:rsidR="00231035" w:rsidRDefault="005F6A56">
      <w:pPr>
        <w:pStyle w:val="a5"/>
        <w:numPr>
          <w:ilvl w:val="0"/>
          <w:numId w:val="45"/>
        </w:numPr>
        <w:tabs>
          <w:tab w:val="left" w:pos="1185"/>
        </w:tabs>
        <w:spacing w:line="322" w:lineRule="exact"/>
        <w:ind w:left="1184" w:hanging="164"/>
        <w:jc w:val="left"/>
        <w:rPr>
          <w:sz w:val="28"/>
        </w:rPr>
      </w:pPr>
      <w:r>
        <w:rPr>
          <w:sz w:val="28"/>
        </w:rPr>
        <w:t>зниження концентрації кисню;</w:t>
      </w:r>
    </w:p>
    <w:p w:rsidR="00231035" w:rsidRDefault="005F6A56">
      <w:pPr>
        <w:pStyle w:val="a5"/>
        <w:numPr>
          <w:ilvl w:val="0"/>
          <w:numId w:val="45"/>
        </w:numPr>
        <w:tabs>
          <w:tab w:val="left" w:pos="1202"/>
        </w:tabs>
        <w:ind w:right="450" w:firstLine="708"/>
        <w:jc w:val="left"/>
        <w:rPr>
          <w:sz w:val="28"/>
        </w:rPr>
      </w:pPr>
      <w:r>
        <w:rPr>
          <w:sz w:val="28"/>
        </w:rPr>
        <w:t>вторинні наслідки у вигляді вибуху, витоку отруйних або забруднюючих речовин в</w:t>
      </w:r>
      <w:r>
        <w:rPr>
          <w:spacing w:val="-2"/>
          <w:sz w:val="28"/>
        </w:rPr>
        <w:t xml:space="preserve"> </w:t>
      </w:r>
      <w:r>
        <w:rPr>
          <w:sz w:val="28"/>
        </w:rPr>
        <w:t>довкілля.</w:t>
      </w:r>
    </w:p>
    <w:p w:rsidR="00231035" w:rsidRDefault="005F6A56">
      <w:pPr>
        <w:pStyle w:val="a3"/>
        <w:ind w:right="437"/>
      </w:pPr>
      <w:r>
        <w:rPr>
          <w:b/>
          <w:i/>
        </w:rPr>
        <w:t>Система попередження пожеж</w:t>
      </w:r>
      <w:r>
        <w:t>. Заходи протипожежного захисту можна розділити на пасивні і активні. Пасивні заходи зводяться до архітектурно- планувальних рішень. Активні заходи полягають в створенні автоматичної пожежної сигналізації, установці систем автоматичної пожежогасінні, постачання приміщень первинними засобами пожежогасінні та</w:t>
      </w:r>
      <w:r>
        <w:rPr>
          <w:spacing w:val="-11"/>
        </w:rPr>
        <w:t xml:space="preserve"> </w:t>
      </w:r>
      <w:r>
        <w:t>ін.</w:t>
      </w:r>
    </w:p>
    <w:p w:rsidR="00231035" w:rsidRDefault="005F6A56">
      <w:pPr>
        <w:pStyle w:val="a3"/>
        <w:spacing w:before="1"/>
        <w:ind w:right="447"/>
      </w:pPr>
      <w:r>
        <w:t>Система попередження пожеж виключає два основних напрямки: запобігання формуванню горючого середовища і виникненню в цьому середовищі (чи внесенню в нього) джерела запалювання.</w:t>
      </w:r>
    </w:p>
    <w:p w:rsidR="00231035" w:rsidRDefault="005F6A56">
      <w:pPr>
        <w:tabs>
          <w:tab w:val="left" w:pos="3656"/>
          <w:tab w:val="left" w:pos="6375"/>
          <w:tab w:val="left" w:pos="8687"/>
        </w:tabs>
        <w:ind w:left="312" w:right="445" w:firstLine="708"/>
        <w:jc w:val="both"/>
        <w:rPr>
          <w:sz w:val="28"/>
        </w:rPr>
      </w:pPr>
      <w:r>
        <w:rPr>
          <w:i/>
          <w:sz w:val="28"/>
        </w:rPr>
        <w:t>Запобігання</w:t>
      </w:r>
      <w:r>
        <w:rPr>
          <w:i/>
          <w:sz w:val="28"/>
        </w:rPr>
        <w:tab/>
        <w:t>формуванню</w:t>
      </w:r>
      <w:r>
        <w:rPr>
          <w:i/>
          <w:sz w:val="28"/>
        </w:rPr>
        <w:tab/>
        <w:t>горючого</w:t>
      </w:r>
      <w:r>
        <w:rPr>
          <w:i/>
          <w:sz w:val="28"/>
        </w:rPr>
        <w:tab/>
      </w:r>
      <w:r>
        <w:rPr>
          <w:i/>
          <w:spacing w:val="-4"/>
          <w:sz w:val="28"/>
        </w:rPr>
        <w:t xml:space="preserve">середовища </w:t>
      </w:r>
      <w:r>
        <w:rPr>
          <w:i/>
          <w:sz w:val="28"/>
        </w:rPr>
        <w:t xml:space="preserve">досягається: </w:t>
      </w:r>
      <w:r>
        <w:rPr>
          <w:sz w:val="28"/>
        </w:rPr>
        <w:t>застосуванням герметичного виробничого устаткування; максимально</w:t>
      </w:r>
      <w:r>
        <w:rPr>
          <w:spacing w:val="16"/>
          <w:sz w:val="28"/>
        </w:rPr>
        <w:t xml:space="preserve"> </w:t>
      </w:r>
      <w:r>
        <w:rPr>
          <w:sz w:val="28"/>
        </w:rPr>
        <w:t>можливою</w:t>
      </w:r>
      <w:r>
        <w:rPr>
          <w:spacing w:val="16"/>
          <w:sz w:val="28"/>
        </w:rPr>
        <w:t xml:space="preserve"> </w:t>
      </w:r>
      <w:r>
        <w:rPr>
          <w:sz w:val="28"/>
        </w:rPr>
        <w:t>заміною</w:t>
      </w:r>
      <w:r>
        <w:rPr>
          <w:spacing w:val="16"/>
          <w:sz w:val="28"/>
        </w:rPr>
        <w:t xml:space="preserve"> </w:t>
      </w:r>
      <w:r>
        <w:rPr>
          <w:sz w:val="28"/>
        </w:rPr>
        <w:t>в</w:t>
      </w:r>
      <w:r>
        <w:rPr>
          <w:spacing w:val="16"/>
          <w:sz w:val="28"/>
        </w:rPr>
        <w:t xml:space="preserve"> </w:t>
      </w:r>
      <w:r>
        <w:rPr>
          <w:sz w:val="28"/>
        </w:rPr>
        <w:t>технологічних</w:t>
      </w:r>
      <w:r>
        <w:rPr>
          <w:spacing w:val="15"/>
          <w:sz w:val="28"/>
        </w:rPr>
        <w:t xml:space="preserve"> </w:t>
      </w:r>
      <w:r>
        <w:rPr>
          <w:sz w:val="28"/>
        </w:rPr>
        <w:t>процесах</w:t>
      </w:r>
      <w:r>
        <w:rPr>
          <w:spacing w:val="17"/>
          <w:sz w:val="28"/>
        </w:rPr>
        <w:t xml:space="preserve"> </w:t>
      </w:r>
      <w:r>
        <w:rPr>
          <w:sz w:val="28"/>
        </w:rPr>
        <w:t>горючих</w:t>
      </w:r>
      <w:r>
        <w:rPr>
          <w:spacing w:val="17"/>
          <w:sz w:val="28"/>
        </w:rPr>
        <w:t xml:space="preserve"> </w:t>
      </w:r>
      <w:r>
        <w:rPr>
          <w:sz w:val="28"/>
        </w:rPr>
        <w:t>речовин</w:t>
      </w:r>
      <w:r>
        <w:rPr>
          <w:spacing w:val="14"/>
          <w:sz w:val="28"/>
        </w:rPr>
        <w:t xml:space="preserve"> </w:t>
      </w:r>
      <w:r>
        <w:rPr>
          <w:sz w:val="28"/>
        </w:rPr>
        <w:t>та</w:t>
      </w:r>
    </w:p>
    <w:p w:rsidR="00231035" w:rsidRDefault="00231035">
      <w:pPr>
        <w:jc w:val="both"/>
        <w:rPr>
          <w:sz w:val="28"/>
        </w:rPr>
        <w:sectPr w:rsidR="00231035">
          <w:pgSz w:w="11900" w:h="16840"/>
          <w:pgMar w:top="1040" w:right="540" w:bottom="620" w:left="820" w:header="0" w:footer="437" w:gutter="0"/>
          <w:cols w:space="720"/>
        </w:sectPr>
      </w:pPr>
    </w:p>
    <w:p w:rsidR="00231035" w:rsidRDefault="005F6A56">
      <w:pPr>
        <w:pStyle w:val="a3"/>
        <w:spacing w:before="60"/>
        <w:ind w:right="441" w:firstLine="0"/>
      </w:pPr>
      <w:r>
        <w:lastRenderedPageBreak/>
        <w:t xml:space="preserve">матеріалів негорючими; обмеження кількості пожежо- та вибухонебезпечних речовин при використанні та зберіганні, а також правильним їх розміщенням; ізоляцією горючого та вибухонебезпечного середовища; організацією контролю за станом середовища в апаратах; застосуванням робочої та аварійної вентиляції; відведенням горючого середовища в спеціальні пристрої та безпечні місця; використанням </w:t>
      </w:r>
      <w:r>
        <w:rPr>
          <w:i/>
        </w:rPr>
        <w:t xml:space="preserve">інгібуючих </w:t>
      </w:r>
      <w:r>
        <w:t>(хімічно активні компоненти, що сприяють припиненню пожежі) та флегматизуючих (інертні компоненти, що роблять середовище негорючим) доповнювачів.</w:t>
      </w:r>
    </w:p>
    <w:p w:rsidR="00231035" w:rsidRDefault="005F6A56">
      <w:pPr>
        <w:pStyle w:val="a3"/>
        <w:ind w:right="441"/>
      </w:pPr>
      <w:r>
        <w:rPr>
          <w:i/>
        </w:rPr>
        <w:t xml:space="preserve">Запобігання  виникненню   в   горючому   середовищі   джерела запалювання </w:t>
      </w:r>
      <w:r>
        <w:t>досягається: використанням устаткування та пристроїв при роботі яких не виникає джерел запалювання; використання електроустаткування, що відповідає за виконанням класу вибухонебезпечної суміші; обмеження щодо сумісного зберігання речовин та матеріалів; використання устаткування, що задовольняє вимогам електростатичної іскробезпеки; влаштуванням блискавкозахисту; організацією автоматичного контролю параметрів, що визначають джерела запалювання; заземленням устаткування, видовжених металоконструкцій; використання при роботі з легко займистими речовинами інструментів, що виключають іскроутворення; ліквідацією умов для само спалахування речовин і</w:t>
      </w:r>
      <w:r>
        <w:rPr>
          <w:spacing w:val="-2"/>
        </w:rPr>
        <w:t xml:space="preserve"> </w:t>
      </w:r>
      <w:r>
        <w:t>матеріалів.</w:t>
      </w:r>
    </w:p>
    <w:p w:rsidR="00231035" w:rsidRDefault="00231035">
      <w:pPr>
        <w:pStyle w:val="a3"/>
        <w:spacing w:before="5"/>
        <w:ind w:left="0" w:firstLine="0"/>
        <w:jc w:val="left"/>
      </w:pPr>
    </w:p>
    <w:p w:rsidR="00231035" w:rsidRDefault="005F6A56">
      <w:pPr>
        <w:pStyle w:val="210"/>
        <w:numPr>
          <w:ilvl w:val="1"/>
          <w:numId w:val="47"/>
        </w:numPr>
        <w:tabs>
          <w:tab w:val="left" w:pos="1585"/>
          <w:tab w:val="left" w:pos="1586"/>
          <w:tab w:val="left" w:pos="3430"/>
          <w:tab w:val="left" w:pos="5181"/>
          <w:tab w:val="left" w:pos="7036"/>
          <w:tab w:val="left" w:pos="8047"/>
          <w:tab w:val="left" w:pos="8539"/>
        </w:tabs>
        <w:ind w:left="312" w:right="441" w:firstLine="708"/>
      </w:pPr>
      <w:bookmarkStart w:id="41" w:name="_bookmark41"/>
      <w:bookmarkEnd w:id="41"/>
      <w:r>
        <w:t>Дослідження</w:t>
      </w:r>
      <w:r>
        <w:tab/>
        <w:t>причетності</w:t>
      </w:r>
      <w:r>
        <w:tab/>
        <w:t>електричних</w:t>
      </w:r>
      <w:r>
        <w:tab/>
        <w:t>мереж</w:t>
      </w:r>
      <w:r>
        <w:tab/>
        <w:t>до</w:t>
      </w:r>
      <w:r>
        <w:tab/>
      </w:r>
      <w:r>
        <w:rPr>
          <w:spacing w:val="-3"/>
        </w:rPr>
        <w:t xml:space="preserve">виникнення </w:t>
      </w:r>
      <w:r>
        <w:t>пожеж на</w:t>
      </w:r>
      <w:r>
        <w:rPr>
          <w:spacing w:val="-2"/>
        </w:rPr>
        <w:t xml:space="preserve"> </w:t>
      </w:r>
      <w:r>
        <w:t>шахтах</w:t>
      </w:r>
    </w:p>
    <w:p w:rsidR="00231035" w:rsidRDefault="00231035">
      <w:pPr>
        <w:pStyle w:val="a3"/>
        <w:spacing w:before="6"/>
        <w:ind w:left="0" w:firstLine="0"/>
        <w:jc w:val="left"/>
        <w:rPr>
          <w:b/>
          <w:sz w:val="27"/>
        </w:rPr>
      </w:pPr>
    </w:p>
    <w:p w:rsidR="00231035" w:rsidRDefault="005F6A56">
      <w:pPr>
        <w:pStyle w:val="a3"/>
        <w:ind w:right="440"/>
      </w:pPr>
      <w:r>
        <w:t>На багатьох промислових об'єктах, у тому числі й підземних розробках, для підведення і розподілу електричної енергії використовують кабельні вироби багатодротикової конструкції з мідними жилами. Внаслідок непередбачуваних перевантажень та коротких замикань у шахтних електричних мережах виникають перегрівання провідників, які здебільшого призводять до виникнення пожеж, вибухів, значних руйнувань середовища та несучих конструкцій шахт, а також людських жертв. Відомо, що через наявність електричних джерел на шахтах усіх категорій, і особливо небезпечних по газу чи пилу, в гірничій промисловості виникає до 6 % усіх аварій.</w:t>
      </w:r>
    </w:p>
    <w:p w:rsidR="00231035" w:rsidRDefault="005F6A56">
      <w:pPr>
        <w:pStyle w:val="a3"/>
        <w:spacing w:before="2"/>
        <w:ind w:right="442"/>
      </w:pPr>
      <w:r>
        <w:t>Для обліку цього небезпечного явища використовують різні методики, які не завжди дають однозначну відповідь про причину виникнення вибуху чи пожежі і тому досить актуальною потребою є їх удосконалення.</w:t>
      </w:r>
    </w:p>
    <w:p w:rsidR="00231035" w:rsidRDefault="005F6A56">
      <w:pPr>
        <w:pStyle w:val="a3"/>
        <w:ind w:right="441" w:firstLine="0"/>
      </w:pPr>
      <w:r>
        <w:t>Постановка проблеми. Враховуючи нинішній рівень технічного забезпечення та методів дослідження структур металів, а також останні науково - технічні досягнення, з'явилася можливість удосконалення сучасних методів визначення причетності електромереж, зокрема до виникнення пожеж.</w:t>
      </w:r>
    </w:p>
    <w:p w:rsidR="00231035" w:rsidRDefault="005F6A56">
      <w:pPr>
        <w:pStyle w:val="a3"/>
        <w:ind w:right="442"/>
      </w:pPr>
      <w:r>
        <w:t>Виходячи з цього на теперішньому етапі перспективним є локальний рентгеноспектральний аналіз мідних провідників, які піддавалися впливу полум'я і температури у різній послідовності. Розв'язання проблеми. Відомо, що мідні провідники під впливом температури й середовища, в якому смороді перебувають, здатні змінювати свою структуру й хімічний склад. Зміни можна дослідити методами, які значно знижують ризик помилки під година дослідження оплавлень у мідних</w:t>
      </w:r>
      <w:r>
        <w:rPr>
          <w:spacing w:val="-6"/>
        </w:rPr>
        <w:t xml:space="preserve"> </w:t>
      </w:r>
      <w:r>
        <w:t>провідниках.</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ind w:right="441"/>
      </w:pPr>
      <w:r>
        <w:lastRenderedPageBreak/>
        <w:t>Суть експериментального дослідження полягає у визначенні впливу полум'я пожежі на мікроструктуру провідників, в яких відбулося коротке замикання (КЗ) з подальшим загорянням. У реальних умовах провідник, нагрітий струмом КЗ, може викликати загоряння й пожежу, розвиток якої супроводжуватиметься підвищенням та підтриманням температури, у якій перебуває провідник.</w:t>
      </w:r>
    </w:p>
    <w:p w:rsidR="00231035" w:rsidRDefault="005F6A56">
      <w:pPr>
        <w:pStyle w:val="a3"/>
        <w:ind w:right="440"/>
      </w:pPr>
      <w:r>
        <w:t>Як елементи електричних мереж використовувалися мідні провідники завдовжки 1 м та різного поперечного перерізу, у яких протікали струми КЗ. Температурні режими створювалися за допомогою модельного вогнища класу А з температурними межами 20-800°C. Дослідження проводилося в послідовності, наведень у таблиці. 6.1.</w:t>
      </w:r>
    </w:p>
    <w:p w:rsidR="00231035" w:rsidRDefault="00231035">
      <w:pPr>
        <w:pStyle w:val="a3"/>
        <w:ind w:left="0" w:firstLine="0"/>
        <w:jc w:val="left"/>
      </w:pPr>
    </w:p>
    <w:p w:rsidR="00231035" w:rsidRDefault="005F6A56">
      <w:pPr>
        <w:pStyle w:val="a3"/>
        <w:spacing w:before="1" w:after="7"/>
        <w:ind w:left="1021" w:firstLine="0"/>
        <w:jc w:val="left"/>
      </w:pPr>
      <w:r>
        <w:t>Таблиця 6.1 – Температурні режими модельного вогнища класу А</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3"/>
        <w:gridCol w:w="2466"/>
        <w:gridCol w:w="2463"/>
        <w:gridCol w:w="2463"/>
      </w:tblGrid>
      <w:tr w:rsidR="00231035">
        <w:trPr>
          <w:trHeight w:val="410"/>
        </w:trPr>
        <w:tc>
          <w:tcPr>
            <w:tcW w:w="2463" w:type="dxa"/>
            <w:vMerge w:val="restart"/>
          </w:tcPr>
          <w:p w:rsidR="00231035" w:rsidRDefault="005F6A56">
            <w:pPr>
              <w:pStyle w:val="TableParagraph"/>
              <w:spacing w:before="227"/>
              <w:ind w:left="131" w:right="121" w:hanging="2"/>
              <w:rPr>
                <w:sz w:val="24"/>
              </w:rPr>
            </w:pPr>
            <w:r>
              <w:rPr>
                <w:sz w:val="24"/>
              </w:rPr>
              <w:t>Температура t модельного вогнища,</w:t>
            </w:r>
          </w:p>
          <w:p w:rsidR="00231035" w:rsidRDefault="005F6A56">
            <w:pPr>
              <w:pStyle w:val="TableParagraph"/>
              <w:ind w:left="750" w:right="744"/>
              <w:rPr>
                <w:sz w:val="24"/>
              </w:rPr>
            </w:pPr>
            <w:r>
              <w:rPr>
                <w:sz w:val="24"/>
              </w:rPr>
              <w:t>°C</w:t>
            </w:r>
          </w:p>
        </w:tc>
        <w:tc>
          <w:tcPr>
            <w:tcW w:w="2466" w:type="dxa"/>
            <w:vMerge w:val="restart"/>
          </w:tcPr>
          <w:p w:rsidR="00231035" w:rsidRDefault="005F6A56">
            <w:pPr>
              <w:pStyle w:val="TableParagraph"/>
              <w:spacing w:before="87"/>
              <w:ind w:left="127" w:right="118" w:firstLine="1"/>
              <w:rPr>
                <w:sz w:val="24"/>
              </w:rPr>
            </w:pPr>
            <w:r>
              <w:rPr>
                <w:sz w:val="24"/>
              </w:rPr>
              <w:t>Година перебування провідника в модельному вогнищі, хв</w:t>
            </w:r>
          </w:p>
        </w:tc>
        <w:tc>
          <w:tcPr>
            <w:tcW w:w="4926" w:type="dxa"/>
            <w:gridSpan w:val="2"/>
          </w:tcPr>
          <w:p w:rsidR="00231035" w:rsidRDefault="005F6A56">
            <w:pPr>
              <w:pStyle w:val="TableParagraph"/>
              <w:spacing w:before="59"/>
              <w:ind w:left="841"/>
              <w:jc w:val="left"/>
              <w:rPr>
                <w:sz w:val="24"/>
              </w:rPr>
            </w:pPr>
            <w:r>
              <w:rPr>
                <w:sz w:val="24"/>
              </w:rPr>
              <w:t>Температура t охолодження, °С</w:t>
            </w:r>
          </w:p>
        </w:tc>
      </w:tr>
      <w:tr w:rsidR="00231035">
        <w:trPr>
          <w:trHeight w:val="878"/>
        </w:trPr>
        <w:tc>
          <w:tcPr>
            <w:tcW w:w="2463" w:type="dxa"/>
            <w:vMerge/>
            <w:tcBorders>
              <w:top w:val="nil"/>
            </w:tcBorders>
          </w:tcPr>
          <w:p w:rsidR="00231035" w:rsidRDefault="00231035">
            <w:pPr>
              <w:rPr>
                <w:sz w:val="2"/>
                <w:szCs w:val="2"/>
              </w:rPr>
            </w:pPr>
          </w:p>
        </w:tc>
        <w:tc>
          <w:tcPr>
            <w:tcW w:w="2466" w:type="dxa"/>
            <w:vMerge/>
            <w:tcBorders>
              <w:top w:val="nil"/>
            </w:tcBorders>
          </w:tcPr>
          <w:p w:rsidR="00231035" w:rsidRDefault="00231035">
            <w:pPr>
              <w:rPr>
                <w:sz w:val="2"/>
                <w:szCs w:val="2"/>
              </w:rPr>
            </w:pPr>
          </w:p>
        </w:tc>
        <w:tc>
          <w:tcPr>
            <w:tcW w:w="2463" w:type="dxa"/>
          </w:tcPr>
          <w:p w:rsidR="00231035" w:rsidRDefault="00231035">
            <w:pPr>
              <w:pStyle w:val="TableParagraph"/>
              <w:spacing w:before="6"/>
              <w:jc w:val="left"/>
              <w:rPr>
                <w:sz w:val="25"/>
              </w:rPr>
            </w:pPr>
          </w:p>
          <w:p w:rsidR="00231035" w:rsidRDefault="005F6A56">
            <w:pPr>
              <w:pStyle w:val="TableParagraph"/>
              <w:ind w:left="752" w:right="744"/>
              <w:rPr>
                <w:sz w:val="24"/>
              </w:rPr>
            </w:pPr>
            <w:r>
              <w:rPr>
                <w:sz w:val="24"/>
              </w:rPr>
              <w:t>повітрям</w:t>
            </w:r>
          </w:p>
        </w:tc>
        <w:tc>
          <w:tcPr>
            <w:tcW w:w="2463" w:type="dxa"/>
          </w:tcPr>
          <w:p w:rsidR="00231035" w:rsidRDefault="00231035">
            <w:pPr>
              <w:pStyle w:val="TableParagraph"/>
              <w:spacing w:before="6"/>
              <w:jc w:val="left"/>
              <w:rPr>
                <w:sz w:val="25"/>
              </w:rPr>
            </w:pPr>
          </w:p>
          <w:p w:rsidR="00231035" w:rsidRDefault="005F6A56">
            <w:pPr>
              <w:pStyle w:val="TableParagraph"/>
              <w:ind w:left="752" w:right="743"/>
              <w:rPr>
                <w:sz w:val="24"/>
              </w:rPr>
            </w:pPr>
            <w:r>
              <w:rPr>
                <w:sz w:val="24"/>
              </w:rPr>
              <w:t>водою</w:t>
            </w:r>
          </w:p>
        </w:tc>
      </w:tr>
      <w:tr w:rsidR="00231035">
        <w:trPr>
          <w:trHeight w:val="326"/>
        </w:trPr>
        <w:tc>
          <w:tcPr>
            <w:tcW w:w="2463" w:type="dxa"/>
          </w:tcPr>
          <w:p w:rsidR="00231035" w:rsidRDefault="005F6A56">
            <w:pPr>
              <w:pStyle w:val="TableParagraph"/>
              <w:spacing w:before="18"/>
              <w:ind w:left="752" w:right="743"/>
              <w:rPr>
                <w:sz w:val="24"/>
              </w:rPr>
            </w:pPr>
            <w:r>
              <w:rPr>
                <w:sz w:val="24"/>
              </w:rPr>
              <w:t>20</w:t>
            </w:r>
          </w:p>
        </w:tc>
        <w:tc>
          <w:tcPr>
            <w:tcW w:w="2466" w:type="dxa"/>
          </w:tcPr>
          <w:p w:rsidR="00231035" w:rsidRDefault="005F6A56">
            <w:pPr>
              <w:pStyle w:val="TableParagraph"/>
              <w:spacing w:before="18"/>
              <w:ind w:left="1173"/>
              <w:jc w:val="left"/>
              <w:rPr>
                <w:sz w:val="24"/>
              </w:rPr>
            </w:pPr>
            <w:r>
              <w:rPr>
                <w:sz w:val="24"/>
              </w:rPr>
              <w:t>–</w:t>
            </w:r>
          </w:p>
        </w:tc>
        <w:tc>
          <w:tcPr>
            <w:tcW w:w="2463" w:type="dxa"/>
          </w:tcPr>
          <w:p w:rsidR="00231035" w:rsidRDefault="005F6A56">
            <w:pPr>
              <w:pStyle w:val="TableParagraph"/>
              <w:spacing w:before="18"/>
              <w:ind w:left="752" w:right="744"/>
              <w:rPr>
                <w:sz w:val="24"/>
              </w:rPr>
            </w:pPr>
            <w:r>
              <w:rPr>
                <w:sz w:val="24"/>
              </w:rPr>
              <w:t>20</w:t>
            </w:r>
          </w:p>
        </w:tc>
        <w:tc>
          <w:tcPr>
            <w:tcW w:w="2463" w:type="dxa"/>
          </w:tcPr>
          <w:p w:rsidR="00231035" w:rsidRDefault="005F6A56">
            <w:pPr>
              <w:pStyle w:val="TableParagraph"/>
              <w:spacing w:before="18"/>
              <w:ind w:left="8"/>
              <w:rPr>
                <w:sz w:val="24"/>
              </w:rPr>
            </w:pPr>
            <w:r>
              <w:rPr>
                <w:sz w:val="24"/>
              </w:rPr>
              <w:t>–</w:t>
            </w:r>
          </w:p>
        </w:tc>
      </w:tr>
      <w:tr w:rsidR="00231035">
        <w:trPr>
          <w:trHeight w:val="328"/>
        </w:trPr>
        <w:tc>
          <w:tcPr>
            <w:tcW w:w="2463" w:type="dxa"/>
          </w:tcPr>
          <w:p w:rsidR="00231035" w:rsidRDefault="005F6A56">
            <w:pPr>
              <w:pStyle w:val="TableParagraph"/>
              <w:spacing w:before="18"/>
              <w:ind w:left="752" w:right="743"/>
              <w:rPr>
                <w:sz w:val="24"/>
              </w:rPr>
            </w:pPr>
            <w:r>
              <w:rPr>
                <w:sz w:val="24"/>
              </w:rPr>
              <w:t>20</w:t>
            </w:r>
          </w:p>
        </w:tc>
        <w:tc>
          <w:tcPr>
            <w:tcW w:w="2466" w:type="dxa"/>
          </w:tcPr>
          <w:p w:rsidR="00231035" w:rsidRDefault="005F6A56">
            <w:pPr>
              <w:pStyle w:val="TableParagraph"/>
              <w:spacing w:before="18"/>
              <w:ind w:left="1173"/>
              <w:jc w:val="left"/>
              <w:rPr>
                <w:sz w:val="24"/>
              </w:rPr>
            </w:pPr>
            <w:r>
              <w:rPr>
                <w:sz w:val="24"/>
              </w:rPr>
              <w:t>–</w:t>
            </w:r>
          </w:p>
        </w:tc>
        <w:tc>
          <w:tcPr>
            <w:tcW w:w="2463" w:type="dxa"/>
          </w:tcPr>
          <w:p w:rsidR="00231035" w:rsidRDefault="005F6A56">
            <w:pPr>
              <w:pStyle w:val="TableParagraph"/>
              <w:spacing w:before="18"/>
              <w:ind w:left="8"/>
              <w:rPr>
                <w:sz w:val="24"/>
              </w:rPr>
            </w:pPr>
            <w:r>
              <w:rPr>
                <w:sz w:val="24"/>
              </w:rPr>
              <w:t>–</w:t>
            </w:r>
          </w:p>
        </w:tc>
        <w:tc>
          <w:tcPr>
            <w:tcW w:w="2463" w:type="dxa"/>
          </w:tcPr>
          <w:p w:rsidR="00231035" w:rsidRDefault="005F6A56">
            <w:pPr>
              <w:pStyle w:val="TableParagraph"/>
              <w:spacing w:before="18"/>
              <w:ind w:left="752" w:right="744"/>
              <w:rPr>
                <w:sz w:val="24"/>
              </w:rPr>
            </w:pPr>
            <w:r>
              <w:rPr>
                <w:sz w:val="24"/>
              </w:rPr>
              <w:t>10</w:t>
            </w:r>
          </w:p>
        </w:tc>
      </w:tr>
      <w:tr w:rsidR="00231035">
        <w:trPr>
          <w:trHeight w:val="326"/>
        </w:trPr>
        <w:tc>
          <w:tcPr>
            <w:tcW w:w="2463" w:type="dxa"/>
          </w:tcPr>
          <w:p w:rsidR="00231035" w:rsidRDefault="005F6A56">
            <w:pPr>
              <w:pStyle w:val="TableParagraph"/>
              <w:spacing w:before="15"/>
              <w:ind w:left="752" w:right="743"/>
              <w:rPr>
                <w:sz w:val="24"/>
              </w:rPr>
            </w:pPr>
            <w:r>
              <w:rPr>
                <w:sz w:val="24"/>
              </w:rPr>
              <w:t>400</w:t>
            </w:r>
          </w:p>
        </w:tc>
        <w:tc>
          <w:tcPr>
            <w:tcW w:w="2466" w:type="dxa"/>
          </w:tcPr>
          <w:p w:rsidR="00231035" w:rsidRDefault="005F6A56">
            <w:pPr>
              <w:pStyle w:val="TableParagraph"/>
              <w:spacing w:before="15"/>
              <w:ind w:left="1113"/>
              <w:jc w:val="left"/>
              <w:rPr>
                <w:sz w:val="24"/>
              </w:rPr>
            </w:pPr>
            <w:r>
              <w:rPr>
                <w:sz w:val="24"/>
              </w:rPr>
              <w:t>10</w:t>
            </w:r>
          </w:p>
        </w:tc>
        <w:tc>
          <w:tcPr>
            <w:tcW w:w="2463" w:type="dxa"/>
          </w:tcPr>
          <w:p w:rsidR="00231035" w:rsidRDefault="005F6A56">
            <w:pPr>
              <w:pStyle w:val="TableParagraph"/>
              <w:spacing w:before="15"/>
              <w:ind w:left="752" w:right="744"/>
              <w:rPr>
                <w:sz w:val="24"/>
              </w:rPr>
            </w:pPr>
            <w:r>
              <w:rPr>
                <w:sz w:val="24"/>
              </w:rPr>
              <w:t>20</w:t>
            </w:r>
          </w:p>
        </w:tc>
        <w:tc>
          <w:tcPr>
            <w:tcW w:w="2463" w:type="dxa"/>
          </w:tcPr>
          <w:p w:rsidR="00231035" w:rsidRDefault="005F6A56">
            <w:pPr>
              <w:pStyle w:val="TableParagraph"/>
              <w:spacing w:before="15"/>
              <w:ind w:left="8"/>
              <w:rPr>
                <w:sz w:val="24"/>
              </w:rPr>
            </w:pPr>
            <w:r>
              <w:rPr>
                <w:sz w:val="24"/>
              </w:rPr>
              <w:t>–</w:t>
            </w:r>
          </w:p>
        </w:tc>
      </w:tr>
      <w:tr w:rsidR="00231035">
        <w:trPr>
          <w:trHeight w:val="325"/>
        </w:trPr>
        <w:tc>
          <w:tcPr>
            <w:tcW w:w="2463" w:type="dxa"/>
          </w:tcPr>
          <w:p w:rsidR="00231035" w:rsidRDefault="005F6A56">
            <w:pPr>
              <w:pStyle w:val="TableParagraph"/>
              <w:spacing w:before="18"/>
              <w:ind w:left="752" w:right="743"/>
              <w:rPr>
                <w:sz w:val="24"/>
              </w:rPr>
            </w:pPr>
            <w:r>
              <w:rPr>
                <w:sz w:val="24"/>
              </w:rPr>
              <w:t>400</w:t>
            </w:r>
          </w:p>
        </w:tc>
        <w:tc>
          <w:tcPr>
            <w:tcW w:w="2466" w:type="dxa"/>
          </w:tcPr>
          <w:p w:rsidR="00231035" w:rsidRDefault="005F6A56">
            <w:pPr>
              <w:pStyle w:val="TableParagraph"/>
              <w:spacing w:before="18"/>
              <w:ind w:left="1113"/>
              <w:jc w:val="left"/>
              <w:rPr>
                <w:sz w:val="24"/>
              </w:rPr>
            </w:pPr>
            <w:r>
              <w:rPr>
                <w:sz w:val="24"/>
              </w:rPr>
              <w:t>10</w:t>
            </w:r>
          </w:p>
        </w:tc>
        <w:tc>
          <w:tcPr>
            <w:tcW w:w="2463" w:type="dxa"/>
          </w:tcPr>
          <w:p w:rsidR="00231035" w:rsidRDefault="005F6A56">
            <w:pPr>
              <w:pStyle w:val="TableParagraph"/>
              <w:spacing w:before="18"/>
              <w:ind w:left="8"/>
              <w:rPr>
                <w:sz w:val="24"/>
              </w:rPr>
            </w:pPr>
            <w:r>
              <w:rPr>
                <w:sz w:val="24"/>
              </w:rPr>
              <w:t>–</w:t>
            </w:r>
          </w:p>
        </w:tc>
        <w:tc>
          <w:tcPr>
            <w:tcW w:w="2463" w:type="dxa"/>
          </w:tcPr>
          <w:p w:rsidR="00231035" w:rsidRDefault="005F6A56">
            <w:pPr>
              <w:pStyle w:val="TableParagraph"/>
              <w:spacing w:before="18"/>
              <w:ind w:left="752" w:right="744"/>
              <w:rPr>
                <w:sz w:val="24"/>
              </w:rPr>
            </w:pPr>
            <w:r>
              <w:rPr>
                <w:sz w:val="24"/>
              </w:rPr>
              <w:t>10</w:t>
            </w:r>
          </w:p>
        </w:tc>
      </w:tr>
      <w:tr w:rsidR="00231035">
        <w:trPr>
          <w:trHeight w:val="328"/>
        </w:trPr>
        <w:tc>
          <w:tcPr>
            <w:tcW w:w="2463" w:type="dxa"/>
          </w:tcPr>
          <w:p w:rsidR="00231035" w:rsidRDefault="005F6A56">
            <w:pPr>
              <w:pStyle w:val="TableParagraph"/>
              <w:spacing w:before="18"/>
              <w:ind w:left="752" w:right="743"/>
              <w:rPr>
                <w:sz w:val="24"/>
              </w:rPr>
            </w:pPr>
            <w:r>
              <w:rPr>
                <w:sz w:val="24"/>
              </w:rPr>
              <w:t>600</w:t>
            </w:r>
          </w:p>
        </w:tc>
        <w:tc>
          <w:tcPr>
            <w:tcW w:w="2466" w:type="dxa"/>
          </w:tcPr>
          <w:p w:rsidR="00231035" w:rsidRDefault="005F6A56">
            <w:pPr>
              <w:pStyle w:val="TableParagraph"/>
              <w:spacing w:before="18"/>
              <w:ind w:left="1113"/>
              <w:jc w:val="left"/>
              <w:rPr>
                <w:sz w:val="24"/>
              </w:rPr>
            </w:pPr>
            <w:r>
              <w:rPr>
                <w:sz w:val="24"/>
              </w:rPr>
              <w:t>15</w:t>
            </w:r>
          </w:p>
        </w:tc>
        <w:tc>
          <w:tcPr>
            <w:tcW w:w="2463" w:type="dxa"/>
          </w:tcPr>
          <w:p w:rsidR="00231035" w:rsidRDefault="005F6A56">
            <w:pPr>
              <w:pStyle w:val="TableParagraph"/>
              <w:spacing w:before="18"/>
              <w:ind w:left="752" w:right="744"/>
              <w:rPr>
                <w:sz w:val="24"/>
              </w:rPr>
            </w:pPr>
            <w:r>
              <w:rPr>
                <w:sz w:val="24"/>
              </w:rPr>
              <w:t>20</w:t>
            </w:r>
          </w:p>
        </w:tc>
        <w:tc>
          <w:tcPr>
            <w:tcW w:w="2463" w:type="dxa"/>
          </w:tcPr>
          <w:p w:rsidR="00231035" w:rsidRDefault="005F6A56">
            <w:pPr>
              <w:pStyle w:val="TableParagraph"/>
              <w:spacing w:before="18"/>
              <w:ind w:left="8"/>
              <w:rPr>
                <w:sz w:val="24"/>
              </w:rPr>
            </w:pPr>
            <w:r>
              <w:rPr>
                <w:sz w:val="24"/>
              </w:rPr>
              <w:t>–</w:t>
            </w:r>
          </w:p>
        </w:tc>
      </w:tr>
      <w:tr w:rsidR="00231035">
        <w:trPr>
          <w:trHeight w:val="325"/>
        </w:trPr>
        <w:tc>
          <w:tcPr>
            <w:tcW w:w="2463" w:type="dxa"/>
          </w:tcPr>
          <w:p w:rsidR="00231035" w:rsidRDefault="005F6A56">
            <w:pPr>
              <w:pStyle w:val="TableParagraph"/>
              <w:spacing w:before="18"/>
              <w:ind w:left="752" w:right="743"/>
              <w:rPr>
                <w:sz w:val="24"/>
              </w:rPr>
            </w:pPr>
            <w:r>
              <w:rPr>
                <w:sz w:val="24"/>
              </w:rPr>
              <w:t>600</w:t>
            </w:r>
          </w:p>
        </w:tc>
        <w:tc>
          <w:tcPr>
            <w:tcW w:w="2466" w:type="dxa"/>
          </w:tcPr>
          <w:p w:rsidR="00231035" w:rsidRDefault="005F6A56">
            <w:pPr>
              <w:pStyle w:val="TableParagraph"/>
              <w:spacing w:before="18"/>
              <w:ind w:left="1113"/>
              <w:jc w:val="left"/>
              <w:rPr>
                <w:sz w:val="24"/>
              </w:rPr>
            </w:pPr>
            <w:r>
              <w:rPr>
                <w:sz w:val="24"/>
              </w:rPr>
              <w:t>15</w:t>
            </w:r>
          </w:p>
        </w:tc>
        <w:tc>
          <w:tcPr>
            <w:tcW w:w="2463" w:type="dxa"/>
          </w:tcPr>
          <w:p w:rsidR="00231035" w:rsidRDefault="005F6A56">
            <w:pPr>
              <w:pStyle w:val="TableParagraph"/>
              <w:spacing w:before="18"/>
              <w:ind w:left="8"/>
              <w:rPr>
                <w:sz w:val="24"/>
              </w:rPr>
            </w:pPr>
            <w:r>
              <w:rPr>
                <w:sz w:val="24"/>
              </w:rPr>
              <w:t>–</w:t>
            </w:r>
          </w:p>
        </w:tc>
        <w:tc>
          <w:tcPr>
            <w:tcW w:w="2463" w:type="dxa"/>
          </w:tcPr>
          <w:p w:rsidR="00231035" w:rsidRDefault="005F6A56">
            <w:pPr>
              <w:pStyle w:val="TableParagraph"/>
              <w:spacing w:before="18"/>
              <w:ind w:left="752" w:right="744"/>
              <w:rPr>
                <w:sz w:val="24"/>
              </w:rPr>
            </w:pPr>
            <w:r>
              <w:rPr>
                <w:sz w:val="24"/>
              </w:rPr>
              <w:t>10</w:t>
            </w:r>
          </w:p>
        </w:tc>
      </w:tr>
      <w:tr w:rsidR="00231035">
        <w:trPr>
          <w:trHeight w:val="328"/>
        </w:trPr>
        <w:tc>
          <w:tcPr>
            <w:tcW w:w="2463" w:type="dxa"/>
          </w:tcPr>
          <w:p w:rsidR="00231035" w:rsidRDefault="005F6A56">
            <w:pPr>
              <w:pStyle w:val="TableParagraph"/>
              <w:spacing w:before="18"/>
              <w:ind w:left="752" w:right="743"/>
              <w:rPr>
                <w:sz w:val="24"/>
              </w:rPr>
            </w:pPr>
            <w:r>
              <w:rPr>
                <w:sz w:val="24"/>
              </w:rPr>
              <w:t>800</w:t>
            </w:r>
          </w:p>
        </w:tc>
        <w:tc>
          <w:tcPr>
            <w:tcW w:w="2466" w:type="dxa"/>
          </w:tcPr>
          <w:p w:rsidR="00231035" w:rsidRDefault="005F6A56">
            <w:pPr>
              <w:pStyle w:val="TableParagraph"/>
              <w:spacing w:before="18"/>
              <w:ind w:left="1113"/>
              <w:jc w:val="left"/>
              <w:rPr>
                <w:sz w:val="24"/>
              </w:rPr>
            </w:pPr>
            <w:r>
              <w:rPr>
                <w:sz w:val="24"/>
              </w:rPr>
              <w:t>20</w:t>
            </w:r>
          </w:p>
        </w:tc>
        <w:tc>
          <w:tcPr>
            <w:tcW w:w="2463" w:type="dxa"/>
          </w:tcPr>
          <w:p w:rsidR="00231035" w:rsidRDefault="005F6A56">
            <w:pPr>
              <w:pStyle w:val="TableParagraph"/>
              <w:spacing w:before="18"/>
              <w:ind w:left="752" w:right="744"/>
              <w:rPr>
                <w:sz w:val="24"/>
              </w:rPr>
            </w:pPr>
            <w:r>
              <w:rPr>
                <w:sz w:val="24"/>
              </w:rPr>
              <w:t>20</w:t>
            </w:r>
          </w:p>
        </w:tc>
        <w:tc>
          <w:tcPr>
            <w:tcW w:w="2463" w:type="dxa"/>
          </w:tcPr>
          <w:p w:rsidR="00231035" w:rsidRDefault="005F6A56">
            <w:pPr>
              <w:pStyle w:val="TableParagraph"/>
              <w:spacing w:before="18"/>
              <w:ind w:left="8"/>
              <w:rPr>
                <w:sz w:val="24"/>
              </w:rPr>
            </w:pPr>
            <w:r>
              <w:rPr>
                <w:sz w:val="24"/>
              </w:rPr>
              <w:t>–</w:t>
            </w:r>
          </w:p>
        </w:tc>
      </w:tr>
      <w:tr w:rsidR="00231035">
        <w:trPr>
          <w:trHeight w:val="325"/>
        </w:trPr>
        <w:tc>
          <w:tcPr>
            <w:tcW w:w="2463" w:type="dxa"/>
          </w:tcPr>
          <w:p w:rsidR="00231035" w:rsidRDefault="005F6A56">
            <w:pPr>
              <w:pStyle w:val="TableParagraph"/>
              <w:spacing w:before="15"/>
              <w:ind w:left="752" w:right="743"/>
              <w:rPr>
                <w:sz w:val="24"/>
              </w:rPr>
            </w:pPr>
            <w:r>
              <w:rPr>
                <w:sz w:val="24"/>
              </w:rPr>
              <w:t>800</w:t>
            </w:r>
          </w:p>
        </w:tc>
        <w:tc>
          <w:tcPr>
            <w:tcW w:w="2466" w:type="dxa"/>
          </w:tcPr>
          <w:p w:rsidR="00231035" w:rsidRDefault="005F6A56">
            <w:pPr>
              <w:pStyle w:val="TableParagraph"/>
              <w:spacing w:before="15"/>
              <w:ind w:left="1113"/>
              <w:jc w:val="left"/>
              <w:rPr>
                <w:sz w:val="24"/>
              </w:rPr>
            </w:pPr>
            <w:r>
              <w:rPr>
                <w:sz w:val="24"/>
              </w:rPr>
              <w:t>20</w:t>
            </w:r>
          </w:p>
        </w:tc>
        <w:tc>
          <w:tcPr>
            <w:tcW w:w="2463" w:type="dxa"/>
          </w:tcPr>
          <w:p w:rsidR="00231035" w:rsidRDefault="005F6A56">
            <w:pPr>
              <w:pStyle w:val="TableParagraph"/>
              <w:spacing w:before="15"/>
              <w:ind w:left="8"/>
              <w:rPr>
                <w:sz w:val="24"/>
              </w:rPr>
            </w:pPr>
            <w:r>
              <w:rPr>
                <w:sz w:val="24"/>
              </w:rPr>
              <w:t>–</w:t>
            </w:r>
          </w:p>
        </w:tc>
        <w:tc>
          <w:tcPr>
            <w:tcW w:w="2463" w:type="dxa"/>
          </w:tcPr>
          <w:p w:rsidR="00231035" w:rsidRDefault="005F6A56">
            <w:pPr>
              <w:pStyle w:val="TableParagraph"/>
              <w:spacing w:before="15"/>
              <w:ind w:left="752" w:right="744"/>
              <w:rPr>
                <w:sz w:val="24"/>
              </w:rPr>
            </w:pPr>
            <w:r>
              <w:rPr>
                <w:sz w:val="24"/>
              </w:rPr>
              <w:t>10</w:t>
            </w:r>
          </w:p>
        </w:tc>
      </w:tr>
      <w:tr w:rsidR="00231035">
        <w:trPr>
          <w:trHeight w:val="328"/>
        </w:trPr>
        <w:tc>
          <w:tcPr>
            <w:tcW w:w="2463" w:type="dxa"/>
          </w:tcPr>
          <w:p w:rsidR="00231035" w:rsidRDefault="005F6A56">
            <w:pPr>
              <w:pStyle w:val="TableParagraph"/>
              <w:spacing w:before="18"/>
              <w:ind w:left="751" w:right="744"/>
              <w:rPr>
                <w:sz w:val="24"/>
              </w:rPr>
            </w:pPr>
            <w:r>
              <w:rPr>
                <w:sz w:val="24"/>
              </w:rPr>
              <w:t>750-800</w:t>
            </w:r>
          </w:p>
        </w:tc>
        <w:tc>
          <w:tcPr>
            <w:tcW w:w="2466" w:type="dxa"/>
          </w:tcPr>
          <w:p w:rsidR="00231035" w:rsidRDefault="005F6A56">
            <w:pPr>
              <w:pStyle w:val="TableParagraph"/>
              <w:spacing w:before="18"/>
              <w:ind w:left="1113"/>
              <w:jc w:val="left"/>
              <w:rPr>
                <w:sz w:val="24"/>
              </w:rPr>
            </w:pPr>
            <w:r>
              <w:rPr>
                <w:sz w:val="24"/>
              </w:rPr>
              <w:t>30</w:t>
            </w:r>
          </w:p>
        </w:tc>
        <w:tc>
          <w:tcPr>
            <w:tcW w:w="2463" w:type="dxa"/>
          </w:tcPr>
          <w:p w:rsidR="00231035" w:rsidRDefault="005F6A56">
            <w:pPr>
              <w:pStyle w:val="TableParagraph"/>
              <w:spacing w:before="18"/>
              <w:ind w:left="752" w:right="744"/>
              <w:rPr>
                <w:sz w:val="24"/>
              </w:rPr>
            </w:pPr>
            <w:r>
              <w:rPr>
                <w:sz w:val="24"/>
              </w:rPr>
              <w:t>20</w:t>
            </w:r>
          </w:p>
        </w:tc>
        <w:tc>
          <w:tcPr>
            <w:tcW w:w="2463" w:type="dxa"/>
          </w:tcPr>
          <w:p w:rsidR="00231035" w:rsidRDefault="005F6A56">
            <w:pPr>
              <w:pStyle w:val="TableParagraph"/>
              <w:spacing w:before="18"/>
              <w:ind w:left="8"/>
              <w:rPr>
                <w:sz w:val="24"/>
              </w:rPr>
            </w:pPr>
            <w:r>
              <w:rPr>
                <w:sz w:val="24"/>
              </w:rPr>
              <w:t>–</w:t>
            </w:r>
          </w:p>
        </w:tc>
      </w:tr>
      <w:tr w:rsidR="00231035">
        <w:trPr>
          <w:trHeight w:val="326"/>
        </w:trPr>
        <w:tc>
          <w:tcPr>
            <w:tcW w:w="2463" w:type="dxa"/>
          </w:tcPr>
          <w:p w:rsidR="00231035" w:rsidRDefault="005F6A56">
            <w:pPr>
              <w:pStyle w:val="TableParagraph"/>
              <w:spacing w:before="15"/>
              <w:ind w:left="751" w:right="744"/>
              <w:rPr>
                <w:sz w:val="24"/>
              </w:rPr>
            </w:pPr>
            <w:r>
              <w:rPr>
                <w:sz w:val="24"/>
              </w:rPr>
              <w:t>750-800</w:t>
            </w:r>
          </w:p>
        </w:tc>
        <w:tc>
          <w:tcPr>
            <w:tcW w:w="2466" w:type="dxa"/>
          </w:tcPr>
          <w:p w:rsidR="00231035" w:rsidRDefault="005F6A56">
            <w:pPr>
              <w:pStyle w:val="TableParagraph"/>
              <w:spacing w:before="15"/>
              <w:ind w:left="1113"/>
              <w:jc w:val="left"/>
              <w:rPr>
                <w:sz w:val="24"/>
              </w:rPr>
            </w:pPr>
            <w:r>
              <w:rPr>
                <w:sz w:val="24"/>
              </w:rPr>
              <w:t>30</w:t>
            </w:r>
          </w:p>
        </w:tc>
        <w:tc>
          <w:tcPr>
            <w:tcW w:w="2463" w:type="dxa"/>
          </w:tcPr>
          <w:p w:rsidR="00231035" w:rsidRDefault="005F6A56">
            <w:pPr>
              <w:pStyle w:val="TableParagraph"/>
              <w:spacing w:before="15"/>
              <w:ind w:left="8"/>
              <w:rPr>
                <w:sz w:val="24"/>
              </w:rPr>
            </w:pPr>
            <w:r>
              <w:rPr>
                <w:sz w:val="24"/>
              </w:rPr>
              <w:t>–</w:t>
            </w:r>
          </w:p>
        </w:tc>
        <w:tc>
          <w:tcPr>
            <w:tcW w:w="2463" w:type="dxa"/>
          </w:tcPr>
          <w:p w:rsidR="00231035" w:rsidRDefault="005F6A56">
            <w:pPr>
              <w:pStyle w:val="TableParagraph"/>
              <w:spacing w:before="15"/>
              <w:ind w:left="752" w:right="744"/>
              <w:rPr>
                <w:sz w:val="24"/>
              </w:rPr>
            </w:pPr>
            <w:r>
              <w:rPr>
                <w:sz w:val="24"/>
              </w:rPr>
              <w:t>10</w:t>
            </w:r>
          </w:p>
        </w:tc>
      </w:tr>
    </w:tbl>
    <w:p w:rsidR="00231035" w:rsidRDefault="00231035">
      <w:pPr>
        <w:pStyle w:val="a3"/>
        <w:spacing w:before="4"/>
        <w:ind w:left="0" w:firstLine="0"/>
        <w:jc w:val="left"/>
        <w:rPr>
          <w:sz w:val="27"/>
        </w:rPr>
      </w:pPr>
    </w:p>
    <w:p w:rsidR="00231035" w:rsidRDefault="005F6A56">
      <w:pPr>
        <w:pStyle w:val="a3"/>
        <w:ind w:right="448"/>
      </w:pPr>
      <w:r>
        <w:t>На (рис. 6.3, а) наведене зображення структури та спектрограму основного провідника нагрітого струмом КЗ із подальшим охолодженням повітрям, а на (рис. 6.3, б) аналогічні результати зони оплавлення.</w:t>
      </w:r>
    </w:p>
    <w:p w:rsidR="00231035" w:rsidRDefault="005F6A56">
      <w:pPr>
        <w:pStyle w:val="a3"/>
        <w:spacing w:before="1"/>
        <w:ind w:right="442"/>
      </w:pPr>
      <w:r>
        <w:t>Зміни хімічного складу провідників під годину КЗ досліджували методом локального рентгеноспектрального аналізу в зоні утворення оплавлень (на поверхні провідника) та основного металу. Локальні рентгеноспектральні дослідження виконували за допомогою скануючого електронного мікроскопа ZEISS EVO 40XVP з системою рентгенівського мікроаналізу INCA Energy, який дає змогу вивчати зразки при різних збільшеннях, а також окремі ділянки (спектри). З метою встановлення залежностей зміни вмісту кисню у структурі мідних провідників, які струмами КЗ нагрівалися до температури плавлення.</w:t>
      </w:r>
    </w:p>
    <w:p w:rsidR="00231035" w:rsidRDefault="00231035">
      <w:pPr>
        <w:sectPr w:rsidR="00231035">
          <w:pgSz w:w="11900" w:h="16840"/>
          <w:pgMar w:top="1040" w:right="540" w:bottom="620" w:left="820" w:header="0" w:footer="437" w:gutter="0"/>
          <w:cols w:space="720"/>
        </w:sectPr>
      </w:pPr>
    </w:p>
    <w:p w:rsidR="00231035" w:rsidRDefault="005F6A56">
      <w:pPr>
        <w:ind w:left="824"/>
        <w:rPr>
          <w:sz w:val="20"/>
        </w:rPr>
      </w:pPr>
      <w:r>
        <w:rPr>
          <w:noProof/>
          <w:position w:val="3"/>
          <w:sz w:val="20"/>
          <w:lang w:val="en-US"/>
        </w:rPr>
        <w:lastRenderedPageBreak/>
        <w:drawing>
          <wp:inline distT="0" distB="0" distL="0" distR="0">
            <wp:extent cx="2317705" cy="1671066"/>
            <wp:effectExtent l="0" t="0" r="0" b="0"/>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47" cstate="print"/>
                    <a:stretch>
                      <a:fillRect/>
                    </a:stretch>
                  </pic:blipFill>
                  <pic:spPr>
                    <a:xfrm>
                      <a:off x="0" y="0"/>
                      <a:ext cx="2317705" cy="1671066"/>
                    </a:xfrm>
                    <a:prstGeom prst="rect">
                      <a:avLst/>
                    </a:prstGeom>
                  </pic:spPr>
                </pic:pic>
              </a:graphicData>
            </a:graphic>
          </wp:inline>
        </w:drawing>
      </w:r>
      <w:r>
        <w:rPr>
          <w:spacing w:val="108"/>
          <w:position w:val="3"/>
          <w:sz w:val="20"/>
        </w:rPr>
        <w:t xml:space="preserve"> </w:t>
      </w:r>
      <w:r>
        <w:rPr>
          <w:noProof/>
          <w:spacing w:val="108"/>
          <w:sz w:val="20"/>
          <w:lang w:val="en-US"/>
        </w:rPr>
        <w:drawing>
          <wp:inline distT="0" distB="0" distL="0" distR="0">
            <wp:extent cx="3167744" cy="1649349"/>
            <wp:effectExtent l="0" t="0" r="0" b="0"/>
            <wp:docPr id="5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png"/>
                    <pic:cNvPicPr/>
                  </pic:nvPicPr>
                  <pic:blipFill>
                    <a:blip r:embed="rId48" cstate="print"/>
                    <a:stretch>
                      <a:fillRect/>
                    </a:stretch>
                  </pic:blipFill>
                  <pic:spPr>
                    <a:xfrm>
                      <a:off x="0" y="0"/>
                      <a:ext cx="3167744" cy="1649349"/>
                    </a:xfrm>
                    <a:prstGeom prst="rect">
                      <a:avLst/>
                    </a:prstGeom>
                  </pic:spPr>
                </pic:pic>
              </a:graphicData>
            </a:graphic>
          </wp:inline>
        </w:drawing>
      </w:r>
    </w:p>
    <w:p w:rsidR="00231035" w:rsidRDefault="005F6A56">
      <w:pPr>
        <w:pStyle w:val="a3"/>
        <w:spacing w:before="20" w:after="6"/>
        <w:ind w:left="486" w:right="615" w:firstLine="0"/>
        <w:jc w:val="center"/>
      </w:pPr>
      <w:r>
        <w:t>а)</w:t>
      </w:r>
    </w:p>
    <w:p w:rsidR="00231035" w:rsidRDefault="005F6A56">
      <w:pPr>
        <w:pStyle w:val="a3"/>
        <w:ind w:left="839" w:firstLine="0"/>
        <w:jc w:val="left"/>
        <w:rPr>
          <w:sz w:val="20"/>
        </w:rPr>
      </w:pPr>
      <w:r>
        <w:rPr>
          <w:noProof/>
          <w:sz w:val="20"/>
          <w:lang w:val="en-US"/>
        </w:rPr>
        <w:drawing>
          <wp:inline distT="0" distB="0" distL="0" distR="0">
            <wp:extent cx="5474619" cy="1658778"/>
            <wp:effectExtent l="0" t="0" r="0" b="0"/>
            <wp:docPr id="6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png"/>
                    <pic:cNvPicPr/>
                  </pic:nvPicPr>
                  <pic:blipFill>
                    <a:blip r:embed="rId49" cstate="print"/>
                    <a:stretch>
                      <a:fillRect/>
                    </a:stretch>
                  </pic:blipFill>
                  <pic:spPr>
                    <a:xfrm>
                      <a:off x="0" y="0"/>
                      <a:ext cx="5474619" cy="1658778"/>
                    </a:xfrm>
                    <a:prstGeom prst="rect">
                      <a:avLst/>
                    </a:prstGeom>
                  </pic:spPr>
                </pic:pic>
              </a:graphicData>
            </a:graphic>
          </wp:inline>
        </w:drawing>
      </w:r>
    </w:p>
    <w:p w:rsidR="00231035" w:rsidRDefault="005F6A56">
      <w:pPr>
        <w:pStyle w:val="a3"/>
        <w:spacing w:before="35" w:after="6"/>
        <w:ind w:left="487" w:right="615" w:firstLine="0"/>
        <w:jc w:val="center"/>
      </w:pPr>
      <w:r>
        <w:t>б)</w:t>
      </w:r>
    </w:p>
    <w:p w:rsidR="00231035" w:rsidRDefault="002A4DEC">
      <w:pPr>
        <w:pStyle w:val="a3"/>
        <w:ind w:left="764" w:firstLine="0"/>
        <w:jc w:val="left"/>
        <w:rPr>
          <w:sz w:val="20"/>
        </w:rPr>
      </w:pPr>
      <w:r>
        <w:rPr>
          <w:sz w:val="20"/>
        </w:rPr>
      </w:r>
      <w:r>
        <w:rPr>
          <w:sz w:val="20"/>
        </w:rPr>
        <w:pict>
          <v:group id="_x0000_s1026" style="width:443.6pt;height:135pt;mso-position-horizontal-relative:char;mso-position-vertical-relative:line" coordsize="8872,2700">
            <v:shape id="_x0000_s1028" type="#_x0000_t75" style="position:absolute;width:3795;height:2700">
              <v:imagedata r:id="rId50" o:title=""/>
            </v:shape>
            <v:shape id="_x0000_s1027" type="#_x0000_t75" style="position:absolute;left:3863;top:68;width:5009;height:2597">
              <v:imagedata r:id="rId51" o:title=""/>
            </v:shape>
            <w10:wrap type="none"/>
            <w10:anchorlock/>
          </v:group>
        </w:pict>
      </w:r>
    </w:p>
    <w:p w:rsidR="00231035" w:rsidRDefault="005F6A56">
      <w:pPr>
        <w:pStyle w:val="a3"/>
        <w:spacing w:after="6"/>
        <w:ind w:left="483" w:right="615" w:firstLine="0"/>
        <w:jc w:val="center"/>
      </w:pPr>
      <w:r>
        <w:t>в)</w:t>
      </w:r>
    </w:p>
    <w:p w:rsidR="00231035" w:rsidRDefault="005F6A56">
      <w:pPr>
        <w:ind w:left="764"/>
        <w:rPr>
          <w:sz w:val="20"/>
        </w:rPr>
      </w:pPr>
      <w:r>
        <w:rPr>
          <w:noProof/>
          <w:sz w:val="20"/>
          <w:lang w:val="en-US"/>
        </w:rPr>
        <w:drawing>
          <wp:inline distT="0" distB="0" distL="0" distR="0">
            <wp:extent cx="2358135" cy="1699736"/>
            <wp:effectExtent l="0" t="0" r="0" b="0"/>
            <wp:docPr id="6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jpeg"/>
                    <pic:cNvPicPr/>
                  </pic:nvPicPr>
                  <pic:blipFill>
                    <a:blip r:embed="rId52" cstate="print"/>
                    <a:stretch>
                      <a:fillRect/>
                    </a:stretch>
                  </pic:blipFill>
                  <pic:spPr>
                    <a:xfrm>
                      <a:off x="0" y="0"/>
                      <a:ext cx="2358135" cy="1699736"/>
                    </a:xfrm>
                    <a:prstGeom prst="rect">
                      <a:avLst/>
                    </a:prstGeom>
                  </pic:spPr>
                </pic:pic>
              </a:graphicData>
            </a:graphic>
          </wp:inline>
        </w:drawing>
      </w:r>
      <w:r>
        <w:rPr>
          <w:spacing w:val="81"/>
          <w:sz w:val="20"/>
        </w:rPr>
        <w:t xml:space="preserve"> </w:t>
      </w:r>
      <w:r>
        <w:rPr>
          <w:noProof/>
          <w:spacing w:val="81"/>
          <w:sz w:val="20"/>
          <w:lang w:val="en-US"/>
        </w:rPr>
        <w:drawing>
          <wp:inline distT="0" distB="0" distL="0" distR="0">
            <wp:extent cx="3172712" cy="1649349"/>
            <wp:effectExtent l="0" t="0" r="0" b="0"/>
            <wp:docPr id="6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png"/>
                    <pic:cNvPicPr/>
                  </pic:nvPicPr>
                  <pic:blipFill>
                    <a:blip r:embed="rId53" cstate="print"/>
                    <a:stretch>
                      <a:fillRect/>
                    </a:stretch>
                  </pic:blipFill>
                  <pic:spPr>
                    <a:xfrm>
                      <a:off x="0" y="0"/>
                      <a:ext cx="3172712" cy="1649349"/>
                    </a:xfrm>
                    <a:prstGeom prst="rect">
                      <a:avLst/>
                    </a:prstGeom>
                  </pic:spPr>
                </pic:pic>
              </a:graphicData>
            </a:graphic>
          </wp:inline>
        </w:drawing>
      </w:r>
    </w:p>
    <w:p w:rsidR="00231035" w:rsidRDefault="005F6A56">
      <w:pPr>
        <w:pStyle w:val="a3"/>
        <w:spacing w:before="27"/>
        <w:ind w:left="735" w:right="1901" w:firstLine="0"/>
        <w:jc w:val="center"/>
      </w:pPr>
      <w:r>
        <w:t>г)</w:t>
      </w:r>
    </w:p>
    <w:p w:rsidR="00231035" w:rsidRDefault="005F6A56">
      <w:pPr>
        <w:pStyle w:val="a3"/>
        <w:spacing w:before="3"/>
        <w:ind w:left="375" w:right="507" w:firstLine="0"/>
        <w:jc w:val="center"/>
      </w:pPr>
      <w:r>
        <w:t>Рисунок 6.3 – Ділянки провідників і спектри, які нагрівалися та охолоджувалися за різних температурних умов</w:t>
      </w:r>
    </w:p>
    <w:p w:rsidR="00231035" w:rsidRDefault="00231035">
      <w:pPr>
        <w:pStyle w:val="a3"/>
        <w:spacing w:before="10"/>
        <w:ind w:left="0" w:firstLine="0"/>
        <w:jc w:val="left"/>
        <w:rPr>
          <w:sz w:val="27"/>
        </w:rPr>
      </w:pPr>
    </w:p>
    <w:p w:rsidR="00231035" w:rsidRDefault="005F6A56">
      <w:pPr>
        <w:pStyle w:val="a3"/>
        <w:ind w:right="441"/>
      </w:pPr>
      <w:r>
        <w:t>У подальшому на ці зразки діяло полум'я модельного вогнища, при цьому було відібрано 10 зразків провідників, які знаходилися у полум' ї з температурою 400 °C, 600 °C, 750-800 °C. Дослідження відібраних зразків здійснювалося у двох спектрах, зокрема спектр 1 - зона основного металу, а спектр 2 - зоні оплавлень, які утворилися внаслідок КЗ. Для виявлення впливу води, що потрапляє на провідники під час гасіння пожежі виконано дослідження в аналогічних умовах,</w:t>
      </w:r>
    </w:p>
    <w:p w:rsidR="00231035" w:rsidRDefault="00231035">
      <w:pPr>
        <w:sectPr w:rsidR="00231035">
          <w:pgSz w:w="11900" w:h="16840"/>
          <w:pgMar w:top="1100" w:right="540" w:bottom="620" w:left="820" w:header="0" w:footer="437" w:gutter="0"/>
          <w:cols w:space="720"/>
        </w:sectPr>
      </w:pPr>
    </w:p>
    <w:p w:rsidR="00231035" w:rsidRDefault="005F6A56">
      <w:pPr>
        <w:pStyle w:val="a3"/>
        <w:spacing w:before="60"/>
        <w:ind w:right="441" w:firstLine="0"/>
      </w:pPr>
      <w:r>
        <w:lastRenderedPageBreak/>
        <w:t>що й попередні, але охолодження провідників здійснювалися у воді (рис. 6.3, в, г). Результати досліджень визначення вмісту кисню у провідниках, які перебували у наведених умовах, подано в таблиці 6.2.</w:t>
      </w:r>
    </w:p>
    <w:p w:rsidR="00231035" w:rsidRDefault="00231035">
      <w:pPr>
        <w:pStyle w:val="a3"/>
        <w:spacing w:before="10"/>
        <w:ind w:left="0" w:firstLine="0"/>
        <w:jc w:val="left"/>
        <w:rPr>
          <w:sz w:val="27"/>
        </w:rPr>
      </w:pPr>
    </w:p>
    <w:p w:rsidR="00231035" w:rsidRDefault="005F6A56">
      <w:pPr>
        <w:pStyle w:val="a3"/>
        <w:spacing w:after="3" w:line="242" w:lineRule="auto"/>
        <w:ind w:right="445"/>
      </w:pPr>
      <w:r>
        <w:t>Таблиця 6.2 – Визначення вмісту кисню у провідниках, які перебували у наведених умовах</w:t>
      </w:r>
    </w:p>
    <w:tbl>
      <w:tblPr>
        <w:tblStyle w:val="TableNormal"/>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2127"/>
        <w:gridCol w:w="1222"/>
        <w:gridCol w:w="1189"/>
        <w:gridCol w:w="1842"/>
        <w:gridCol w:w="1702"/>
      </w:tblGrid>
      <w:tr w:rsidR="00231035">
        <w:trPr>
          <w:trHeight w:val="551"/>
        </w:trPr>
        <w:tc>
          <w:tcPr>
            <w:tcW w:w="852" w:type="dxa"/>
            <w:vMerge w:val="restart"/>
          </w:tcPr>
          <w:p w:rsidR="00231035" w:rsidRDefault="00231035">
            <w:pPr>
              <w:pStyle w:val="TableParagraph"/>
              <w:spacing w:before="5"/>
              <w:jc w:val="left"/>
              <w:rPr>
                <w:sz w:val="28"/>
              </w:rPr>
            </w:pPr>
          </w:p>
          <w:p w:rsidR="00231035" w:rsidRDefault="005F6A56">
            <w:pPr>
              <w:pStyle w:val="TableParagraph"/>
              <w:ind w:left="283" w:right="249" w:firstLine="31"/>
              <w:jc w:val="left"/>
              <w:rPr>
                <w:sz w:val="24"/>
              </w:rPr>
            </w:pPr>
            <w:r>
              <w:rPr>
                <w:sz w:val="24"/>
              </w:rPr>
              <w:t>№ з/п</w:t>
            </w:r>
          </w:p>
        </w:tc>
        <w:tc>
          <w:tcPr>
            <w:tcW w:w="2127" w:type="dxa"/>
            <w:vMerge w:val="restart"/>
          </w:tcPr>
          <w:p w:rsidR="00231035" w:rsidRDefault="005F6A56">
            <w:pPr>
              <w:pStyle w:val="TableParagraph"/>
              <w:spacing w:before="188"/>
              <w:ind w:left="189" w:right="181" w:firstLine="4"/>
              <w:rPr>
                <w:sz w:val="24"/>
              </w:rPr>
            </w:pPr>
            <w:r>
              <w:rPr>
                <w:sz w:val="24"/>
              </w:rPr>
              <w:t>Температура нагріву після КЗ,</w:t>
            </w:r>
          </w:p>
          <w:p w:rsidR="00231035" w:rsidRDefault="005F6A56">
            <w:pPr>
              <w:pStyle w:val="TableParagraph"/>
              <w:ind w:left="640" w:right="635"/>
              <w:rPr>
                <w:sz w:val="24"/>
              </w:rPr>
            </w:pPr>
            <w:r>
              <w:rPr>
                <w:sz w:val="24"/>
              </w:rPr>
              <w:t>°C</w:t>
            </w:r>
          </w:p>
        </w:tc>
        <w:tc>
          <w:tcPr>
            <w:tcW w:w="2411" w:type="dxa"/>
            <w:gridSpan w:val="2"/>
            <w:vMerge w:val="restart"/>
          </w:tcPr>
          <w:p w:rsidR="00231035" w:rsidRDefault="005F6A56">
            <w:pPr>
              <w:pStyle w:val="TableParagraph"/>
              <w:spacing w:before="133"/>
              <w:ind w:left="203" w:right="125" w:hanging="53"/>
              <w:jc w:val="left"/>
              <w:rPr>
                <w:sz w:val="24"/>
              </w:rPr>
            </w:pPr>
            <w:r>
              <w:rPr>
                <w:sz w:val="24"/>
              </w:rPr>
              <w:t>Умови охолодження мідних провідників</w:t>
            </w:r>
          </w:p>
        </w:tc>
        <w:tc>
          <w:tcPr>
            <w:tcW w:w="3544" w:type="dxa"/>
            <w:gridSpan w:val="2"/>
          </w:tcPr>
          <w:p w:rsidR="00231035" w:rsidRDefault="005F6A56">
            <w:pPr>
              <w:pStyle w:val="TableParagraph"/>
              <w:spacing w:line="268" w:lineRule="exact"/>
              <w:ind w:left="118" w:right="117"/>
              <w:rPr>
                <w:sz w:val="24"/>
              </w:rPr>
            </w:pPr>
            <w:r>
              <w:rPr>
                <w:sz w:val="24"/>
              </w:rPr>
              <w:t>Вміст кисню в мікроструктурах</w:t>
            </w:r>
          </w:p>
          <w:p w:rsidR="00231035" w:rsidRDefault="005F6A56">
            <w:pPr>
              <w:pStyle w:val="TableParagraph"/>
              <w:spacing w:line="264" w:lineRule="exact"/>
              <w:ind w:left="118" w:right="112"/>
              <w:rPr>
                <w:sz w:val="24"/>
              </w:rPr>
            </w:pPr>
            <w:r>
              <w:rPr>
                <w:sz w:val="24"/>
              </w:rPr>
              <w:t>провідників, %</w:t>
            </w:r>
          </w:p>
        </w:tc>
      </w:tr>
      <w:tr w:rsidR="00231035">
        <w:trPr>
          <w:trHeight w:val="275"/>
        </w:trPr>
        <w:tc>
          <w:tcPr>
            <w:tcW w:w="852" w:type="dxa"/>
            <w:vMerge/>
            <w:tcBorders>
              <w:top w:val="nil"/>
            </w:tcBorders>
          </w:tcPr>
          <w:p w:rsidR="00231035" w:rsidRDefault="00231035">
            <w:pPr>
              <w:rPr>
                <w:sz w:val="2"/>
                <w:szCs w:val="2"/>
              </w:rPr>
            </w:pPr>
          </w:p>
        </w:tc>
        <w:tc>
          <w:tcPr>
            <w:tcW w:w="2127" w:type="dxa"/>
            <w:vMerge/>
            <w:tcBorders>
              <w:top w:val="nil"/>
            </w:tcBorders>
          </w:tcPr>
          <w:p w:rsidR="00231035" w:rsidRDefault="00231035">
            <w:pPr>
              <w:rPr>
                <w:sz w:val="2"/>
                <w:szCs w:val="2"/>
              </w:rPr>
            </w:pPr>
          </w:p>
        </w:tc>
        <w:tc>
          <w:tcPr>
            <w:tcW w:w="2411" w:type="dxa"/>
            <w:gridSpan w:val="2"/>
            <w:vMerge/>
            <w:tcBorders>
              <w:top w:val="nil"/>
            </w:tcBorders>
          </w:tcPr>
          <w:p w:rsidR="00231035" w:rsidRDefault="00231035">
            <w:pPr>
              <w:rPr>
                <w:sz w:val="2"/>
                <w:szCs w:val="2"/>
              </w:rPr>
            </w:pPr>
          </w:p>
        </w:tc>
        <w:tc>
          <w:tcPr>
            <w:tcW w:w="1842" w:type="dxa"/>
            <w:vMerge w:val="restart"/>
          </w:tcPr>
          <w:p w:rsidR="00231035" w:rsidRDefault="005F6A56">
            <w:pPr>
              <w:pStyle w:val="TableParagraph"/>
              <w:spacing w:before="183"/>
              <w:ind w:left="627" w:right="623"/>
              <w:rPr>
                <w:sz w:val="24"/>
              </w:rPr>
            </w:pPr>
            <w:r>
              <w:rPr>
                <w:sz w:val="24"/>
              </w:rPr>
              <w:t>ω(O)</w:t>
            </w:r>
          </w:p>
        </w:tc>
        <w:tc>
          <w:tcPr>
            <w:tcW w:w="1702" w:type="dxa"/>
            <w:vMerge w:val="restart"/>
          </w:tcPr>
          <w:p w:rsidR="00231035" w:rsidRDefault="005F6A56">
            <w:pPr>
              <w:pStyle w:val="TableParagraph"/>
              <w:spacing w:before="183"/>
              <w:ind w:left="521"/>
              <w:jc w:val="left"/>
              <w:rPr>
                <w:sz w:val="24"/>
              </w:rPr>
            </w:pPr>
            <w:r>
              <w:rPr>
                <w:sz w:val="24"/>
              </w:rPr>
              <w:t>ω(Cu),</w:t>
            </w:r>
          </w:p>
        </w:tc>
      </w:tr>
      <w:tr w:rsidR="00231035">
        <w:trPr>
          <w:trHeight w:val="373"/>
        </w:trPr>
        <w:tc>
          <w:tcPr>
            <w:tcW w:w="852" w:type="dxa"/>
            <w:vMerge/>
            <w:tcBorders>
              <w:top w:val="nil"/>
            </w:tcBorders>
          </w:tcPr>
          <w:p w:rsidR="00231035" w:rsidRDefault="00231035">
            <w:pPr>
              <w:rPr>
                <w:sz w:val="2"/>
                <w:szCs w:val="2"/>
              </w:rPr>
            </w:pPr>
          </w:p>
        </w:tc>
        <w:tc>
          <w:tcPr>
            <w:tcW w:w="2127" w:type="dxa"/>
            <w:vMerge/>
            <w:tcBorders>
              <w:top w:val="nil"/>
            </w:tcBorders>
          </w:tcPr>
          <w:p w:rsidR="00231035" w:rsidRDefault="00231035">
            <w:pPr>
              <w:rPr>
                <w:sz w:val="2"/>
                <w:szCs w:val="2"/>
              </w:rPr>
            </w:pPr>
          </w:p>
        </w:tc>
        <w:tc>
          <w:tcPr>
            <w:tcW w:w="1222" w:type="dxa"/>
          </w:tcPr>
          <w:p w:rsidR="00231035" w:rsidRDefault="005F6A56">
            <w:pPr>
              <w:pStyle w:val="TableParagraph"/>
              <w:spacing w:before="42"/>
              <w:ind w:left="133" w:right="122"/>
              <w:rPr>
                <w:sz w:val="24"/>
              </w:rPr>
            </w:pPr>
            <w:r>
              <w:rPr>
                <w:sz w:val="24"/>
              </w:rPr>
              <w:t>повітрям</w:t>
            </w:r>
          </w:p>
        </w:tc>
        <w:tc>
          <w:tcPr>
            <w:tcW w:w="1189" w:type="dxa"/>
          </w:tcPr>
          <w:p w:rsidR="00231035" w:rsidRDefault="005F6A56">
            <w:pPr>
              <w:pStyle w:val="TableParagraph"/>
              <w:spacing w:before="42"/>
              <w:ind w:left="273" w:right="263"/>
              <w:rPr>
                <w:sz w:val="24"/>
              </w:rPr>
            </w:pPr>
            <w:r>
              <w:rPr>
                <w:sz w:val="24"/>
              </w:rPr>
              <w:t>у воді</w:t>
            </w:r>
          </w:p>
        </w:tc>
        <w:tc>
          <w:tcPr>
            <w:tcW w:w="1842" w:type="dxa"/>
            <w:vMerge/>
            <w:tcBorders>
              <w:top w:val="nil"/>
            </w:tcBorders>
          </w:tcPr>
          <w:p w:rsidR="00231035" w:rsidRDefault="00231035">
            <w:pPr>
              <w:rPr>
                <w:sz w:val="2"/>
                <w:szCs w:val="2"/>
              </w:rPr>
            </w:pPr>
          </w:p>
        </w:tc>
        <w:tc>
          <w:tcPr>
            <w:tcW w:w="1702" w:type="dxa"/>
            <w:vMerge/>
            <w:tcBorders>
              <w:top w:val="nil"/>
            </w:tcBorders>
          </w:tcPr>
          <w:p w:rsidR="00231035" w:rsidRDefault="00231035">
            <w:pPr>
              <w:rPr>
                <w:sz w:val="2"/>
                <w:szCs w:val="2"/>
              </w:rPr>
            </w:pPr>
          </w:p>
        </w:tc>
      </w:tr>
      <w:tr w:rsidR="00231035">
        <w:trPr>
          <w:trHeight w:val="318"/>
        </w:trPr>
        <w:tc>
          <w:tcPr>
            <w:tcW w:w="8934" w:type="dxa"/>
            <w:gridSpan w:val="6"/>
          </w:tcPr>
          <w:p w:rsidR="00231035" w:rsidRDefault="005F6A56">
            <w:pPr>
              <w:pStyle w:val="TableParagraph"/>
              <w:spacing w:line="270" w:lineRule="exact"/>
              <w:ind w:left="3988" w:right="3978"/>
              <w:rPr>
                <w:sz w:val="24"/>
              </w:rPr>
            </w:pPr>
            <w:r>
              <w:rPr>
                <w:sz w:val="24"/>
              </w:rPr>
              <w:t>Спектр 1</w:t>
            </w:r>
          </w:p>
        </w:tc>
      </w:tr>
      <w:tr w:rsidR="00231035">
        <w:trPr>
          <w:trHeight w:val="277"/>
        </w:trPr>
        <w:tc>
          <w:tcPr>
            <w:tcW w:w="852" w:type="dxa"/>
          </w:tcPr>
          <w:p w:rsidR="00231035" w:rsidRDefault="005F6A56">
            <w:pPr>
              <w:pStyle w:val="TableParagraph"/>
              <w:spacing w:line="258" w:lineRule="exact"/>
              <w:ind w:left="12"/>
              <w:rPr>
                <w:sz w:val="24"/>
              </w:rPr>
            </w:pPr>
            <w:r>
              <w:rPr>
                <w:sz w:val="24"/>
              </w:rPr>
              <w:t>1</w:t>
            </w:r>
          </w:p>
        </w:tc>
        <w:tc>
          <w:tcPr>
            <w:tcW w:w="2127" w:type="dxa"/>
          </w:tcPr>
          <w:p w:rsidR="00231035" w:rsidRDefault="005F6A56">
            <w:pPr>
              <w:pStyle w:val="TableParagraph"/>
              <w:spacing w:line="258" w:lineRule="exact"/>
              <w:ind w:left="641" w:right="633"/>
              <w:rPr>
                <w:sz w:val="24"/>
              </w:rPr>
            </w:pPr>
            <w:r>
              <w:rPr>
                <w:sz w:val="24"/>
              </w:rPr>
              <w:t>20</w:t>
            </w:r>
          </w:p>
        </w:tc>
        <w:tc>
          <w:tcPr>
            <w:tcW w:w="1222" w:type="dxa"/>
          </w:tcPr>
          <w:p w:rsidR="00231035" w:rsidRDefault="005F6A56">
            <w:pPr>
              <w:pStyle w:val="TableParagraph"/>
              <w:spacing w:line="258" w:lineRule="exact"/>
              <w:ind w:left="12"/>
              <w:rPr>
                <w:sz w:val="24"/>
              </w:rPr>
            </w:pPr>
            <w:r>
              <w:rPr>
                <w:sz w:val="24"/>
              </w:rPr>
              <w:t>+</w:t>
            </w:r>
          </w:p>
        </w:tc>
        <w:tc>
          <w:tcPr>
            <w:tcW w:w="1189" w:type="dxa"/>
          </w:tcPr>
          <w:p w:rsidR="00231035" w:rsidRDefault="00231035">
            <w:pPr>
              <w:pStyle w:val="TableParagraph"/>
              <w:jc w:val="left"/>
              <w:rPr>
                <w:sz w:val="20"/>
              </w:rPr>
            </w:pPr>
          </w:p>
        </w:tc>
        <w:tc>
          <w:tcPr>
            <w:tcW w:w="1842" w:type="dxa"/>
          </w:tcPr>
          <w:p w:rsidR="00231035" w:rsidRDefault="005F6A56">
            <w:pPr>
              <w:pStyle w:val="TableParagraph"/>
              <w:spacing w:line="258" w:lineRule="exact"/>
              <w:ind w:left="629" w:right="623"/>
              <w:rPr>
                <w:sz w:val="24"/>
              </w:rPr>
            </w:pPr>
            <w:r>
              <w:rPr>
                <w:sz w:val="24"/>
              </w:rPr>
              <w:t>0,96</w:t>
            </w:r>
          </w:p>
        </w:tc>
        <w:tc>
          <w:tcPr>
            <w:tcW w:w="1702" w:type="dxa"/>
          </w:tcPr>
          <w:p w:rsidR="00231035" w:rsidRDefault="005F6A56">
            <w:pPr>
              <w:pStyle w:val="TableParagraph"/>
              <w:spacing w:line="258" w:lineRule="exact"/>
              <w:ind w:left="561" w:right="551"/>
              <w:rPr>
                <w:sz w:val="24"/>
              </w:rPr>
            </w:pPr>
            <w:r>
              <w:rPr>
                <w:sz w:val="24"/>
              </w:rPr>
              <w:t>99.04</w:t>
            </w:r>
          </w:p>
        </w:tc>
      </w:tr>
      <w:tr w:rsidR="00231035">
        <w:trPr>
          <w:trHeight w:val="275"/>
        </w:trPr>
        <w:tc>
          <w:tcPr>
            <w:tcW w:w="852" w:type="dxa"/>
          </w:tcPr>
          <w:p w:rsidR="00231035" w:rsidRDefault="005F6A56">
            <w:pPr>
              <w:pStyle w:val="TableParagraph"/>
              <w:spacing w:line="256" w:lineRule="exact"/>
              <w:ind w:left="12"/>
              <w:rPr>
                <w:sz w:val="24"/>
              </w:rPr>
            </w:pPr>
            <w:r>
              <w:rPr>
                <w:sz w:val="24"/>
              </w:rPr>
              <w:t>2</w:t>
            </w:r>
          </w:p>
        </w:tc>
        <w:tc>
          <w:tcPr>
            <w:tcW w:w="2127" w:type="dxa"/>
          </w:tcPr>
          <w:p w:rsidR="00231035" w:rsidRDefault="005F6A56">
            <w:pPr>
              <w:pStyle w:val="TableParagraph"/>
              <w:spacing w:line="256" w:lineRule="exact"/>
              <w:ind w:left="641" w:right="633"/>
              <w:rPr>
                <w:sz w:val="24"/>
              </w:rPr>
            </w:pPr>
            <w:r>
              <w:rPr>
                <w:sz w:val="24"/>
              </w:rPr>
              <w:t>20</w:t>
            </w:r>
          </w:p>
        </w:tc>
        <w:tc>
          <w:tcPr>
            <w:tcW w:w="1222" w:type="dxa"/>
          </w:tcPr>
          <w:p w:rsidR="00231035" w:rsidRDefault="00231035">
            <w:pPr>
              <w:pStyle w:val="TableParagraph"/>
              <w:jc w:val="left"/>
              <w:rPr>
                <w:sz w:val="20"/>
              </w:rPr>
            </w:pPr>
          </w:p>
        </w:tc>
        <w:tc>
          <w:tcPr>
            <w:tcW w:w="1189" w:type="dxa"/>
          </w:tcPr>
          <w:p w:rsidR="00231035" w:rsidRDefault="005F6A56">
            <w:pPr>
              <w:pStyle w:val="TableParagraph"/>
              <w:spacing w:line="256" w:lineRule="exact"/>
              <w:ind w:left="11"/>
              <w:rPr>
                <w:sz w:val="24"/>
              </w:rPr>
            </w:pPr>
            <w:r>
              <w:rPr>
                <w:sz w:val="24"/>
              </w:rPr>
              <w:t>+</w:t>
            </w:r>
          </w:p>
        </w:tc>
        <w:tc>
          <w:tcPr>
            <w:tcW w:w="1842" w:type="dxa"/>
          </w:tcPr>
          <w:p w:rsidR="00231035" w:rsidRDefault="005F6A56">
            <w:pPr>
              <w:pStyle w:val="TableParagraph"/>
              <w:spacing w:line="256" w:lineRule="exact"/>
              <w:ind w:left="629" w:right="623"/>
              <w:rPr>
                <w:sz w:val="24"/>
              </w:rPr>
            </w:pPr>
            <w:r>
              <w:rPr>
                <w:sz w:val="24"/>
              </w:rPr>
              <w:t>1,53</w:t>
            </w:r>
          </w:p>
        </w:tc>
        <w:tc>
          <w:tcPr>
            <w:tcW w:w="1702" w:type="dxa"/>
          </w:tcPr>
          <w:p w:rsidR="00231035" w:rsidRDefault="005F6A56">
            <w:pPr>
              <w:pStyle w:val="TableParagraph"/>
              <w:spacing w:line="256" w:lineRule="exact"/>
              <w:ind w:left="561" w:right="551"/>
              <w:rPr>
                <w:sz w:val="24"/>
              </w:rPr>
            </w:pPr>
            <w:r>
              <w:rPr>
                <w:sz w:val="24"/>
              </w:rPr>
              <w:t>98,47</w:t>
            </w:r>
          </w:p>
        </w:tc>
      </w:tr>
      <w:tr w:rsidR="00231035">
        <w:trPr>
          <w:trHeight w:val="275"/>
        </w:trPr>
        <w:tc>
          <w:tcPr>
            <w:tcW w:w="852" w:type="dxa"/>
          </w:tcPr>
          <w:p w:rsidR="00231035" w:rsidRDefault="005F6A56">
            <w:pPr>
              <w:pStyle w:val="TableParagraph"/>
              <w:spacing w:line="256" w:lineRule="exact"/>
              <w:ind w:left="12"/>
              <w:rPr>
                <w:sz w:val="24"/>
              </w:rPr>
            </w:pPr>
            <w:r>
              <w:rPr>
                <w:sz w:val="24"/>
              </w:rPr>
              <w:t>3</w:t>
            </w:r>
          </w:p>
        </w:tc>
        <w:tc>
          <w:tcPr>
            <w:tcW w:w="2127" w:type="dxa"/>
          </w:tcPr>
          <w:p w:rsidR="00231035" w:rsidRDefault="005F6A56">
            <w:pPr>
              <w:pStyle w:val="TableParagraph"/>
              <w:spacing w:line="256" w:lineRule="exact"/>
              <w:ind w:left="641" w:right="633"/>
              <w:rPr>
                <w:sz w:val="24"/>
              </w:rPr>
            </w:pPr>
            <w:r>
              <w:rPr>
                <w:sz w:val="24"/>
              </w:rPr>
              <w:t>400</w:t>
            </w:r>
          </w:p>
        </w:tc>
        <w:tc>
          <w:tcPr>
            <w:tcW w:w="1222" w:type="dxa"/>
          </w:tcPr>
          <w:p w:rsidR="00231035" w:rsidRDefault="005F6A56">
            <w:pPr>
              <w:pStyle w:val="TableParagraph"/>
              <w:spacing w:line="256" w:lineRule="exact"/>
              <w:ind w:left="12"/>
              <w:rPr>
                <w:sz w:val="24"/>
              </w:rPr>
            </w:pPr>
            <w:r>
              <w:rPr>
                <w:sz w:val="24"/>
              </w:rPr>
              <w:t>+</w:t>
            </w:r>
          </w:p>
        </w:tc>
        <w:tc>
          <w:tcPr>
            <w:tcW w:w="1189" w:type="dxa"/>
          </w:tcPr>
          <w:p w:rsidR="00231035" w:rsidRDefault="00231035">
            <w:pPr>
              <w:pStyle w:val="TableParagraph"/>
              <w:jc w:val="left"/>
              <w:rPr>
                <w:sz w:val="20"/>
              </w:rPr>
            </w:pPr>
          </w:p>
        </w:tc>
        <w:tc>
          <w:tcPr>
            <w:tcW w:w="1842" w:type="dxa"/>
          </w:tcPr>
          <w:p w:rsidR="00231035" w:rsidRDefault="005F6A56">
            <w:pPr>
              <w:pStyle w:val="TableParagraph"/>
              <w:spacing w:line="256" w:lineRule="exact"/>
              <w:ind w:left="629" w:right="623"/>
              <w:rPr>
                <w:sz w:val="24"/>
              </w:rPr>
            </w:pPr>
            <w:r>
              <w:rPr>
                <w:sz w:val="24"/>
              </w:rPr>
              <w:t>1,01</w:t>
            </w:r>
          </w:p>
        </w:tc>
        <w:tc>
          <w:tcPr>
            <w:tcW w:w="1702" w:type="dxa"/>
          </w:tcPr>
          <w:p w:rsidR="00231035" w:rsidRDefault="005F6A56">
            <w:pPr>
              <w:pStyle w:val="TableParagraph"/>
              <w:spacing w:line="256" w:lineRule="exact"/>
              <w:ind w:left="561" w:right="551"/>
              <w:rPr>
                <w:sz w:val="24"/>
              </w:rPr>
            </w:pPr>
            <w:r>
              <w:rPr>
                <w:sz w:val="24"/>
              </w:rPr>
              <w:t>98,99</w:t>
            </w:r>
          </w:p>
        </w:tc>
      </w:tr>
      <w:tr w:rsidR="00231035">
        <w:trPr>
          <w:trHeight w:val="276"/>
        </w:trPr>
        <w:tc>
          <w:tcPr>
            <w:tcW w:w="852" w:type="dxa"/>
          </w:tcPr>
          <w:p w:rsidR="00231035" w:rsidRDefault="005F6A56">
            <w:pPr>
              <w:pStyle w:val="TableParagraph"/>
              <w:spacing w:line="256" w:lineRule="exact"/>
              <w:ind w:left="12"/>
              <w:rPr>
                <w:sz w:val="24"/>
              </w:rPr>
            </w:pPr>
            <w:r>
              <w:rPr>
                <w:sz w:val="24"/>
              </w:rPr>
              <w:t>4</w:t>
            </w:r>
          </w:p>
        </w:tc>
        <w:tc>
          <w:tcPr>
            <w:tcW w:w="2127" w:type="dxa"/>
          </w:tcPr>
          <w:p w:rsidR="00231035" w:rsidRDefault="005F6A56">
            <w:pPr>
              <w:pStyle w:val="TableParagraph"/>
              <w:spacing w:line="256" w:lineRule="exact"/>
              <w:ind w:left="641" w:right="633"/>
              <w:rPr>
                <w:sz w:val="24"/>
              </w:rPr>
            </w:pPr>
            <w:r>
              <w:rPr>
                <w:sz w:val="24"/>
              </w:rPr>
              <w:t>400</w:t>
            </w:r>
          </w:p>
        </w:tc>
        <w:tc>
          <w:tcPr>
            <w:tcW w:w="1222" w:type="dxa"/>
          </w:tcPr>
          <w:p w:rsidR="00231035" w:rsidRDefault="00231035">
            <w:pPr>
              <w:pStyle w:val="TableParagraph"/>
              <w:jc w:val="left"/>
              <w:rPr>
                <w:sz w:val="20"/>
              </w:rPr>
            </w:pPr>
          </w:p>
        </w:tc>
        <w:tc>
          <w:tcPr>
            <w:tcW w:w="1189" w:type="dxa"/>
          </w:tcPr>
          <w:p w:rsidR="00231035" w:rsidRDefault="005F6A56">
            <w:pPr>
              <w:pStyle w:val="TableParagraph"/>
              <w:spacing w:line="256" w:lineRule="exact"/>
              <w:ind w:left="11"/>
              <w:rPr>
                <w:sz w:val="24"/>
              </w:rPr>
            </w:pPr>
            <w:r>
              <w:rPr>
                <w:sz w:val="24"/>
              </w:rPr>
              <w:t>+</w:t>
            </w:r>
          </w:p>
        </w:tc>
        <w:tc>
          <w:tcPr>
            <w:tcW w:w="1842" w:type="dxa"/>
          </w:tcPr>
          <w:p w:rsidR="00231035" w:rsidRDefault="005F6A56">
            <w:pPr>
              <w:pStyle w:val="TableParagraph"/>
              <w:spacing w:line="256" w:lineRule="exact"/>
              <w:ind w:left="629" w:right="623"/>
              <w:rPr>
                <w:sz w:val="24"/>
              </w:rPr>
            </w:pPr>
            <w:r>
              <w:rPr>
                <w:sz w:val="24"/>
              </w:rPr>
              <w:t>1,71</w:t>
            </w:r>
          </w:p>
        </w:tc>
        <w:tc>
          <w:tcPr>
            <w:tcW w:w="1702" w:type="dxa"/>
          </w:tcPr>
          <w:p w:rsidR="00231035" w:rsidRDefault="005F6A56">
            <w:pPr>
              <w:pStyle w:val="TableParagraph"/>
              <w:spacing w:line="256" w:lineRule="exact"/>
              <w:ind w:left="561" w:right="551"/>
              <w:rPr>
                <w:sz w:val="24"/>
              </w:rPr>
            </w:pPr>
            <w:r>
              <w:rPr>
                <w:sz w:val="24"/>
              </w:rPr>
              <w:t>98,29</w:t>
            </w:r>
          </w:p>
        </w:tc>
      </w:tr>
      <w:tr w:rsidR="00231035">
        <w:trPr>
          <w:trHeight w:val="275"/>
        </w:trPr>
        <w:tc>
          <w:tcPr>
            <w:tcW w:w="852" w:type="dxa"/>
          </w:tcPr>
          <w:p w:rsidR="00231035" w:rsidRDefault="005F6A56">
            <w:pPr>
              <w:pStyle w:val="TableParagraph"/>
              <w:spacing w:line="256" w:lineRule="exact"/>
              <w:ind w:left="12"/>
              <w:rPr>
                <w:sz w:val="24"/>
              </w:rPr>
            </w:pPr>
            <w:r>
              <w:rPr>
                <w:sz w:val="24"/>
              </w:rPr>
              <w:t>5</w:t>
            </w:r>
          </w:p>
        </w:tc>
        <w:tc>
          <w:tcPr>
            <w:tcW w:w="2127" w:type="dxa"/>
          </w:tcPr>
          <w:p w:rsidR="00231035" w:rsidRDefault="005F6A56">
            <w:pPr>
              <w:pStyle w:val="TableParagraph"/>
              <w:spacing w:line="256" w:lineRule="exact"/>
              <w:ind w:left="641" w:right="633"/>
              <w:rPr>
                <w:sz w:val="24"/>
              </w:rPr>
            </w:pPr>
            <w:r>
              <w:rPr>
                <w:sz w:val="24"/>
              </w:rPr>
              <w:t>600</w:t>
            </w:r>
          </w:p>
        </w:tc>
        <w:tc>
          <w:tcPr>
            <w:tcW w:w="1222" w:type="dxa"/>
          </w:tcPr>
          <w:p w:rsidR="00231035" w:rsidRDefault="005F6A56">
            <w:pPr>
              <w:pStyle w:val="TableParagraph"/>
              <w:spacing w:line="256" w:lineRule="exact"/>
              <w:ind w:left="12"/>
              <w:rPr>
                <w:sz w:val="24"/>
              </w:rPr>
            </w:pPr>
            <w:r>
              <w:rPr>
                <w:sz w:val="24"/>
              </w:rPr>
              <w:t>+</w:t>
            </w:r>
          </w:p>
        </w:tc>
        <w:tc>
          <w:tcPr>
            <w:tcW w:w="1189" w:type="dxa"/>
          </w:tcPr>
          <w:p w:rsidR="00231035" w:rsidRDefault="00231035">
            <w:pPr>
              <w:pStyle w:val="TableParagraph"/>
              <w:jc w:val="left"/>
              <w:rPr>
                <w:sz w:val="20"/>
              </w:rPr>
            </w:pPr>
          </w:p>
        </w:tc>
        <w:tc>
          <w:tcPr>
            <w:tcW w:w="1842" w:type="dxa"/>
          </w:tcPr>
          <w:p w:rsidR="00231035" w:rsidRDefault="005F6A56">
            <w:pPr>
              <w:pStyle w:val="TableParagraph"/>
              <w:spacing w:line="256" w:lineRule="exact"/>
              <w:ind w:left="629" w:right="623"/>
              <w:rPr>
                <w:sz w:val="24"/>
              </w:rPr>
            </w:pPr>
            <w:r>
              <w:rPr>
                <w:sz w:val="24"/>
              </w:rPr>
              <w:t>1,75</w:t>
            </w:r>
          </w:p>
        </w:tc>
        <w:tc>
          <w:tcPr>
            <w:tcW w:w="1702" w:type="dxa"/>
          </w:tcPr>
          <w:p w:rsidR="00231035" w:rsidRDefault="005F6A56">
            <w:pPr>
              <w:pStyle w:val="TableParagraph"/>
              <w:spacing w:line="256" w:lineRule="exact"/>
              <w:ind w:left="561" w:right="551"/>
              <w:rPr>
                <w:sz w:val="24"/>
              </w:rPr>
            </w:pPr>
            <w:r>
              <w:rPr>
                <w:sz w:val="24"/>
              </w:rPr>
              <w:t>98,25</w:t>
            </w:r>
          </w:p>
        </w:tc>
      </w:tr>
      <w:tr w:rsidR="00231035">
        <w:trPr>
          <w:trHeight w:val="275"/>
        </w:trPr>
        <w:tc>
          <w:tcPr>
            <w:tcW w:w="852" w:type="dxa"/>
          </w:tcPr>
          <w:p w:rsidR="00231035" w:rsidRDefault="005F6A56">
            <w:pPr>
              <w:pStyle w:val="TableParagraph"/>
              <w:spacing w:line="256" w:lineRule="exact"/>
              <w:ind w:left="12"/>
              <w:rPr>
                <w:sz w:val="24"/>
              </w:rPr>
            </w:pPr>
            <w:r>
              <w:rPr>
                <w:sz w:val="24"/>
              </w:rPr>
              <w:t>6</w:t>
            </w:r>
          </w:p>
        </w:tc>
        <w:tc>
          <w:tcPr>
            <w:tcW w:w="2127" w:type="dxa"/>
          </w:tcPr>
          <w:p w:rsidR="00231035" w:rsidRDefault="005F6A56">
            <w:pPr>
              <w:pStyle w:val="TableParagraph"/>
              <w:spacing w:line="256" w:lineRule="exact"/>
              <w:ind w:left="641" w:right="633"/>
              <w:rPr>
                <w:sz w:val="24"/>
              </w:rPr>
            </w:pPr>
            <w:r>
              <w:rPr>
                <w:sz w:val="24"/>
              </w:rPr>
              <w:t>600</w:t>
            </w:r>
          </w:p>
        </w:tc>
        <w:tc>
          <w:tcPr>
            <w:tcW w:w="1222" w:type="dxa"/>
          </w:tcPr>
          <w:p w:rsidR="00231035" w:rsidRDefault="00231035">
            <w:pPr>
              <w:pStyle w:val="TableParagraph"/>
              <w:jc w:val="left"/>
              <w:rPr>
                <w:sz w:val="20"/>
              </w:rPr>
            </w:pPr>
          </w:p>
        </w:tc>
        <w:tc>
          <w:tcPr>
            <w:tcW w:w="1189" w:type="dxa"/>
          </w:tcPr>
          <w:p w:rsidR="00231035" w:rsidRDefault="005F6A56">
            <w:pPr>
              <w:pStyle w:val="TableParagraph"/>
              <w:spacing w:line="256" w:lineRule="exact"/>
              <w:ind w:left="11"/>
              <w:rPr>
                <w:sz w:val="24"/>
              </w:rPr>
            </w:pPr>
            <w:r>
              <w:rPr>
                <w:sz w:val="24"/>
              </w:rPr>
              <w:t>+</w:t>
            </w:r>
          </w:p>
        </w:tc>
        <w:tc>
          <w:tcPr>
            <w:tcW w:w="1842" w:type="dxa"/>
          </w:tcPr>
          <w:p w:rsidR="00231035" w:rsidRDefault="005F6A56">
            <w:pPr>
              <w:pStyle w:val="TableParagraph"/>
              <w:spacing w:line="256" w:lineRule="exact"/>
              <w:ind w:left="629" w:right="623"/>
              <w:rPr>
                <w:sz w:val="24"/>
              </w:rPr>
            </w:pPr>
            <w:r>
              <w:rPr>
                <w:sz w:val="24"/>
              </w:rPr>
              <w:t>2,18</w:t>
            </w:r>
          </w:p>
        </w:tc>
        <w:tc>
          <w:tcPr>
            <w:tcW w:w="1702" w:type="dxa"/>
          </w:tcPr>
          <w:p w:rsidR="00231035" w:rsidRDefault="005F6A56">
            <w:pPr>
              <w:pStyle w:val="TableParagraph"/>
              <w:spacing w:line="256" w:lineRule="exact"/>
              <w:ind w:left="561" w:right="551"/>
              <w:rPr>
                <w:sz w:val="24"/>
              </w:rPr>
            </w:pPr>
            <w:r>
              <w:rPr>
                <w:sz w:val="24"/>
              </w:rPr>
              <w:t>97,82</w:t>
            </w:r>
          </w:p>
        </w:tc>
      </w:tr>
      <w:tr w:rsidR="00231035">
        <w:trPr>
          <w:trHeight w:val="278"/>
        </w:trPr>
        <w:tc>
          <w:tcPr>
            <w:tcW w:w="852" w:type="dxa"/>
          </w:tcPr>
          <w:p w:rsidR="00231035" w:rsidRDefault="005F6A56">
            <w:pPr>
              <w:pStyle w:val="TableParagraph"/>
              <w:spacing w:line="258" w:lineRule="exact"/>
              <w:ind w:left="12"/>
              <w:rPr>
                <w:sz w:val="24"/>
              </w:rPr>
            </w:pPr>
            <w:r>
              <w:rPr>
                <w:sz w:val="24"/>
              </w:rPr>
              <w:t>7</w:t>
            </w:r>
          </w:p>
        </w:tc>
        <w:tc>
          <w:tcPr>
            <w:tcW w:w="2127" w:type="dxa"/>
          </w:tcPr>
          <w:p w:rsidR="00231035" w:rsidRDefault="005F6A56">
            <w:pPr>
              <w:pStyle w:val="TableParagraph"/>
              <w:spacing w:line="258" w:lineRule="exact"/>
              <w:ind w:left="641" w:right="633"/>
              <w:rPr>
                <w:sz w:val="24"/>
              </w:rPr>
            </w:pPr>
            <w:r>
              <w:rPr>
                <w:sz w:val="24"/>
              </w:rPr>
              <w:t>800</w:t>
            </w:r>
          </w:p>
        </w:tc>
        <w:tc>
          <w:tcPr>
            <w:tcW w:w="1222" w:type="dxa"/>
          </w:tcPr>
          <w:p w:rsidR="00231035" w:rsidRDefault="005F6A56">
            <w:pPr>
              <w:pStyle w:val="TableParagraph"/>
              <w:spacing w:line="258" w:lineRule="exact"/>
              <w:ind w:left="12"/>
              <w:rPr>
                <w:sz w:val="24"/>
              </w:rPr>
            </w:pPr>
            <w:r>
              <w:rPr>
                <w:sz w:val="24"/>
              </w:rPr>
              <w:t>+</w:t>
            </w:r>
          </w:p>
        </w:tc>
        <w:tc>
          <w:tcPr>
            <w:tcW w:w="1189" w:type="dxa"/>
          </w:tcPr>
          <w:p w:rsidR="00231035" w:rsidRDefault="00231035">
            <w:pPr>
              <w:pStyle w:val="TableParagraph"/>
              <w:jc w:val="left"/>
              <w:rPr>
                <w:sz w:val="20"/>
              </w:rPr>
            </w:pPr>
          </w:p>
        </w:tc>
        <w:tc>
          <w:tcPr>
            <w:tcW w:w="1842" w:type="dxa"/>
          </w:tcPr>
          <w:p w:rsidR="00231035" w:rsidRDefault="005F6A56">
            <w:pPr>
              <w:pStyle w:val="TableParagraph"/>
              <w:spacing w:line="258" w:lineRule="exact"/>
              <w:ind w:left="629" w:right="623"/>
              <w:rPr>
                <w:sz w:val="24"/>
              </w:rPr>
            </w:pPr>
            <w:r>
              <w:rPr>
                <w:sz w:val="24"/>
              </w:rPr>
              <w:t>1,75</w:t>
            </w:r>
          </w:p>
        </w:tc>
        <w:tc>
          <w:tcPr>
            <w:tcW w:w="1702" w:type="dxa"/>
          </w:tcPr>
          <w:p w:rsidR="00231035" w:rsidRDefault="005F6A56">
            <w:pPr>
              <w:pStyle w:val="TableParagraph"/>
              <w:spacing w:line="258" w:lineRule="exact"/>
              <w:ind w:left="561" w:right="551"/>
              <w:rPr>
                <w:sz w:val="24"/>
              </w:rPr>
            </w:pPr>
            <w:r>
              <w:rPr>
                <w:sz w:val="24"/>
              </w:rPr>
              <w:t>98,25</w:t>
            </w:r>
          </w:p>
        </w:tc>
      </w:tr>
      <w:tr w:rsidR="00231035">
        <w:trPr>
          <w:trHeight w:val="275"/>
        </w:trPr>
        <w:tc>
          <w:tcPr>
            <w:tcW w:w="852" w:type="dxa"/>
          </w:tcPr>
          <w:p w:rsidR="00231035" w:rsidRDefault="005F6A56">
            <w:pPr>
              <w:pStyle w:val="TableParagraph"/>
              <w:spacing w:line="256" w:lineRule="exact"/>
              <w:ind w:left="12"/>
              <w:rPr>
                <w:sz w:val="24"/>
              </w:rPr>
            </w:pPr>
            <w:r>
              <w:rPr>
                <w:sz w:val="24"/>
              </w:rPr>
              <w:t>8</w:t>
            </w:r>
          </w:p>
        </w:tc>
        <w:tc>
          <w:tcPr>
            <w:tcW w:w="2127" w:type="dxa"/>
          </w:tcPr>
          <w:p w:rsidR="00231035" w:rsidRDefault="005F6A56">
            <w:pPr>
              <w:pStyle w:val="TableParagraph"/>
              <w:spacing w:line="256" w:lineRule="exact"/>
              <w:ind w:left="641" w:right="633"/>
              <w:rPr>
                <w:sz w:val="24"/>
              </w:rPr>
            </w:pPr>
            <w:r>
              <w:rPr>
                <w:sz w:val="24"/>
              </w:rPr>
              <w:t>800</w:t>
            </w:r>
          </w:p>
        </w:tc>
        <w:tc>
          <w:tcPr>
            <w:tcW w:w="1222" w:type="dxa"/>
          </w:tcPr>
          <w:p w:rsidR="00231035" w:rsidRDefault="00231035">
            <w:pPr>
              <w:pStyle w:val="TableParagraph"/>
              <w:jc w:val="left"/>
              <w:rPr>
                <w:sz w:val="20"/>
              </w:rPr>
            </w:pPr>
          </w:p>
        </w:tc>
        <w:tc>
          <w:tcPr>
            <w:tcW w:w="1189" w:type="dxa"/>
          </w:tcPr>
          <w:p w:rsidR="00231035" w:rsidRDefault="005F6A56">
            <w:pPr>
              <w:pStyle w:val="TableParagraph"/>
              <w:spacing w:line="256" w:lineRule="exact"/>
              <w:ind w:left="11"/>
              <w:rPr>
                <w:sz w:val="24"/>
              </w:rPr>
            </w:pPr>
            <w:r>
              <w:rPr>
                <w:sz w:val="24"/>
              </w:rPr>
              <w:t>+</w:t>
            </w:r>
          </w:p>
        </w:tc>
        <w:tc>
          <w:tcPr>
            <w:tcW w:w="1842" w:type="dxa"/>
          </w:tcPr>
          <w:p w:rsidR="00231035" w:rsidRDefault="005F6A56">
            <w:pPr>
              <w:pStyle w:val="TableParagraph"/>
              <w:spacing w:line="256" w:lineRule="exact"/>
              <w:ind w:left="629" w:right="623"/>
              <w:rPr>
                <w:sz w:val="24"/>
              </w:rPr>
            </w:pPr>
            <w:r>
              <w:rPr>
                <w:sz w:val="24"/>
              </w:rPr>
              <w:t>2,59</w:t>
            </w:r>
          </w:p>
        </w:tc>
        <w:tc>
          <w:tcPr>
            <w:tcW w:w="1702" w:type="dxa"/>
          </w:tcPr>
          <w:p w:rsidR="00231035" w:rsidRDefault="005F6A56">
            <w:pPr>
              <w:pStyle w:val="TableParagraph"/>
              <w:spacing w:line="256" w:lineRule="exact"/>
              <w:ind w:left="561" w:right="551"/>
              <w:rPr>
                <w:sz w:val="24"/>
              </w:rPr>
            </w:pPr>
            <w:r>
              <w:rPr>
                <w:sz w:val="24"/>
              </w:rPr>
              <w:t>97,41</w:t>
            </w:r>
          </w:p>
        </w:tc>
      </w:tr>
      <w:tr w:rsidR="00231035">
        <w:trPr>
          <w:trHeight w:val="275"/>
        </w:trPr>
        <w:tc>
          <w:tcPr>
            <w:tcW w:w="852" w:type="dxa"/>
          </w:tcPr>
          <w:p w:rsidR="00231035" w:rsidRDefault="005F6A56">
            <w:pPr>
              <w:pStyle w:val="TableParagraph"/>
              <w:spacing w:line="256" w:lineRule="exact"/>
              <w:ind w:left="12"/>
              <w:rPr>
                <w:sz w:val="24"/>
              </w:rPr>
            </w:pPr>
            <w:r>
              <w:rPr>
                <w:sz w:val="24"/>
              </w:rPr>
              <w:t>9</w:t>
            </w:r>
          </w:p>
        </w:tc>
        <w:tc>
          <w:tcPr>
            <w:tcW w:w="2127" w:type="dxa"/>
          </w:tcPr>
          <w:p w:rsidR="00231035" w:rsidRDefault="005F6A56">
            <w:pPr>
              <w:pStyle w:val="TableParagraph"/>
              <w:spacing w:line="256" w:lineRule="exact"/>
              <w:ind w:left="641" w:right="635"/>
              <w:rPr>
                <w:sz w:val="24"/>
              </w:rPr>
            </w:pPr>
            <w:r>
              <w:rPr>
                <w:sz w:val="24"/>
              </w:rPr>
              <w:t>750-800</w:t>
            </w:r>
          </w:p>
        </w:tc>
        <w:tc>
          <w:tcPr>
            <w:tcW w:w="1222" w:type="dxa"/>
          </w:tcPr>
          <w:p w:rsidR="00231035" w:rsidRDefault="005F6A56">
            <w:pPr>
              <w:pStyle w:val="TableParagraph"/>
              <w:spacing w:line="256" w:lineRule="exact"/>
              <w:ind w:left="12"/>
              <w:rPr>
                <w:sz w:val="24"/>
              </w:rPr>
            </w:pPr>
            <w:r>
              <w:rPr>
                <w:sz w:val="24"/>
              </w:rPr>
              <w:t>+</w:t>
            </w:r>
          </w:p>
        </w:tc>
        <w:tc>
          <w:tcPr>
            <w:tcW w:w="1189" w:type="dxa"/>
          </w:tcPr>
          <w:p w:rsidR="00231035" w:rsidRDefault="00231035">
            <w:pPr>
              <w:pStyle w:val="TableParagraph"/>
              <w:jc w:val="left"/>
              <w:rPr>
                <w:sz w:val="20"/>
              </w:rPr>
            </w:pPr>
          </w:p>
        </w:tc>
        <w:tc>
          <w:tcPr>
            <w:tcW w:w="1842" w:type="dxa"/>
          </w:tcPr>
          <w:p w:rsidR="00231035" w:rsidRDefault="005F6A56">
            <w:pPr>
              <w:pStyle w:val="TableParagraph"/>
              <w:spacing w:line="256" w:lineRule="exact"/>
              <w:ind w:left="629" w:right="623"/>
              <w:rPr>
                <w:sz w:val="24"/>
              </w:rPr>
            </w:pPr>
            <w:r>
              <w:rPr>
                <w:sz w:val="24"/>
              </w:rPr>
              <w:t>1.95</w:t>
            </w:r>
          </w:p>
        </w:tc>
        <w:tc>
          <w:tcPr>
            <w:tcW w:w="1702" w:type="dxa"/>
          </w:tcPr>
          <w:p w:rsidR="00231035" w:rsidRDefault="005F6A56">
            <w:pPr>
              <w:pStyle w:val="TableParagraph"/>
              <w:spacing w:line="256" w:lineRule="exact"/>
              <w:ind w:left="561" w:right="551"/>
              <w:rPr>
                <w:sz w:val="24"/>
              </w:rPr>
            </w:pPr>
            <w:r>
              <w:rPr>
                <w:sz w:val="24"/>
              </w:rPr>
              <w:t>98.05</w:t>
            </w:r>
          </w:p>
        </w:tc>
      </w:tr>
      <w:tr w:rsidR="00231035">
        <w:trPr>
          <w:trHeight w:val="275"/>
        </w:trPr>
        <w:tc>
          <w:tcPr>
            <w:tcW w:w="852" w:type="dxa"/>
          </w:tcPr>
          <w:p w:rsidR="00231035" w:rsidRDefault="005F6A56">
            <w:pPr>
              <w:pStyle w:val="TableParagraph"/>
              <w:spacing w:line="256" w:lineRule="exact"/>
              <w:ind w:left="287" w:right="275"/>
              <w:rPr>
                <w:sz w:val="24"/>
              </w:rPr>
            </w:pPr>
            <w:r>
              <w:rPr>
                <w:sz w:val="24"/>
              </w:rPr>
              <w:t>10</w:t>
            </w:r>
          </w:p>
        </w:tc>
        <w:tc>
          <w:tcPr>
            <w:tcW w:w="2127" w:type="dxa"/>
          </w:tcPr>
          <w:p w:rsidR="00231035" w:rsidRDefault="005F6A56">
            <w:pPr>
              <w:pStyle w:val="TableParagraph"/>
              <w:spacing w:line="256" w:lineRule="exact"/>
              <w:ind w:left="641" w:right="635"/>
              <w:rPr>
                <w:sz w:val="24"/>
              </w:rPr>
            </w:pPr>
            <w:r>
              <w:rPr>
                <w:sz w:val="24"/>
              </w:rPr>
              <w:t>750-800</w:t>
            </w:r>
          </w:p>
        </w:tc>
        <w:tc>
          <w:tcPr>
            <w:tcW w:w="1222" w:type="dxa"/>
          </w:tcPr>
          <w:p w:rsidR="00231035" w:rsidRDefault="00231035">
            <w:pPr>
              <w:pStyle w:val="TableParagraph"/>
              <w:jc w:val="left"/>
              <w:rPr>
                <w:sz w:val="20"/>
              </w:rPr>
            </w:pPr>
          </w:p>
        </w:tc>
        <w:tc>
          <w:tcPr>
            <w:tcW w:w="1189" w:type="dxa"/>
          </w:tcPr>
          <w:p w:rsidR="00231035" w:rsidRDefault="005F6A56">
            <w:pPr>
              <w:pStyle w:val="TableParagraph"/>
              <w:spacing w:line="256" w:lineRule="exact"/>
              <w:ind w:left="11"/>
              <w:rPr>
                <w:sz w:val="24"/>
              </w:rPr>
            </w:pPr>
            <w:r>
              <w:rPr>
                <w:sz w:val="24"/>
              </w:rPr>
              <w:t>+</w:t>
            </w:r>
          </w:p>
        </w:tc>
        <w:tc>
          <w:tcPr>
            <w:tcW w:w="1842" w:type="dxa"/>
          </w:tcPr>
          <w:p w:rsidR="00231035" w:rsidRDefault="005F6A56">
            <w:pPr>
              <w:pStyle w:val="TableParagraph"/>
              <w:spacing w:line="256" w:lineRule="exact"/>
              <w:ind w:left="629" w:right="623"/>
              <w:rPr>
                <w:sz w:val="24"/>
              </w:rPr>
            </w:pPr>
            <w:r>
              <w:rPr>
                <w:sz w:val="24"/>
              </w:rPr>
              <w:t>2,60</w:t>
            </w:r>
          </w:p>
        </w:tc>
        <w:tc>
          <w:tcPr>
            <w:tcW w:w="1702" w:type="dxa"/>
          </w:tcPr>
          <w:p w:rsidR="00231035" w:rsidRDefault="005F6A56">
            <w:pPr>
              <w:pStyle w:val="TableParagraph"/>
              <w:spacing w:line="256" w:lineRule="exact"/>
              <w:ind w:left="561" w:right="551"/>
              <w:rPr>
                <w:sz w:val="24"/>
              </w:rPr>
            </w:pPr>
            <w:r>
              <w:rPr>
                <w:sz w:val="24"/>
              </w:rPr>
              <w:t>97,40</w:t>
            </w:r>
          </w:p>
        </w:tc>
      </w:tr>
      <w:tr w:rsidR="00231035">
        <w:trPr>
          <w:trHeight w:val="275"/>
        </w:trPr>
        <w:tc>
          <w:tcPr>
            <w:tcW w:w="8934" w:type="dxa"/>
            <w:gridSpan w:val="6"/>
          </w:tcPr>
          <w:p w:rsidR="00231035" w:rsidRDefault="005F6A56">
            <w:pPr>
              <w:pStyle w:val="TableParagraph"/>
              <w:spacing w:line="256" w:lineRule="exact"/>
              <w:ind w:left="3988" w:right="3978"/>
              <w:rPr>
                <w:sz w:val="24"/>
              </w:rPr>
            </w:pPr>
            <w:r>
              <w:rPr>
                <w:sz w:val="24"/>
              </w:rPr>
              <w:t>Спектр 2</w:t>
            </w:r>
          </w:p>
        </w:tc>
      </w:tr>
      <w:tr w:rsidR="00231035">
        <w:trPr>
          <w:trHeight w:val="275"/>
        </w:trPr>
        <w:tc>
          <w:tcPr>
            <w:tcW w:w="852" w:type="dxa"/>
          </w:tcPr>
          <w:p w:rsidR="00231035" w:rsidRDefault="005F6A56">
            <w:pPr>
              <w:pStyle w:val="TableParagraph"/>
              <w:spacing w:line="256" w:lineRule="exact"/>
              <w:ind w:left="12"/>
              <w:rPr>
                <w:sz w:val="24"/>
              </w:rPr>
            </w:pPr>
            <w:r>
              <w:rPr>
                <w:sz w:val="24"/>
              </w:rPr>
              <w:t>1</w:t>
            </w:r>
          </w:p>
        </w:tc>
        <w:tc>
          <w:tcPr>
            <w:tcW w:w="2127" w:type="dxa"/>
          </w:tcPr>
          <w:p w:rsidR="00231035" w:rsidRDefault="005F6A56">
            <w:pPr>
              <w:pStyle w:val="TableParagraph"/>
              <w:spacing w:line="256" w:lineRule="exact"/>
              <w:ind w:left="641" w:right="633"/>
              <w:rPr>
                <w:sz w:val="24"/>
              </w:rPr>
            </w:pPr>
            <w:r>
              <w:rPr>
                <w:sz w:val="24"/>
              </w:rPr>
              <w:t>20</w:t>
            </w:r>
          </w:p>
        </w:tc>
        <w:tc>
          <w:tcPr>
            <w:tcW w:w="1222" w:type="dxa"/>
          </w:tcPr>
          <w:p w:rsidR="00231035" w:rsidRDefault="005F6A56">
            <w:pPr>
              <w:pStyle w:val="TableParagraph"/>
              <w:spacing w:line="256" w:lineRule="exact"/>
              <w:ind w:left="12"/>
              <w:rPr>
                <w:sz w:val="24"/>
              </w:rPr>
            </w:pPr>
            <w:r>
              <w:rPr>
                <w:sz w:val="24"/>
              </w:rPr>
              <w:t>+</w:t>
            </w:r>
          </w:p>
        </w:tc>
        <w:tc>
          <w:tcPr>
            <w:tcW w:w="1189" w:type="dxa"/>
          </w:tcPr>
          <w:p w:rsidR="00231035" w:rsidRDefault="00231035">
            <w:pPr>
              <w:pStyle w:val="TableParagraph"/>
              <w:jc w:val="left"/>
              <w:rPr>
                <w:sz w:val="20"/>
              </w:rPr>
            </w:pPr>
          </w:p>
        </w:tc>
        <w:tc>
          <w:tcPr>
            <w:tcW w:w="1842" w:type="dxa"/>
          </w:tcPr>
          <w:p w:rsidR="00231035" w:rsidRDefault="005F6A56">
            <w:pPr>
              <w:pStyle w:val="TableParagraph"/>
              <w:spacing w:line="256" w:lineRule="exact"/>
              <w:ind w:left="629" w:right="623"/>
              <w:rPr>
                <w:sz w:val="24"/>
              </w:rPr>
            </w:pPr>
            <w:r>
              <w:rPr>
                <w:sz w:val="24"/>
              </w:rPr>
              <w:t>4,75</w:t>
            </w:r>
          </w:p>
        </w:tc>
        <w:tc>
          <w:tcPr>
            <w:tcW w:w="1702" w:type="dxa"/>
          </w:tcPr>
          <w:p w:rsidR="00231035" w:rsidRDefault="005F6A56">
            <w:pPr>
              <w:pStyle w:val="TableParagraph"/>
              <w:spacing w:line="256" w:lineRule="exact"/>
              <w:ind w:left="561" w:right="551"/>
              <w:rPr>
                <w:sz w:val="24"/>
              </w:rPr>
            </w:pPr>
            <w:r>
              <w:rPr>
                <w:sz w:val="24"/>
              </w:rPr>
              <w:t>95,25</w:t>
            </w:r>
          </w:p>
        </w:tc>
      </w:tr>
      <w:tr w:rsidR="00231035">
        <w:trPr>
          <w:trHeight w:val="277"/>
        </w:trPr>
        <w:tc>
          <w:tcPr>
            <w:tcW w:w="852" w:type="dxa"/>
          </w:tcPr>
          <w:p w:rsidR="00231035" w:rsidRDefault="005F6A56">
            <w:pPr>
              <w:pStyle w:val="TableParagraph"/>
              <w:spacing w:line="258" w:lineRule="exact"/>
              <w:ind w:left="12"/>
              <w:rPr>
                <w:sz w:val="24"/>
              </w:rPr>
            </w:pPr>
            <w:r>
              <w:rPr>
                <w:sz w:val="24"/>
              </w:rPr>
              <w:t>2</w:t>
            </w:r>
          </w:p>
        </w:tc>
        <w:tc>
          <w:tcPr>
            <w:tcW w:w="2127" w:type="dxa"/>
          </w:tcPr>
          <w:p w:rsidR="00231035" w:rsidRDefault="005F6A56">
            <w:pPr>
              <w:pStyle w:val="TableParagraph"/>
              <w:spacing w:line="258" w:lineRule="exact"/>
              <w:ind w:left="641" w:right="633"/>
              <w:rPr>
                <w:sz w:val="24"/>
              </w:rPr>
            </w:pPr>
            <w:r>
              <w:rPr>
                <w:sz w:val="24"/>
              </w:rPr>
              <w:t>20</w:t>
            </w:r>
          </w:p>
        </w:tc>
        <w:tc>
          <w:tcPr>
            <w:tcW w:w="1222" w:type="dxa"/>
          </w:tcPr>
          <w:p w:rsidR="00231035" w:rsidRDefault="00231035">
            <w:pPr>
              <w:pStyle w:val="TableParagraph"/>
              <w:jc w:val="left"/>
              <w:rPr>
                <w:sz w:val="20"/>
              </w:rPr>
            </w:pPr>
          </w:p>
        </w:tc>
        <w:tc>
          <w:tcPr>
            <w:tcW w:w="1189" w:type="dxa"/>
          </w:tcPr>
          <w:p w:rsidR="00231035" w:rsidRDefault="005F6A56">
            <w:pPr>
              <w:pStyle w:val="TableParagraph"/>
              <w:spacing w:line="258" w:lineRule="exact"/>
              <w:ind w:left="11"/>
              <w:rPr>
                <w:sz w:val="24"/>
              </w:rPr>
            </w:pPr>
            <w:r>
              <w:rPr>
                <w:sz w:val="24"/>
              </w:rPr>
              <w:t>+</w:t>
            </w:r>
          </w:p>
        </w:tc>
        <w:tc>
          <w:tcPr>
            <w:tcW w:w="1842" w:type="dxa"/>
          </w:tcPr>
          <w:p w:rsidR="00231035" w:rsidRDefault="005F6A56">
            <w:pPr>
              <w:pStyle w:val="TableParagraph"/>
              <w:spacing w:line="258" w:lineRule="exact"/>
              <w:ind w:left="629" w:right="623"/>
              <w:rPr>
                <w:sz w:val="24"/>
              </w:rPr>
            </w:pPr>
            <w:r>
              <w:rPr>
                <w:sz w:val="24"/>
              </w:rPr>
              <w:t>12,47</w:t>
            </w:r>
          </w:p>
        </w:tc>
        <w:tc>
          <w:tcPr>
            <w:tcW w:w="1702" w:type="dxa"/>
          </w:tcPr>
          <w:p w:rsidR="00231035" w:rsidRDefault="005F6A56">
            <w:pPr>
              <w:pStyle w:val="TableParagraph"/>
              <w:spacing w:line="258" w:lineRule="exact"/>
              <w:ind w:left="561" w:right="551"/>
              <w:rPr>
                <w:sz w:val="24"/>
              </w:rPr>
            </w:pPr>
            <w:r>
              <w:rPr>
                <w:sz w:val="24"/>
              </w:rPr>
              <w:t>87,53</w:t>
            </w:r>
          </w:p>
        </w:tc>
      </w:tr>
      <w:tr w:rsidR="00231035">
        <w:trPr>
          <w:trHeight w:val="275"/>
        </w:trPr>
        <w:tc>
          <w:tcPr>
            <w:tcW w:w="852" w:type="dxa"/>
          </w:tcPr>
          <w:p w:rsidR="00231035" w:rsidRDefault="005F6A56">
            <w:pPr>
              <w:pStyle w:val="TableParagraph"/>
              <w:spacing w:line="256" w:lineRule="exact"/>
              <w:ind w:left="12"/>
              <w:rPr>
                <w:sz w:val="24"/>
              </w:rPr>
            </w:pPr>
            <w:r>
              <w:rPr>
                <w:sz w:val="24"/>
              </w:rPr>
              <w:t>3</w:t>
            </w:r>
          </w:p>
        </w:tc>
        <w:tc>
          <w:tcPr>
            <w:tcW w:w="2127" w:type="dxa"/>
          </w:tcPr>
          <w:p w:rsidR="00231035" w:rsidRDefault="005F6A56">
            <w:pPr>
              <w:pStyle w:val="TableParagraph"/>
              <w:spacing w:line="256" w:lineRule="exact"/>
              <w:ind w:left="641" w:right="633"/>
              <w:rPr>
                <w:sz w:val="24"/>
              </w:rPr>
            </w:pPr>
            <w:r>
              <w:rPr>
                <w:sz w:val="24"/>
              </w:rPr>
              <w:t>400</w:t>
            </w:r>
          </w:p>
        </w:tc>
        <w:tc>
          <w:tcPr>
            <w:tcW w:w="1222" w:type="dxa"/>
          </w:tcPr>
          <w:p w:rsidR="00231035" w:rsidRDefault="005F6A56">
            <w:pPr>
              <w:pStyle w:val="TableParagraph"/>
              <w:spacing w:line="256" w:lineRule="exact"/>
              <w:ind w:left="12"/>
              <w:rPr>
                <w:sz w:val="24"/>
              </w:rPr>
            </w:pPr>
            <w:r>
              <w:rPr>
                <w:sz w:val="24"/>
              </w:rPr>
              <w:t>+</w:t>
            </w:r>
          </w:p>
        </w:tc>
        <w:tc>
          <w:tcPr>
            <w:tcW w:w="1189" w:type="dxa"/>
          </w:tcPr>
          <w:p w:rsidR="00231035" w:rsidRDefault="00231035">
            <w:pPr>
              <w:pStyle w:val="TableParagraph"/>
              <w:jc w:val="left"/>
              <w:rPr>
                <w:sz w:val="20"/>
              </w:rPr>
            </w:pPr>
          </w:p>
        </w:tc>
        <w:tc>
          <w:tcPr>
            <w:tcW w:w="1842" w:type="dxa"/>
          </w:tcPr>
          <w:p w:rsidR="00231035" w:rsidRDefault="005F6A56">
            <w:pPr>
              <w:pStyle w:val="TableParagraph"/>
              <w:spacing w:line="256" w:lineRule="exact"/>
              <w:ind w:left="629" w:right="623"/>
              <w:rPr>
                <w:sz w:val="24"/>
              </w:rPr>
            </w:pPr>
            <w:r>
              <w:rPr>
                <w:sz w:val="24"/>
              </w:rPr>
              <w:t>2,05</w:t>
            </w:r>
          </w:p>
        </w:tc>
        <w:tc>
          <w:tcPr>
            <w:tcW w:w="1702" w:type="dxa"/>
          </w:tcPr>
          <w:p w:rsidR="00231035" w:rsidRDefault="005F6A56">
            <w:pPr>
              <w:pStyle w:val="TableParagraph"/>
              <w:spacing w:line="256" w:lineRule="exact"/>
              <w:ind w:left="561" w:right="551"/>
              <w:rPr>
                <w:sz w:val="24"/>
              </w:rPr>
            </w:pPr>
            <w:r>
              <w:rPr>
                <w:sz w:val="24"/>
              </w:rPr>
              <w:t>97,95</w:t>
            </w:r>
          </w:p>
        </w:tc>
      </w:tr>
      <w:tr w:rsidR="00231035">
        <w:trPr>
          <w:trHeight w:val="275"/>
        </w:trPr>
        <w:tc>
          <w:tcPr>
            <w:tcW w:w="852" w:type="dxa"/>
          </w:tcPr>
          <w:p w:rsidR="00231035" w:rsidRDefault="005F6A56">
            <w:pPr>
              <w:pStyle w:val="TableParagraph"/>
              <w:spacing w:line="256" w:lineRule="exact"/>
              <w:ind w:left="12"/>
              <w:rPr>
                <w:sz w:val="24"/>
              </w:rPr>
            </w:pPr>
            <w:r>
              <w:rPr>
                <w:sz w:val="24"/>
              </w:rPr>
              <w:t>4</w:t>
            </w:r>
          </w:p>
        </w:tc>
        <w:tc>
          <w:tcPr>
            <w:tcW w:w="2127" w:type="dxa"/>
          </w:tcPr>
          <w:p w:rsidR="00231035" w:rsidRDefault="005F6A56">
            <w:pPr>
              <w:pStyle w:val="TableParagraph"/>
              <w:spacing w:line="256" w:lineRule="exact"/>
              <w:ind w:left="641" w:right="633"/>
              <w:rPr>
                <w:sz w:val="24"/>
              </w:rPr>
            </w:pPr>
            <w:r>
              <w:rPr>
                <w:sz w:val="24"/>
              </w:rPr>
              <w:t>400</w:t>
            </w:r>
          </w:p>
        </w:tc>
        <w:tc>
          <w:tcPr>
            <w:tcW w:w="1222" w:type="dxa"/>
          </w:tcPr>
          <w:p w:rsidR="00231035" w:rsidRDefault="00231035">
            <w:pPr>
              <w:pStyle w:val="TableParagraph"/>
              <w:jc w:val="left"/>
              <w:rPr>
                <w:sz w:val="20"/>
              </w:rPr>
            </w:pPr>
          </w:p>
        </w:tc>
        <w:tc>
          <w:tcPr>
            <w:tcW w:w="1189" w:type="dxa"/>
          </w:tcPr>
          <w:p w:rsidR="00231035" w:rsidRDefault="005F6A56">
            <w:pPr>
              <w:pStyle w:val="TableParagraph"/>
              <w:spacing w:line="256" w:lineRule="exact"/>
              <w:ind w:left="11"/>
              <w:rPr>
                <w:sz w:val="24"/>
              </w:rPr>
            </w:pPr>
            <w:r>
              <w:rPr>
                <w:sz w:val="24"/>
              </w:rPr>
              <w:t>+</w:t>
            </w:r>
          </w:p>
        </w:tc>
        <w:tc>
          <w:tcPr>
            <w:tcW w:w="1842" w:type="dxa"/>
          </w:tcPr>
          <w:p w:rsidR="00231035" w:rsidRDefault="005F6A56">
            <w:pPr>
              <w:pStyle w:val="TableParagraph"/>
              <w:spacing w:line="256" w:lineRule="exact"/>
              <w:ind w:left="629" w:right="623"/>
              <w:rPr>
                <w:sz w:val="24"/>
              </w:rPr>
            </w:pPr>
            <w:r>
              <w:rPr>
                <w:sz w:val="24"/>
              </w:rPr>
              <w:t>2,36</w:t>
            </w:r>
          </w:p>
        </w:tc>
        <w:tc>
          <w:tcPr>
            <w:tcW w:w="1702" w:type="dxa"/>
          </w:tcPr>
          <w:p w:rsidR="00231035" w:rsidRDefault="005F6A56">
            <w:pPr>
              <w:pStyle w:val="TableParagraph"/>
              <w:spacing w:line="256" w:lineRule="exact"/>
              <w:ind w:left="561" w:right="551"/>
              <w:rPr>
                <w:sz w:val="24"/>
              </w:rPr>
            </w:pPr>
            <w:r>
              <w:rPr>
                <w:sz w:val="24"/>
              </w:rPr>
              <w:t>97,64</w:t>
            </w:r>
          </w:p>
        </w:tc>
      </w:tr>
      <w:tr w:rsidR="00231035">
        <w:trPr>
          <w:trHeight w:val="275"/>
        </w:trPr>
        <w:tc>
          <w:tcPr>
            <w:tcW w:w="852" w:type="dxa"/>
          </w:tcPr>
          <w:p w:rsidR="00231035" w:rsidRDefault="005F6A56">
            <w:pPr>
              <w:pStyle w:val="TableParagraph"/>
              <w:spacing w:line="256" w:lineRule="exact"/>
              <w:ind w:left="12"/>
              <w:rPr>
                <w:sz w:val="24"/>
              </w:rPr>
            </w:pPr>
            <w:r>
              <w:rPr>
                <w:sz w:val="24"/>
              </w:rPr>
              <w:t>5</w:t>
            </w:r>
          </w:p>
        </w:tc>
        <w:tc>
          <w:tcPr>
            <w:tcW w:w="2127" w:type="dxa"/>
          </w:tcPr>
          <w:p w:rsidR="00231035" w:rsidRDefault="005F6A56">
            <w:pPr>
              <w:pStyle w:val="TableParagraph"/>
              <w:spacing w:line="256" w:lineRule="exact"/>
              <w:ind w:left="641" w:right="633"/>
              <w:rPr>
                <w:sz w:val="24"/>
              </w:rPr>
            </w:pPr>
            <w:r>
              <w:rPr>
                <w:sz w:val="24"/>
              </w:rPr>
              <w:t>600</w:t>
            </w:r>
          </w:p>
        </w:tc>
        <w:tc>
          <w:tcPr>
            <w:tcW w:w="1222" w:type="dxa"/>
          </w:tcPr>
          <w:p w:rsidR="00231035" w:rsidRDefault="005F6A56">
            <w:pPr>
              <w:pStyle w:val="TableParagraph"/>
              <w:spacing w:line="256" w:lineRule="exact"/>
              <w:ind w:left="12"/>
              <w:rPr>
                <w:sz w:val="24"/>
              </w:rPr>
            </w:pPr>
            <w:r>
              <w:rPr>
                <w:sz w:val="24"/>
              </w:rPr>
              <w:t>+</w:t>
            </w:r>
          </w:p>
        </w:tc>
        <w:tc>
          <w:tcPr>
            <w:tcW w:w="1189" w:type="dxa"/>
          </w:tcPr>
          <w:p w:rsidR="00231035" w:rsidRDefault="00231035">
            <w:pPr>
              <w:pStyle w:val="TableParagraph"/>
              <w:jc w:val="left"/>
              <w:rPr>
                <w:sz w:val="20"/>
              </w:rPr>
            </w:pPr>
          </w:p>
        </w:tc>
        <w:tc>
          <w:tcPr>
            <w:tcW w:w="1842" w:type="dxa"/>
          </w:tcPr>
          <w:p w:rsidR="00231035" w:rsidRDefault="005F6A56">
            <w:pPr>
              <w:pStyle w:val="TableParagraph"/>
              <w:spacing w:line="256" w:lineRule="exact"/>
              <w:ind w:left="629" w:right="623"/>
              <w:rPr>
                <w:sz w:val="24"/>
              </w:rPr>
            </w:pPr>
            <w:r>
              <w:rPr>
                <w:sz w:val="24"/>
              </w:rPr>
              <w:t>2,55</w:t>
            </w:r>
          </w:p>
        </w:tc>
        <w:tc>
          <w:tcPr>
            <w:tcW w:w="1702" w:type="dxa"/>
          </w:tcPr>
          <w:p w:rsidR="00231035" w:rsidRDefault="005F6A56">
            <w:pPr>
              <w:pStyle w:val="TableParagraph"/>
              <w:spacing w:line="256" w:lineRule="exact"/>
              <w:ind w:left="561" w:right="551"/>
              <w:rPr>
                <w:sz w:val="24"/>
              </w:rPr>
            </w:pPr>
            <w:r>
              <w:rPr>
                <w:sz w:val="24"/>
              </w:rPr>
              <w:t>97,45</w:t>
            </w:r>
          </w:p>
        </w:tc>
      </w:tr>
      <w:tr w:rsidR="00231035">
        <w:trPr>
          <w:trHeight w:val="276"/>
        </w:trPr>
        <w:tc>
          <w:tcPr>
            <w:tcW w:w="852" w:type="dxa"/>
          </w:tcPr>
          <w:p w:rsidR="00231035" w:rsidRDefault="005F6A56">
            <w:pPr>
              <w:pStyle w:val="TableParagraph"/>
              <w:spacing w:line="256" w:lineRule="exact"/>
              <w:ind w:left="12"/>
              <w:rPr>
                <w:sz w:val="24"/>
              </w:rPr>
            </w:pPr>
            <w:r>
              <w:rPr>
                <w:sz w:val="24"/>
              </w:rPr>
              <w:t>6</w:t>
            </w:r>
          </w:p>
        </w:tc>
        <w:tc>
          <w:tcPr>
            <w:tcW w:w="2127" w:type="dxa"/>
          </w:tcPr>
          <w:p w:rsidR="00231035" w:rsidRDefault="005F6A56">
            <w:pPr>
              <w:pStyle w:val="TableParagraph"/>
              <w:spacing w:line="256" w:lineRule="exact"/>
              <w:ind w:left="641" w:right="633"/>
              <w:rPr>
                <w:sz w:val="24"/>
              </w:rPr>
            </w:pPr>
            <w:r>
              <w:rPr>
                <w:sz w:val="24"/>
              </w:rPr>
              <w:t>600</w:t>
            </w:r>
          </w:p>
        </w:tc>
        <w:tc>
          <w:tcPr>
            <w:tcW w:w="1222" w:type="dxa"/>
          </w:tcPr>
          <w:p w:rsidR="00231035" w:rsidRDefault="00231035">
            <w:pPr>
              <w:pStyle w:val="TableParagraph"/>
              <w:jc w:val="left"/>
              <w:rPr>
                <w:sz w:val="20"/>
              </w:rPr>
            </w:pPr>
          </w:p>
        </w:tc>
        <w:tc>
          <w:tcPr>
            <w:tcW w:w="1189" w:type="dxa"/>
          </w:tcPr>
          <w:p w:rsidR="00231035" w:rsidRDefault="005F6A56">
            <w:pPr>
              <w:pStyle w:val="TableParagraph"/>
              <w:spacing w:line="256" w:lineRule="exact"/>
              <w:ind w:left="11"/>
              <w:rPr>
                <w:sz w:val="24"/>
              </w:rPr>
            </w:pPr>
            <w:r>
              <w:rPr>
                <w:sz w:val="24"/>
              </w:rPr>
              <w:t>+</w:t>
            </w:r>
          </w:p>
        </w:tc>
        <w:tc>
          <w:tcPr>
            <w:tcW w:w="1842" w:type="dxa"/>
          </w:tcPr>
          <w:p w:rsidR="00231035" w:rsidRDefault="005F6A56">
            <w:pPr>
              <w:pStyle w:val="TableParagraph"/>
              <w:spacing w:line="256" w:lineRule="exact"/>
              <w:ind w:left="629" w:right="623"/>
              <w:rPr>
                <w:sz w:val="24"/>
              </w:rPr>
            </w:pPr>
            <w:r>
              <w:rPr>
                <w:sz w:val="24"/>
              </w:rPr>
              <w:t>4,27</w:t>
            </w:r>
          </w:p>
        </w:tc>
        <w:tc>
          <w:tcPr>
            <w:tcW w:w="1702" w:type="dxa"/>
          </w:tcPr>
          <w:p w:rsidR="00231035" w:rsidRDefault="005F6A56">
            <w:pPr>
              <w:pStyle w:val="TableParagraph"/>
              <w:spacing w:line="256" w:lineRule="exact"/>
              <w:ind w:left="561" w:right="551"/>
              <w:rPr>
                <w:sz w:val="24"/>
              </w:rPr>
            </w:pPr>
            <w:r>
              <w:rPr>
                <w:sz w:val="24"/>
              </w:rPr>
              <w:t>95,73</w:t>
            </w:r>
          </w:p>
        </w:tc>
      </w:tr>
      <w:tr w:rsidR="00231035">
        <w:trPr>
          <w:trHeight w:val="275"/>
        </w:trPr>
        <w:tc>
          <w:tcPr>
            <w:tcW w:w="852" w:type="dxa"/>
          </w:tcPr>
          <w:p w:rsidR="00231035" w:rsidRDefault="005F6A56">
            <w:pPr>
              <w:pStyle w:val="TableParagraph"/>
              <w:spacing w:line="256" w:lineRule="exact"/>
              <w:ind w:left="12"/>
              <w:rPr>
                <w:sz w:val="24"/>
              </w:rPr>
            </w:pPr>
            <w:r>
              <w:rPr>
                <w:sz w:val="24"/>
              </w:rPr>
              <w:t>7</w:t>
            </w:r>
          </w:p>
        </w:tc>
        <w:tc>
          <w:tcPr>
            <w:tcW w:w="2127" w:type="dxa"/>
          </w:tcPr>
          <w:p w:rsidR="00231035" w:rsidRDefault="005F6A56">
            <w:pPr>
              <w:pStyle w:val="TableParagraph"/>
              <w:spacing w:line="256" w:lineRule="exact"/>
              <w:ind w:left="641" w:right="633"/>
              <w:rPr>
                <w:sz w:val="24"/>
              </w:rPr>
            </w:pPr>
            <w:r>
              <w:rPr>
                <w:sz w:val="24"/>
              </w:rPr>
              <w:t>800</w:t>
            </w:r>
          </w:p>
        </w:tc>
        <w:tc>
          <w:tcPr>
            <w:tcW w:w="1222" w:type="dxa"/>
          </w:tcPr>
          <w:p w:rsidR="00231035" w:rsidRDefault="005F6A56">
            <w:pPr>
              <w:pStyle w:val="TableParagraph"/>
              <w:spacing w:line="256" w:lineRule="exact"/>
              <w:ind w:left="12"/>
              <w:rPr>
                <w:sz w:val="24"/>
              </w:rPr>
            </w:pPr>
            <w:r>
              <w:rPr>
                <w:sz w:val="24"/>
              </w:rPr>
              <w:t>+</w:t>
            </w:r>
          </w:p>
        </w:tc>
        <w:tc>
          <w:tcPr>
            <w:tcW w:w="1189" w:type="dxa"/>
          </w:tcPr>
          <w:p w:rsidR="00231035" w:rsidRDefault="00231035">
            <w:pPr>
              <w:pStyle w:val="TableParagraph"/>
              <w:jc w:val="left"/>
              <w:rPr>
                <w:sz w:val="20"/>
              </w:rPr>
            </w:pPr>
          </w:p>
        </w:tc>
        <w:tc>
          <w:tcPr>
            <w:tcW w:w="1842" w:type="dxa"/>
          </w:tcPr>
          <w:p w:rsidR="00231035" w:rsidRDefault="005F6A56">
            <w:pPr>
              <w:pStyle w:val="TableParagraph"/>
              <w:spacing w:line="256" w:lineRule="exact"/>
              <w:ind w:left="629" w:right="623"/>
              <w:rPr>
                <w:sz w:val="24"/>
              </w:rPr>
            </w:pPr>
            <w:r>
              <w:rPr>
                <w:sz w:val="24"/>
              </w:rPr>
              <w:t>1,21</w:t>
            </w:r>
          </w:p>
        </w:tc>
        <w:tc>
          <w:tcPr>
            <w:tcW w:w="1702" w:type="dxa"/>
          </w:tcPr>
          <w:p w:rsidR="00231035" w:rsidRDefault="005F6A56">
            <w:pPr>
              <w:pStyle w:val="TableParagraph"/>
              <w:spacing w:line="256" w:lineRule="exact"/>
              <w:ind w:left="561" w:right="551"/>
              <w:rPr>
                <w:sz w:val="24"/>
              </w:rPr>
            </w:pPr>
            <w:r>
              <w:rPr>
                <w:sz w:val="24"/>
              </w:rPr>
              <w:t>98,79</w:t>
            </w:r>
          </w:p>
        </w:tc>
      </w:tr>
      <w:tr w:rsidR="00231035">
        <w:trPr>
          <w:trHeight w:val="275"/>
        </w:trPr>
        <w:tc>
          <w:tcPr>
            <w:tcW w:w="852" w:type="dxa"/>
          </w:tcPr>
          <w:p w:rsidR="00231035" w:rsidRDefault="005F6A56">
            <w:pPr>
              <w:pStyle w:val="TableParagraph"/>
              <w:spacing w:line="256" w:lineRule="exact"/>
              <w:ind w:left="12"/>
              <w:rPr>
                <w:sz w:val="24"/>
              </w:rPr>
            </w:pPr>
            <w:r>
              <w:rPr>
                <w:sz w:val="24"/>
              </w:rPr>
              <w:t>8</w:t>
            </w:r>
          </w:p>
        </w:tc>
        <w:tc>
          <w:tcPr>
            <w:tcW w:w="2127" w:type="dxa"/>
          </w:tcPr>
          <w:p w:rsidR="00231035" w:rsidRDefault="005F6A56">
            <w:pPr>
              <w:pStyle w:val="TableParagraph"/>
              <w:spacing w:line="256" w:lineRule="exact"/>
              <w:ind w:left="641" w:right="633"/>
              <w:rPr>
                <w:sz w:val="24"/>
              </w:rPr>
            </w:pPr>
            <w:r>
              <w:rPr>
                <w:sz w:val="24"/>
              </w:rPr>
              <w:t>800</w:t>
            </w:r>
          </w:p>
        </w:tc>
        <w:tc>
          <w:tcPr>
            <w:tcW w:w="1222" w:type="dxa"/>
          </w:tcPr>
          <w:p w:rsidR="00231035" w:rsidRDefault="00231035">
            <w:pPr>
              <w:pStyle w:val="TableParagraph"/>
              <w:jc w:val="left"/>
              <w:rPr>
                <w:sz w:val="20"/>
              </w:rPr>
            </w:pPr>
          </w:p>
        </w:tc>
        <w:tc>
          <w:tcPr>
            <w:tcW w:w="1189" w:type="dxa"/>
          </w:tcPr>
          <w:p w:rsidR="00231035" w:rsidRDefault="005F6A56">
            <w:pPr>
              <w:pStyle w:val="TableParagraph"/>
              <w:spacing w:line="256" w:lineRule="exact"/>
              <w:ind w:left="11"/>
              <w:rPr>
                <w:sz w:val="24"/>
              </w:rPr>
            </w:pPr>
            <w:r>
              <w:rPr>
                <w:sz w:val="24"/>
              </w:rPr>
              <w:t>+</w:t>
            </w:r>
          </w:p>
        </w:tc>
        <w:tc>
          <w:tcPr>
            <w:tcW w:w="1842" w:type="dxa"/>
          </w:tcPr>
          <w:p w:rsidR="00231035" w:rsidRDefault="005F6A56">
            <w:pPr>
              <w:pStyle w:val="TableParagraph"/>
              <w:spacing w:line="256" w:lineRule="exact"/>
              <w:ind w:left="629" w:right="623"/>
              <w:rPr>
                <w:sz w:val="24"/>
              </w:rPr>
            </w:pPr>
            <w:r>
              <w:rPr>
                <w:sz w:val="24"/>
              </w:rPr>
              <w:t>4,79</w:t>
            </w:r>
          </w:p>
        </w:tc>
        <w:tc>
          <w:tcPr>
            <w:tcW w:w="1702" w:type="dxa"/>
          </w:tcPr>
          <w:p w:rsidR="00231035" w:rsidRDefault="005F6A56">
            <w:pPr>
              <w:pStyle w:val="TableParagraph"/>
              <w:spacing w:line="256" w:lineRule="exact"/>
              <w:ind w:left="561" w:right="551"/>
              <w:rPr>
                <w:sz w:val="24"/>
              </w:rPr>
            </w:pPr>
            <w:r>
              <w:rPr>
                <w:sz w:val="24"/>
              </w:rPr>
              <w:t>95,21</w:t>
            </w:r>
          </w:p>
        </w:tc>
      </w:tr>
      <w:tr w:rsidR="00231035">
        <w:trPr>
          <w:trHeight w:val="277"/>
        </w:trPr>
        <w:tc>
          <w:tcPr>
            <w:tcW w:w="852" w:type="dxa"/>
          </w:tcPr>
          <w:p w:rsidR="00231035" w:rsidRDefault="005F6A56">
            <w:pPr>
              <w:pStyle w:val="TableParagraph"/>
              <w:spacing w:line="258" w:lineRule="exact"/>
              <w:ind w:left="12"/>
              <w:rPr>
                <w:sz w:val="24"/>
              </w:rPr>
            </w:pPr>
            <w:r>
              <w:rPr>
                <w:sz w:val="24"/>
              </w:rPr>
              <w:t>9</w:t>
            </w:r>
          </w:p>
        </w:tc>
        <w:tc>
          <w:tcPr>
            <w:tcW w:w="2127" w:type="dxa"/>
          </w:tcPr>
          <w:p w:rsidR="00231035" w:rsidRDefault="005F6A56">
            <w:pPr>
              <w:pStyle w:val="TableParagraph"/>
              <w:spacing w:line="258" w:lineRule="exact"/>
              <w:ind w:left="641" w:right="635"/>
              <w:rPr>
                <w:sz w:val="24"/>
              </w:rPr>
            </w:pPr>
            <w:r>
              <w:rPr>
                <w:sz w:val="24"/>
              </w:rPr>
              <w:t>750-800</w:t>
            </w:r>
          </w:p>
        </w:tc>
        <w:tc>
          <w:tcPr>
            <w:tcW w:w="1222" w:type="dxa"/>
          </w:tcPr>
          <w:p w:rsidR="00231035" w:rsidRDefault="005F6A56">
            <w:pPr>
              <w:pStyle w:val="TableParagraph"/>
              <w:spacing w:line="258" w:lineRule="exact"/>
              <w:ind w:left="12"/>
              <w:rPr>
                <w:sz w:val="24"/>
              </w:rPr>
            </w:pPr>
            <w:r>
              <w:rPr>
                <w:sz w:val="24"/>
              </w:rPr>
              <w:t>+</w:t>
            </w:r>
          </w:p>
        </w:tc>
        <w:tc>
          <w:tcPr>
            <w:tcW w:w="1189" w:type="dxa"/>
          </w:tcPr>
          <w:p w:rsidR="00231035" w:rsidRDefault="00231035">
            <w:pPr>
              <w:pStyle w:val="TableParagraph"/>
              <w:jc w:val="left"/>
              <w:rPr>
                <w:sz w:val="20"/>
              </w:rPr>
            </w:pPr>
          </w:p>
        </w:tc>
        <w:tc>
          <w:tcPr>
            <w:tcW w:w="1842" w:type="dxa"/>
          </w:tcPr>
          <w:p w:rsidR="00231035" w:rsidRDefault="005F6A56">
            <w:pPr>
              <w:pStyle w:val="TableParagraph"/>
              <w:spacing w:line="258" w:lineRule="exact"/>
              <w:ind w:left="629" w:right="623"/>
              <w:rPr>
                <w:sz w:val="24"/>
              </w:rPr>
            </w:pPr>
            <w:r>
              <w:rPr>
                <w:sz w:val="24"/>
              </w:rPr>
              <w:t>2,31</w:t>
            </w:r>
          </w:p>
        </w:tc>
        <w:tc>
          <w:tcPr>
            <w:tcW w:w="1702" w:type="dxa"/>
          </w:tcPr>
          <w:p w:rsidR="00231035" w:rsidRDefault="005F6A56">
            <w:pPr>
              <w:pStyle w:val="TableParagraph"/>
              <w:spacing w:line="258" w:lineRule="exact"/>
              <w:ind w:left="561" w:right="551"/>
              <w:rPr>
                <w:sz w:val="24"/>
              </w:rPr>
            </w:pPr>
            <w:r>
              <w:rPr>
                <w:sz w:val="24"/>
              </w:rPr>
              <w:t>97,69</w:t>
            </w:r>
          </w:p>
        </w:tc>
      </w:tr>
      <w:tr w:rsidR="00231035">
        <w:trPr>
          <w:trHeight w:val="275"/>
        </w:trPr>
        <w:tc>
          <w:tcPr>
            <w:tcW w:w="852" w:type="dxa"/>
          </w:tcPr>
          <w:p w:rsidR="00231035" w:rsidRDefault="005F6A56">
            <w:pPr>
              <w:pStyle w:val="TableParagraph"/>
              <w:spacing w:line="256" w:lineRule="exact"/>
              <w:ind w:left="287" w:right="275"/>
              <w:rPr>
                <w:sz w:val="24"/>
              </w:rPr>
            </w:pPr>
            <w:r>
              <w:rPr>
                <w:sz w:val="24"/>
              </w:rPr>
              <w:t>10</w:t>
            </w:r>
          </w:p>
        </w:tc>
        <w:tc>
          <w:tcPr>
            <w:tcW w:w="2127" w:type="dxa"/>
          </w:tcPr>
          <w:p w:rsidR="00231035" w:rsidRDefault="005F6A56">
            <w:pPr>
              <w:pStyle w:val="TableParagraph"/>
              <w:spacing w:line="256" w:lineRule="exact"/>
              <w:ind w:left="641" w:right="635"/>
              <w:rPr>
                <w:sz w:val="24"/>
              </w:rPr>
            </w:pPr>
            <w:r>
              <w:rPr>
                <w:sz w:val="24"/>
              </w:rPr>
              <w:t>750-800</w:t>
            </w:r>
          </w:p>
        </w:tc>
        <w:tc>
          <w:tcPr>
            <w:tcW w:w="1222" w:type="dxa"/>
          </w:tcPr>
          <w:p w:rsidR="00231035" w:rsidRDefault="00231035">
            <w:pPr>
              <w:pStyle w:val="TableParagraph"/>
              <w:jc w:val="left"/>
              <w:rPr>
                <w:sz w:val="20"/>
              </w:rPr>
            </w:pPr>
          </w:p>
        </w:tc>
        <w:tc>
          <w:tcPr>
            <w:tcW w:w="1189" w:type="dxa"/>
          </w:tcPr>
          <w:p w:rsidR="00231035" w:rsidRDefault="005F6A56">
            <w:pPr>
              <w:pStyle w:val="TableParagraph"/>
              <w:spacing w:line="256" w:lineRule="exact"/>
              <w:ind w:left="11"/>
              <w:rPr>
                <w:sz w:val="24"/>
              </w:rPr>
            </w:pPr>
            <w:r>
              <w:rPr>
                <w:sz w:val="24"/>
              </w:rPr>
              <w:t>+</w:t>
            </w:r>
          </w:p>
        </w:tc>
        <w:tc>
          <w:tcPr>
            <w:tcW w:w="1842" w:type="dxa"/>
          </w:tcPr>
          <w:p w:rsidR="00231035" w:rsidRDefault="005F6A56">
            <w:pPr>
              <w:pStyle w:val="TableParagraph"/>
              <w:spacing w:line="256" w:lineRule="exact"/>
              <w:ind w:left="629" w:right="623"/>
              <w:rPr>
                <w:sz w:val="24"/>
              </w:rPr>
            </w:pPr>
            <w:r>
              <w:rPr>
                <w:sz w:val="24"/>
              </w:rPr>
              <w:t>10,56</w:t>
            </w:r>
          </w:p>
        </w:tc>
        <w:tc>
          <w:tcPr>
            <w:tcW w:w="1702" w:type="dxa"/>
          </w:tcPr>
          <w:p w:rsidR="00231035" w:rsidRDefault="005F6A56">
            <w:pPr>
              <w:pStyle w:val="TableParagraph"/>
              <w:spacing w:line="256" w:lineRule="exact"/>
              <w:ind w:left="561" w:right="551"/>
              <w:rPr>
                <w:sz w:val="24"/>
              </w:rPr>
            </w:pPr>
            <w:r>
              <w:rPr>
                <w:sz w:val="24"/>
              </w:rPr>
              <w:t>89,44</w:t>
            </w:r>
          </w:p>
        </w:tc>
      </w:tr>
    </w:tbl>
    <w:p w:rsidR="00231035" w:rsidRDefault="00231035">
      <w:pPr>
        <w:pStyle w:val="a3"/>
        <w:spacing w:before="4"/>
        <w:ind w:left="0" w:firstLine="0"/>
        <w:jc w:val="left"/>
        <w:rPr>
          <w:sz w:val="27"/>
        </w:rPr>
      </w:pPr>
    </w:p>
    <w:p w:rsidR="00231035" w:rsidRDefault="005F6A56">
      <w:pPr>
        <w:pStyle w:val="a3"/>
        <w:ind w:right="442"/>
      </w:pPr>
      <w:r>
        <w:t>Основний показник цього дослідження - масова частка (ω) кисню на поверхні досліджуваного провідника.</w:t>
      </w:r>
    </w:p>
    <w:p w:rsidR="00231035" w:rsidRDefault="005F6A56">
      <w:pPr>
        <w:pStyle w:val="a3"/>
        <w:ind w:right="444"/>
      </w:pPr>
      <w:r>
        <w:t>Аналіз результатів поданих у таблиці 6.2 показує, що висновки про причетність струму КЗ до виникнення пожежі доцільно робити на основі даних про вміст кисню в зоні основного металу. Дослідження методом локального рентгеноспектрального аналізу дають змогу визначити вміст кисню мідних провідників за принципом індивідуальності спектрів. Це один з ефективних, точних, чутливих та інформативних видів якісного аналізу досліджуваних металів.</w:t>
      </w:r>
    </w:p>
    <w:p w:rsidR="00231035" w:rsidRDefault="005F6A56">
      <w:pPr>
        <w:pStyle w:val="a3"/>
        <w:spacing w:before="2"/>
        <w:ind w:right="440"/>
      </w:pPr>
      <w:r>
        <w:t>Багаторазові вимірювання сприяли отриманню середнього квадратичного значення вмісту кисню у зразках, на основі чого встановлено похибку вимірювання, яка в нашому разі не перевищувала 10 %. Такий метод дає достатньо точні дані про вміст кисню, який є в структурі провідника від умов. Розроблена методологія дає право однозначне визначити джерело виникнення пожежі на вугільних шахтах, шляхи її розвитку, що особливо важливо під час розслідування складних техногенних аварій у вугільній промисловості.</w:t>
      </w:r>
    </w:p>
    <w:p w:rsidR="00231035" w:rsidRDefault="00231035">
      <w:pPr>
        <w:sectPr w:rsidR="00231035">
          <w:pgSz w:w="11900" w:h="16840"/>
          <w:pgMar w:top="1040" w:right="540" w:bottom="620" w:left="820" w:header="0" w:footer="437" w:gutter="0"/>
          <w:cols w:space="720"/>
        </w:sectPr>
      </w:pPr>
    </w:p>
    <w:p w:rsidR="00231035" w:rsidRDefault="005F6A56">
      <w:pPr>
        <w:pStyle w:val="210"/>
        <w:spacing w:before="65"/>
        <w:ind w:left="1021"/>
      </w:pPr>
      <w:bookmarkStart w:id="42" w:name="_bookmark42"/>
      <w:bookmarkEnd w:id="42"/>
      <w:r>
        <w:lastRenderedPageBreak/>
        <w:t>Питання для самоконтролю</w:t>
      </w:r>
    </w:p>
    <w:p w:rsidR="00231035" w:rsidRDefault="00231035">
      <w:pPr>
        <w:pStyle w:val="a3"/>
        <w:spacing w:before="6"/>
        <w:ind w:left="0" w:firstLine="0"/>
        <w:jc w:val="left"/>
        <w:rPr>
          <w:b/>
          <w:sz w:val="27"/>
        </w:rPr>
      </w:pPr>
    </w:p>
    <w:p w:rsidR="00231035" w:rsidRDefault="005F6A56">
      <w:pPr>
        <w:pStyle w:val="a5"/>
        <w:numPr>
          <w:ilvl w:val="0"/>
          <w:numId w:val="44"/>
        </w:numPr>
        <w:tabs>
          <w:tab w:val="left" w:pos="1302"/>
        </w:tabs>
        <w:spacing w:line="322" w:lineRule="exact"/>
        <w:rPr>
          <w:sz w:val="28"/>
        </w:rPr>
      </w:pPr>
      <w:r>
        <w:rPr>
          <w:sz w:val="28"/>
        </w:rPr>
        <w:t>Головні причини пожеж в промисловості і</w:t>
      </w:r>
      <w:r>
        <w:rPr>
          <w:spacing w:val="-5"/>
          <w:sz w:val="28"/>
        </w:rPr>
        <w:t xml:space="preserve"> </w:t>
      </w:r>
      <w:r>
        <w:rPr>
          <w:sz w:val="28"/>
        </w:rPr>
        <w:t>побуті.</w:t>
      </w:r>
    </w:p>
    <w:p w:rsidR="00231035" w:rsidRDefault="005F6A56">
      <w:pPr>
        <w:pStyle w:val="a5"/>
        <w:numPr>
          <w:ilvl w:val="0"/>
          <w:numId w:val="44"/>
        </w:numPr>
        <w:tabs>
          <w:tab w:val="left" w:pos="1302"/>
        </w:tabs>
        <w:spacing w:line="322" w:lineRule="exact"/>
        <w:rPr>
          <w:sz w:val="28"/>
        </w:rPr>
      </w:pPr>
      <w:r>
        <w:rPr>
          <w:sz w:val="28"/>
        </w:rPr>
        <w:t>Небезпечні чинники</w:t>
      </w:r>
      <w:r>
        <w:rPr>
          <w:spacing w:val="1"/>
          <w:sz w:val="28"/>
        </w:rPr>
        <w:t xml:space="preserve"> </w:t>
      </w:r>
      <w:r>
        <w:rPr>
          <w:sz w:val="28"/>
        </w:rPr>
        <w:t>пожежі.</w:t>
      </w:r>
    </w:p>
    <w:p w:rsidR="00231035" w:rsidRDefault="005F6A56">
      <w:pPr>
        <w:pStyle w:val="a5"/>
        <w:numPr>
          <w:ilvl w:val="0"/>
          <w:numId w:val="44"/>
        </w:numPr>
        <w:tabs>
          <w:tab w:val="left" w:pos="1302"/>
        </w:tabs>
        <w:rPr>
          <w:sz w:val="28"/>
        </w:rPr>
      </w:pPr>
      <w:r>
        <w:rPr>
          <w:sz w:val="28"/>
        </w:rPr>
        <w:t>Етапи виникнення пожежі.</w:t>
      </w:r>
    </w:p>
    <w:p w:rsidR="00231035" w:rsidRDefault="005F6A56">
      <w:pPr>
        <w:pStyle w:val="a5"/>
        <w:numPr>
          <w:ilvl w:val="0"/>
          <w:numId w:val="44"/>
        </w:numPr>
        <w:tabs>
          <w:tab w:val="left" w:pos="1302"/>
        </w:tabs>
        <w:spacing w:before="2" w:line="322" w:lineRule="exact"/>
        <w:rPr>
          <w:sz w:val="28"/>
        </w:rPr>
      </w:pPr>
      <w:r>
        <w:rPr>
          <w:sz w:val="28"/>
        </w:rPr>
        <w:t>Показники пожежовибухонебезпеки речовин і</w:t>
      </w:r>
      <w:r>
        <w:rPr>
          <w:spacing w:val="-6"/>
          <w:sz w:val="28"/>
        </w:rPr>
        <w:t xml:space="preserve"> </w:t>
      </w:r>
      <w:r>
        <w:rPr>
          <w:sz w:val="28"/>
        </w:rPr>
        <w:t>матеріалів.</w:t>
      </w:r>
    </w:p>
    <w:p w:rsidR="00231035" w:rsidRDefault="005F6A56">
      <w:pPr>
        <w:pStyle w:val="a5"/>
        <w:numPr>
          <w:ilvl w:val="0"/>
          <w:numId w:val="44"/>
        </w:numPr>
        <w:tabs>
          <w:tab w:val="left" w:pos="1302"/>
        </w:tabs>
        <w:spacing w:line="322" w:lineRule="exact"/>
        <w:rPr>
          <w:sz w:val="28"/>
        </w:rPr>
      </w:pPr>
      <w:r>
        <w:rPr>
          <w:sz w:val="28"/>
        </w:rPr>
        <w:t>Класифікація речовин за ознакою</w:t>
      </w:r>
      <w:r>
        <w:rPr>
          <w:spacing w:val="-5"/>
          <w:sz w:val="28"/>
        </w:rPr>
        <w:t xml:space="preserve"> </w:t>
      </w:r>
      <w:r>
        <w:rPr>
          <w:sz w:val="28"/>
        </w:rPr>
        <w:t>горючості.</w:t>
      </w:r>
    </w:p>
    <w:p w:rsidR="00231035" w:rsidRDefault="005F6A56">
      <w:pPr>
        <w:pStyle w:val="a5"/>
        <w:numPr>
          <w:ilvl w:val="0"/>
          <w:numId w:val="44"/>
        </w:numPr>
        <w:tabs>
          <w:tab w:val="left" w:pos="1302"/>
        </w:tabs>
        <w:spacing w:line="322" w:lineRule="exact"/>
        <w:rPr>
          <w:sz w:val="28"/>
        </w:rPr>
      </w:pPr>
      <w:r>
        <w:rPr>
          <w:sz w:val="28"/>
        </w:rPr>
        <w:t>Класифікація</w:t>
      </w:r>
      <w:r>
        <w:rPr>
          <w:spacing w:val="-4"/>
          <w:sz w:val="28"/>
        </w:rPr>
        <w:t xml:space="preserve"> </w:t>
      </w:r>
      <w:r>
        <w:rPr>
          <w:sz w:val="28"/>
        </w:rPr>
        <w:t>пожеж.</w:t>
      </w:r>
    </w:p>
    <w:p w:rsidR="00231035" w:rsidRDefault="005F6A56">
      <w:pPr>
        <w:pStyle w:val="a5"/>
        <w:numPr>
          <w:ilvl w:val="0"/>
          <w:numId w:val="44"/>
        </w:numPr>
        <w:tabs>
          <w:tab w:val="left" w:pos="1302"/>
        </w:tabs>
        <w:spacing w:line="322" w:lineRule="exact"/>
        <w:rPr>
          <w:sz w:val="28"/>
        </w:rPr>
      </w:pPr>
      <w:r>
        <w:rPr>
          <w:sz w:val="28"/>
        </w:rPr>
        <w:t>Забезпечення пожежовибухобезпеки будівель і</w:t>
      </w:r>
      <w:r>
        <w:rPr>
          <w:spacing w:val="-4"/>
          <w:sz w:val="28"/>
        </w:rPr>
        <w:t xml:space="preserve"> </w:t>
      </w:r>
      <w:r>
        <w:rPr>
          <w:sz w:val="28"/>
        </w:rPr>
        <w:t>споруд.</w:t>
      </w:r>
    </w:p>
    <w:p w:rsidR="00231035" w:rsidRDefault="005F6A56">
      <w:pPr>
        <w:pStyle w:val="a5"/>
        <w:numPr>
          <w:ilvl w:val="0"/>
          <w:numId w:val="44"/>
        </w:numPr>
        <w:tabs>
          <w:tab w:val="left" w:pos="1302"/>
        </w:tabs>
        <w:rPr>
          <w:sz w:val="28"/>
        </w:rPr>
      </w:pPr>
      <w:r>
        <w:rPr>
          <w:sz w:val="28"/>
        </w:rPr>
        <w:t>Вогнегасні речовини.</w:t>
      </w:r>
    </w:p>
    <w:p w:rsidR="00231035" w:rsidRDefault="00231035">
      <w:pPr>
        <w:rPr>
          <w:sz w:val="28"/>
        </w:rPr>
        <w:sectPr w:rsidR="00231035">
          <w:pgSz w:w="11900" w:h="16840"/>
          <w:pgMar w:top="1040" w:right="540" w:bottom="620" w:left="820" w:header="0" w:footer="437" w:gutter="0"/>
          <w:cols w:space="720"/>
        </w:sectPr>
      </w:pPr>
    </w:p>
    <w:p w:rsidR="00231035" w:rsidRDefault="005F6A56">
      <w:pPr>
        <w:pStyle w:val="210"/>
        <w:spacing w:before="65" w:line="322" w:lineRule="exact"/>
        <w:ind w:left="486" w:right="615"/>
        <w:jc w:val="center"/>
      </w:pPr>
      <w:bookmarkStart w:id="43" w:name="_bookmark43"/>
      <w:bookmarkEnd w:id="43"/>
      <w:r>
        <w:lastRenderedPageBreak/>
        <w:t>РОЗДІЛ 7</w:t>
      </w:r>
    </w:p>
    <w:p w:rsidR="00231035" w:rsidRDefault="005F6A56">
      <w:pPr>
        <w:ind w:left="484" w:right="615"/>
        <w:jc w:val="center"/>
        <w:rPr>
          <w:b/>
          <w:sz w:val="28"/>
        </w:rPr>
      </w:pPr>
      <w:r>
        <w:rPr>
          <w:b/>
          <w:sz w:val="28"/>
        </w:rPr>
        <w:t>ВИБУХИ: КЛАСИФІКАЦІЯ, ХАРАКТЕРИСТИКА, ПАРАМЕТРИ. ГЕРМЕТИЧНІ СИСТЕМИ, ЩО ЗНАХОДЯТЬСЯ ПІД ТИСКОМ</w:t>
      </w:r>
    </w:p>
    <w:p w:rsidR="00231035" w:rsidRDefault="00231035">
      <w:pPr>
        <w:pStyle w:val="a3"/>
        <w:spacing w:before="5"/>
        <w:ind w:left="0" w:firstLine="0"/>
        <w:jc w:val="left"/>
        <w:rPr>
          <w:b/>
          <w:sz w:val="27"/>
        </w:rPr>
      </w:pPr>
    </w:p>
    <w:p w:rsidR="00231035" w:rsidRDefault="005F6A56">
      <w:pPr>
        <w:pStyle w:val="a3"/>
        <w:ind w:right="439"/>
      </w:pPr>
      <w:r>
        <w:rPr>
          <w:b/>
          <w:i/>
        </w:rPr>
        <w:t xml:space="preserve">Вибух </w:t>
      </w:r>
      <w:r>
        <w:t>- фізичний або/і хімічний процес часткового перетворення в механічну роботу значної енергії, який швидко протікає та виділяється в невеликому об'ємі за короткий проміжок часу, що призводить до ударних, вібраційних і теплових дій на довкілля і високошвидкісного розширення газів. При хімічному вибуху, окрім газів, можуть утворюватися і тверді високодисперсні частки, суспензію яких називають продуктами вибуху.</w:t>
      </w:r>
    </w:p>
    <w:p w:rsidR="00231035" w:rsidRDefault="005F6A56">
      <w:pPr>
        <w:pStyle w:val="a3"/>
        <w:spacing w:before="1"/>
        <w:ind w:right="441"/>
      </w:pPr>
      <w:r>
        <w:t>Вибухи, що викликають важкі аварії і людські жертви, часто відбуваються на промислових підприємствах. Вибухають котли в котельних, гази, апарати, продукція і напівфабрикати на хімічних підприємствах, пари бензину а інших компонентів на нафтоперегінних заводах, борошняний пил на млинових комбінатах і зернових елеваторах, цукрова пудра на цукрово-рафінадних заводах, деревний пил і лакофарбні пари на деревообробних комбінатах, газові конденсати при витоку з газопроводів і т.</w:t>
      </w:r>
      <w:r>
        <w:rPr>
          <w:spacing w:val="-6"/>
        </w:rPr>
        <w:t xml:space="preserve"> </w:t>
      </w:r>
      <w:r>
        <w:t>д.</w:t>
      </w:r>
    </w:p>
    <w:p w:rsidR="00231035" w:rsidRDefault="005F6A56">
      <w:pPr>
        <w:pStyle w:val="a3"/>
        <w:ind w:right="439"/>
      </w:pPr>
      <w:r>
        <w:t>При аваріях, пов'язаних з вибухами, відбуваються сильні руйнування, а частенько - великі людські втрати. Руйнування є наслідком бризантної (руйнівного) дії продуктів вибуху і повітряної ударної хвилі. Характер і розміри зони руйнувань залежать від потужності вибуху і параметрів ударної хвилі - надмірного тиску на фронті хвилі і тривалості дії тиску. Руйнування від ударної хвилі викликаються як фазою стискування, так і фазою розрідження, причому остання може стати такою, що визначає для цілісності деяких конструкцій.</w:t>
      </w:r>
    </w:p>
    <w:p w:rsidR="00231035" w:rsidRDefault="005F6A56">
      <w:pPr>
        <w:pStyle w:val="a3"/>
        <w:ind w:right="445"/>
      </w:pPr>
      <w:r>
        <w:t>Аварії, пов'язані з вибухами, часто супроводжуються пожежами. Іноді вибух призводить до незначних руйнувань, але викликана ним пожежа може мати катастрофічні наслідки: потужніші вибухи і сильніші руйнування. Вибух призводить до утворення сильно нагрітого газу (плазми) з дуже високим тиском, який при моментальному розширенні чинить ударну механічну дію (тиск, руйнування) на навколишні тіла.</w:t>
      </w:r>
    </w:p>
    <w:p w:rsidR="00231035" w:rsidRDefault="005F6A56">
      <w:pPr>
        <w:pStyle w:val="a3"/>
        <w:ind w:right="441"/>
      </w:pPr>
      <w:r>
        <w:t>Вибух в твердому середовищі супроводжується її руйнуванням і дробленням, в повітряному або водному середовищі викликає утворення повітряної або гідравлічної ударної хвилі, які руйнують поміщені в них об'єкти. Вибухи відбуваються за рахунок звільнення хімічної енергії (головним чином вибухових речовин), внутрішньоядерної енергії (ядерний вибух), електромагнітної енергії (іскровий розряд, лазерна іскра та ін.), механічної енергії (при падінні метеоритів на поверхню Землі та ін.), енергії стислих газів (при перевищенні тиску межі міцності посудини - балона, трубопроводу і так далі).</w:t>
      </w:r>
    </w:p>
    <w:p w:rsidR="00231035" w:rsidRDefault="00231035">
      <w:pPr>
        <w:pStyle w:val="a3"/>
        <w:spacing w:before="7"/>
        <w:ind w:left="0" w:firstLine="0"/>
        <w:jc w:val="left"/>
      </w:pPr>
    </w:p>
    <w:p w:rsidR="00231035" w:rsidRDefault="005F6A56">
      <w:pPr>
        <w:pStyle w:val="210"/>
        <w:numPr>
          <w:ilvl w:val="1"/>
          <w:numId w:val="43"/>
        </w:numPr>
        <w:tabs>
          <w:tab w:val="left" w:pos="1444"/>
        </w:tabs>
      </w:pPr>
      <w:bookmarkStart w:id="44" w:name="_bookmark44"/>
      <w:bookmarkEnd w:id="44"/>
      <w:r>
        <w:t>Класифікація вибухів та їх</w:t>
      </w:r>
      <w:r>
        <w:rPr>
          <w:spacing w:val="-2"/>
        </w:rPr>
        <w:t xml:space="preserve"> </w:t>
      </w:r>
      <w:r>
        <w:t>параметри</w:t>
      </w:r>
    </w:p>
    <w:p w:rsidR="00231035" w:rsidRDefault="00231035">
      <w:pPr>
        <w:pStyle w:val="a3"/>
        <w:spacing w:before="6"/>
        <w:ind w:left="0" w:firstLine="0"/>
        <w:jc w:val="left"/>
        <w:rPr>
          <w:b/>
          <w:sz w:val="27"/>
        </w:rPr>
      </w:pPr>
    </w:p>
    <w:p w:rsidR="00231035" w:rsidRDefault="005F6A56">
      <w:pPr>
        <w:pStyle w:val="a3"/>
        <w:spacing w:line="322" w:lineRule="exact"/>
        <w:ind w:left="1021" w:firstLine="0"/>
        <w:jc w:val="left"/>
      </w:pPr>
      <w:r>
        <w:t>Вибухи класифікують енергії, що за походженням виділилася, на:</w:t>
      </w:r>
    </w:p>
    <w:p w:rsidR="00231035" w:rsidRDefault="005F6A56">
      <w:pPr>
        <w:pStyle w:val="a5"/>
        <w:numPr>
          <w:ilvl w:val="0"/>
          <w:numId w:val="42"/>
        </w:numPr>
        <w:tabs>
          <w:tab w:val="left" w:pos="1302"/>
        </w:tabs>
        <w:rPr>
          <w:sz w:val="28"/>
        </w:rPr>
      </w:pPr>
      <w:r>
        <w:rPr>
          <w:sz w:val="28"/>
        </w:rPr>
        <w:t>Хімічні.</w:t>
      </w:r>
    </w:p>
    <w:p w:rsidR="00231035" w:rsidRDefault="005F6A56">
      <w:pPr>
        <w:pStyle w:val="a5"/>
        <w:numPr>
          <w:ilvl w:val="0"/>
          <w:numId w:val="42"/>
        </w:numPr>
        <w:tabs>
          <w:tab w:val="left" w:pos="1302"/>
        </w:tabs>
        <w:spacing w:before="2" w:line="322" w:lineRule="exact"/>
        <w:rPr>
          <w:sz w:val="28"/>
        </w:rPr>
      </w:pPr>
      <w:r>
        <w:rPr>
          <w:sz w:val="28"/>
        </w:rPr>
        <w:t>Вибухи місткостей під тиском :</w:t>
      </w:r>
    </w:p>
    <w:p w:rsidR="00231035" w:rsidRDefault="005F6A56">
      <w:pPr>
        <w:pStyle w:val="a5"/>
        <w:numPr>
          <w:ilvl w:val="0"/>
          <w:numId w:val="42"/>
        </w:numPr>
        <w:tabs>
          <w:tab w:val="left" w:pos="1302"/>
        </w:tabs>
        <w:rPr>
          <w:sz w:val="28"/>
        </w:rPr>
      </w:pPr>
      <w:r>
        <w:rPr>
          <w:sz w:val="28"/>
        </w:rPr>
        <w:t>Вибух пари скипаючої рідини (BLEVE), що</w:t>
      </w:r>
      <w:r>
        <w:rPr>
          <w:spacing w:val="-6"/>
          <w:sz w:val="28"/>
        </w:rPr>
        <w:t xml:space="preserve"> </w:t>
      </w:r>
      <w:r>
        <w:rPr>
          <w:sz w:val="28"/>
        </w:rPr>
        <w:t>розширюється.</w:t>
      </w:r>
    </w:p>
    <w:p w:rsidR="00231035" w:rsidRDefault="00231035">
      <w:pPr>
        <w:rPr>
          <w:sz w:val="28"/>
        </w:rPr>
        <w:sectPr w:rsidR="00231035">
          <w:pgSz w:w="11900" w:h="16840"/>
          <w:pgMar w:top="1040" w:right="540" w:bottom="620" w:left="820" w:header="0" w:footer="437" w:gutter="0"/>
          <w:cols w:space="720"/>
        </w:sectPr>
      </w:pPr>
    </w:p>
    <w:p w:rsidR="00231035" w:rsidRDefault="005F6A56">
      <w:pPr>
        <w:pStyle w:val="a5"/>
        <w:numPr>
          <w:ilvl w:val="0"/>
          <w:numId w:val="42"/>
        </w:numPr>
        <w:tabs>
          <w:tab w:val="left" w:pos="1302"/>
        </w:tabs>
        <w:spacing w:before="60" w:line="322" w:lineRule="exact"/>
        <w:rPr>
          <w:sz w:val="28"/>
        </w:rPr>
      </w:pPr>
      <w:r>
        <w:rPr>
          <w:sz w:val="28"/>
        </w:rPr>
        <w:lastRenderedPageBreak/>
        <w:t>Вибухи при скиданні тиску в перегрітих</w:t>
      </w:r>
      <w:r>
        <w:rPr>
          <w:spacing w:val="-10"/>
          <w:sz w:val="28"/>
        </w:rPr>
        <w:t xml:space="preserve"> </w:t>
      </w:r>
      <w:r>
        <w:rPr>
          <w:sz w:val="28"/>
        </w:rPr>
        <w:t>рідинах.</w:t>
      </w:r>
    </w:p>
    <w:p w:rsidR="00231035" w:rsidRDefault="005F6A56">
      <w:pPr>
        <w:pStyle w:val="a5"/>
        <w:numPr>
          <w:ilvl w:val="0"/>
          <w:numId w:val="42"/>
        </w:numPr>
        <w:tabs>
          <w:tab w:val="left" w:pos="1329"/>
        </w:tabs>
        <w:ind w:left="312" w:right="446" w:firstLine="708"/>
        <w:rPr>
          <w:sz w:val="28"/>
        </w:rPr>
      </w:pPr>
      <w:r>
        <w:rPr>
          <w:sz w:val="28"/>
        </w:rPr>
        <w:t>Вибухи при змішуванні двох рідин, температура однієї з яких набагато перевищує температуру кипіння</w:t>
      </w:r>
      <w:r>
        <w:rPr>
          <w:spacing w:val="-10"/>
          <w:sz w:val="28"/>
        </w:rPr>
        <w:t xml:space="preserve"> </w:t>
      </w:r>
      <w:r>
        <w:rPr>
          <w:sz w:val="28"/>
        </w:rPr>
        <w:t>іншій.</w:t>
      </w:r>
    </w:p>
    <w:p w:rsidR="00231035" w:rsidRDefault="005F6A56">
      <w:pPr>
        <w:pStyle w:val="a5"/>
        <w:numPr>
          <w:ilvl w:val="0"/>
          <w:numId w:val="42"/>
        </w:numPr>
        <w:tabs>
          <w:tab w:val="left" w:pos="1302"/>
        </w:tabs>
        <w:spacing w:line="321" w:lineRule="exact"/>
        <w:rPr>
          <w:sz w:val="28"/>
        </w:rPr>
      </w:pPr>
      <w:r>
        <w:rPr>
          <w:sz w:val="28"/>
        </w:rPr>
        <w:t>Ядерні.</w:t>
      </w:r>
    </w:p>
    <w:p w:rsidR="00231035" w:rsidRDefault="005F6A56">
      <w:pPr>
        <w:pStyle w:val="a3"/>
        <w:ind w:right="446"/>
      </w:pPr>
      <w:r>
        <w:rPr>
          <w:i/>
        </w:rPr>
        <w:t xml:space="preserve">Параметри вибуху. </w:t>
      </w:r>
      <w:r>
        <w:t>Надмірний тиск - один з ключових параметрів в аналізі вибухів. Використовують такі поняття як максимальний надмірний тиск і надмірний тиск хвилі, що проходить.</w:t>
      </w:r>
    </w:p>
    <w:p w:rsidR="00231035" w:rsidRDefault="005F6A56">
      <w:pPr>
        <w:pStyle w:val="a3"/>
        <w:spacing w:before="16" w:line="223" w:lineRule="auto"/>
        <w:ind w:right="445"/>
      </w:pPr>
      <w:r>
        <w:rPr>
          <w:i/>
        </w:rPr>
        <w:t>Троти</w:t>
      </w:r>
      <w:r>
        <w:rPr>
          <w:i/>
          <w:position w:val="-4"/>
        </w:rPr>
        <w:t xml:space="preserve">́ </w:t>
      </w:r>
      <w:r>
        <w:rPr>
          <w:i/>
        </w:rPr>
        <w:t xml:space="preserve">ловий еквівалент </w:t>
      </w:r>
      <w:r>
        <w:t>- міра енерговиділення високоенергетичних подій, виражена у кількості тринітротолуолу (ТНТ), що виділяє при вибуху рівну кількість енергії.</w:t>
      </w:r>
    </w:p>
    <w:p w:rsidR="00231035" w:rsidRDefault="005F6A56">
      <w:pPr>
        <w:pStyle w:val="a3"/>
        <w:spacing w:before="1" w:line="322" w:lineRule="exact"/>
        <w:ind w:left="1021" w:firstLine="0"/>
      </w:pPr>
      <w:r>
        <w:t>Основними вражаючими чинниками вибуху є:</w:t>
      </w:r>
    </w:p>
    <w:p w:rsidR="00231035" w:rsidRDefault="005F6A56">
      <w:pPr>
        <w:pStyle w:val="a5"/>
        <w:numPr>
          <w:ilvl w:val="0"/>
          <w:numId w:val="45"/>
        </w:numPr>
        <w:tabs>
          <w:tab w:val="left" w:pos="1245"/>
        </w:tabs>
        <w:spacing w:line="242" w:lineRule="auto"/>
        <w:ind w:right="440" w:firstLine="708"/>
        <w:rPr>
          <w:sz w:val="28"/>
        </w:rPr>
      </w:pPr>
      <w:r>
        <w:rPr>
          <w:sz w:val="28"/>
        </w:rPr>
        <w:t>повітряна ударна хвиля (при дефлаграционыом вибуху - хвиля стискування) надмірний тиск в її</w:t>
      </w:r>
      <w:r>
        <w:rPr>
          <w:spacing w:val="-3"/>
          <w:sz w:val="28"/>
        </w:rPr>
        <w:t xml:space="preserve"> </w:t>
      </w:r>
      <w:r>
        <w:rPr>
          <w:sz w:val="28"/>
        </w:rPr>
        <w:t>фронті;</w:t>
      </w:r>
    </w:p>
    <w:p w:rsidR="00231035" w:rsidRDefault="005F6A56">
      <w:pPr>
        <w:pStyle w:val="a5"/>
        <w:numPr>
          <w:ilvl w:val="0"/>
          <w:numId w:val="45"/>
        </w:numPr>
        <w:tabs>
          <w:tab w:val="left" w:pos="1302"/>
        </w:tabs>
        <w:ind w:right="449" w:firstLine="708"/>
        <w:rPr>
          <w:sz w:val="28"/>
        </w:rPr>
      </w:pPr>
      <w:r>
        <w:rPr>
          <w:sz w:val="28"/>
        </w:rPr>
        <w:t>осколкове поле - кількість осколків, їх кінетична енергія і радіус розльоту.</w:t>
      </w:r>
    </w:p>
    <w:p w:rsidR="00231035" w:rsidRDefault="005F6A56">
      <w:pPr>
        <w:pStyle w:val="a3"/>
        <w:ind w:right="439"/>
      </w:pPr>
      <w:r>
        <w:t>Об'ємні вибухи разом з вибухами конденсованих вибухових речовин відносяться до класу хімічних вибухів. Об'ємні вибухи бувають двох типів - вибух хмари пилу і вибух парової (газового) хмари.</w:t>
      </w:r>
    </w:p>
    <w:p w:rsidR="00231035" w:rsidRDefault="005F6A56">
      <w:pPr>
        <w:pStyle w:val="a3"/>
        <w:ind w:right="440"/>
      </w:pPr>
      <w:r>
        <w:t>Вибухи пилу (пилоповітряних сумішей - аерозолів) представляють одну з основних небезпек хімічних виробництв і відбуваються в обмежених просторах (у приміщеннях будівель, усередині різного устаткування, в гірських виробленнях шахт). Можливі вибухи пилу в борошномельному виробництві, на зернових елеваторах (борошняний пил) при її взаємодії з барвниками, сіркою, цукром з іншими порошкоподібними харчовими продуктами, а також при виробництві пластмас, лікарських препаратів, на установках дроблення палива (вугільному пилу), в текстильному виробництві.</w:t>
      </w:r>
    </w:p>
    <w:p w:rsidR="00231035" w:rsidRDefault="005F6A56">
      <w:pPr>
        <w:pStyle w:val="a3"/>
        <w:ind w:right="441"/>
      </w:pPr>
      <w:r>
        <w:t>Пригнічуюча частина аварій в підземних умовах відбувається при вибухах вугільного пилу і газу на шахтах і копальнях. Такі вибухи зазвичай супроводжуються пожежами, обваленнями і поразками людей [56].</w:t>
      </w:r>
    </w:p>
    <w:p w:rsidR="00231035" w:rsidRDefault="00231035">
      <w:pPr>
        <w:pStyle w:val="a3"/>
        <w:spacing w:before="11"/>
        <w:ind w:left="0" w:firstLine="0"/>
        <w:jc w:val="left"/>
        <w:rPr>
          <w:sz w:val="27"/>
        </w:rPr>
      </w:pPr>
    </w:p>
    <w:p w:rsidR="00231035" w:rsidRDefault="005F6A56">
      <w:pPr>
        <w:pStyle w:val="210"/>
        <w:numPr>
          <w:ilvl w:val="1"/>
          <w:numId w:val="43"/>
        </w:numPr>
        <w:tabs>
          <w:tab w:val="left" w:pos="1444"/>
        </w:tabs>
      </w:pPr>
      <w:bookmarkStart w:id="45" w:name="_bookmark45"/>
      <w:bookmarkEnd w:id="45"/>
      <w:r>
        <w:t>Вибухонебезпека технологічного обладнання</w:t>
      </w:r>
      <w:r>
        <w:rPr>
          <w:spacing w:val="-6"/>
        </w:rPr>
        <w:t xml:space="preserve"> </w:t>
      </w:r>
      <w:r>
        <w:t>ХНО</w:t>
      </w:r>
    </w:p>
    <w:p w:rsidR="00231035" w:rsidRDefault="005F6A56">
      <w:pPr>
        <w:pStyle w:val="a3"/>
        <w:spacing w:before="230"/>
        <w:ind w:right="439"/>
      </w:pPr>
      <w:r>
        <w:t>Для хімічних процесів характерні вибухи в технологічному обладнанні. Ймовірність вибуху в технологічних системах визначається насамперед, наявністю або утворенням в достатній кількості вибухонебезпечних або нестабільних сполук, що схильні до самоприскорюючих екзотермічних фізико-хімічних перетворень. До таких сполук відносяться ацетилен та його похідні, що здатні при невисоких температурах та тиску до термічного розкладання; активні сполуки, що схильні до екзотермічної спонтанної полімерізації; пероксидні сполуки, що здатні спонтанно саморозігріватися при порівнянно невисоких температурах; реакційні маси процесів нітрування вуглеводнів та інші нітросполуки, що одержуються як допоміжні продукти; нестабільні продукти осмолення, полімерізації, окислення, що накопичуються в апаратурі в значній кількості; розплави аміачної селітри та інших солей азотної кислоти, а також їх суміші з органічними речовинами. Наявність вказаних речовин в апаратах навіть при порівнянно незначних підвищеннях</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80" w:line="237" w:lineRule="auto"/>
        <w:ind w:right="440" w:firstLine="0"/>
      </w:pPr>
      <w:r>
        <w:lastRenderedPageBreak/>
        <w:t>регламентованих температур або в інших випадках (наприклад, при попаданні каталізуючих домішок свідчить про потенційну небезпеку вибуху.</w:t>
      </w:r>
    </w:p>
    <w:p w:rsidR="00231035" w:rsidRDefault="005F6A56">
      <w:pPr>
        <w:pStyle w:val="a3"/>
        <w:tabs>
          <w:tab w:val="left" w:pos="7819"/>
          <w:tab w:val="left" w:pos="9609"/>
        </w:tabs>
        <w:spacing w:line="235" w:lineRule="auto"/>
        <w:ind w:right="438"/>
      </w:pPr>
      <w:r>
        <w:t xml:space="preserve">Слід зазначити, що при дуже високих температурах та наявності каталізаторів, вибухонебезпечними </w:t>
      </w:r>
      <w:r>
        <w:rPr>
          <w:spacing w:val="-3"/>
        </w:rPr>
        <w:t xml:space="preserve">можуть </w:t>
      </w:r>
      <w:r>
        <w:t xml:space="preserve">бути відносно стабільні речовини. Наприклад, етилен при помірних тисках та температурі є стабільною  речовиною, але в умовах полімеризації під тиском в реакторах 280 МПА </w:t>
      </w:r>
      <w:r>
        <w:rPr>
          <w:spacing w:val="-2"/>
        </w:rPr>
        <w:t xml:space="preserve">при </w:t>
      </w:r>
      <w:r>
        <w:t>200-300</w:t>
      </w:r>
      <w:r>
        <w:rPr>
          <w:vertAlign w:val="superscript"/>
        </w:rPr>
        <w:t>0</w:t>
      </w:r>
      <w:r>
        <w:t xml:space="preserve">  С  та вмісту кисню як </w:t>
      </w:r>
      <w:r>
        <w:rPr>
          <w:spacing w:val="23"/>
        </w:rPr>
        <w:t xml:space="preserve"> </w:t>
      </w:r>
      <w:r>
        <w:t xml:space="preserve">каталізатора  </w:t>
      </w:r>
      <w:r>
        <w:rPr>
          <w:spacing w:val="37"/>
        </w:rPr>
        <w:t xml:space="preserve"> </w:t>
      </w:r>
      <w:r>
        <w:t>0,005%</w:t>
      </w:r>
      <w:r>
        <w:tab/>
        <w:t>етилен</w:t>
      </w:r>
      <w:r>
        <w:tab/>
      </w:r>
      <w:r>
        <w:rPr>
          <w:spacing w:val="-6"/>
        </w:rPr>
        <w:t xml:space="preserve">стає </w:t>
      </w:r>
      <w:r>
        <w:t>нестабільним. Підвищення, наприклад тиску лише на 10 МПа приводить до самоприскорюючого розкладання етилену та до вибуху. До екзотермічної спонтанної реакції розкладання етилену приводить передозування кисню- ініціатора лише на 10%, а також раптове зниження на  20%  подачі  холодоагенту.</w:t>
      </w:r>
    </w:p>
    <w:p w:rsidR="00231035" w:rsidRDefault="005F6A56">
      <w:pPr>
        <w:pStyle w:val="a3"/>
        <w:spacing w:line="232" w:lineRule="auto"/>
        <w:ind w:right="438"/>
      </w:pPr>
      <w:r>
        <w:t xml:space="preserve">Багато промислових хімічних процесів є екзотермічними, тобто супроводжуються позитивним тепловим ефектом, що обумовлює нагрівання реакційного середовища до температур, що перевищують у ряді випадків оптимальні межі. Забезпечення пожежовибухобезпеки реакційних процесів з великим тепловим ефектом іноді представляє складну технічну задачу, тому що в ряді випадків необхідний відвід тепла від реагуючого середовища з </w:t>
      </w:r>
      <w:r>
        <w:rPr>
          <w:spacing w:val="-3"/>
        </w:rPr>
        <w:t xml:space="preserve">дуже </w:t>
      </w:r>
      <w:r>
        <w:t xml:space="preserve">великою швидкістю. Для цього застосовуються як негорючі рідини (вода, сольові водяні розчини й ін.) так і пожежовибухонебезпечні рідини і гази, у  </w:t>
      </w:r>
      <w:r>
        <w:rPr>
          <w:spacing w:val="3"/>
        </w:rPr>
        <w:t xml:space="preserve">тому </w:t>
      </w:r>
      <w:r>
        <w:t>числі і зріджені. Використання холодоагентів, як правило підвищує пожежовибухонебезпеку установок і вимагає додаткового технологічного устаткування.</w:t>
      </w:r>
    </w:p>
    <w:p w:rsidR="00231035" w:rsidRDefault="005F6A56">
      <w:pPr>
        <w:pStyle w:val="a3"/>
        <w:ind w:right="438"/>
      </w:pPr>
      <w:r>
        <w:t xml:space="preserve">Для деяких екзотермічних хімічних процесів необхідний первісний тепловий імпульс, наприклад, процес полімеризації. Тому реактори, у яких протікають подібні процеси, мають систему й обігріву, і охолодження, </w:t>
      </w:r>
      <w:r>
        <w:rPr>
          <w:spacing w:val="-3"/>
        </w:rPr>
        <w:t xml:space="preserve">що </w:t>
      </w:r>
      <w:r>
        <w:t xml:space="preserve">збільшує їхню пожежну небезпеку. Багато екзотермічних процесів  мають  велику чутливість до різних домішок, у присутності яких може різко зростати їхня швидкість і, отже тепловиділення, на які не розрахована система охолодження. </w:t>
      </w:r>
      <w:r>
        <w:rPr>
          <w:spacing w:val="-2"/>
        </w:rPr>
        <w:t xml:space="preserve">При </w:t>
      </w:r>
      <w:r>
        <w:t>великих швидкостях такі процеси стають некерованими, що може привести до вибуху</w:t>
      </w:r>
      <w:r>
        <w:rPr>
          <w:spacing w:val="-15"/>
        </w:rPr>
        <w:t xml:space="preserve"> </w:t>
      </w:r>
      <w:r>
        <w:rPr>
          <w:spacing w:val="-3"/>
        </w:rPr>
        <w:t>[57].</w:t>
      </w:r>
    </w:p>
    <w:p w:rsidR="00231035" w:rsidRDefault="005F6A56">
      <w:pPr>
        <w:ind w:left="312" w:right="440" w:firstLine="708"/>
        <w:jc w:val="both"/>
        <w:rPr>
          <w:i/>
          <w:sz w:val="28"/>
        </w:rPr>
      </w:pPr>
      <w:r>
        <w:rPr>
          <w:i/>
          <w:sz w:val="28"/>
        </w:rPr>
        <w:t>Найбільш широко розповсюдженими екзотермічними процесами в хімічній промисловості є:</w:t>
      </w:r>
    </w:p>
    <w:p w:rsidR="00231035" w:rsidRDefault="005F6A56">
      <w:pPr>
        <w:pStyle w:val="a5"/>
        <w:numPr>
          <w:ilvl w:val="0"/>
          <w:numId w:val="45"/>
        </w:numPr>
        <w:tabs>
          <w:tab w:val="left" w:pos="1185"/>
        </w:tabs>
        <w:spacing w:line="319" w:lineRule="exact"/>
        <w:ind w:left="1184" w:hanging="164"/>
        <w:jc w:val="left"/>
        <w:rPr>
          <w:sz w:val="28"/>
        </w:rPr>
      </w:pPr>
      <w:r>
        <w:rPr>
          <w:sz w:val="28"/>
        </w:rPr>
        <w:t>окислювання;</w:t>
      </w:r>
    </w:p>
    <w:p w:rsidR="00231035" w:rsidRDefault="005F6A56">
      <w:pPr>
        <w:pStyle w:val="a5"/>
        <w:numPr>
          <w:ilvl w:val="0"/>
          <w:numId w:val="45"/>
        </w:numPr>
        <w:tabs>
          <w:tab w:val="left" w:pos="1185"/>
        </w:tabs>
        <w:spacing w:line="322" w:lineRule="exact"/>
        <w:ind w:left="1184" w:hanging="164"/>
        <w:jc w:val="left"/>
        <w:rPr>
          <w:sz w:val="28"/>
        </w:rPr>
      </w:pPr>
      <w:r>
        <w:rPr>
          <w:sz w:val="28"/>
        </w:rPr>
        <w:t>хлорування;</w:t>
      </w:r>
    </w:p>
    <w:p w:rsidR="00231035" w:rsidRDefault="005F6A56">
      <w:pPr>
        <w:pStyle w:val="a5"/>
        <w:numPr>
          <w:ilvl w:val="0"/>
          <w:numId w:val="45"/>
        </w:numPr>
        <w:tabs>
          <w:tab w:val="left" w:pos="1185"/>
        </w:tabs>
        <w:spacing w:line="320" w:lineRule="exact"/>
        <w:ind w:left="1184" w:hanging="164"/>
        <w:jc w:val="left"/>
        <w:rPr>
          <w:sz w:val="28"/>
        </w:rPr>
      </w:pPr>
      <w:r>
        <w:rPr>
          <w:sz w:val="28"/>
        </w:rPr>
        <w:t>гідрохлорування;</w:t>
      </w:r>
    </w:p>
    <w:p w:rsidR="00231035" w:rsidRDefault="005F6A56">
      <w:pPr>
        <w:pStyle w:val="a5"/>
        <w:numPr>
          <w:ilvl w:val="0"/>
          <w:numId w:val="45"/>
        </w:numPr>
        <w:tabs>
          <w:tab w:val="left" w:pos="1185"/>
        </w:tabs>
        <w:spacing w:line="320" w:lineRule="exact"/>
        <w:ind w:left="1184" w:hanging="164"/>
        <w:jc w:val="left"/>
        <w:rPr>
          <w:sz w:val="28"/>
        </w:rPr>
      </w:pPr>
      <w:r>
        <w:rPr>
          <w:sz w:val="28"/>
        </w:rPr>
        <w:t>гідрування;</w:t>
      </w:r>
    </w:p>
    <w:p w:rsidR="00231035" w:rsidRDefault="005F6A56">
      <w:pPr>
        <w:pStyle w:val="a5"/>
        <w:numPr>
          <w:ilvl w:val="0"/>
          <w:numId w:val="45"/>
        </w:numPr>
        <w:tabs>
          <w:tab w:val="left" w:pos="1185"/>
        </w:tabs>
        <w:spacing w:line="321" w:lineRule="exact"/>
        <w:ind w:left="1184" w:hanging="164"/>
        <w:jc w:val="left"/>
        <w:rPr>
          <w:sz w:val="28"/>
        </w:rPr>
      </w:pPr>
      <w:r>
        <w:rPr>
          <w:sz w:val="28"/>
        </w:rPr>
        <w:t>полімеризація;</w:t>
      </w:r>
    </w:p>
    <w:p w:rsidR="00231035" w:rsidRDefault="005F6A56">
      <w:pPr>
        <w:pStyle w:val="a5"/>
        <w:numPr>
          <w:ilvl w:val="0"/>
          <w:numId w:val="45"/>
        </w:numPr>
        <w:tabs>
          <w:tab w:val="left" w:pos="1185"/>
        </w:tabs>
        <w:spacing w:line="321" w:lineRule="exact"/>
        <w:ind w:left="1184" w:hanging="164"/>
        <w:jc w:val="left"/>
        <w:rPr>
          <w:sz w:val="28"/>
        </w:rPr>
      </w:pPr>
      <w:r>
        <w:rPr>
          <w:sz w:val="28"/>
        </w:rPr>
        <w:t>поліконденсація.</w:t>
      </w:r>
    </w:p>
    <w:p w:rsidR="00231035" w:rsidRDefault="005F6A56">
      <w:pPr>
        <w:pStyle w:val="a3"/>
        <w:ind w:right="440"/>
      </w:pPr>
      <w:r>
        <w:t xml:space="preserve">Вибухонебезпека багатьох технологічних процесів в  значній  мірі залежить від апаратурного оформлення, надійності та безпеки застосованого обладнання. Таким чином, здійснення хімічних процесів, що протікають </w:t>
      </w:r>
      <w:r>
        <w:rPr>
          <w:spacing w:val="-2"/>
        </w:rPr>
        <w:t xml:space="preserve">при </w:t>
      </w:r>
      <w:r>
        <w:t>високих температурах, підвищеному тиску з використанням пожежовибухонебезпечних речовин вимагає надійності устаткування, дотримання режиму ведення процесу, ефективного захисту з питань пожежної та техногенної</w:t>
      </w:r>
      <w:r>
        <w:rPr>
          <w:spacing w:val="-3"/>
        </w:rPr>
        <w:t xml:space="preserve"> </w:t>
      </w:r>
      <w:r>
        <w:t>безпеки.</w:t>
      </w:r>
    </w:p>
    <w:p w:rsidR="00231035" w:rsidRDefault="00231035">
      <w:pPr>
        <w:sectPr w:rsidR="00231035">
          <w:pgSz w:w="11900" w:h="16840"/>
          <w:pgMar w:top="1020" w:right="540" w:bottom="620" w:left="820" w:header="0" w:footer="437" w:gutter="0"/>
          <w:cols w:space="720"/>
        </w:sectPr>
      </w:pPr>
    </w:p>
    <w:p w:rsidR="00231035" w:rsidRDefault="005F6A56">
      <w:pPr>
        <w:pStyle w:val="210"/>
        <w:numPr>
          <w:ilvl w:val="1"/>
          <w:numId w:val="43"/>
        </w:numPr>
        <w:tabs>
          <w:tab w:val="left" w:pos="1444"/>
        </w:tabs>
        <w:spacing w:before="65"/>
      </w:pPr>
      <w:bookmarkStart w:id="46" w:name="_bookmark46"/>
      <w:bookmarkEnd w:id="46"/>
      <w:r>
        <w:lastRenderedPageBreak/>
        <w:t>Небезпеки герметичних</w:t>
      </w:r>
      <w:r>
        <w:rPr>
          <w:spacing w:val="-2"/>
        </w:rPr>
        <w:t xml:space="preserve"> </w:t>
      </w:r>
      <w:r>
        <w:t>систем</w:t>
      </w:r>
    </w:p>
    <w:p w:rsidR="00231035" w:rsidRDefault="00231035">
      <w:pPr>
        <w:pStyle w:val="a3"/>
        <w:spacing w:before="6"/>
        <w:ind w:left="0" w:firstLine="0"/>
        <w:jc w:val="left"/>
        <w:rPr>
          <w:b/>
          <w:sz w:val="27"/>
        </w:rPr>
      </w:pPr>
    </w:p>
    <w:p w:rsidR="00231035" w:rsidRDefault="005F6A56">
      <w:pPr>
        <w:pStyle w:val="a3"/>
        <w:ind w:right="440"/>
      </w:pPr>
      <w:r>
        <w:t>Герметичність систем тих, що знаходять під тиском. Такі системи є джерелами підвищеної небезпеки. До них відносять: трубопроводи, парові і водонагрівальні котли, посудини, цистерни, бочки, балони, компресорні установки, установки газопостачання.</w:t>
      </w:r>
    </w:p>
    <w:p w:rsidR="00231035" w:rsidRDefault="005F6A56">
      <w:pPr>
        <w:pStyle w:val="a3"/>
        <w:spacing w:before="1" w:line="322" w:lineRule="exact"/>
        <w:ind w:left="1021" w:firstLine="0"/>
      </w:pPr>
      <w:r>
        <w:t>Причини виникнення небезпеки герметичних систем:</w:t>
      </w:r>
    </w:p>
    <w:p w:rsidR="00231035" w:rsidRDefault="005F6A56">
      <w:pPr>
        <w:pStyle w:val="a5"/>
        <w:numPr>
          <w:ilvl w:val="0"/>
          <w:numId w:val="45"/>
        </w:numPr>
        <w:tabs>
          <w:tab w:val="left" w:pos="1185"/>
        </w:tabs>
        <w:spacing w:line="322" w:lineRule="exact"/>
        <w:ind w:left="1184" w:hanging="164"/>
        <w:jc w:val="left"/>
        <w:rPr>
          <w:sz w:val="28"/>
        </w:rPr>
      </w:pPr>
      <w:r>
        <w:rPr>
          <w:sz w:val="28"/>
        </w:rPr>
        <w:t>зовнішні механічні</w:t>
      </w:r>
      <w:r>
        <w:rPr>
          <w:spacing w:val="-1"/>
          <w:sz w:val="28"/>
        </w:rPr>
        <w:t xml:space="preserve"> </w:t>
      </w:r>
      <w:r>
        <w:rPr>
          <w:sz w:val="28"/>
        </w:rPr>
        <w:t>дії;</w:t>
      </w:r>
    </w:p>
    <w:p w:rsidR="00231035" w:rsidRDefault="005F6A56">
      <w:pPr>
        <w:pStyle w:val="a5"/>
        <w:numPr>
          <w:ilvl w:val="0"/>
          <w:numId w:val="45"/>
        </w:numPr>
        <w:tabs>
          <w:tab w:val="left" w:pos="1185"/>
        </w:tabs>
        <w:spacing w:line="322" w:lineRule="exact"/>
        <w:ind w:left="1184" w:hanging="164"/>
        <w:jc w:val="left"/>
        <w:rPr>
          <w:sz w:val="28"/>
        </w:rPr>
      </w:pPr>
      <w:r>
        <w:rPr>
          <w:sz w:val="28"/>
        </w:rPr>
        <w:t>зниження механічної міцності;</w:t>
      </w:r>
    </w:p>
    <w:p w:rsidR="00231035" w:rsidRDefault="005F6A56">
      <w:pPr>
        <w:pStyle w:val="a5"/>
        <w:numPr>
          <w:ilvl w:val="0"/>
          <w:numId w:val="45"/>
        </w:numPr>
        <w:tabs>
          <w:tab w:val="left" w:pos="1185"/>
        </w:tabs>
        <w:spacing w:line="322" w:lineRule="exact"/>
        <w:ind w:left="1184" w:hanging="164"/>
        <w:jc w:val="left"/>
        <w:rPr>
          <w:sz w:val="28"/>
        </w:rPr>
      </w:pPr>
      <w:r>
        <w:rPr>
          <w:sz w:val="28"/>
        </w:rPr>
        <w:t>порушення технологічного режиму;</w:t>
      </w:r>
    </w:p>
    <w:p w:rsidR="00231035" w:rsidRDefault="005F6A56">
      <w:pPr>
        <w:pStyle w:val="a5"/>
        <w:numPr>
          <w:ilvl w:val="0"/>
          <w:numId w:val="45"/>
        </w:numPr>
        <w:tabs>
          <w:tab w:val="left" w:pos="1185"/>
        </w:tabs>
        <w:spacing w:line="322" w:lineRule="exact"/>
        <w:ind w:left="1184" w:hanging="164"/>
        <w:jc w:val="left"/>
        <w:rPr>
          <w:sz w:val="28"/>
        </w:rPr>
      </w:pPr>
      <w:r>
        <w:rPr>
          <w:sz w:val="28"/>
        </w:rPr>
        <w:t>конструкторські помилки;</w:t>
      </w:r>
    </w:p>
    <w:p w:rsidR="00231035" w:rsidRDefault="005F6A56">
      <w:pPr>
        <w:pStyle w:val="a5"/>
        <w:numPr>
          <w:ilvl w:val="0"/>
          <w:numId w:val="45"/>
        </w:numPr>
        <w:tabs>
          <w:tab w:val="left" w:pos="1185"/>
        </w:tabs>
        <w:ind w:left="1184" w:hanging="164"/>
        <w:jc w:val="left"/>
        <w:rPr>
          <w:sz w:val="28"/>
        </w:rPr>
      </w:pPr>
      <w:r>
        <w:rPr>
          <w:sz w:val="28"/>
        </w:rPr>
        <w:t>зміна стану герметизованого</w:t>
      </w:r>
      <w:r>
        <w:rPr>
          <w:spacing w:val="-4"/>
          <w:sz w:val="28"/>
        </w:rPr>
        <w:t xml:space="preserve"> </w:t>
      </w:r>
      <w:r>
        <w:rPr>
          <w:sz w:val="28"/>
        </w:rPr>
        <w:t>середовища;</w:t>
      </w:r>
    </w:p>
    <w:p w:rsidR="00231035" w:rsidRDefault="005F6A56">
      <w:pPr>
        <w:pStyle w:val="a5"/>
        <w:numPr>
          <w:ilvl w:val="0"/>
          <w:numId w:val="45"/>
        </w:numPr>
        <w:tabs>
          <w:tab w:val="left" w:pos="1185"/>
        </w:tabs>
        <w:spacing w:before="2"/>
        <w:ind w:left="1021" w:right="1221" w:firstLine="0"/>
        <w:jc w:val="left"/>
        <w:rPr>
          <w:sz w:val="28"/>
        </w:rPr>
      </w:pPr>
      <w:r>
        <w:rPr>
          <w:sz w:val="28"/>
        </w:rPr>
        <w:t>несправності в контрольно-вимірювальних і запобіжних пристроях. Небезпеки, що виникають при порушенні</w:t>
      </w:r>
      <w:r>
        <w:rPr>
          <w:spacing w:val="-4"/>
          <w:sz w:val="28"/>
        </w:rPr>
        <w:t xml:space="preserve"> </w:t>
      </w:r>
      <w:r>
        <w:rPr>
          <w:sz w:val="28"/>
        </w:rPr>
        <w:t>герметичності:</w:t>
      </w:r>
    </w:p>
    <w:p w:rsidR="00231035" w:rsidRDefault="005F6A56">
      <w:pPr>
        <w:pStyle w:val="a5"/>
        <w:numPr>
          <w:ilvl w:val="0"/>
          <w:numId w:val="45"/>
        </w:numPr>
        <w:tabs>
          <w:tab w:val="left" w:pos="1199"/>
        </w:tabs>
        <w:ind w:right="451" w:firstLine="708"/>
        <w:jc w:val="left"/>
        <w:rPr>
          <w:sz w:val="28"/>
        </w:rPr>
      </w:pPr>
      <w:r>
        <w:rPr>
          <w:sz w:val="28"/>
        </w:rPr>
        <w:t>отримання опіків під впливом підвищених або знижених температур, або із-за агресивності</w:t>
      </w:r>
      <w:r>
        <w:rPr>
          <w:spacing w:val="-1"/>
          <w:sz w:val="28"/>
        </w:rPr>
        <w:t xml:space="preserve"> </w:t>
      </w:r>
      <w:r>
        <w:rPr>
          <w:sz w:val="28"/>
        </w:rPr>
        <w:t>середовища;</w:t>
      </w:r>
    </w:p>
    <w:p w:rsidR="00231035" w:rsidRDefault="005F6A56">
      <w:pPr>
        <w:pStyle w:val="a5"/>
        <w:numPr>
          <w:ilvl w:val="0"/>
          <w:numId w:val="45"/>
        </w:numPr>
        <w:tabs>
          <w:tab w:val="left" w:pos="1185"/>
        </w:tabs>
        <w:spacing w:line="321" w:lineRule="exact"/>
        <w:ind w:left="1184" w:hanging="164"/>
        <w:jc w:val="left"/>
        <w:rPr>
          <w:sz w:val="28"/>
        </w:rPr>
      </w:pPr>
      <w:r>
        <w:rPr>
          <w:sz w:val="28"/>
        </w:rPr>
        <w:t>травматизму, пов'язаного з підвищенням тиску газу в</w:t>
      </w:r>
      <w:r>
        <w:rPr>
          <w:spacing w:val="-9"/>
          <w:sz w:val="28"/>
        </w:rPr>
        <w:t xml:space="preserve"> </w:t>
      </w:r>
      <w:r>
        <w:rPr>
          <w:sz w:val="28"/>
        </w:rPr>
        <w:t>системі;</w:t>
      </w:r>
    </w:p>
    <w:p w:rsidR="00231035" w:rsidRDefault="005F6A56">
      <w:pPr>
        <w:pStyle w:val="a5"/>
        <w:numPr>
          <w:ilvl w:val="0"/>
          <w:numId w:val="45"/>
        </w:numPr>
        <w:tabs>
          <w:tab w:val="left" w:pos="1185"/>
        </w:tabs>
        <w:ind w:left="1184" w:hanging="164"/>
        <w:jc w:val="left"/>
        <w:rPr>
          <w:sz w:val="28"/>
        </w:rPr>
      </w:pPr>
      <w:r>
        <w:rPr>
          <w:sz w:val="28"/>
        </w:rPr>
        <w:t>отруєння, пов'язані із застосуванням інертних і токсичних</w:t>
      </w:r>
      <w:r>
        <w:rPr>
          <w:spacing w:val="-13"/>
          <w:sz w:val="28"/>
        </w:rPr>
        <w:t xml:space="preserve"> </w:t>
      </w:r>
      <w:r>
        <w:rPr>
          <w:sz w:val="28"/>
        </w:rPr>
        <w:t>газів.</w:t>
      </w:r>
    </w:p>
    <w:p w:rsidR="00231035" w:rsidRDefault="00231035">
      <w:pPr>
        <w:pStyle w:val="a3"/>
        <w:spacing w:before="6"/>
        <w:ind w:left="0" w:firstLine="0"/>
        <w:jc w:val="left"/>
      </w:pPr>
    </w:p>
    <w:p w:rsidR="00231035" w:rsidRDefault="005F6A56">
      <w:pPr>
        <w:pStyle w:val="210"/>
        <w:ind w:left="1021"/>
      </w:pPr>
      <w:bookmarkStart w:id="47" w:name="_bookmark47"/>
      <w:bookmarkEnd w:id="47"/>
      <w:r>
        <w:t>Питання для самоконтролю</w:t>
      </w:r>
    </w:p>
    <w:p w:rsidR="00231035" w:rsidRDefault="00231035">
      <w:pPr>
        <w:pStyle w:val="a3"/>
        <w:spacing w:before="6"/>
        <w:ind w:left="0" w:firstLine="0"/>
        <w:jc w:val="left"/>
        <w:rPr>
          <w:b/>
          <w:sz w:val="27"/>
        </w:rPr>
      </w:pPr>
    </w:p>
    <w:p w:rsidR="00231035" w:rsidRDefault="005F6A56">
      <w:pPr>
        <w:pStyle w:val="a5"/>
        <w:numPr>
          <w:ilvl w:val="0"/>
          <w:numId w:val="41"/>
        </w:numPr>
        <w:tabs>
          <w:tab w:val="left" w:pos="1302"/>
        </w:tabs>
        <w:spacing w:line="322" w:lineRule="exact"/>
        <w:rPr>
          <w:sz w:val="28"/>
        </w:rPr>
      </w:pPr>
      <w:r>
        <w:rPr>
          <w:sz w:val="28"/>
        </w:rPr>
        <w:t>Класифікація</w:t>
      </w:r>
      <w:r>
        <w:rPr>
          <w:spacing w:val="-1"/>
          <w:sz w:val="28"/>
        </w:rPr>
        <w:t xml:space="preserve"> </w:t>
      </w:r>
      <w:r>
        <w:rPr>
          <w:sz w:val="28"/>
        </w:rPr>
        <w:t>вибухів.</w:t>
      </w:r>
    </w:p>
    <w:p w:rsidR="00231035" w:rsidRDefault="005F6A56">
      <w:pPr>
        <w:pStyle w:val="a5"/>
        <w:numPr>
          <w:ilvl w:val="0"/>
          <w:numId w:val="41"/>
        </w:numPr>
        <w:tabs>
          <w:tab w:val="left" w:pos="1302"/>
        </w:tabs>
        <w:spacing w:line="322" w:lineRule="exact"/>
        <w:rPr>
          <w:sz w:val="28"/>
        </w:rPr>
      </w:pPr>
      <w:r>
        <w:rPr>
          <w:sz w:val="28"/>
        </w:rPr>
        <w:t>Параметри</w:t>
      </w:r>
      <w:r>
        <w:rPr>
          <w:spacing w:val="-1"/>
          <w:sz w:val="28"/>
        </w:rPr>
        <w:t xml:space="preserve"> </w:t>
      </w:r>
      <w:r>
        <w:rPr>
          <w:sz w:val="28"/>
        </w:rPr>
        <w:t>вибухів.</w:t>
      </w:r>
    </w:p>
    <w:p w:rsidR="00231035" w:rsidRDefault="005F6A56">
      <w:pPr>
        <w:pStyle w:val="a5"/>
        <w:numPr>
          <w:ilvl w:val="0"/>
          <w:numId w:val="41"/>
        </w:numPr>
        <w:tabs>
          <w:tab w:val="left" w:pos="1302"/>
        </w:tabs>
        <w:spacing w:line="322" w:lineRule="exact"/>
        <w:rPr>
          <w:sz w:val="28"/>
        </w:rPr>
      </w:pPr>
      <w:r>
        <w:rPr>
          <w:sz w:val="28"/>
        </w:rPr>
        <w:t>Наслідки аварій на вибухонебезпечних</w:t>
      </w:r>
      <w:r>
        <w:rPr>
          <w:spacing w:val="-4"/>
          <w:sz w:val="28"/>
        </w:rPr>
        <w:t xml:space="preserve"> </w:t>
      </w:r>
      <w:r>
        <w:rPr>
          <w:sz w:val="28"/>
        </w:rPr>
        <w:t>підприємствах.</w:t>
      </w:r>
    </w:p>
    <w:p w:rsidR="00231035" w:rsidRDefault="005F6A56">
      <w:pPr>
        <w:pStyle w:val="a5"/>
        <w:numPr>
          <w:ilvl w:val="0"/>
          <w:numId w:val="41"/>
        </w:numPr>
        <w:tabs>
          <w:tab w:val="left" w:pos="1302"/>
        </w:tabs>
        <w:rPr>
          <w:sz w:val="28"/>
        </w:rPr>
      </w:pPr>
      <w:r>
        <w:rPr>
          <w:sz w:val="28"/>
        </w:rPr>
        <w:t>Вражаючі чинники вибухів.</w:t>
      </w:r>
    </w:p>
    <w:p w:rsidR="00231035" w:rsidRDefault="005F6A56">
      <w:pPr>
        <w:pStyle w:val="a5"/>
        <w:numPr>
          <w:ilvl w:val="0"/>
          <w:numId w:val="41"/>
        </w:numPr>
        <w:tabs>
          <w:tab w:val="left" w:pos="1302"/>
        </w:tabs>
        <w:spacing w:before="2" w:line="322" w:lineRule="exact"/>
        <w:rPr>
          <w:sz w:val="28"/>
        </w:rPr>
      </w:pPr>
      <w:r>
        <w:rPr>
          <w:sz w:val="28"/>
        </w:rPr>
        <w:t>Вибухи</w:t>
      </w:r>
      <w:r>
        <w:rPr>
          <w:spacing w:val="-1"/>
          <w:sz w:val="28"/>
        </w:rPr>
        <w:t xml:space="preserve"> </w:t>
      </w:r>
      <w:r>
        <w:rPr>
          <w:sz w:val="28"/>
        </w:rPr>
        <w:t>пилу.</w:t>
      </w:r>
    </w:p>
    <w:p w:rsidR="00231035" w:rsidRDefault="005F6A56">
      <w:pPr>
        <w:pStyle w:val="a5"/>
        <w:numPr>
          <w:ilvl w:val="0"/>
          <w:numId w:val="41"/>
        </w:numPr>
        <w:tabs>
          <w:tab w:val="left" w:pos="1302"/>
        </w:tabs>
        <w:spacing w:line="322" w:lineRule="exact"/>
        <w:rPr>
          <w:sz w:val="28"/>
        </w:rPr>
      </w:pPr>
      <w:r>
        <w:rPr>
          <w:sz w:val="28"/>
        </w:rPr>
        <w:t>Герметичність систем під</w:t>
      </w:r>
      <w:r>
        <w:rPr>
          <w:spacing w:val="-1"/>
          <w:sz w:val="28"/>
        </w:rPr>
        <w:t xml:space="preserve"> </w:t>
      </w:r>
      <w:r>
        <w:rPr>
          <w:sz w:val="28"/>
        </w:rPr>
        <w:t>тиском.</w:t>
      </w:r>
    </w:p>
    <w:p w:rsidR="00231035" w:rsidRDefault="005F6A56">
      <w:pPr>
        <w:pStyle w:val="a5"/>
        <w:numPr>
          <w:ilvl w:val="0"/>
          <w:numId w:val="41"/>
        </w:numPr>
        <w:tabs>
          <w:tab w:val="left" w:pos="1302"/>
        </w:tabs>
        <w:rPr>
          <w:sz w:val="28"/>
        </w:rPr>
      </w:pPr>
      <w:r>
        <w:rPr>
          <w:sz w:val="28"/>
        </w:rPr>
        <w:t>Небезпеки, що виникають при</w:t>
      </w:r>
      <w:r>
        <w:rPr>
          <w:spacing w:val="-2"/>
          <w:sz w:val="28"/>
        </w:rPr>
        <w:t xml:space="preserve"> </w:t>
      </w:r>
      <w:r>
        <w:rPr>
          <w:sz w:val="28"/>
        </w:rPr>
        <w:t>розгерметизації.</w:t>
      </w:r>
    </w:p>
    <w:p w:rsidR="00231035" w:rsidRDefault="00231035">
      <w:pPr>
        <w:rPr>
          <w:sz w:val="28"/>
        </w:rPr>
        <w:sectPr w:rsidR="00231035">
          <w:pgSz w:w="11900" w:h="16840"/>
          <w:pgMar w:top="1040" w:right="540" w:bottom="620" w:left="820" w:header="0" w:footer="437" w:gutter="0"/>
          <w:cols w:space="720"/>
        </w:sectPr>
      </w:pPr>
    </w:p>
    <w:p w:rsidR="00231035" w:rsidRDefault="005F6A56">
      <w:pPr>
        <w:pStyle w:val="210"/>
        <w:spacing w:before="65" w:line="322" w:lineRule="exact"/>
        <w:ind w:left="347" w:right="615"/>
        <w:jc w:val="center"/>
      </w:pPr>
      <w:bookmarkStart w:id="48" w:name="_bookmark48"/>
      <w:bookmarkEnd w:id="48"/>
      <w:r>
        <w:lastRenderedPageBreak/>
        <w:t>РОЗДІЛ 8</w:t>
      </w:r>
    </w:p>
    <w:p w:rsidR="00231035" w:rsidRDefault="005F6A56">
      <w:pPr>
        <w:ind w:left="344" w:right="615"/>
        <w:jc w:val="center"/>
        <w:rPr>
          <w:b/>
          <w:sz w:val="28"/>
        </w:rPr>
      </w:pPr>
      <w:r>
        <w:rPr>
          <w:b/>
          <w:sz w:val="28"/>
        </w:rPr>
        <w:t>НАДЗВИЧАЙНІ СИТУАЦІЇЇ ПРИРОДНОГО ПОХОДЖЕННЯ</w:t>
      </w:r>
    </w:p>
    <w:p w:rsidR="00231035" w:rsidRDefault="00231035">
      <w:pPr>
        <w:pStyle w:val="a3"/>
        <w:spacing w:before="10"/>
        <w:ind w:left="0" w:firstLine="0"/>
        <w:jc w:val="left"/>
        <w:rPr>
          <w:b/>
          <w:sz w:val="27"/>
        </w:rPr>
      </w:pPr>
    </w:p>
    <w:p w:rsidR="00231035" w:rsidRDefault="005F6A56">
      <w:pPr>
        <w:pStyle w:val="210"/>
        <w:numPr>
          <w:ilvl w:val="1"/>
          <w:numId w:val="40"/>
        </w:numPr>
        <w:tabs>
          <w:tab w:val="left" w:pos="1444"/>
        </w:tabs>
        <w:spacing w:before="1"/>
        <w:jc w:val="both"/>
      </w:pPr>
      <w:bookmarkStart w:id="49" w:name="_bookmark49"/>
      <w:bookmarkEnd w:id="49"/>
      <w:r>
        <w:t>Загальна характеристика НС природного</w:t>
      </w:r>
      <w:r>
        <w:rPr>
          <w:spacing w:val="-5"/>
        </w:rPr>
        <w:t xml:space="preserve"> </w:t>
      </w:r>
      <w:r>
        <w:t>походження</w:t>
      </w:r>
    </w:p>
    <w:p w:rsidR="00231035" w:rsidRDefault="00231035">
      <w:pPr>
        <w:pStyle w:val="a3"/>
        <w:spacing w:before="8"/>
        <w:ind w:left="0" w:firstLine="0"/>
        <w:jc w:val="left"/>
        <w:rPr>
          <w:b/>
          <w:sz w:val="27"/>
        </w:rPr>
      </w:pPr>
    </w:p>
    <w:p w:rsidR="00231035" w:rsidRDefault="005F6A56">
      <w:pPr>
        <w:pStyle w:val="a3"/>
        <w:ind w:right="584"/>
      </w:pPr>
      <w:r>
        <w:t>Небезпечні явища, що відбуваються в природі, техносфері і суспільстві, супроводжуються формуванням негативних чинників, що впливають за деяких умов на людей, об'єкти економіки, суспільство, держава і що призводять до збитку. Цей збиток залежно від його величини може кваліфікуватися як подія або НС відповідно природного, техногенного і соціального характеру [58].</w:t>
      </w:r>
    </w:p>
    <w:p w:rsidR="00231035" w:rsidRDefault="005F6A56">
      <w:pPr>
        <w:pStyle w:val="a3"/>
        <w:ind w:right="583"/>
      </w:pPr>
      <w:r>
        <w:t>Розрізняють також природно-техногенні катастрофи - ініційовані небезпечними природними явищами катастрофи з об'єктами техносфери; техноприродні процеси і явища - інтенсифіковані техногенними діями небезпечні природні процеси і явища; соціотехногенні явища - ініційовані діями людини (помилки і несанкціоновані дії персоналу потенційно небезпечних об'єктів, технологічний тероризм, озброєні конфлікти), катастрофи в</w:t>
      </w:r>
      <w:r>
        <w:rPr>
          <w:spacing w:val="-2"/>
        </w:rPr>
        <w:t xml:space="preserve"> </w:t>
      </w:r>
      <w:r>
        <w:t>техніці.</w:t>
      </w:r>
    </w:p>
    <w:p w:rsidR="00231035" w:rsidRDefault="005F6A56">
      <w:pPr>
        <w:pStyle w:val="a3"/>
        <w:spacing w:line="242" w:lineRule="auto"/>
        <w:ind w:right="589"/>
      </w:pPr>
      <w:r>
        <w:t>Небезпечні явища є подіями, що ініціюють, для природних (стихійні лиха) і техногенних (події, аварії і катастрофи) надзвичайних</w:t>
      </w:r>
      <w:r>
        <w:rPr>
          <w:spacing w:val="-15"/>
        </w:rPr>
        <w:t xml:space="preserve"> </w:t>
      </w:r>
      <w:r>
        <w:t>ситуацій.</w:t>
      </w:r>
    </w:p>
    <w:p w:rsidR="00231035" w:rsidRDefault="005F6A56">
      <w:pPr>
        <w:pStyle w:val="a3"/>
        <w:ind w:right="586"/>
      </w:pPr>
      <w:r>
        <w:rPr>
          <w:b/>
          <w:i/>
        </w:rPr>
        <w:t xml:space="preserve">Стихійне лихо </w:t>
      </w:r>
      <w:r>
        <w:t>- це результат взаємодії негативних чинників небезпечного природного явища з антропосферою, важко або зовсім непередбачуваний, такий, що супроводжується збитком для людей, об'єктів економіки, суспільства, держави.</w:t>
      </w:r>
    </w:p>
    <w:p w:rsidR="00231035" w:rsidRDefault="005F6A56">
      <w:pPr>
        <w:pStyle w:val="a3"/>
        <w:tabs>
          <w:tab w:val="left" w:pos="9121"/>
        </w:tabs>
        <w:ind w:right="589"/>
        <w:jc w:val="left"/>
      </w:pPr>
      <w:r>
        <w:t>Усе природні НС підкоряються наступним загальним закономірностям: Для  кожного  виду  НС  характерна  певна  просторова</w:t>
      </w:r>
      <w:r>
        <w:rPr>
          <w:spacing w:val="-9"/>
        </w:rPr>
        <w:t xml:space="preserve"> </w:t>
      </w:r>
      <w:r>
        <w:t>прив'язка.</w:t>
      </w:r>
      <w:r>
        <w:rPr>
          <w:spacing w:val="58"/>
        </w:rPr>
        <w:t xml:space="preserve"> </w:t>
      </w:r>
      <w:r>
        <w:t>Чим</w:t>
      </w:r>
      <w:r>
        <w:tab/>
      </w:r>
      <w:r>
        <w:rPr>
          <w:spacing w:val="-5"/>
        </w:rPr>
        <w:t xml:space="preserve">більше </w:t>
      </w:r>
      <w:r>
        <w:t>інтенсивність (потужність) небезпечного природного явища тим рідше воно трапляється. Кожним НС природного характеру передують деякі специфічні ознаки (передвісники). При усій несподіванці природної НС її поява може бути передбачена. У багатьох випадках можуть бути передбачені пасивні і активні захисні заходи від природних</w:t>
      </w:r>
      <w:r>
        <w:rPr>
          <w:spacing w:val="-1"/>
        </w:rPr>
        <w:t xml:space="preserve"> </w:t>
      </w:r>
      <w:r>
        <w:t>небезпек.</w:t>
      </w:r>
    </w:p>
    <w:p w:rsidR="00231035" w:rsidRDefault="005F6A56">
      <w:pPr>
        <w:pStyle w:val="a3"/>
        <w:ind w:right="584"/>
      </w:pPr>
      <w:r>
        <w:rPr>
          <w:b/>
          <w:i/>
        </w:rPr>
        <w:t xml:space="preserve">НС геологічного характеру </w:t>
      </w:r>
      <w:r>
        <w:t>- стихійним лихам, пов'язаним з геологічними природними явищами, відносяться землетруси, виверження вулканів, зсуви, селі, снігова лавина, обвали, опади земної поверхні в результаті карстових явищ.</w:t>
      </w:r>
    </w:p>
    <w:p w:rsidR="00231035" w:rsidRDefault="005F6A56">
      <w:pPr>
        <w:ind w:left="312" w:right="584" w:firstLine="708"/>
        <w:jc w:val="both"/>
        <w:rPr>
          <w:sz w:val="28"/>
        </w:rPr>
      </w:pPr>
      <w:r>
        <w:rPr>
          <w:b/>
          <w:i/>
          <w:sz w:val="28"/>
        </w:rPr>
        <w:t xml:space="preserve">НС метеорологічного характеру </w:t>
      </w:r>
      <w:r>
        <w:rPr>
          <w:sz w:val="28"/>
        </w:rPr>
        <w:t>можуть бути викликані наступними причинами:</w:t>
      </w:r>
    </w:p>
    <w:p w:rsidR="00231035" w:rsidRDefault="005F6A56">
      <w:pPr>
        <w:pStyle w:val="a5"/>
        <w:numPr>
          <w:ilvl w:val="0"/>
          <w:numId w:val="45"/>
        </w:numPr>
        <w:tabs>
          <w:tab w:val="left" w:pos="1206"/>
        </w:tabs>
        <w:ind w:right="590" w:firstLine="708"/>
        <w:rPr>
          <w:sz w:val="28"/>
        </w:rPr>
      </w:pPr>
      <w:r>
        <w:rPr>
          <w:sz w:val="28"/>
        </w:rPr>
        <w:t>вітром, у тому числі бурею, ураганом, смерчем (при швидкості 25 м/с і більше, для арктичних і далекосхідних морів - 30 м/с і</w:t>
      </w:r>
      <w:r>
        <w:rPr>
          <w:spacing w:val="-11"/>
          <w:sz w:val="28"/>
        </w:rPr>
        <w:t xml:space="preserve"> </w:t>
      </w:r>
      <w:r>
        <w:rPr>
          <w:sz w:val="28"/>
        </w:rPr>
        <w:t>більше);</w:t>
      </w:r>
    </w:p>
    <w:p w:rsidR="00231035" w:rsidRDefault="005F6A56">
      <w:pPr>
        <w:pStyle w:val="a5"/>
        <w:numPr>
          <w:ilvl w:val="0"/>
          <w:numId w:val="45"/>
        </w:numPr>
        <w:tabs>
          <w:tab w:val="left" w:pos="1209"/>
        </w:tabs>
        <w:ind w:right="586" w:firstLine="708"/>
        <w:rPr>
          <w:sz w:val="28"/>
        </w:rPr>
      </w:pPr>
      <w:r>
        <w:rPr>
          <w:sz w:val="28"/>
        </w:rPr>
        <w:t>сильним дощем (при кількості опадів 50 мм і більше протягом 12 год і більше, а в гірських, селевих і зливонебезпечних районах - 30 мм і  більше за  12 год);</w:t>
      </w:r>
    </w:p>
    <w:p w:rsidR="00231035" w:rsidRDefault="005F6A56">
      <w:pPr>
        <w:pStyle w:val="a5"/>
        <w:numPr>
          <w:ilvl w:val="0"/>
          <w:numId w:val="45"/>
        </w:numPr>
        <w:tabs>
          <w:tab w:val="left" w:pos="1185"/>
        </w:tabs>
        <w:spacing w:line="321" w:lineRule="exact"/>
        <w:ind w:left="1184" w:hanging="164"/>
        <w:rPr>
          <w:sz w:val="28"/>
        </w:rPr>
      </w:pPr>
      <w:r>
        <w:rPr>
          <w:sz w:val="28"/>
        </w:rPr>
        <w:t>великим градом (при діаметрі градин 20 мм і</w:t>
      </w:r>
      <w:r>
        <w:rPr>
          <w:spacing w:val="-8"/>
          <w:sz w:val="28"/>
        </w:rPr>
        <w:t xml:space="preserve"> </w:t>
      </w:r>
      <w:r>
        <w:rPr>
          <w:sz w:val="28"/>
        </w:rPr>
        <w:t>більше);</w:t>
      </w:r>
    </w:p>
    <w:p w:rsidR="00231035" w:rsidRDefault="005F6A56">
      <w:pPr>
        <w:pStyle w:val="a5"/>
        <w:numPr>
          <w:ilvl w:val="0"/>
          <w:numId w:val="45"/>
        </w:numPr>
        <w:tabs>
          <w:tab w:val="left" w:pos="1185"/>
        </w:tabs>
        <w:spacing w:line="322" w:lineRule="exact"/>
        <w:ind w:left="1184" w:hanging="164"/>
        <w:rPr>
          <w:sz w:val="28"/>
        </w:rPr>
      </w:pPr>
      <w:r>
        <w:rPr>
          <w:sz w:val="28"/>
        </w:rPr>
        <w:t>сильним снігопадом (при кількості опадів 20 мм і більше за 12</w:t>
      </w:r>
      <w:r>
        <w:rPr>
          <w:spacing w:val="-9"/>
          <w:sz w:val="28"/>
        </w:rPr>
        <w:t xml:space="preserve"> </w:t>
      </w:r>
      <w:r>
        <w:rPr>
          <w:sz w:val="28"/>
        </w:rPr>
        <w:t>год);</w:t>
      </w:r>
    </w:p>
    <w:p w:rsidR="00231035" w:rsidRDefault="005F6A56">
      <w:pPr>
        <w:pStyle w:val="a5"/>
        <w:numPr>
          <w:ilvl w:val="0"/>
          <w:numId w:val="45"/>
        </w:numPr>
        <w:tabs>
          <w:tab w:val="left" w:pos="1209"/>
        </w:tabs>
        <w:spacing w:line="242" w:lineRule="auto"/>
        <w:ind w:right="591" w:firstLine="708"/>
        <w:rPr>
          <w:sz w:val="28"/>
        </w:rPr>
      </w:pPr>
      <w:r>
        <w:rPr>
          <w:sz w:val="28"/>
        </w:rPr>
        <w:t>сильними завірюхами (швидкість вітру 15 м/с і більше); запорошеними бурями;</w:t>
      </w:r>
    </w:p>
    <w:p w:rsidR="00231035" w:rsidRDefault="00231035">
      <w:pPr>
        <w:spacing w:line="242" w:lineRule="auto"/>
        <w:jc w:val="both"/>
        <w:rPr>
          <w:sz w:val="28"/>
        </w:rPr>
        <w:sectPr w:rsidR="00231035">
          <w:pgSz w:w="11900" w:h="16840"/>
          <w:pgMar w:top="1040" w:right="540" w:bottom="620" w:left="820" w:header="0" w:footer="437" w:gutter="0"/>
          <w:cols w:space="720"/>
        </w:sectPr>
      </w:pPr>
    </w:p>
    <w:p w:rsidR="00231035" w:rsidRDefault="005F6A56">
      <w:pPr>
        <w:pStyle w:val="a5"/>
        <w:numPr>
          <w:ilvl w:val="0"/>
          <w:numId w:val="45"/>
        </w:numPr>
        <w:tabs>
          <w:tab w:val="left" w:pos="1190"/>
        </w:tabs>
        <w:spacing w:before="60"/>
        <w:ind w:right="593" w:firstLine="708"/>
        <w:rPr>
          <w:sz w:val="28"/>
        </w:rPr>
      </w:pPr>
      <w:r>
        <w:rPr>
          <w:sz w:val="28"/>
        </w:rPr>
        <w:lastRenderedPageBreak/>
        <w:t>заморозками (при пониженні температури повітря у вегетаційний період на поверхні ґрунту нижче</w:t>
      </w:r>
      <w:r>
        <w:rPr>
          <w:spacing w:val="-4"/>
          <w:sz w:val="28"/>
        </w:rPr>
        <w:t xml:space="preserve"> </w:t>
      </w:r>
      <w:r>
        <w:rPr>
          <w:sz w:val="28"/>
        </w:rPr>
        <w:t>0°С);</w:t>
      </w:r>
    </w:p>
    <w:p w:rsidR="00231035" w:rsidRDefault="005F6A56">
      <w:pPr>
        <w:pStyle w:val="a5"/>
        <w:numPr>
          <w:ilvl w:val="0"/>
          <w:numId w:val="45"/>
        </w:numPr>
        <w:tabs>
          <w:tab w:val="left" w:pos="1185"/>
        </w:tabs>
        <w:spacing w:line="321" w:lineRule="exact"/>
        <w:ind w:left="1184" w:hanging="164"/>
        <w:rPr>
          <w:sz w:val="28"/>
        </w:rPr>
      </w:pPr>
      <w:r>
        <w:rPr>
          <w:sz w:val="28"/>
        </w:rPr>
        <w:t>лютими морозами або сильною</w:t>
      </w:r>
      <w:r>
        <w:rPr>
          <w:spacing w:val="-3"/>
          <w:sz w:val="28"/>
        </w:rPr>
        <w:t xml:space="preserve"> </w:t>
      </w:r>
      <w:r>
        <w:rPr>
          <w:sz w:val="28"/>
        </w:rPr>
        <w:t>жарою.</w:t>
      </w:r>
    </w:p>
    <w:p w:rsidR="00231035" w:rsidRDefault="005F6A56">
      <w:pPr>
        <w:spacing w:line="322" w:lineRule="exact"/>
        <w:ind w:left="1021"/>
        <w:jc w:val="both"/>
        <w:rPr>
          <w:sz w:val="28"/>
        </w:rPr>
      </w:pPr>
      <w:r>
        <w:rPr>
          <w:b/>
          <w:i/>
          <w:sz w:val="28"/>
        </w:rPr>
        <w:t xml:space="preserve">НС гідрологічного характеру </w:t>
      </w:r>
      <w:r>
        <w:rPr>
          <w:sz w:val="28"/>
        </w:rPr>
        <w:t>відбуваються в результаті:</w:t>
      </w:r>
    </w:p>
    <w:p w:rsidR="00231035" w:rsidRDefault="005F6A56">
      <w:pPr>
        <w:pStyle w:val="a5"/>
        <w:numPr>
          <w:ilvl w:val="0"/>
          <w:numId w:val="45"/>
        </w:numPr>
        <w:tabs>
          <w:tab w:val="left" w:pos="1319"/>
        </w:tabs>
        <w:ind w:right="586" w:firstLine="708"/>
        <w:rPr>
          <w:sz w:val="28"/>
        </w:rPr>
      </w:pPr>
      <w:r>
        <w:rPr>
          <w:sz w:val="28"/>
        </w:rPr>
        <w:t>високого рівня води - повені, при якій відбувається затоплення знижених частин населених пунктів, посівів сільськогосподарських культур, ушкодження промислових і транспортних</w:t>
      </w:r>
      <w:r>
        <w:rPr>
          <w:spacing w:val="-7"/>
          <w:sz w:val="28"/>
        </w:rPr>
        <w:t xml:space="preserve"> </w:t>
      </w:r>
      <w:r>
        <w:rPr>
          <w:sz w:val="28"/>
        </w:rPr>
        <w:t>об'єктів;</w:t>
      </w:r>
    </w:p>
    <w:p w:rsidR="00231035" w:rsidRDefault="005F6A56">
      <w:pPr>
        <w:pStyle w:val="a5"/>
        <w:numPr>
          <w:ilvl w:val="0"/>
          <w:numId w:val="45"/>
        </w:numPr>
        <w:tabs>
          <w:tab w:val="left" w:pos="1209"/>
        </w:tabs>
        <w:spacing w:before="1"/>
        <w:ind w:right="587" w:firstLine="708"/>
        <w:jc w:val="left"/>
        <w:rPr>
          <w:sz w:val="28"/>
        </w:rPr>
      </w:pPr>
      <w:r>
        <w:rPr>
          <w:sz w:val="28"/>
        </w:rPr>
        <w:t>низького рівня води, коли порушується судноплавство, водопостачання населених пунктів і об'єктів народного</w:t>
      </w:r>
      <w:r>
        <w:rPr>
          <w:spacing w:val="-9"/>
          <w:sz w:val="28"/>
        </w:rPr>
        <w:t xml:space="preserve"> </w:t>
      </w:r>
      <w:r>
        <w:rPr>
          <w:sz w:val="28"/>
        </w:rPr>
        <w:t>господарства;</w:t>
      </w:r>
    </w:p>
    <w:p w:rsidR="00231035" w:rsidRDefault="005F6A56">
      <w:pPr>
        <w:pStyle w:val="a5"/>
        <w:numPr>
          <w:ilvl w:val="0"/>
          <w:numId w:val="45"/>
        </w:numPr>
        <w:tabs>
          <w:tab w:val="left" w:pos="1185"/>
        </w:tabs>
        <w:spacing w:line="321" w:lineRule="exact"/>
        <w:ind w:left="1184" w:hanging="164"/>
        <w:jc w:val="left"/>
        <w:rPr>
          <w:sz w:val="28"/>
        </w:rPr>
      </w:pPr>
      <w:r>
        <w:rPr>
          <w:sz w:val="28"/>
        </w:rPr>
        <w:t>селів, загрозливих населеним пунктам і різним</w:t>
      </w:r>
      <w:r>
        <w:rPr>
          <w:spacing w:val="-12"/>
          <w:sz w:val="28"/>
        </w:rPr>
        <w:t xml:space="preserve"> </w:t>
      </w:r>
      <w:r>
        <w:rPr>
          <w:sz w:val="28"/>
        </w:rPr>
        <w:t>спорудам;</w:t>
      </w:r>
    </w:p>
    <w:p w:rsidR="00231035" w:rsidRDefault="005F6A56">
      <w:pPr>
        <w:pStyle w:val="a5"/>
        <w:numPr>
          <w:ilvl w:val="0"/>
          <w:numId w:val="45"/>
        </w:numPr>
        <w:tabs>
          <w:tab w:val="left" w:pos="1185"/>
        </w:tabs>
        <w:spacing w:line="322" w:lineRule="exact"/>
        <w:ind w:left="1184" w:hanging="164"/>
        <w:jc w:val="left"/>
        <w:rPr>
          <w:sz w:val="28"/>
        </w:rPr>
      </w:pPr>
      <w:r>
        <w:rPr>
          <w:sz w:val="28"/>
        </w:rPr>
        <w:t>снігової лавини;</w:t>
      </w:r>
    </w:p>
    <w:p w:rsidR="00231035" w:rsidRDefault="005F6A56">
      <w:pPr>
        <w:pStyle w:val="a5"/>
        <w:numPr>
          <w:ilvl w:val="0"/>
          <w:numId w:val="45"/>
        </w:numPr>
        <w:tabs>
          <w:tab w:val="left" w:pos="1185"/>
        </w:tabs>
        <w:ind w:left="1184" w:hanging="164"/>
        <w:jc w:val="left"/>
        <w:rPr>
          <w:sz w:val="28"/>
        </w:rPr>
      </w:pPr>
      <w:r>
        <w:rPr>
          <w:sz w:val="28"/>
        </w:rPr>
        <w:t>раннього льодоставу і появи льоду на судноплавних</w:t>
      </w:r>
      <w:r>
        <w:rPr>
          <w:spacing w:val="-10"/>
          <w:sz w:val="28"/>
        </w:rPr>
        <w:t xml:space="preserve"> </w:t>
      </w:r>
      <w:r>
        <w:rPr>
          <w:sz w:val="28"/>
        </w:rPr>
        <w:t>водоймищах.</w:t>
      </w:r>
    </w:p>
    <w:p w:rsidR="00231035" w:rsidRDefault="005F6A56">
      <w:pPr>
        <w:pStyle w:val="a3"/>
        <w:spacing w:before="2"/>
        <w:ind w:right="582"/>
      </w:pPr>
      <w:r>
        <w:t>До цієї групи НС можна віднести і морські гідрологічні явища - цунамі, сильні хвилювання на морях і океанах, натиск льодів і айсберги. У поняття природні пожежі входять лісові пожежі, пожежі степових і хлібних масивів, торф'яні і підземні пожежі пальних копалин.</w:t>
      </w:r>
    </w:p>
    <w:p w:rsidR="00231035" w:rsidRDefault="005F6A56">
      <w:pPr>
        <w:pStyle w:val="a3"/>
        <w:ind w:right="589"/>
      </w:pPr>
      <w:r>
        <w:rPr>
          <w:b/>
          <w:i/>
        </w:rPr>
        <w:t xml:space="preserve">Космічні НС. </w:t>
      </w:r>
      <w:r>
        <w:t>Багато країн проводять роботи по проблемах астероїдної небезпеки і техногенному засміченні космічного простору, спрямовані на прогнозування і запобігання зіткненням космічних об'єктів із Землею.</w:t>
      </w:r>
    </w:p>
    <w:p w:rsidR="00231035" w:rsidRDefault="00231035">
      <w:pPr>
        <w:pStyle w:val="a3"/>
        <w:spacing w:before="4"/>
        <w:ind w:left="0" w:firstLine="0"/>
        <w:jc w:val="left"/>
      </w:pPr>
    </w:p>
    <w:p w:rsidR="00231035" w:rsidRDefault="005F6A56">
      <w:pPr>
        <w:pStyle w:val="210"/>
        <w:numPr>
          <w:ilvl w:val="1"/>
          <w:numId w:val="40"/>
        </w:numPr>
        <w:tabs>
          <w:tab w:val="left" w:pos="1444"/>
        </w:tabs>
        <w:spacing w:before="1"/>
      </w:pPr>
      <w:bookmarkStart w:id="50" w:name="_bookmark50"/>
      <w:bookmarkEnd w:id="50"/>
      <w:r>
        <w:t>Характеристика природних</w:t>
      </w:r>
      <w:r>
        <w:rPr>
          <w:spacing w:val="1"/>
        </w:rPr>
        <w:t xml:space="preserve"> </w:t>
      </w:r>
      <w:r>
        <w:t>НС</w:t>
      </w:r>
    </w:p>
    <w:p w:rsidR="00231035" w:rsidRDefault="00231035">
      <w:pPr>
        <w:pStyle w:val="a3"/>
        <w:spacing w:before="5"/>
        <w:ind w:left="0" w:firstLine="0"/>
        <w:jc w:val="left"/>
        <w:rPr>
          <w:b/>
          <w:sz w:val="27"/>
        </w:rPr>
      </w:pPr>
    </w:p>
    <w:p w:rsidR="00231035" w:rsidRDefault="005F6A56">
      <w:pPr>
        <w:pStyle w:val="a3"/>
        <w:spacing w:before="1"/>
        <w:ind w:right="587"/>
      </w:pPr>
      <w:r>
        <w:t>В Україні періодично виникають небезпечні метеорологічні явища, які можуть впливати і на стан приземної атмосфери, і на інші складники навколишнього природного середовища.</w:t>
      </w:r>
    </w:p>
    <w:p w:rsidR="00231035" w:rsidRDefault="005F6A56">
      <w:pPr>
        <w:pStyle w:val="a3"/>
        <w:spacing w:before="1"/>
        <w:ind w:right="580"/>
      </w:pPr>
      <w:r>
        <w:rPr>
          <w:b/>
          <w:i/>
        </w:rPr>
        <w:t xml:space="preserve">Зливи </w:t>
      </w:r>
      <w:r>
        <w:t>– кількість опадів не менше 50 мм (30 мм у гірських, селевих і зливонебезпечних районах) протягом 12 год на добу. Випадання сильних дощів характеризується великою площинною плямистістю. У 63% випадків вони випадають на території однієї області, у 27% випадків – на території 2–4 областей. Сильні дощі мають яскраво виражений річний хід. Найбільша їх повторюваність (близько 70%) припадає на червень – серпень. У гірських районах сильні дощі можуть викликати підняття рівня води в річках і водосховищах, а також ґрунтових вод, активізувати зсуви, селі, берегову абразію [59-60].</w:t>
      </w:r>
    </w:p>
    <w:p w:rsidR="00231035" w:rsidRDefault="005F6A56">
      <w:pPr>
        <w:pStyle w:val="a3"/>
        <w:ind w:right="582"/>
      </w:pPr>
      <w:r>
        <w:rPr>
          <w:b/>
          <w:i/>
        </w:rPr>
        <w:t xml:space="preserve">Градобій </w:t>
      </w:r>
      <w:r>
        <w:t>– діаметр градин понад 20 мм. Град – явище локальне. Найчастіше він випадає окремими ізольованими плямами на площах від декількох десятків до декількох сотень квадратних кілометрів, рідше – у вигляді градових доріжок. Протягом року максимум повторюваності великого граду припадає на літній сезон. Величина збитків залежить від розміру градин, їхньої щільності й інтенсивності випадання. Градини діаметром понад 30 мм можуть повністю знищити посіви, пошкодити дахи будівель, побити птахів і дрібну</w:t>
      </w:r>
      <w:r>
        <w:rPr>
          <w:spacing w:val="-5"/>
        </w:rPr>
        <w:t xml:space="preserve"> </w:t>
      </w:r>
      <w:r>
        <w:t>худобу.</w:t>
      </w:r>
    </w:p>
    <w:p w:rsidR="00231035" w:rsidRDefault="005F6A56">
      <w:pPr>
        <w:pStyle w:val="a3"/>
        <w:ind w:right="583"/>
      </w:pPr>
      <w:r>
        <w:rPr>
          <w:b/>
          <w:i/>
        </w:rPr>
        <w:t xml:space="preserve">Шквали </w:t>
      </w:r>
      <w:r>
        <w:t>– максимальна швидкість 25 м/с і більше. Сильний вітер спостерігається головним чином у холодний період року, у січні (23%), а також ранньою весною (березень – 22%) і пізньою осінню (листопад – 19%). Він збільшує навантаження на дроти, висотні споруди, підіймає в повітря пил і сніг,</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ind w:right="587" w:firstLine="0"/>
      </w:pPr>
      <w:r>
        <w:lastRenderedPageBreak/>
        <w:t>погіршує видимість і тим самим ускладнює рух транспорту. При цьому відбувається інтенсивне випаровування, що різко знижує вологість ґрунту. Майже щорічно шквалонебезпечні ситуації створюються на всій території України (з імовірністю 77%), але певної закономірності в їхньому просторовому розподілі не виявлено. Шквали часто призводять до катастрофічних наслідків, які завдають значних збитків насамперед сільськогосподарському виробництву (спричиняють вилягання зернових культур, ламають дерева), руйнують споруди, зупиняють будівельні</w:t>
      </w:r>
      <w:r>
        <w:rPr>
          <w:spacing w:val="-17"/>
        </w:rPr>
        <w:t xml:space="preserve"> </w:t>
      </w:r>
      <w:r>
        <w:t>роботи.</w:t>
      </w:r>
    </w:p>
    <w:p w:rsidR="00231035" w:rsidRDefault="005F6A56">
      <w:pPr>
        <w:pStyle w:val="a3"/>
        <w:ind w:right="583"/>
      </w:pPr>
      <w:r>
        <w:rPr>
          <w:b/>
          <w:i/>
        </w:rPr>
        <w:t xml:space="preserve">Смерчі </w:t>
      </w:r>
      <w:r>
        <w:t>– вихори з вертикальним складником, що рідко повторюються і важко реєструються. Найбільша повторюваність смерчонебезпечних ситуацій характерна для Херсонської, Київської, Запорізької, Волинської та Черкаської областей [61]. Швидкість переміщення смерчів становить 40–70 км/г, що відповідає швидкості руху циклонів. Смерчі мають значну руйнівну силу, часто призводять до великих матеріальних збитків і людських жертв.</w:t>
      </w:r>
    </w:p>
    <w:p w:rsidR="00231035" w:rsidRDefault="005F6A56">
      <w:pPr>
        <w:pStyle w:val="a3"/>
        <w:ind w:right="584"/>
      </w:pPr>
      <w:r>
        <w:rPr>
          <w:b/>
          <w:i/>
        </w:rPr>
        <w:t xml:space="preserve">Пилові й піщані бурі </w:t>
      </w:r>
      <w:r>
        <w:t>– приземний сильний вітер (15 м/с і більше) на висушеній поверхні ґрунту, який призводить до перенесення великої кількості пилу й піску. В Україні пилові бурі виникають щорічно, а піщані – майже раз  на два роки. Найбільших збитків вони завдають сільському господарству, ушкоджуючи посіви і зносячи з полів шари орних земель. Пилові бурі погіршують санітарно-гігієнічні умови на-селених міст, експлуатацію транспорту.</w:t>
      </w:r>
    </w:p>
    <w:p w:rsidR="00231035" w:rsidRDefault="005F6A56">
      <w:pPr>
        <w:pStyle w:val="a3"/>
        <w:ind w:right="585"/>
      </w:pPr>
      <w:r>
        <w:rPr>
          <w:b/>
          <w:i/>
        </w:rPr>
        <w:t xml:space="preserve">Хуртовини </w:t>
      </w:r>
      <w:r>
        <w:t>– перенесення снігу вітром зі швидкістю 15 м/с і більше. Сильні завірюхи виникають майже щорічно. Вони порушують нормальну роботу транспорту. У гірських районах можуть створити ситуацію, що сприятиме сходу снігових лавин, які викликають значні руйнування, людські жертви, загибель тварин і рослин.</w:t>
      </w:r>
    </w:p>
    <w:p w:rsidR="00231035" w:rsidRDefault="005F6A56">
      <w:pPr>
        <w:pStyle w:val="a3"/>
        <w:spacing w:before="1"/>
        <w:ind w:right="583"/>
      </w:pPr>
      <w:r>
        <w:rPr>
          <w:b/>
          <w:i/>
        </w:rPr>
        <w:t xml:space="preserve">Сильні снігопади </w:t>
      </w:r>
      <w:r>
        <w:t>– кількість опадів 20 мм і більше впродовж 12 год. Вони можуть тривати безперервно цілу добу і більше, посилюючи небезпеку цього явища. На території України сильні снігопади відмічаються з жовтня по квітень при середньодобовій температурі від 0 до –4°С. У високогірній частині Карпат і північно-східних областях вона може знижуватися до –15°С. У 50% випадків сильні снігопади випадають на території однієї-двох областей, у 40% випадків – на території трьох – п’яти</w:t>
      </w:r>
      <w:r>
        <w:rPr>
          <w:spacing w:val="-5"/>
        </w:rPr>
        <w:t xml:space="preserve"> </w:t>
      </w:r>
      <w:r>
        <w:t>областей.</w:t>
      </w:r>
    </w:p>
    <w:p w:rsidR="00231035" w:rsidRDefault="005F6A56">
      <w:pPr>
        <w:pStyle w:val="a3"/>
        <w:ind w:right="581"/>
      </w:pPr>
      <w:r>
        <w:t>В окремих регіонах сильні снігопади мають різну повторюваність: найчастіше (60–80%) вони спостерігаються в Карпатському регіоні (Львівська, Закарпатська та Івано-Франківська області); трохи рідше (42%) – у Київській, Кіровоградській областях. При сильних снігопадах утруднюється робота транспорту, обриваються дроти ліній зв’язку і ЛЕП, ушкоджуються крони дерев. У гірських районах вони можуть спричинити сходження снігових лавин. Пізні снігопади можуть викликати підняття рівня води в річках, водосховищах і ґрунтових вод.</w:t>
      </w:r>
    </w:p>
    <w:p w:rsidR="00231035" w:rsidRDefault="005F6A56">
      <w:pPr>
        <w:pStyle w:val="a3"/>
        <w:ind w:right="586"/>
      </w:pPr>
      <w:r>
        <w:rPr>
          <w:b/>
          <w:i/>
        </w:rPr>
        <w:t xml:space="preserve">Сильні тумани </w:t>
      </w:r>
      <w:r>
        <w:t>– видимість 100 м і менше. Вони з’являються головним чином у холодний період року. Найчастіше (до 80 днів) сильні тумани спостерігаються в гірських районах Карпатського регіону. Другий осередок за частотою сильних туманів – це південні схили Донецького кряжу і Приазовської височини. Спричиняючи погіршення видимості, вони</w:t>
      </w:r>
      <w:r>
        <w:rPr>
          <w:spacing w:val="30"/>
        </w:rPr>
        <w:t xml:space="preserve"> </w:t>
      </w:r>
      <w:r>
        <w:t>створюють</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ind w:right="584" w:firstLine="0"/>
      </w:pPr>
      <w:r>
        <w:lastRenderedPageBreak/>
        <w:t>істотні перешкоди в роботі всіх видів транспорту. Краплини туману, осідаючи на наземних конструкціях, викликають корозію металів. Тумани сприяють збільшенню забруднення повітря у великих містах продуктами викидів промислових підприємств.</w:t>
      </w:r>
    </w:p>
    <w:p w:rsidR="00231035" w:rsidRDefault="005F6A56">
      <w:pPr>
        <w:pStyle w:val="a3"/>
        <w:ind w:right="587"/>
      </w:pPr>
      <w:r>
        <w:rPr>
          <w:b/>
          <w:i/>
        </w:rPr>
        <w:t xml:space="preserve">Сильна ожеледь </w:t>
      </w:r>
      <w:r>
        <w:t>– діаметр відкладення на дротах стандартного ожеледяного покриття 20 мм і більше. Сильні ожеледі з’являються головним чином при адвекції теплого вологого повітря, що зумовлене переміщенням циклонічних утворень. Найбільш ожеледонебезпечними районами є гори Донецький кряж, Приазовська, Волинська і Подільська височини. Сильна ожеледь призводить до аварійних ситуацій на всіх видах транспорту, на лініях зв’язку і ЛЕП. Так, протягом дев’яти днів, починаючи з 27 листопада 2000 р., сильна ожеледь (діаметр відкладення на дротах понад 30 мм) паралізувала життєдіяльність майже 5 тис. населених пунктів 12 областей України (площею від Хмельницької на півночі до Одеської на півдні областей). Обледеніння призвело до обриву 20931 лінії електропередач, були пошкоджені понад 307 тис. залізобетонних опор ЛЕП, стали непридатними для подальшої експлуатації понад 34 тис. т дроту, відключено 2029 сільських телефонних станцій, припинено енергозабезпечення лікарень, шкіл, дитячих і пологових будинків, хлібопекарень [62].</w:t>
      </w:r>
    </w:p>
    <w:p w:rsidR="00231035" w:rsidRDefault="005F6A56">
      <w:pPr>
        <w:pStyle w:val="a3"/>
        <w:spacing w:before="1"/>
        <w:ind w:right="583"/>
      </w:pPr>
      <w:r>
        <w:rPr>
          <w:b/>
          <w:i/>
        </w:rPr>
        <w:t xml:space="preserve">Сильний мороз </w:t>
      </w:r>
      <w:r>
        <w:t>– температура нижча за –30°С (–25°С для південних регіонів: Запорізької, Одеської, Миколаївської, Херсонської областей). Низька температура повітря зумовлюється вторгненням арктичного повітря, що розповсюджується в антициклонах з північного сходу, півночі або північного заходу в тилу пірнаючих циклонів. На більшій частині території встановлюється холодна антициклонічна погода, при якій арктичне повітря зазнає додаткового радіаційного вихолодження (до –35°С і нижче). Сильне вихолодження, що супроводжується вітрами й завірюхами, можливе, особливо на лівобережжі України, при поширенні зі сходу сибірського антициклону, коли в його систему входять антициклони з північного заходу або північного сходу.</w:t>
      </w:r>
    </w:p>
    <w:p w:rsidR="00231035" w:rsidRDefault="005F6A56">
      <w:pPr>
        <w:pStyle w:val="a3"/>
        <w:ind w:right="584"/>
      </w:pPr>
      <w:r>
        <w:t>Пониження температури повітря до –30°С і нижче відбувається передусім у січні-лютому (з імовірністю 5–10%) і зазвичай у північних, північно-східних і східних областях. Тривале збереження низької температури викликає загибель від вимерзання озимих культур і фруктових дерев на значних площах. Глибоке промерзання ґрунту може бути причиною аварій на підземних комунікаціях. Сильні морози призводять до збільшення витрат електроенергії та палива, ускладнюють роботу транспорту.</w:t>
      </w:r>
    </w:p>
    <w:p w:rsidR="00231035" w:rsidRDefault="005F6A56">
      <w:pPr>
        <w:pStyle w:val="a3"/>
        <w:ind w:right="583"/>
      </w:pPr>
      <w:r>
        <w:rPr>
          <w:b/>
          <w:i/>
        </w:rPr>
        <w:t xml:space="preserve">Сильна спека </w:t>
      </w:r>
      <w:r>
        <w:t>– температура вища за +30°С. Найбільш спекотними є південні, південно-східні й східні області України (Одеська, Миколаївська, Херсонська, Запорізька, Дніпропетровська, Кіровоградська, Донецька, Луганська й Харківська), де середня кількість днів з температурою вище +30°С дорівнює 30, а ймовірність такої температури в липні-серпні складає понад 90% [63]. Сильна спека за відсутності або мінімальної кількості опадів формує посушливу погоду, яка несприятливо впливає на здоров’я людей, стан тваринного й рослинного світу, а в умовах підтоплення земель призводить до засолення ґрунтів і зниження їхньої родючості.</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ind w:right="585"/>
      </w:pPr>
      <w:r>
        <w:rPr>
          <w:b/>
          <w:i/>
        </w:rPr>
        <w:lastRenderedPageBreak/>
        <w:t xml:space="preserve">Суховії </w:t>
      </w:r>
      <w:r>
        <w:t>– збереження протягом 3–5 днів температури понад 25°С і відносної вологості менше за 30% при вітрі близько 5 м/с у період цвітіння і визрівання зерна. Зазвичай суховії спостерігаються при антициклонічному типі погоди у відрогах або на західній і південно-західній периферії антициклонів, розташованих над південно-східними районами. Інтенсивні суховії спостерігаються щороку в період з квітня по вересень, найчастіше – в червні та серпні. Добовий хід суховіїв аналогічний змінам температури повітря й швидкості вітру, має чітко виражений максимум пополудні. Найбільше страждають від інтенсивних суховіїв східні, південно-східні й центральні області. Ушкоджуючи рослини на різних фазах їхнього розвитку, суховії призводять до зниження урожайності сільськогосподарських культур, а іноді до повної втрати врожаю.</w:t>
      </w:r>
    </w:p>
    <w:p w:rsidR="00231035" w:rsidRDefault="005F6A56">
      <w:pPr>
        <w:pStyle w:val="a3"/>
        <w:spacing w:before="1"/>
        <w:ind w:right="581"/>
      </w:pPr>
      <w:r>
        <w:rPr>
          <w:b/>
        </w:rPr>
        <w:t xml:space="preserve">Заморозки </w:t>
      </w:r>
      <w:r>
        <w:t>– пониження приземної температури повітря нижче 0°С у вегетаційний період, що визначається між датами стійкого переходу температури повітря через 5°С навесні й восени. Весняні заморозки у квітні найчастіше (до 7 на рік) спостерігаються в Запорізькій обл.; у травні – в північних і східних областях. Восени найбільш морозонебезпечними є Чернігівська, Київська і Сумська області. Для трав’янистих рослин і плодових культур найбільшу загрозу становлять пізні весняні й ранні осінні заморозки, оскільки рослини в цей час інтенсивно вегетують або дозрівають і їхня опірність ще</w:t>
      </w:r>
      <w:r>
        <w:rPr>
          <w:spacing w:val="-4"/>
        </w:rPr>
        <w:t xml:space="preserve"> </w:t>
      </w:r>
      <w:r>
        <w:t>мала.</w:t>
      </w:r>
    </w:p>
    <w:p w:rsidR="00231035" w:rsidRDefault="005F6A56">
      <w:pPr>
        <w:pStyle w:val="a3"/>
        <w:spacing w:line="321" w:lineRule="exact"/>
        <w:ind w:left="1021" w:firstLine="0"/>
      </w:pPr>
      <w:r>
        <w:t>З-поміж гідрологічних джерел загроз в Україні вирізняються такі:</w:t>
      </w:r>
    </w:p>
    <w:p w:rsidR="00231035" w:rsidRDefault="005F6A56">
      <w:pPr>
        <w:pStyle w:val="a3"/>
        <w:ind w:right="591"/>
      </w:pPr>
      <w:r>
        <w:rPr>
          <w:b/>
          <w:i/>
        </w:rPr>
        <w:t xml:space="preserve">Повені й паводки </w:t>
      </w:r>
      <w:r>
        <w:t>– досягнення й перевищення у річках рівня критичної позначки, встановленої для даної місцевості. Повені виникають під час тривалих злив та активного танення снігу. Найбільш вірогідними зонами можливих повеней на території України є:</w:t>
      </w:r>
    </w:p>
    <w:p w:rsidR="00231035" w:rsidRDefault="005F6A56">
      <w:pPr>
        <w:pStyle w:val="a5"/>
        <w:numPr>
          <w:ilvl w:val="0"/>
          <w:numId w:val="45"/>
        </w:numPr>
        <w:tabs>
          <w:tab w:val="left" w:pos="1218"/>
        </w:tabs>
        <w:spacing w:before="1"/>
        <w:ind w:right="582" w:firstLine="708"/>
        <w:rPr>
          <w:sz w:val="28"/>
        </w:rPr>
      </w:pPr>
      <w:r>
        <w:rPr>
          <w:sz w:val="28"/>
        </w:rPr>
        <w:t>у північних регіонах – басейни річок Прип’ять, Десна та їхніх приток. Площа затоплення повінню лише в басейні річки Прип’ять може сягати 600– 800 тис.</w:t>
      </w:r>
      <w:r>
        <w:rPr>
          <w:spacing w:val="-1"/>
          <w:sz w:val="28"/>
        </w:rPr>
        <w:t xml:space="preserve"> </w:t>
      </w:r>
      <w:r>
        <w:rPr>
          <w:sz w:val="28"/>
        </w:rPr>
        <w:t>га;</w:t>
      </w:r>
    </w:p>
    <w:p w:rsidR="00231035" w:rsidRDefault="005F6A56">
      <w:pPr>
        <w:pStyle w:val="a5"/>
        <w:numPr>
          <w:ilvl w:val="0"/>
          <w:numId w:val="45"/>
        </w:numPr>
        <w:tabs>
          <w:tab w:val="left" w:pos="1382"/>
        </w:tabs>
        <w:ind w:right="588" w:firstLine="708"/>
        <w:rPr>
          <w:sz w:val="28"/>
        </w:rPr>
      </w:pPr>
      <w:r>
        <w:rPr>
          <w:sz w:val="28"/>
        </w:rPr>
        <w:t xml:space="preserve">у західних регіонах – басейни верхнього Дністра (площа можливих затоплень 100–130 тис. га) і річок Тиса, Прут і Західний </w:t>
      </w:r>
      <w:r>
        <w:rPr>
          <w:spacing w:val="-3"/>
          <w:sz w:val="28"/>
        </w:rPr>
        <w:t xml:space="preserve">Буг </w:t>
      </w:r>
      <w:r>
        <w:rPr>
          <w:sz w:val="28"/>
        </w:rPr>
        <w:t>(площа можливих затоплень 20–25 тис. га), а також їхніх</w:t>
      </w:r>
      <w:r>
        <w:rPr>
          <w:spacing w:val="-10"/>
          <w:sz w:val="28"/>
        </w:rPr>
        <w:t xml:space="preserve"> </w:t>
      </w:r>
      <w:r>
        <w:rPr>
          <w:sz w:val="28"/>
        </w:rPr>
        <w:t>приток;</w:t>
      </w:r>
    </w:p>
    <w:p w:rsidR="00231035" w:rsidRDefault="005F6A56">
      <w:pPr>
        <w:pStyle w:val="a5"/>
        <w:numPr>
          <w:ilvl w:val="0"/>
          <w:numId w:val="45"/>
        </w:numPr>
        <w:tabs>
          <w:tab w:val="left" w:pos="1216"/>
        </w:tabs>
        <w:ind w:right="586" w:firstLine="708"/>
        <w:rPr>
          <w:sz w:val="28"/>
        </w:rPr>
      </w:pPr>
      <w:r>
        <w:rPr>
          <w:sz w:val="28"/>
        </w:rPr>
        <w:t>у східних регіонах – басейни річок Сіверський Донець, Псел, Ворскла, Сула та їхніх</w:t>
      </w:r>
      <w:r>
        <w:rPr>
          <w:spacing w:val="-1"/>
          <w:sz w:val="28"/>
        </w:rPr>
        <w:t xml:space="preserve"> </w:t>
      </w:r>
      <w:r>
        <w:rPr>
          <w:sz w:val="28"/>
        </w:rPr>
        <w:t>приток;</w:t>
      </w:r>
    </w:p>
    <w:p w:rsidR="00231035" w:rsidRDefault="005F6A56">
      <w:pPr>
        <w:pStyle w:val="a5"/>
        <w:numPr>
          <w:ilvl w:val="0"/>
          <w:numId w:val="45"/>
        </w:numPr>
        <w:tabs>
          <w:tab w:val="left" w:pos="1334"/>
        </w:tabs>
        <w:ind w:right="581" w:firstLine="708"/>
        <w:rPr>
          <w:sz w:val="28"/>
        </w:rPr>
      </w:pPr>
      <w:r>
        <w:rPr>
          <w:sz w:val="28"/>
        </w:rPr>
        <w:t>у південному та південно-західному регіонах – басейни приток нижнього Дунаю, річки Південний Буг та її</w:t>
      </w:r>
      <w:r>
        <w:rPr>
          <w:spacing w:val="-9"/>
          <w:sz w:val="28"/>
        </w:rPr>
        <w:t xml:space="preserve"> </w:t>
      </w:r>
      <w:r>
        <w:rPr>
          <w:sz w:val="28"/>
        </w:rPr>
        <w:t>приток.</w:t>
      </w:r>
    </w:p>
    <w:p w:rsidR="00231035" w:rsidRDefault="005F6A56">
      <w:pPr>
        <w:pStyle w:val="a3"/>
        <w:ind w:right="586"/>
      </w:pPr>
      <w:r>
        <w:t>Передкарпаття і Закарпаття належать до зливонебезпечних регіонів Європи, що підвищує ризики паводків. На карпатських річках паводки повторюються чотири-п’ять разів за рік. Існують певні закономірності їх виникнення, що виявляються в чергуванні періодів підвищеної та низької водності. Саме в періоди підвищеної водності паводки набувають загрозливого, а інколи катастрофічного характеру. Наприклад, паводки різної висоти водності спостерігалися на річках Закарпаття у 1882, 1887, 1902, 1912, 1925, 1941, 1947, 1970, 1978, 1980 рр., коли за рік випадало до 1600–2400 мм (при річній нормі 1000–1100 мм), а в окремих місяцях – до 250–400 мм (при місячній нормі 70–120 мм). У листопаді 1998 р. катастрофічний паводок завдав</w:t>
      </w:r>
      <w:r>
        <w:rPr>
          <w:spacing w:val="54"/>
        </w:rPr>
        <w:t xml:space="preserve"> </w:t>
      </w:r>
      <w:r>
        <w:t>загальних</w:t>
      </w:r>
    </w:p>
    <w:p w:rsidR="00231035" w:rsidRDefault="00231035">
      <w:pPr>
        <w:sectPr w:rsidR="00231035">
          <w:pgSz w:w="11900" w:h="16840"/>
          <w:pgMar w:top="1040" w:right="540" w:bottom="620" w:left="820" w:header="0" w:footer="437" w:gutter="0"/>
          <w:cols w:space="720"/>
        </w:sectPr>
      </w:pPr>
    </w:p>
    <w:p w:rsidR="00231035" w:rsidRDefault="005F6A56">
      <w:pPr>
        <w:pStyle w:val="a3"/>
        <w:spacing w:before="60"/>
        <w:ind w:right="596" w:firstLine="0"/>
      </w:pPr>
      <w:r>
        <w:lastRenderedPageBreak/>
        <w:t>збитків на суму 810 млн грн. Від водної стихії постраждало понад чверть закарпатців.</w:t>
      </w:r>
    </w:p>
    <w:p w:rsidR="00231035" w:rsidRDefault="005F6A56">
      <w:pPr>
        <w:pStyle w:val="a3"/>
        <w:ind w:right="587"/>
      </w:pPr>
      <w:r>
        <w:t>Наймасштабніший паводок останніми роками стався в липні 2008 р. на території 6 адміністративних областей Західної України. Унаслідок цього загинуло понад 30 осіб, були підтоплені 784 населених пунктів, понад 44 тис. житлових будинків і 57 тис. га сільськогосподарських угідь, пошкоджено понад</w:t>
      </w:r>
    </w:p>
    <w:p w:rsidR="00231035" w:rsidRDefault="005F6A56">
      <w:pPr>
        <w:pStyle w:val="a3"/>
        <w:ind w:right="585" w:firstLine="0"/>
      </w:pPr>
      <w:r>
        <w:t>500 автомобільних і 728 пішохідних мостів та містків, розмито 1660 км автомобільних доріг різного значення. З по-чатку паводку силами МНС України відкачано воду з понад 21 тис. підтоплених будинків, доставлено в постраждалі населені пункти 369,3 т продуктів харчування, 1 млн 85 тис. 130 л питної води та понад 6,03 т медикаментів [64]. Усього до робіт із ліквідації наслідків стихійного лиха було залучено 24972 осіб та 5239 од. техніки сил цивільного захисту, МВС та Міноборони України, а також понад 2 тис. од. автомобільної та спеціальної</w:t>
      </w:r>
      <w:r>
        <w:rPr>
          <w:spacing w:val="1"/>
        </w:rPr>
        <w:t xml:space="preserve"> </w:t>
      </w:r>
      <w:r>
        <w:t>техніки.</w:t>
      </w:r>
    </w:p>
    <w:p w:rsidR="00231035" w:rsidRDefault="005F6A56">
      <w:pPr>
        <w:pStyle w:val="a3"/>
        <w:ind w:right="582"/>
      </w:pPr>
      <w:r>
        <w:t>У післявоєнні роки (кінець 40-х – початок 80-х рр.) на річках басейну Тиси щорічно спостерігалися паводки різного походження, а в окремі роки – по декілька разів на рік. Таке стихійне лихо завдає значних збитків сільському господарству: затоплює сільськогосподарські угіддя, зерносховища, склади мінеральних добрив. Ситуація додатково ускладнюється зростанням кількості зсувних ділянок та активізацією зсувів і потужних селевих потоків. У разі їх активізації виникає загроза руйнування будівель, автошляхів, залізниць, продуктопроводів, ліній електропередач та інших</w:t>
      </w:r>
      <w:r>
        <w:rPr>
          <w:spacing w:val="-9"/>
        </w:rPr>
        <w:t xml:space="preserve"> </w:t>
      </w:r>
      <w:r>
        <w:t>комунікацій.</w:t>
      </w:r>
    </w:p>
    <w:p w:rsidR="00231035" w:rsidRDefault="005F6A56">
      <w:pPr>
        <w:pStyle w:val="a3"/>
        <w:ind w:right="590"/>
      </w:pPr>
      <w:r>
        <w:t>Лісові, степові й торф’яні пожежі в Україні зазвичай виникають при антициклонічному баричному полі, що визначається висотними гребенями та ядрами антициклону азовського походження, орієнтованими на південь, південний захід і схід. При таких синоптичних процесах встановлюється малохмарна, суха і спекотна погода з великою кількістю сонячних днів. Висока температура й тривала відсутність опадів призводять до значного висушування ґрунту і рослинності з наступним створенням підвищеної пожежонебезпеки.</w:t>
      </w:r>
    </w:p>
    <w:p w:rsidR="00231035" w:rsidRDefault="005F6A56">
      <w:pPr>
        <w:pStyle w:val="a3"/>
        <w:ind w:right="581"/>
      </w:pPr>
      <w:r>
        <w:t>Пожежонебезпечні ситуації зазвичай виникають із травня по жовтень. Найбільше їх припадає на південні (Херсонську, Одеську, Миколаївську й Запорізьку) та східні (Луганську і Донецьку) області. Пожежна небезпека ви- никала і в західних областях (Волинській, Львівській, Закарпатській і Хмельницькій) та в гірських районах Івано-Франківської і Чернівецької областей. Пожежонебезпечні ситуації природного походження загалом по Україні виникають щорічно.</w:t>
      </w:r>
    </w:p>
    <w:p w:rsidR="00231035" w:rsidRDefault="00231035">
      <w:pPr>
        <w:pStyle w:val="a3"/>
        <w:spacing w:before="5"/>
        <w:ind w:left="0" w:firstLine="0"/>
        <w:jc w:val="left"/>
      </w:pPr>
    </w:p>
    <w:p w:rsidR="00231035" w:rsidRDefault="005F6A56">
      <w:pPr>
        <w:pStyle w:val="210"/>
        <w:ind w:left="1021"/>
      </w:pPr>
      <w:bookmarkStart w:id="51" w:name="_bookmark51"/>
      <w:bookmarkEnd w:id="51"/>
      <w:r>
        <w:t>Питання для самоконтролю</w:t>
      </w:r>
    </w:p>
    <w:p w:rsidR="00231035" w:rsidRDefault="00231035">
      <w:pPr>
        <w:pStyle w:val="a3"/>
        <w:spacing w:before="8"/>
        <w:ind w:left="0" w:firstLine="0"/>
        <w:jc w:val="left"/>
        <w:rPr>
          <w:b/>
          <w:sz w:val="27"/>
        </w:rPr>
      </w:pPr>
    </w:p>
    <w:p w:rsidR="00231035" w:rsidRDefault="005F6A56">
      <w:pPr>
        <w:pStyle w:val="a5"/>
        <w:numPr>
          <w:ilvl w:val="0"/>
          <w:numId w:val="2"/>
        </w:numPr>
        <w:tabs>
          <w:tab w:val="left" w:pos="1302"/>
        </w:tabs>
        <w:spacing w:line="322" w:lineRule="exact"/>
        <w:rPr>
          <w:sz w:val="28"/>
        </w:rPr>
      </w:pPr>
      <w:r>
        <w:rPr>
          <w:sz w:val="28"/>
        </w:rPr>
        <w:t>Класифікація НС природного</w:t>
      </w:r>
      <w:r>
        <w:rPr>
          <w:spacing w:val="-3"/>
          <w:sz w:val="28"/>
        </w:rPr>
        <w:t xml:space="preserve"> </w:t>
      </w:r>
      <w:r>
        <w:rPr>
          <w:sz w:val="28"/>
        </w:rPr>
        <w:t>характеру.</w:t>
      </w:r>
    </w:p>
    <w:p w:rsidR="00231035" w:rsidRDefault="005F6A56">
      <w:pPr>
        <w:pStyle w:val="a5"/>
        <w:numPr>
          <w:ilvl w:val="0"/>
          <w:numId w:val="2"/>
        </w:numPr>
        <w:tabs>
          <w:tab w:val="left" w:pos="1302"/>
        </w:tabs>
        <w:spacing w:line="322" w:lineRule="exact"/>
        <w:rPr>
          <w:sz w:val="28"/>
        </w:rPr>
      </w:pPr>
      <w:r>
        <w:rPr>
          <w:sz w:val="28"/>
        </w:rPr>
        <w:t>Загальні закономірності природних</w:t>
      </w:r>
      <w:r>
        <w:rPr>
          <w:spacing w:val="2"/>
          <w:sz w:val="28"/>
        </w:rPr>
        <w:t xml:space="preserve"> </w:t>
      </w:r>
      <w:r>
        <w:rPr>
          <w:sz w:val="28"/>
        </w:rPr>
        <w:t>НС.</w:t>
      </w:r>
    </w:p>
    <w:p w:rsidR="00231035" w:rsidRDefault="005F6A56">
      <w:pPr>
        <w:pStyle w:val="a5"/>
        <w:numPr>
          <w:ilvl w:val="0"/>
          <w:numId w:val="2"/>
        </w:numPr>
        <w:tabs>
          <w:tab w:val="left" w:pos="1302"/>
        </w:tabs>
        <w:spacing w:line="322" w:lineRule="exact"/>
        <w:rPr>
          <w:sz w:val="28"/>
        </w:rPr>
      </w:pPr>
      <w:r>
        <w:rPr>
          <w:sz w:val="28"/>
        </w:rPr>
        <w:t>НС геологічного характеру.</w:t>
      </w:r>
    </w:p>
    <w:p w:rsidR="00231035" w:rsidRDefault="005F6A56">
      <w:pPr>
        <w:pStyle w:val="a5"/>
        <w:numPr>
          <w:ilvl w:val="0"/>
          <w:numId w:val="2"/>
        </w:numPr>
        <w:tabs>
          <w:tab w:val="left" w:pos="1302"/>
        </w:tabs>
        <w:spacing w:line="322" w:lineRule="exact"/>
        <w:rPr>
          <w:sz w:val="28"/>
        </w:rPr>
      </w:pPr>
      <w:r>
        <w:rPr>
          <w:sz w:val="28"/>
        </w:rPr>
        <w:t>НС метеорологічного</w:t>
      </w:r>
      <w:r>
        <w:rPr>
          <w:spacing w:val="-4"/>
          <w:sz w:val="28"/>
        </w:rPr>
        <w:t xml:space="preserve"> </w:t>
      </w:r>
      <w:r>
        <w:rPr>
          <w:sz w:val="28"/>
        </w:rPr>
        <w:t>характеру.</w:t>
      </w:r>
    </w:p>
    <w:p w:rsidR="00231035" w:rsidRDefault="005F6A56">
      <w:pPr>
        <w:pStyle w:val="a5"/>
        <w:numPr>
          <w:ilvl w:val="0"/>
          <w:numId w:val="2"/>
        </w:numPr>
        <w:tabs>
          <w:tab w:val="left" w:pos="1302"/>
        </w:tabs>
        <w:rPr>
          <w:sz w:val="28"/>
        </w:rPr>
      </w:pPr>
      <w:r>
        <w:rPr>
          <w:sz w:val="28"/>
        </w:rPr>
        <w:t>НС гідрологічного характеру.</w:t>
      </w:r>
    </w:p>
    <w:p w:rsidR="00231035" w:rsidRDefault="005F6A56">
      <w:pPr>
        <w:pStyle w:val="a5"/>
        <w:numPr>
          <w:ilvl w:val="0"/>
          <w:numId w:val="2"/>
        </w:numPr>
        <w:tabs>
          <w:tab w:val="left" w:pos="1302"/>
        </w:tabs>
        <w:spacing w:before="2" w:line="322" w:lineRule="exact"/>
        <w:rPr>
          <w:sz w:val="28"/>
        </w:rPr>
      </w:pPr>
      <w:r>
        <w:rPr>
          <w:sz w:val="28"/>
        </w:rPr>
        <w:t>Природні</w:t>
      </w:r>
      <w:r>
        <w:rPr>
          <w:spacing w:val="-3"/>
          <w:sz w:val="28"/>
        </w:rPr>
        <w:t xml:space="preserve"> </w:t>
      </w:r>
      <w:r>
        <w:rPr>
          <w:sz w:val="28"/>
        </w:rPr>
        <w:t>пожежі.</w:t>
      </w:r>
    </w:p>
    <w:p w:rsidR="00231035" w:rsidRDefault="005F6A56">
      <w:pPr>
        <w:pStyle w:val="a5"/>
        <w:numPr>
          <w:ilvl w:val="0"/>
          <w:numId w:val="2"/>
        </w:numPr>
        <w:tabs>
          <w:tab w:val="left" w:pos="1302"/>
        </w:tabs>
        <w:rPr>
          <w:sz w:val="28"/>
        </w:rPr>
      </w:pPr>
      <w:r>
        <w:rPr>
          <w:sz w:val="28"/>
        </w:rPr>
        <w:t>Космічні НС.</w:t>
      </w:r>
    </w:p>
    <w:p w:rsidR="00231035" w:rsidRDefault="00231035">
      <w:pPr>
        <w:rPr>
          <w:sz w:val="28"/>
        </w:rPr>
        <w:sectPr w:rsidR="00231035">
          <w:pgSz w:w="11900" w:h="16840"/>
          <w:pgMar w:top="1040" w:right="540" w:bottom="620" w:left="820" w:header="0" w:footer="437" w:gutter="0"/>
          <w:cols w:space="720"/>
        </w:sectPr>
      </w:pPr>
    </w:p>
    <w:p w:rsidR="00231035" w:rsidRDefault="005F6A56">
      <w:pPr>
        <w:pStyle w:val="210"/>
        <w:spacing w:before="77"/>
        <w:ind w:left="660" w:right="660"/>
        <w:jc w:val="center"/>
      </w:pPr>
      <w:bookmarkStart w:id="52" w:name="_bookmark52"/>
      <w:bookmarkEnd w:id="52"/>
      <w:r>
        <w:lastRenderedPageBreak/>
        <w:t>РОЗДІЛ 9</w:t>
      </w:r>
    </w:p>
    <w:p w:rsidR="00231035" w:rsidRDefault="005F6A56">
      <w:pPr>
        <w:spacing w:before="2"/>
        <w:ind w:left="660" w:right="661"/>
        <w:jc w:val="center"/>
        <w:rPr>
          <w:b/>
          <w:sz w:val="28"/>
        </w:rPr>
      </w:pPr>
      <w:r>
        <w:rPr>
          <w:b/>
          <w:sz w:val="28"/>
        </w:rPr>
        <w:t>ЗАПОБІГАННЯ І РЕАГУВАННЯ НА НАДЗВИЧАЙНІ СИТУАЦІЇ ТЕХНОГЕННОГО ХАРАКТЕРУ</w:t>
      </w:r>
    </w:p>
    <w:p w:rsidR="00231035" w:rsidRDefault="00231035">
      <w:pPr>
        <w:pStyle w:val="a3"/>
        <w:spacing w:before="1"/>
        <w:ind w:left="0" w:firstLine="0"/>
        <w:jc w:val="left"/>
        <w:rPr>
          <w:b/>
        </w:rPr>
      </w:pPr>
    </w:p>
    <w:p w:rsidR="00231035" w:rsidRDefault="005F6A56">
      <w:pPr>
        <w:pStyle w:val="210"/>
        <w:numPr>
          <w:ilvl w:val="1"/>
          <w:numId w:val="39"/>
        </w:numPr>
        <w:tabs>
          <w:tab w:val="left" w:pos="1244"/>
        </w:tabs>
        <w:jc w:val="both"/>
      </w:pPr>
      <w:bookmarkStart w:id="53" w:name="_bookmark53"/>
      <w:bookmarkEnd w:id="53"/>
      <w:r>
        <w:t>Принципи забезпечення техногенної</w:t>
      </w:r>
      <w:r>
        <w:rPr>
          <w:spacing w:val="-7"/>
        </w:rPr>
        <w:t xml:space="preserve"> </w:t>
      </w:r>
      <w:r>
        <w:t>безпеки</w:t>
      </w:r>
    </w:p>
    <w:p w:rsidR="00231035" w:rsidRDefault="00231035">
      <w:pPr>
        <w:pStyle w:val="a3"/>
        <w:spacing w:before="9"/>
        <w:ind w:left="0" w:firstLine="0"/>
        <w:jc w:val="left"/>
        <w:rPr>
          <w:b/>
          <w:sz w:val="27"/>
        </w:rPr>
      </w:pPr>
    </w:p>
    <w:p w:rsidR="00231035" w:rsidRPr="002A4DEC" w:rsidRDefault="005F6A56">
      <w:pPr>
        <w:pStyle w:val="a3"/>
        <w:spacing w:line="242" w:lineRule="auto"/>
        <w:ind w:left="112" w:right="111"/>
        <w:rPr>
          <w:highlight w:val="yellow"/>
        </w:rPr>
      </w:pPr>
      <w:r w:rsidRPr="002A4DEC">
        <w:rPr>
          <w:highlight w:val="yellow"/>
        </w:rPr>
        <w:t xml:space="preserve">Основні принципи у сфері захисту населення і територій </w:t>
      </w:r>
      <w:r w:rsidRPr="002A4DEC">
        <w:rPr>
          <w:spacing w:val="-3"/>
          <w:highlight w:val="yellow"/>
        </w:rPr>
        <w:t xml:space="preserve">від </w:t>
      </w:r>
      <w:r w:rsidRPr="002A4DEC">
        <w:rPr>
          <w:highlight w:val="yellow"/>
        </w:rPr>
        <w:t>надзвичайних ситуацій техногенного і природного</w:t>
      </w:r>
      <w:r w:rsidRPr="002A4DEC">
        <w:rPr>
          <w:spacing w:val="-8"/>
          <w:highlight w:val="yellow"/>
        </w:rPr>
        <w:t xml:space="preserve"> </w:t>
      </w:r>
      <w:r w:rsidRPr="002A4DEC">
        <w:rPr>
          <w:highlight w:val="yellow"/>
        </w:rPr>
        <w:t>характеру.</w:t>
      </w:r>
    </w:p>
    <w:p w:rsidR="00231035" w:rsidRPr="002A4DEC" w:rsidRDefault="005F6A56">
      <w:pPr>
        <w:pStyle w:val="a3"/>
        <w:spacing w:line="242" w:lineRule="auto"/>
        <w:ind w:left="112" w:right="109"/>
        <w:rPr>
          <w:highlight w:val="yellow"/>
        </w:rPr>
      </w:pPr>
      <w:r w:rsidRPr="002A4DEC">
        <w:rPr>
          <w:highlight w:val="yellow"/>
        </w:rPr>
        <w:t>Захист населення і територій від надзвичайних ситуацій техногенного і природного характеру здійснюється за принципами:</w:t>
      </w:r>
    </w:p>
    <w:p w:rsidR="00231035" w:rsidRPr="002A4DEC" w:rsidRDefault="005F6A56">
      <w:pPr>
        <w:pStyle w:val="a5"/>
        <w:numPr>
          <w:ilvl w:val="0"/>
          <w:numId w:val="38"/>
        </w:numPr>
        <w:tabs>
          <w:tab w:val="left" w:pos="1006"/>
        </w:tabs>
        <w:spacing w:line="242" w:lineRule="auto"/>
        <w:ind w:right="109" w:firstLine="708"/>
        <w:rPr>
          <w:sz w:val="28"/>
          <w:highlight w:val="yellow"/>
        </w:rPr>
      </w:pPr>
      <w:r w:rsidRPr="002A4DEC">
        <w:rPr>
          <w:sz w:val="28"/>
          <w:highlight w:val="yellow"/>
        </w:rPr>
        <w:t>пріоритетності завдань, спрямованих на порятунок життя і збереження здоров'я людей та навколишнього</w:t>
      </w:r>
      <w:r w:rsidRPr="002A4DEC">
        <w:rPr>
          <w:spacing w:val="-3"/>
          <w:sz w:val="28"/>
          <w:highlight w:val="yellow"/>
        </w:rPr>
        <w:t xml:space="preserve"> </w:t>
      </w:r>
      <w:r w:rsidRPr="002A4DEC">
        <w:rPr>
          <w:sz w:val="28"/>
          <w:highlight w:val="yellow"/>
        </w:rPr>
        <w:t>середовища;</w:t>
      </w:r>
    </w:p>
    <w:p w:rsidR="00231035" w:rsidRPr="002A4DEC" w:rsidRDefault="005F6A56">
      <w:pPr>
        <w:pStyle w:val="a5"/>
        <w:numPr>
          <w:ilvl w:val="0"/>
          <w:numId w:val="38"/>
        </w:numPr>
        <w:tabs>
          <w:tab w:val="left" w:pos="985"/>
        </w:tabs>
        <w:spacing w:line="320" w:lineRule="exact"/>
        <w:ind w:left="984" w:hanging="164"/>
        <w:rPr>
          <w:sz w:val="28"/>
          <w:highlight w:val="yellow"/>
        </w:rPr>
      </w:pPr>
      <w:r w:rsidRPr="002A4DEC">
        <w:rPr>
          <w:sz w:val="28"/>
          <w:highlight w:val="yellow"/>
        </w:rPr>
        <w:t>безперечної переваги раціональної і превентивної</w:t>
      </w:r>
      <w:r w:rsidRPr="002A4DEC">
        <w:rPr>
          <w:spacing w:val="-13"/>
          <w:sz w:val="28"/>
          <w:highlight w:val="yellow"/>
        </w:rPr>
        <w:t xml:space="preserve"> </w:t>
      </w:r>
      <w:r w:rsidRPr="002A4DEC">
        <w:rPr>
          <w:sz w:val="28"/>
          <w:highlight w:val="yellow"/>
        </w:rPr>
        <w:t>безпеки;</w:t>
      </w:r>
    </w:p>
    <w:p w:rsidR="00231035" w:rsidRPr="002A4DEC" w:rsidRDefault="005F6A56">
      <w:pPr>
        <w:pStyle w:val="a5"/>
        <w:numPr>
          <w:ilvl w:val="0"/>
          <w:numId w:val="38"/>
        </w:numPr>
        <w:tabs>
          <w:tab w:val="left" w:pos="1035"/>
        </w:tabs>
        <w:spacing w:line="242" w:lineRule="auto"/>
        <w:ind w:right="109" w:firstLine="708"/>
        <w:rPr>
          <w:sz w:val="28"/>
          <w:highlight w:val="yellow"/>
        </w:rPr>
      </w:pPr>
      <w:r w:rsidRPr="002A4DEC">
        <w:rPr>
          <w:sz w:val="28"/>
          <w:highlight w:val="yellow"/>
        </w:rPr>
        <w:t>вільного доступу населення до інформації про захист населення і територій від надзвичайних ситуацій техногенного і природного</w:t>
      </w:r>
      <w:r w:rsidRPr="002A4DEC">
        <w:rPr>
          <w:spacing w:val="-25"/>
          <w:sz w:val="28"/>
          <w:highlight w:val="yellow"/>
        </w:rPr>
        <w:t xml:space="preserve"> </w:t>
      </w:r>
      <w:r w:rsidRPr="002A4DEC">
        <w:rPr>
          <w:sz w:val="28"/>
          <w:highlight w:val="yellow"/>
        </w:rPr>
        <w:t>характеру;</w:t>
      </w:r>
    </w:p>
    <w:p w:rsidR="00231035" w:rsidRPr="002A4DEC" w:rsidRDefault="005F6A56">
      <w:pPr>
        <w:pStyle w:val="a5"/>
        <w:numPr>
          <w:ilvl w:val="0"/>
          <w:numId w:val="38"/>
        </w:numPr>
        <w:tabs>
          <w:tab w:val="left" w:pos="1038"/>
        </w:tabs>
        <w:ind w:right="110" w:firstLine="708"/>
        <w:rPr>
          <w:sz w:val="28"/>
          <w:highlight w:val="yellow"/>
        </w:rPr>
      </w:pPr>
      <w:r w:rsidRPr="002A4DEC">
        <w:rPr>
          <w:sz w:val="28"/>
          <w:highlight w:val="yellow"/>
        </w:rPr>
        <w:t>особистої відповідальності і турботи громадян про власну безпеку, неухильного дотримання ними правил поведінки і дій у надзвичайних  ситуаціях техногенного і природного</w:t>
      </w:r>
      <w:r w:rsidRPr="002A4DEC">
        <w:rPr>
          <w:spacing w:val="-8"/>
          <w:sz w:val="28"/>
          <w:highlight w:val="yellow"/>
        </w:rPr>
        <w:t xml:space="preserve"> </w:t>
      </w:r>
      <w:r w:rsidRPr="002A4DEC">
        <w:rPr>
          <w:sz w:val="28"/>
          <w:highlight w:val="yellow"/>
        </w:rPr>
        <w:t>характеру;</w:t>
      </w:r>
    </w:p>
    <w:p w:rsidR="00231035" w:rsidRPr="002A4DEC" w:rsidRDefault="005F6A56">
      <w:pPr>
        <w:pStyle w:val="a5"/>
        <w:numPr>
          <w:ilvl w:val="0"/>
          <w:numId w:val="38"/>
        </w:numPr>
        <w:tabs>
          <w:tab w:val="left" w:pos="1136"/>
        </w:tabs>
        <w:spacing w:line="242" w:lineRule="auto"/>
        <w:ind w:right="109" w:firstLine="708"/>
        <w:rPr>
          <w:sz w:val="28"/>
          <w:highlight w:val="yellow"/>
        </w:rPr>
      </w:pPr>
      <w:r w:rsidRPr="002A4DEC">
        <w:rPr>
          <w:sz w:val="28"/>
          <w:highlight w:val="yellow"/>
        </w:rPr>
        <w:t>відповідальності в межах своїх повноважень посадових осіб за дотримання вимог даного</w:t>
      </w:r>
      <w:r w:rsidRPr="002A4DEC">
        <w:rPr>
          <w:spacing w:val="-9"/>
          <w:sz w:val="28"/>
          <w:highlight w:val="yellow"/>
        </w:rPr>
        <w:t xml:space="preserve"> </w:t>
      </w:r>
      <w:r w:rsidRPr="002A4DEC">
        <w:rPr>
          <w:sz w:val="28"/>
          <w:highlight w:val="yellow"/>
        </w:rPr>
        <w:t>Закону;</w:t>
      </w:r>
    </w:p>
    <w:p w:rsidR="00231035" w:rsidRPr="002A4DEC" w:rsidRDefault="005F6A56">
      <w:pPr>
        <w:pStyle w:val="a5"/>
        <w:numPr>
          <w:ilvl w:val="0"/>
          <w:numId w:val="38"/>
        </w:numPr>
        <w:tabs>
          <w:tab w:val="left" w:pos="1227"/>
        </w:tabs>
        <w:ind w:right="110" w:firstLine="708"/>
        <w:rPr>
          <w:sz w:val="28"/>
          <w:highlight w:val="yellow"/>
        </w:rPr>
      </w:pPr>
      <w:r w:rsidRPr="002A4DEC">
        <w:rPr>
          <w:sz w:val="28"/>
          <w:highlight w:val="yellow"/>
        </w:rPr>
        <w:t>обов'язковості завчасної реалізації заходів, спрямованих на попередження виникнення надзвичайних ситуацій техногенного і природного характеру і мінімізацію їх негативних психосоціальних</w:t>
      </w:r>
      <w:r w:rsidRPr="002A4DEC">
        <w:rPr>
          <w:spacing w:val="-16"/>
          <w:sz w:val="28"/>
          <w:highlight w:val="yellow"/>
        </w:rPr>
        <w:t xml:space="preserve"> </w:t>
      </w:r>
      <w:r w:rsidRPr="002A4DEC">
        <w:rPr>
          <w:sz w:val="28"/>
          <w:highlight w:val="yellow"/>
        </w:rPr>
        <w:t>наслідків;</w:t>
      </w:r>
    </w:p>
    <w:p w:rsidR="00231035" w:rsidRPr="002A4DEC" w:rsidRDefault="005F6A56">
      <w:pPr>
        <w:pStyle w:val="a5"/>
        <w:numPr>
          <w:ilvl w:val="0"/>
          <w:numId w:val="38"/>
        </w:numPr>
        <w:tabs>
          <w:tab w:val="left" w:pos="1006"/>
        </w:tabs>
        <w:spacing w:line="242" w:lineRule="auto"/>
        <w:ind w:right="110" w:firstLine="708"/>
        <w:rPr>
          <w:sz w:val="28"/>
          <w:highlight w:val="yellow"/>
        </w:rPr>
      </w:pPr>
      <w:r w:rsidRPr="002A4DEC">
        <w:rPr>
          <w:sz w:val="28"/>
          <w:highlight w:val="yellow"/>
        </w:rPr>
        <w:t>врахування економічних, природних та інших особливостей територій і ступеня реальної небезпеки виникнення надзвичайних ситуацій техногенного і природного</w:t>
      </w:r>
      <w:r w:rsidRPr="002A4DEC">
        <w:rPr>
          <w:spacing w:val="-4"/>
          <w:sz w:val="28"/>
          <w:highlight w:val="yellow"/>
        </w:rPr>
        <w:t xml:space="preserve"> </w:t>
      </w:r>
      <w:r w:rsidRPr="002A4DEC">
        <w:rPr>
          <w:sz w:val="28"/>
          <w:highlight w:val="yellow"/>
        </w:rPr>
        <w:t>характеру;</w:t>
      </w:r>
    </w:p>
    <w:p w:rsidR="00231035" w:rsidRPr="002A4DEC" w:rsidRDefault="005F6A56">
      <w:pPr>
        <w:pStyle w:val="a5"/>
        <w:numPr>
          <w:ilvl w:val="0"/>
          <w:numId w:val="38"/>
        </w:numPr>
        <w:tabs>
          <w:tab w:val="left" w:pos="1059"/>
        </w:tabs>
        <w:ind w:right="109" w:firstLine="708"/>
        <w:rPr>
          <w:sz w:val="28"/>
          <w:highlight w:val="yellow"/>
        </w:rPr>
      </w:pPr>
      <w:r w:rsidRPr="002A4DEC">
        <w:rPr>
          <w:sz w:val="28"/>
          <w:highlight w:val="yellow"/>
        </w:rPr>
        <w:t>максимально можливого, ефективного і комплексного використання наявних сил і засобів, призначених для запобігання надзвичайних ситуацій техногенного і природного характеру та реагування на них</w:t>
      </w:r>
      <w:r w:rsidRPr="002A4DEC">
        <w:rPr>
          <w:spacing w:val="-20"/>
          <w:sz w:val="28"/>
          <w:highlight w:val="yellow"/>
        </w:rPr>
        <w:t xml:space="preserve"> </w:t>
      </w:r>
      <w:r w:rsidRPr="002A4DEC">
        <w:rPr>
          <w:sz w:val="28"/>
          <w:highlight w:val="yellow"/>
        </w:rPr>
        <w:t>[65].</w:t>
      </w:r>
    </w:p>
    <w:p w:rsidR="00231035" w:rsidRDefault="005F6A56">
      <w:pPr>
        <w:pStyle w:val="a3"/>
        <w:ind w:left="112" w:right="108"/>
      </w:pPr>
      <w:r w:rsidRPr="002A4DEC">
        <w:rPr>
          <w:b/>
          <w:i/>
          <w:highlight w:val="yellow"/>
        </w:rPr>
        <w:t xml:space="preserve">Інформування та оповіщення. </w:t>
      </w:r>
      <w:r w:rsidRPr="002A4DEC">
        <w:rPr>
          <w:highlight w:val="yellow"/>
        </w:rPr>
        <w:t xml:space="preserve">Формування й оповіщення у сфері захисту населення і територій </w:t>
      </w:r>
      <w:r w:rsidRPr="002A4DEC">
        <w:rPr>
          <w:spacing w:val="-3"/>
          <w:highlight w:val="yellow"/>
        </w:rPr>
        <w:t xml:space="preserve">від </w:t>
      </w:r>
      <w:r w:rsidRPr="002A4DEC">
        <w:rPr>
          <w:highlight w:val="yellow"/>
        </w:rPr>
        <w:t xml:space="preserve">надзвичайних ситуацій техногенного і природного характеру є основним і головним невід'ємним елементом усієї системи заходів такого </w:t>
      </w:r>
      <w:r w:rsidRPr="002A4DEC">
        <w:rPr>
          <w:spacing w:val="-3"/>
          <w:highlight w:val="yellow"/>
        </w:rPr>
        <w:t xml:space="preserve">захисту. </w:t>
      </w:r>
      <w:r w:rsidRPr="002A4DEC">
        <w:rPr>
          <w:highlight w:val="yellow"/>
        </w:rPr>
        <w:t>Інформацію становлять відомості про прогнозовані або виниклі надзвичайні ситуації з визначенням їх класифікації, меж поширення і наслідків, а також способи і методи реагування на</w:t>
      </w:r>
      <w:r w:rsidRPr="002A4DEC">
        <w:rPr>
          <w:spacing w:val="9"/>
          <w:highlight w:val="yellow"/>
        </w:rPr>
        <w:t xml:space="preserve"> </w:t>
      </w:r>
      <w:r w:rsidRPr="002A4DEC">
        <w:rPr>
          <w:highlight w:val="yellow"/>
        </w:rPr>
        <w:t>них.</w:t>
      </w:r>
    </w:p>
    <w:p w:rsidR="00231035" w:rsidRDefault="005F6A56">
      <w:pPr>
        <w:pStyle w:val="a3"/>
        <w:ind w:left="112" w:right="248"/>
      </w:pPr>
      <w:r>
        <w:t xml:space="preserve">Центральні і місцеві органи виконавчої влади, виконавчі органи рад зобов'язані надавати населенню через засоби масової  інформації  оперативну  і достовірну інформацію про стан захисту населення і територій </w:t>
      </w:r>
      <w:r>
        <w:rPr>
          <w:spacing w:val="-4"/>
        </w:rPr>
        <w:t xml:space="preserve">від </w:t>
      </w:r>
      <w:r>
        <w:t>надзвичайних ситуацій, про виникнення надзвичайних ситуацій, методи і способи їх захисту, уживання заходів щодо забезпечення</w:t>
      </w:r>
      <w:r>
        <w:rPr>
          <w:spacing w:val="-4"/>
        </w:rPr>
        <w:t xml:space="preserve"> </w:t>
      </w:r>
      <w:r>
        <w:t>безпеки.</w:t>
      </w:r>
    </w:p>
    <w:p w:rsidR="00231035" w:rsidRDefault="00231035">
      <w:pPr>
        <w:sectPr w:rsidR="00231035">
          <w:footerReference w:type="default" r:id="rId54"/>
          <w:pgSz w:w="11910" w:h="16840"/>
          <w:pgMar w:top="1040" w:right="1020" w:bottom="280" w:left="1020" w:header="0" w:footer="0" w:gutter="0"/>
          <w:cols w:space="720"/>
        </w:sectPr>
      </w:pPr>
    </w:p>
    <w:p w:rsidR="00231035" w:rsidRPr="002A4DEC" w:rsidRDefault="005F6A56">
      <w:pPr>
        <w:pStyle w:val="a3"/>
        <w:spacing w:before="72"/>
        <w:ind w:left="112" w:right="250"/>
        <w:rPr>
          <w:highlight w:val="yellow"/>
        </w:rPr>
      </w:pPr>
      <w:r w:rsidRPr="002A4DEC">
        <w:rPr>
          <w:highlight w:val="yellow"/>
        </w:rPr>
        <w:lastRenderedPageBreak/>
        <w:t>Оповіщення про загрозу виникнення надзвичайних ситуацій техногенного і природного характеру та постійне інформування  населення про них забезпечуються</w:t>
      </w:r>
      <w:r w:rsidRPr="002A4DEC">
        <w:rPr>
          <w:spacing w:val="17"/>
          <w:highlight w:val="yellow"/>
        </w:rPr>
        <w:t xml:space="preserve"> </w:t>
      </w:r>
      <w:r w:rsidRPr="002A4DEC">
        <w:rPr>
          <w:highlight w:val="yellow"/>
        </w:rPr>
        <w:t>шляхом:</w:t>
      </w:r>
    </w:p>
    <w:p w:rsidR="00231035" w:rsidRPr="002A4DEC" w:rsidRDefault="005F6A56">
      <w:pPr>
        <w:pStyle w:val="a5"/>
        <w:numPr>
          <w:ilvl w:val="0"/>
          <w:numId w:val="37"/>
        </w:numPr>
        <w:tabs>
          <w:tab w:val="left" w:pos="1234"/>
        </w:tabs>
        <w:spacing w:before="4"/>
        <w:ind w:right="250" w:firstLine="708"/>
        <w:rPr>
          <w:sz w:val="28"/>
          <w:highlight w:val="yellow"/>
        </w:rPr>
      </w:pPr>
      <w:r w:rsidRPr="002A4DEC">
        <w:rPr>
          <w:sz w:val="28"/>
          <w:highlight w:val="yellow"/>
        </w:rPr>
        <w:t>завчасного створення і підтримки в постійній готовності загальнодержавної і територіальних автоматизованих  систем централізованого оповіщення</w:t>
      </w:r>
      <w:r w:rsidRPr="002A4DEC">
        <w:rPr>
          <w:spacing w:val="8"/>
          <w:sz w:val="28"/>
          <w:highlight w:val="yellow"/>
        </w:rPr>
        <w:t xml:space="preserve"> </w:t>
      </w:r>
      <w:r w:rsidRPr="002A4DEC">
        <w:rPr>
          <w:sz w:val="28"/>
          <w:highlight w:val="yellow"/>
        </w:rPr>
        <w:t>населення;</w:t>
      </w:r>
    </w:p>
    <w:p w:rsidR="00231035" w:rsidRPr="002A4DEC" w:rsidRDefault="005F6A56">
      <w:pPr>
        <w:pStyle w:val="a5"/>
        <w:numPr>
          <w:ilvl w:val="0"/>
          <w:numId w:val="37"/>
        </w:numPr>
        <w:tabs>
          <w:tab w:val="left" w:pos="1335"/>
        </w:tabs>
        <w:spacing w:before="4"/>
        <w:ind w:right="250" w:firstLine="708"/>
        <w:rPr>
          <w:sz w:val="28"/>
          <w:highlight w:val="yellow"/>
        </w:rPr>
      </w:pPr>
      <w:r w:rsidRPr="002A4DEC">
        <w:rPr>
          <w:sz w:val="28"/>
          <w:highlight w:val="yellow"/>
        </w:rPr>
        <w:t>організаційно-технічного об'єднання територіальних систем централізованого оповіщення і систем оповіщення на об'єктах господарювання;</w:t>
      </w:r>
    </w:p>
    <w:p w:rsidR="00231035" w:rsidRPr="002A4DEC" w:rsidRDefault="005F6A56">
      <w:pPr>
        <w:pStyle w:val="a5"/>
        <w:numPr>
          <w:ilvl w:val="0"/>
          <w:numId w:val="37"/>
        </w:numPr>
        <w:tabs>
          <w:tab w:val="left" w:pos="1158"/>
        </w:tabs>
        <w:spacing w:before="1"/>
        <w:ind w:right="250" w:firstLine="708"/>
        <w:rPr>
          <w:sz w:val="28"/>
          <w:highlight w:val="yellow"/>
        </w:rPr>
      </w:pPr>
      <w:r w:rsidRPr="002A4DEC">
        <w:rPr>
          <w:sz w:val="28"/>
          <w:highlight w:val="yellow"/>
        </w:rPr>
        <w:t>завчасного створення й організаційно-технічного об'єднання із системами спостереження і контролю постійно діючих локальних систем оповіщення й інформування населення в зонах можливого катастрофічного затоплення, районах розміщення радіаційних і хімічних підприємств, інших об'єктів підвищеної</w:t>
      </w:r>
      <w:r w:rsidRPr="002A4DEC">
        <w:rPr>
          <w:spacing w:val="-5"/>
          <w:sz w:val="28"/>
          <w:highlight w:val="yellow"/>
        </w:rPr>
        <w:t xml:space="preserve"> </w:t>
      </w:r>
      <w:r w:rsidRPr="002A4DEC">
        <w:rPr>
          <w:sz w:val="28"/>
          <w:highlight w:val="yellow"/>
        </w:rPr>
        <w:t>небезпеки;</w:t>
      </w:r>
    </w:p>
    <w:p w:rsidR="00231035" w:rsidRPr="002A4DEC" w:rsidRDefault="005F6A56">
      <w:pPr>
        <w:pStyle w:val="a5"/>
        <w:numPr>
          <w:ilvl w:val="0"/>
          <w:numId w:val="37"/>
        </w:numPr>
        <w:tabs>
          <w:tab w:val="left" w:pos="1160"/>
        </w:tabs>
        <w:spacing w:before="3"/>
        <w:ind w:right="251" w:firstLine="708"/>
        <w:rPr>
          <w:sz w:val="28"/>
          <w:highlight w:val="yellow"/>
        </w:rPr>
      </w:pPr>
      <w:r w:rsidRPr="002A4DEC">
        <w:rPr>
          <w:sz w:val="28"/>
          <w:highlight w:val="yellow"/>
        </w:rPr>
        <w:t>централізованого використання загальнодержавних і галузевих систем зв'язку, радіопровідного, телевізійного оповіщення, радіотрансляційних мереж та інших технічних засобів передачі</w:t>
      </w:r>
      <w:r w:rsidRPr="002A4DEC">
        <w:rPr>
          <w:spacing w:val="-30"/>
          <w:sz w:val="28"/>
          <w:highlight w:val="yellow"/>
        </w:rPr>
        <w:t xml:space="preserve"> </w:t>
      </w:r>
      <w:r w:rsidRPr="002A4DEC">
        <w:rPr>
          <w:sz w:val="28"/>
          <w:highlight w:val="yellow"/>
        </w:rPr>
        <w:t>інформації.</w:t>
      </w:r>
    </w:p>
    <w:p w:rsidR="00231035" w:rsidRPr="002A4DEC" w:rsidRDefault="005F6A56">
      <w:pPr>
        <w:pStyle w:val="a3"/>
        <w:spacing w:before="4"/>
        <w:ind w:left="112" w:right="249"/>
        <w:rPr>
          <w:highlight w:val="yellow"/>
        </w:rPr>
      </w:pPr>
      <w:r w:rsidRPr="002A4DEC">
        <w:rPr>
          <w:b/>
          <w:i/>
          <w:highlight w:val="yellow"/>
        </w:rPr>
        <w:t>Спостереження</w:t>
      </w:r>
      <w:r w:rsidRPr="002A4DEC">
        <w:rPr>
          <w:highlight w:val="yellow"/>
        </w:rPr>
        <w:t>. З метою своєчасного захисту населення  і  території від надзвичайних ситуацій техногенного  і  природного  характеру, запобігання і реагування на них відповідними центральними; місцевими органами виконавчої влади</w:t>
      </w:r>
      <w:r w:rsidRPr="002A4DEC">
        <w:rPr>
          <w:spacing w:val="47"/>
          <w:highlight w:val="yellow"/>
        </w:rPr>
        <w:t xml:space="preserve"> </w:t>
      </w:r>
      <w:r w:rsidRPr="002A4DEC">
        <w:rPr>
          <w:highlight w:val="yellow"/>
        </w:rPr>
        <w:t>здійснюються:</w:t>
      </w:r>
    </w:p>
    <w:p w:rsidR="00231035" w:rsidRPr="002A4DEC" w:rsidRDefault="005F6A56">
      <w:pPr>
        <w:pStyle w:val="a5"/>
        <w:numPr>
          <w:ilvl w:val="0"/>
          <w:numId w:val="37"/>
        </w:numPr>
        <w:tabs>
          <w:tab w:val="left" w:pos="1066"/>
        </w:tabs>
        <w:spacing w:before="3"/>
        <w:ind w:right="251" w:firstLine="708"/>
        <w:rPr>
          <w:sz w:val="28"/>
          <w:highlight w:val="yellow"/>
        </w:rPr>
      </w:pPr>
      <w:r w:rsidRPr="002A4DEC">
        <w:rPr>
          <w:sz w:val="28"/>
          <w:highlight w:val="yellow"/>
        </w:rPr>
        <w:t>створення і підтримка в постійній готовності загальнодержавної і територіальних систем спостереження і контролю з включенням у них існуючих сил і засобів</w:t>
      </w:r>
      <w:r w:rsidRPr="002A4DEC">
        <w:rPr>
          <w:spacing w:val="-2"/>
          <w:sz w:val="28"/>
          <w:highlight w:val="yellow"/>
        </w:rPr>
        <w:t xml:space="preserve"> </w:t>
      </w:r>
      <w:r w:rsidRPr="002A4DEC">
        <w:rPr>
          <w:sz w:val="28"/>
          <w:highlight w:val="yellow"/>
        </w:rPr>
        <w:t>контролю;</w:t>
      </w:r>
    </w:p>
    <w:p w:rsidR="00231035" w:rsidRPr="002A4DEC" w:rsidRDefault="005F6A56">
      <w:pPr>
        <w:pStyle w:val="a5"/>
        <w:numPr>
          <w:ilvl w:val="0"/>
          <w:numId w:val="37"/>
        </w:numPr>
        <w:tabs>
          <w:tab w:val="left" w:pos="1174"/>
        </w:tabs>
        <w:spacing w:before="5"/>
        <w:ind w:right="250" w:firstLine="708"/>
        <w:rPr>
          <w:sz w:val="28"/>
          <w:highlight w:val="yellow"/>
        </w:rPr>
      </w:pPr>
      <w:r w:rsidRPr="002A4DEC">
        <w:rPr>
          <w:sz w:val="28"/>
          <w:highlight w:val="yellow"/>
        </w:rPr>
        <w:t>організація збору, обробки і передачі інформації про стан навколишнього середовища, забруднення харчових продуктів, продовольчої сировини, фуражу, води радіоактивними, хімічними речовинами, мікроорганізмами й іншими біологічними</w:t>
      </w:r>
      <w:r w:rsidRPr="002A4DEC">
        <w:rPr>
          <w:spacing w:val="-15"/>
          <w:sz w:val="28"/>
          <w:highlight w:val="yellow"/>
        </w:rPr>
        <w:t xml:space="preserve"> </w:t>
      </w:r>
      <w:r w:rsidRPr="002A4DEC">
        <w:rPr>
          <w:sz w:val="28"/>
          <w:highlight w:val="yellow"/>
        </w:rPr>
        <w:t>агентами.</w:t>
      </w:r>
    </w:p>
    <w:p w:rsidR="00231035" w:rsidRPr="002A4DEC" w:rsidRDefault="005F6A56">
      <w:pPr>
        <w:pStyle w:val="a3"/>
        <w:spacing w:before="3"/>
        <w:ind w:left="112" w:right="251"/>
        <w:rPr>
          <w:highlight w:val="yellow"/>
        </w:rPr>
      </w:pPr>
      <w:r w:rsidRPr="002A4DEC">
        <w:rPr>
          <w:b/>
          <w:i/>
          <w:highlight w:val="yellow"/>
        </w:rPr>
        <w:t>Укриття в захисних спорудах</w:t>
      </w:r>
      <w:r w:rsidRPr="002A4DEC">
        <w:rPr>
          <w:b/>
          <w:highlight w:val="yellow"/>
        </w:rPr>
        <w:t xml:space="preserve">. </w:t>
      </w:r>
      <w:r w:rsidRPr="002A4DEC">
        <w:rPr>
          <w:highlight w:val="yellow"/>
        </w:rPr>
        <w:t>Укриттю в захисних спорудах, у разі потреби, підлягає населення відповідно до його приналежності до груп (працююча зміна, населення, яке проживає в небезпечних зонах).</w:t>
      </w:r>
    </w:p>
    <w:p w:rsidR="00231035" w:rsidRPr="002A4DEC" w:rsidRDefault="005F6A56">
      <w:pPr>
        <w:pStyle w:val="a3"/>
        <w:spacing w:line="318" w:lineRule="exact"/>
        <w:ind w:left="821" w:firstLine="0"/>
        <w:rPr>
          <w:highlight w:val="yellow"/>
        </w:rPr>
      </w:pPr>
      <w:r w:rsidRPr="002A4DEC">
        <w:rPr>
          <w:highlight w:val="yellow"/>
        </w:rPr>
        <w:t>Створення фонду захисних споруд забезпечується шляхом:</w:t>
      </w:r>
    </w:p>
    <w:p w:rsidR="00231035" w:rsidRPr="002A4DEC" w:rsidRDefault="005F6A56">
      <w:pPr>
        <w:pStyle w:val="a5"/>
        <w:numPr>
          <w:ilvl w:val="0"/>
          <w:numId w:val="37"/>
        </w:numPr>
        <w:tabs>
          <w:tab w:val="left" w:pos="1011"/>
        </w:tabs>
        <w:spacing w:before="2"/>
        <w:ind w:right="250" w:firstLine="708"/>
        <w:rPr>
          <w:sz w:val="28"/>
          <w:highlight w:val="yellow"/>
        </w:rPr>
      </w:pPr>
      <w:r w:rsidRPr="002A4DEC">
        <w:rPr>
          <w:sz w:val="28"/>
          <w:highlight w:val="yellow"/>
        </w:rPr>
        <w:t>комплексного освоєння підземного простору міст і населених пунктів для взаємопогоджуваного розміщення в ньому споруд і приміщень соціально- побутового, воєнного і господарського призначення з урахуванням необхідності пристосування і використання частини приміщень для укриття населення у випадку виникнення Надзвичайних ситуацій техногенного і природного характеру;</w:t>
      </w:r>
    </w:p>
    <w:p w:rsidR="00231035" w:rsidRPr="002A4DEC" w:rsidRDefault="005F6A56">
      <w:pPr>
        <w:pStyle w:val="a5"/>
        <w:numPr>
          <w:ilvl w:val="0"/>
          <w:numId w:val="37"/>
        </w:numPr>
        <w:tabs>
          <w:tab w:val="left" w:pos="1004"/>
        </w:tabs>
        <w:spacing w:before="8" w:line="242" w:lineRule="auto"/>
        <w:ind w:right="250" w:firstLine="708"/>
        <w:rPr>
          <w:sz w:val="28"/>
          <w:highlight w:val="yellow"/>
        </w:rPr>
      </w:pPr>
      <w:r w:rsidRPr="002A4DEC">
        <w:rPr>
          <w:sz w:val="28"/>
          <w:highlight w:val="yellow"/>
        </w:rPr>
        <w:t>обстеження й узяття на облік підземних і наземних будівель і спрруд, які відповідають вимогам захисту споруд підземного простру міст, гірничих виробок і природних</w:t>
      </w:r>
      <w:r w:rsidRPr="002A4DEC">
        <w:rPr>
          <w:spacing w:val="-4"/>
          <w:sz w:val="28"/>
          <w:highlight w:val="yellow"/>
        </w:rPr>
        <w:t xml:space="preserve"> </w:t>
      </w:r>
      <w:r w:rsidRPr="002A4DEC">
        <w:rPr>
          <w:sz w:val="28"/>
          <w:highlight w:val="yellow"/>
        </w:rPr>
        <w:t>пустот;</w:t>
      </w:r>
    </w:p>
    <w:p w:rsidR="00231035" w:rsidRPr="002A4DEC" w:rsidRDefault="005F6A56">
      <w:pPr>
        <w:pStyle w:val="a5"/>
        <w:numPr>
          <w:ilvl w:val="0"/>
          <w:numId w:val="37"/>
        </w:numPr>
        <w:tabs>
          <w:tab w:val="left" w:pos="1076"/>
        </w:tabs>
        <w:spacing w:line="242" w:lineRule="auto"/>
        <w:ind w:right="251" w:firstLine="708"/>
        <w:rPr>
          <w:sz w:val="28"/>
          <w:highlight w:val="yellow"/>
        </w:rPr>
      </w:pPr>
      <w:r w:rsidRPr="002A4DEC">
        <w:rPr>
          <w:sz w:val="28"/>
          <w:highlight w:val="yellow"/>
        </w:rPr>
        <w:t>дообладнування з урахуванням реальної обстановки підвальних й інших заглиблених</w:t>
      </w:r>
      <w:r w:rsidRPr="002A4DEC">
        <w:rPr>
          <w:spacing w:val="-3"/>
          <w:sz w:val="28"/>
          <w:highlight w:val="yellow"/>
        </w:rPr>
        <w:t xml:space="preserve"> </w:t>
      </w:r>
      <w:r w:rsidRPr="002A4DEC">
        <w:rPr>
          <w:sz w:val="28"/>
          <w:highlight w:val="yellow"/>
        </w:rPr>
        <w:t>приміщень;</w:t>
      </w:r>
    </w:p>
    <w:p w:rsidR="00231035" w:rsidRPr="002A4DEC" w:rsidRDefault="00231035">
      <w:pPr>
        <w:spacing w:line="242" w:lineRule="auto"/>
        <w:jc w:val="both"/>
        <w:rPr>
          <w:sz w:val="28"/>
          <w:highlight w:val="yellow"/>
        </w:rPr>
        <w:sectPr w:rsidR="00231035" w:rsidRPr="002A4DEC">
          <w:footerReference w:type="default" r:id="rId55"/>
          <w:pgSz w:w="11910" w:h="16840"/>
          <w:pgMar w:top="1040" w:right="1020" w:bottom="1340" w:left="1020" w:header="0" w:footer="1157" w:gutter="0"/>
          <w:pgNumType w:start="159"/>
          <w:cols w:space="720"/>
        </w:sectPr>
      </w:pPr>
    </w:p>
    <w:p w:rsidR="00231035" w:rsidRPr="002A4DEC" w:rsidRDefault="005F6A56">
      <w:pPr>
        <w:pStyle w:val="a5"/>
        <w:numPr>
          <w:ilvl w:val="0"/>
          <w:numId w:val="37"/>
        </w:numPr>
        <w:tabs>
          <w:tab w:val="left" w:pos="1026"/>
        </w:tabs>
        <w:spacing w:before="69" w:line="242" w:lineRule="auto"/>
        <w:ind w:right="250" w:firstLine="708"/>
        <w:rPr>
          <w:sz w:val="28"/>
          <w:highlight w:val="yellow"/>
        </w:rPr>
      </w:pPr>
      <w:r w:rsidRPr="002A4DEC">
        <w:rPr>
          <w:sz w:val="28"/>
          <w:highlight w:val="yellow"/>
        </w:rPr>
        <w:lastRenderedPageBreak/>
        <w:t>будівництва заглиблених споруд, окремо розташованих від об'єктів виробничого призначення і пристосованих для</w:t>
      </w:r>
      <w:r w:rsidRPr="002A4DEC">
        <w:rPr>
          <w:spacing w:val="-11"/>
          <w:sz w:val="28"/>
          <w:highlight w:val="yellow"/>
        </w:rPr>
        <w:t xml:space="preserve"> </w:t>
      </w:r>
      <w:r w:rsidRPr="002A4DEC">
        <w:rPr>
          <w:sz w:val="28"/>
          <w:highlight w:val="yellow"/>
        </w:rPr>
        <w:t>захисту;</w:t>
      </w:r>
    </w:p>
    <w:p w:rsidR="00231035" w:rsidRPr="002A4DEC" w:rsidRDefault="005F6A56">
      <w:pPr>
        <w:pStyle w:val="a5"/>
        <w:numPr>
          <w:ilvl w:val="0"/>
          <w:numId w:val="37"/>
        </w:numPr>
        <w:tabs>
          <w:tab w:val="left" w:pos="1071"/>
        </w:tabs>
        <w:ind w:right="251" w:firstLine="708"/>
        <w:rPr>
          <w:sz w:val="28"/>
          <w:highlight w:val="yellow"/>
        </w:rPr>
      </w:pPr>
      <w:r w:rsidRPr="002A4DEC">
        <w:rPr>
          <w:sz w:val="28"/>
          <w:highlight w:val="yellow"/>
        </w:rPr>
        <w:t>масового будівництва в період загрози виникнення надзвичайних ситуацій техногенного і природного характеру найпростіших сховищ і укриттів;</w:t>
      </w:r>
    </w:p>
    <w:p w:rsidR="00231035" w:rsidRPr="002A4DEC" w:rsidRDefault="005F6A56">
      <w:pPr>
        <w:pStyle w:val="a5"/>
        <w:numPr>
          <w:ilvl w:val="0"/>
          <w:numId w:val="37"/>
        </w:numPr>
        <w:tabs>
          <w:tab w:val="left" w:pos="985"/>
        </w:tabs>
        <w:spacing w:before="2"/>
        <w:ind w:left="984" w:hanging="164"/>
        <w:rPr>
          <w:sz w:val="28"/>
          <w:highlight w:val="yellow"/>
        </w:rPr>
      </w:pPr>
      <w:r w:rsidRPr="002A4DEC">
        <w:rPr>
          <w:sz w:val="28"/>
          <w:highlight w:val="yellow"/>
        </w:rPr>
        <w:t>будівництва окремих сховищ і протирадіаційних</w:t>
      </w:r>
      <w:r w:rsidRPr="002A4DEC">
        <w:rPr>
          <w:spacing w:val="-14"/>
          <w:sz w:val="28"/>
          <w:highlight w:val="yellow"/>
        </w:rPr>
        <w:t xml:space="preserve"> </w:t>
      </w:r>
      <w:r w:rsidRPr="002A4DEC">
        <w:rPr>
          <w:sz w:val="28"/>
          <w:highlight w:val="yellow"/>
        </w:rPr>
        <w:t>укриттів.</w:t>
      </w:r>
    </w:p>
    <w:p w:rsidR="00231035" w:rsidRDefault="005F6A56">
      <w:pPr>
        <w:pStyle w:val="a3"/>
        <w:spacing w:before="5"/>
        <w:ind w:left="112" w:right="250"/>
      </w:pPr>
      <w:r>
        <w:t>Перелік таких сховищ, укриттів та інших захисних споруд, які  необхідно будувати, щорічно визначається спеціально уповноваженим центральним органом виконавчої влади, де компетенції якої віднесені  питання захисту населення і території від  надзвичайної  ситуації  техногенного і природного характеру, і затверджуються Кабінетом Міністрів України.</w:t>
      </w:r>
    </w:p>
    <w:p w:rsidR="00231035" w:rsidRDefault="005F6A56">
      <w:pPr>
        <w:pStyle w:val="a3"/>
        <w:ind w:left="112" w:right="249"/>
      </w:pPr>
      <w:r>
        <w:rPr>
          <w:spacing w:val="-3"/>
        </w:rPr>
        <w:t xml:space="preserve">Наявний фонд Захисних </w:t>
      </w:r>
      <w:r>
        <w:rPr>
          <w:spacing w:val="-4"/>
        </w:rPr>
        <w:t>споруд</w:t>
      </w:r>
      <w:r>
        <w:rPr>
          <w:spacing w:val="62"/>
        </w:rPr>
        <w:t xml:space="preserve"> </w:t>
      </w:r>
      <w:r>
        <w:rPr>
          <w:spacing w:val="-4"/>
        </w:rPr>
        <w:t xml:space="preserve">використовується </w:t>
      </w:r>
      <w:r>
        <w:t xml:space="preserve">для </w:t>
      </w:r>
      <w:r>
        <w:rPr>
          <w:spacing w:val="-3"/>
        </w:rPr>
        <w:t xml:space="preserve">господарських, культурних </w:t>
      </w:r>
      <w:r>
        <w:t xml:space="preserve">і </w:t>
      </w:r>
      <w:r>
        <w:rPr>
          <w:spacing w:val="-3"/>
        </w:rPr>
        <w:t xml:space="preserve">побутових </w:t>
      </w:r>
      <w:r>
        <w:rPr>
          <w:spacing w:val="-4"/>
        </w:rPr>
        <w:t xml:space="preserve">потреб  </w:t>
      </w:r>
      <w:r>
        <w:t xml:space="preserve">у </w:t>
      </w:r>
      <w:r>
        <w:rPr>
          <w:spacing w:val="-3"/>
        </w:rPr>
        <w:t xml:space="preserve">порядку, </w:t>
      </w:r>
      <w:r>
        <w:t xml:space="preserve">що </w:t>
      </w:r>
      <w:r>
        <w:rPr>
          <w:spacing w:val="-3"/>
        </w:rPr>
        <w:t xml:space="preserve">визначається </w:t>
      </w:r>
      <w:r>
        <w:rPr>
          <w:spacing w:val="-4"/>
        </w:rPr>
        <w:t xml:space="preserve">спеціально </w:t>
      </w:r>
      <w:r>
        <w:rPr>
          <w:spacing w:val="-3"/>
        </w:rPr>
        <w:t xml:space="preserve">уповноваженим центральним </w:t>
      </w:r>
      <w:r>
        <w:t xml:space="preserve">органом </w:t>
      </w:r>
      <w:r>
        <w:rPr>
          <w:spacing w:val="-3"/>
        </w:rPr>
        <w:t xml:space="preserve">виконавчої влади, </w:t>
      </w:r>
      <w:r>
        <w:t xml:space="preserve">до </w:t>
      </w:r>
      <w:r>
        <w:rPr>
          <w:spacing w:val="-3"/>
        </w:rPr>
        <w:t xml:space="preserve">відання якої віднесенні питання захисту населення </w:t>
      </w:r>
      <w:r>
        <w:t xml:space="preserve">і </w:t>
      </w:r>
      <w:r>
        <w:rPr>
          <w:spacing w:val="-3"/>
        </w:rPr>
        <w:t xml:space="preserve">територій </w:t>
      </w:r>
      <w:r>
        <w:t xml:space="preserve">від </w:t>
      </w:r>
      <w:r>
        <w:rPr>
          <w:spacing w:val="-4"/>
        </w:rPr>
        <w:t xml:space="preserve">надзвичайних ситуацій </w:t>
      </w:r>
      <w:r>
        <w:t xml:space="preserve">техногенного </w:t>
      </w:r>
      <w:r>
        <w:rPr>
          <w:spacing w:val="-3"/>
        </w:rPr>
        <w:t xml:space="preserve">природного </w:t>
      </w:r>
      <w:r>
        <w:rPr>
          <w:spacing w:val="-4"/>
        </w:rPr>
        <w:t xml:space="preserve">характеру,  </w:t>
      </w:r>
      <w:r>
        <w:t xml:space="preserve">і </w:t>
      </w:r>
      <w:r>
        <w:rPr>
          <w:spacing w:val="-3"/>
        </w:rPr>
        <w:t>затверджується Кабінетом Міністрів України</w:t>
      </w:r>
    </w:p>
    <w:p w:rsidR="00231035" w:rsidRDefault="005F6A56">
      <w:pPr>
        <w:pStyle w:val="a3"/>
        <w:spacing w:before="1"/>
        <w:ind w:left="112" w:right="248"/>
      </w:pPr>
      <w:r w:rsidRPr="002A4DEC">
        <w:rPr>
          <w:b/>
          <w:i/>
          <w:highlight w:val="yellow"/>
        </w:rPr>
        <w:t>Евакуаційні заходи</w:t>
      </w:r>
      <w:r w:rsidRPr="002A4DEC">
        <w:rPr>
          <w:b/>
          <w:highlight w:val="yellow"/>
        </w:rPr>
        <w:t xml:space="preserve">. </w:t>
      </w:r>
      <w:r w:rsidRPr="002A4DEC">
        <w:rPr>
          <w:highlight w:val="yellow"/>
        </w:rPr>
        <w:t xml:space="preserve">В умовах неповного забезпечення </w:t>
      </w:r>
      <w:r w:rsidRPr="002A4DEC">
        <w:rPr>
          <w:spacing w:val="-3"/>
          <w:highlight w:val="yellow"/>
        </w:rPr>
        <w:t xml:space="preserve">захисними </w:t>
      </w:r>
      <w:r w:rsidRPr="002A4DEC">
        <w:rPr>
          <w:highlight w:val="yellow"/>
        </w:rPr>
        <w:t>спорудами в містах та інших населених пунктах, які мають об'єкти  підвищеної небезпеки, основним засобом захисту є евакуація населення і розміщеная його в зонах, безпечних для проживання людей і тварин [66]. Евакуації підлягає населення що проживає в населених пунктах,  розташованих у зонах можливого катастрофічного затоплення, можливого небезпечного радіоактивного забруднення, хімічного ураження, у районах виникнення стихійних лих, аварій і катастроф (якщо виникає безпосередня загроза життю і здоров'ю</w:t>
      </w:r>
      <w:r w:rsidRPr="002A4DEC">
        <w:rPr>
          <w:spacing w:val="-8"/>
          <w:highlight w:val="yellow"/>
        </w:rPr>
        <w:t xml:space="preserve"> </w:t>
      </w:r>
      <w:r w:rsidRPr="002A4DEC">
        <w:rPr>
          <w:highlight w:val="yellow"/>
        </w:rPr>
        <w:t>людей).</w:t>
      </w:r>
    </w:p>
    <w:p w:rsidR="00231035" w:rsidRDefault="005F6A56">
      <w:pPr>
        <w:pStyle w:val="a3"/>
        <w:ind w:left="112" w:right="249"/>
      </w:pPr>
      <w:r>
        <w:t>У залежності від обстановки, що склалася  під  час  надзвичайної ситуації техногенного і природного характеру, може  бути  проведена  загальна чи часткова евакуація населення тимчасового чи безповоротного характеру.</w:t>
      </w:r>
    </w:p>
    <w:p w:rsidR="00231035" w:rsidRPr="00865233" w:rsidRDefault="005F6A56">
      <w:pPr>
        <w:pStyle w:val="a3"/>
        <w:spacing w:line="237" w:lineRule="auto"/>
        <w:ind w:left="112" w:right="250"/>
        <w:rPr>
          <w:highlight w:val="yellow"/>
        </w:rPr>
      </w:pPr>
      <w:r w:rsidRPr="00865233">
        <w:rPr>
          <w:highlight w:val="yellow"/>
        </w:rPr>
        <w:t>Загальна евакуацій проводиться за рішенням Кабінету  Міністрів України для всіх категорій населення і планується на</w:t>
      </w:r>
      <w:r w:rsidRPr="00865233">
        <w:rPr>
          <w:spacing w:val="-13"/>
          <w:highlight w:val="yellow"/>
        </w:rPr>
        <w:t xml:space="preserve"> </w:t>
      </w:r>
      <w:r w:rsidRPr="00865233">
        <w:rPr>
          <w:highlight w:val="yellow"/>
        </w:rPr>
        <w:t>випадок:</w:t>
      </w:r>
    </w:p>
    <w:p w:rsidR="00231035" w:rsidRPr="00865233" w:rsidRDefault="005F6A56">
      <w:pPr>
        <w:pStyle w:val="a5"/>
        <w:numPr>
          <w:ilvl w:val="0"/>
          <w:numId w:val="37"/>
        </w:numPr>
        <w:tabs>
          <w:tab w:val="left" w:pos="1134"/>
        </w:tabs>
        <w:spacing w:before="1"/>
        <w:ind w:right="248" w:firstLine="708"/>
        <w:rPr>
          <w:sz w:val="28"/>
          <w:highlight w:val="yellow"/>
        </w:rPr>
      </w:pPr>
      <w:r w:rsidRPr="00865233">
        <w:rPr>
          <w:sz w:val="28"/>
          <w:highlight w:val="yellow"/>
        </w:rPr>
        <w:t>можливого небезпечного радіоактивного забруднення територій навколо атомних електростанцій (якщо  виникає безпосередня  загроза життю  і здоров'ю людей, які проживають у зоні</w:t>
      </w:r>
      <w:r w:rsidRPr="00865233">
        <w:rPr>
          <w:spacing w:val="-17"/>
          <w:sz w:val="28"/>
          <w:highlight w:val="yellow"/>
        </w:rPr>
        <w:t xml:space="preserve"> </w:t>
      </w:r>
      <w:r w:rsidRPr="00865233">
        <w:rPr>
          <w:sz w:val="28"/>
          <w:highlight w:val="yellow"/>
        </w:rPr>
        <w:t>ураження);</w:t>
      </w:r>
    </w:p>
    <w:p w:rsidR="00231035" w:rsidRPr="00865233" w:rsidRDefault="005F6A56">
      <w:pPr>
        <w:pStyle w:val="a5"/>
        <w:numPr>
          <w:ilvl w:val="0"/>
          <w:numId w:val="37"/>
        </w:numPr>
        <w:tabs>
          <w:tab w:val="left" w:pos="1177"/>
        </w:tabs>
        <w:spacing w:line="237" w:lineRule="auto"/>
        <w:ind w:right="249" w:firstLine="708"/>
        <w:rPr>
          <w:sz w:val="28"/>
          <w:highlight w:val="yellow"/>
        </w:rPr>
      </w:pPr>
      <w:r w:rsidRPr="00865233">
        <w:rPr>
          <w:sz w:val="28"/>
          <w:highlight w:val="yellow"/>
        </w:rPr>
        <w:t>виникнення загрози катастрофічного затоплення місцевості з чотиригодинним доходженням проривної</w:t>
      </w:r>
      <w:r w:rsidRPr="00865233">
        <w:rPr>
          <w:spacing w:val="57"/>
          <w:sz w:val="28"/>
          <w:highlight w:val="yellow"/>
        </w:rPr>
        <w:t xml:space="preserve"> </w:t>
      </w:r>
      <w:r w:rsidRPr="00865233">
        <w:rPr>
          <w:sz w:val="28"/>
          <w:highlight w:val="yellow"/>
        </w:rPr>
        <w:t>хвилі.</w:t>
      </w:r>
    </w:p>
    <w:p w:rsidR="00231035" w:rsidRDefault="005F6A56">
      <w:pPr>
        <w:pStyle w:val="a3"/>
        <w:spacing w:before="3"/>
        <w:ind w:left="112" w:right="250"/>
      </w:pPr>
      <w:r w:rsidRPr="00865233">
        <w:rPr>
          <w:highlight w:val="yellow"/>
        </w:rPr>
        <w:t>Часткова евакуація проводиться за рішенням Кабінету Міністрів України у випадку загрози чи виникненню надзвичайної  ситуації техногенного і природного</w:t>
      </w:r>
      <w:r w:rsidRPr="00865233">
        <w:rPr>
          <w:spacing w:val="-34"/>
          <w:highlight w:val="yellow"/>
        </w:rPr>
        <w:t xml:space="preserve"> </w:t>
      </w:r>
      <w:r w:rsidRPr="00865233">
        <w:rPr>
          <w:highlight w:val="yellow"/>
        </w:rPr>
        <w:t>характеру.</w:t>
      </w:r>
      <w:bookmarkStart w:id="54" w:name="_GoBack"/>
      <w:bookmarkEnd w:id="54"/>
    </w:p>
    <w:p w:rsidR="00231035" w:rsidRDefault="005F6A56">
      <w:pPr>
        <w:pStyle w:val="a3"/>
        <w:ind w:left="112" w:right="249"/>
      </w:pPr>
      <w:r>
        <w:rPr>
          <w:b/>
          <w:i/>
        </w:rPr>
        <w:t>Цивільна оборона</w:t>
      </w:r>
      <w:r>
        <w:rPr>
          <w:b/>
        </w:rPr>
        <w:t xml:space="preserve">. </w:t>
      </w:r>
      <w:r>
        <w:t>Евакуаційні заходи здійснюються Радою Міністрів України, місцевими органами виконавчої влади, органами місцевого самоврядування. При проведенні часткової евакуації завчасно вивозиться не</w:t>
      </w:r>
    </w:p>
    <w:p w:rsidR="00231035" w:rsidRDefault="00231035">
      <w:pPr>
        <w:sectPr w:rsidR="00231035">
          <w:pgSz w:w="11910" w:h="16840"/>
          <w:pgMar w:top="1040" w:right="1020" w:bottom="1340" w:left="1020" w:header="0" w:footer="1157" w:gutter="0"/>
          <w:cols w:space="720"/>
        </w:sectPr>
      </w:pPr>
    </w:p>
    <w:p w:rsidR="00231035" w:rsidRDefault="005F6A56">
      <w:pPr>
        <w:pStyle w:val="a3"/>
        <w:spacing w:before="72"/>
        <w:ind w:left="112" w:right="251" w:firstLine="0"/>
      </w:pPr>
      <w:r>
        <w:lastRenderedPageBreak/>
        <w:t>зайняте у сферах виробництва й обслуговування населення: діти, учні навчальних закладів, вихованці дитячих будинків разом з викладачами і вихователями, студенти, пенсіонери й інваліди.</w:t>
      </w:r>
    </w:p>
    <w:p w:rsidR="00231035" w:rsidRPr="002A4DEC" w:rsidRDefault="005F6A56">
      <w:pPr>
        <w:pStyle w:val="a3"/>
        <w:spacing w:before="2"/>
        <w:ind w:left="112" w:right="251"/>
        <w:rPr>
          <w:highlight w:val="yellow"/>
        </w:rPr>
      </w:pPr>
      <w:r w:rsidRPr="002A4DEC">
        <w:rPr>
          <w:highlight w:val="yellow"/>
        </w:rPr>
        <w:t>У сфері захисту населення і території від Надзвичайних ситуацій техногенного і природного характеру евакуація населення планується на випадок[67]:</w:t>
      </w:r>
    </w:p>
    <w:p w:rsidR="00231035" w:rsidRPr="002A4DEC" w:rsidRDefault="005F6A56">
      <w:pPr>
        <w:pStyle w:val="a5"/>
        <w:numPr>
          <w:ilvl w:val="0"/>
          <w:numId w:val="37"/>
        </w:numPr>
        <w:tabs>
          <w:tab w:val="left" w:pos="985"/>
        </w:tabs>
        <w:spacing w:line="321" w:lineRule="exact"/>
        <w:ind w:left="984" w:hanging="164"/>
        <w:rPr>
          <w:sz w:val="28"/>
          <w:highlight w:val="yellow"/>
        </w:rPr>
      </w:pPr>
      <w:r w:rsidRPr="002A4DEC">
        <w:rPr>
          <w:sz w:val="28"/>
          <w:highlight w:val="yellow"/>
        </w:rPr>
        <w:t>аварії на атомній електростанції з можливим забрудненням</w:t>
      </w:r>
      <w:r w:rsidRPr="002A4DEC">
        <w:rPr>
          <w:spacing w:val="-27"/>
          <w:sz w:val="28"/>
          <w:highlight w:val="yellow"/>
        </w:rPr>
        <w:t xml:space="preserve"> </w:t>
      </w:r>
      <w:r w:rsidRPr="002A4DEC">
        <w:rPr>
          <w:sz w:val="28"/>
          <w:highlight w:val="yellow"/>
        </w:rPr>
        <w:t>території;</w:t>
      </w:r>
    </w:p>
    <w:p w:rsidR="00231035" w:rsidRPr="002A4DEC" w:rsidRDefault="005F6A56">
      <w:pPr>
        <w:pStyle w:val="a5"/>
        <w:numPr>
          <w:ilvl w:val="0"/>
          <w:numId w:val="37"/>
        </w:numPr>
        <w:tabs>
          <w:tab w:val="left" w:pos="985"/>
        </w:tabs>
        <w:spacing w:before="2" w:line="322" w:lineRule="exact"/>
        <w:ind w:left="984" w:hanging="164"/>
        <w:rPr>
          <w:sz w:val="28"/>
          <w:highlight w:val="yellow"/>
        </w:rPr>
      </w:pPr>
      <w:r w:rsidRPr="002A4DEC">
        <w:rPr>
          <w:sz w:val="28"/>
          <w:highlight w:val="yellow"/>
        </w:rPr>
        <w:t>усіх видів аварій з викидом сильнодіючих отруйних</w:t>
      </w:r>
      <w:r w:rsidRPr="002A4DEC">
        <w:rPr>
          <w:spacing w:val="-18"/>
          <w:sz w:val="28"/>
          <w:highlight w:val="yellow"/>
        </w:rPr>
        <w:t xml:space="preserve"> </w:t>
      </w:r>
      <w:r w:rsidRPr="002A4DEC">
        <w:rPr>
          <w:sz w:val="28"/>
          <w:highlight w:val="yellow"/>
        </w:rPr>
        <w:t>речовин;</w:t>
      </w:r>
    </w:p>
    <w:p w:rsidR="00231035" w:rsidRPr="002A4DEC" w:rsidRDefault="005F6A56">
      <w:pPr>
        <w:pStyle w:val="a5"/>
        <w:numPr>
          <w:ilvl w:val="0"/>
          <w:numId w:val="37"/>
        </w:numPr>
        <w:tabs>
          <w:tab w:val="left" w:pos="985"/>
        </w:tabs>
        <w:spacing w:line="322" w:lineRule="exact"/>
        <w:ind w:left="984" w:hanging="164"/>
        <w:rPr>
          <w:sz w:val="28"/>
          <w:highlight w:val="yellow"/>
        </w:rPr>
      </w:pPr>
      <w:r w:rsidRPr="002A4DEC">
        <w:rPr>
          <w:sz w:val="28"/>
          <w:highlight w:val="yellow"/>
        </w:rPr>
        <w:t>загрози катастрофічного затоплення</w:t>
      </w:r>
      <w:r w:rsidRPr="002A4DEC">
        <w:rPr>
          <w:spacing w:val="-7"/>
          <w:sz w:val="28"/>
          <w:highlight w:val="yellow"/>
        </w:rPr>
        <w:t xml:space="preserve"> </w:t>
      </w:r>
      <w:r w:rsidRPr="002A4DEC">
        <w:rPr>
          <w:sz w:val="28"/>
          <w:highlight w:val="yellow"/>
        </w:rPr>
        <w:t>Місцевості;</w:t>
      </w:r>
    </w:p>
    <w:p w:rsidR="00231035" w:rsidRPr="002A4DEC" w:rsidRDefault="005F6A56">
      <w:pPr>
        <w:pStyle w:val="a5"/>
        <w:numPr>
          <w:ilvl w:val="0"/>
          <w:numId w:val="37"/>
        </w:numPr>
        <w:tabs>
          <w:tab w:val="left" w:pos="1052"/>
        </w:tabs>
        <w:ind w:right="250" w:firstLine="708"/>
        <w:rPr>
          <w:sz w:val="28"/>
          <w:highlight w:val="yellow"/>
        </w:rPr>
      </w:pPr>
      <w:r w:rsidRPr="002A4DEC">
        <w:rPr>
          <w:sz w:val="28"/>
          <w:highlight w:val="yellow"/>
        </w:rPr>
        <w:t>лісових і торф'яних пожеж, землетрусів, зсувів, інших геофізичних ґідрометеорологічних явищ з тяжкими наслідками, які загрожують населеним пунктам.</w:t>
      </w:r>
    </w:p>
    <w:p w:rsidR="00231035" w:rsidRPr="002A4DEC" w:rsidRDefault="005F6A56">
      <w:pPr>
        <w:pStyle w:val="a3"/>
        <w:ind w:left="112" w:right="251"/>
        <w:rPr>
          <w:highlight w:val="yellow"/>
        </w:rPr>
      </w:pPr>
      <w:r w:rsidRPr="002A4DEC">
        <w:rPr>
          <w:highlight w:val="yellow"/>
        </w:rPr>
        <w:t>Проведення організованої евакуації, запобігання проявів паніки і недопущення загибелі людей забезпечується шляхом:</w:t>
      </w:r>
    </w:p>
    <w:p w:rsidR="00231035" w:rsidRPr="002A4DEC" w:rsidRDefault="005F6A56">
      <w:pPr>
        <w:pStyle w:val="a5"/>
        <w:numPr>
          <w:ilvl w:val="0"/>
          <w:numId w:val="37"/>
        </w:numPr>
        <w:tabs>
          <w:tab w:val="left" w:pos="985"/>
        </w:tabs>
        <w:spacing w:line="320" w:lineRule="exact"/>
        <w:ind w:left="984" w:hanging="164"/>
        <w:jc w:val="left"/>
        <w:rPr>
          <w:sz w:val="28"/>
          <w:highlight w:val="yellow"/>
        </w:rPr>
      </w:pPr>
      <w:r w:rsidRPr="002A4DEC">
        <w:rPr>
          <w:sz w:val="28"/>
          <w:highlight w:val="yellow"/>
        </w:rPr>
        <w:t>планування евакуації</w:t>
      </w:r>
      <w:r w:rsidRPr="002A4DEC">
        <w:rPr>
          <w:spacing w:val="-3"/>
          <w:sz w:val="28"/>
          <w:highlight w:val="yellow"/>
        </w:rPr>
        <w:t xml:space="preserve"> </w:t>
      </w:r>
      <w:r w:rsidRPr="002A4DEC">
        <w:rPr>
          <w:sz w:val="28"/>
          <w:highlight w:val="yellow"/>
        </w:rPr>
        <w:t>населення;</w:t>
      </w:r>
    </w:p>
    <w:p w:rsidR="00231035" w:rsidRPr="002A4DEC" w:rsidRDefault="005F6A56">
      <w:pPr>
        <w:pStyle w:val="a5"/>
        <w:numPr>
          <w:ilvl w:val="0"/>
          <w:numId w:val="37"/>
        </w:numPr>
        <w:tabs>
          <w:tab w:val="left" w:pos="987"/>
        </w:tabs>
        <w:ind w:right="253" w:firstLine="708"/>
        <w:jc w:val="left"/>
        <w:rPr>
          <w:sz w:val="28"/>
          <w:highlight w:val="yellow"/>
        </w:rPr>
      </w:pPr>
      <w:r w:rsidRPr="002A4DEC">
        <w:rPr>
          <w:sz w:val="28"/>
          <w:highlight w:val="yellow"/>
        </w:rPr>
        <w:t>визначення зон, придатних для розміщення евакуйованих з потенційно небезпечних</w:t>
      </w:r>
      <w:r w:rsidRPr="002A4DEC">
        <w:rPr>
          <w:spacing w:val="-1"/>
          <w:sz w:val="28"/>
          <w:highlight w:val="yellow"/>
        </w:rPr>
        <w:t xml:space="preserve"> </w:t>
      </w:r>
      <w:r w:rsidRPr="002A4DEC">
        <w:rPr>
          <w:sz w:val="28"/>
          <w:highlight w:val="yellow"/>
        </w:rPr>
        <w:t>зон;</w:t>
      </w:r>
    </w:p>
    <w:p w:rsidR="00231035" w:rsidRPr="002A4DEC" w:rsidRDefault="005F6A56">
      <w:pPr>
        <w:pStyle w:val="a5"/>
        <w:numPr>
          <w:ilvl w:val="0"/>
          <w:numId w:val="37"/>
        </w:numPr>
        <w:tabs>
          <w:tab w:val="left" w:pos="1107"/>
          <w:tab w:val="left" w:pos="2600"/>
          <w:tab w:val="left" w:pos="4212"/>
          <w:tab w:val="left" w:pos="5780"/>
          <w:tab w:val="left" w:pos="7480"/>
          <w:tab w:val="left" w:pos="7765"/>
          <w:tab w:val="left" w:pos="9186"/>
        </w:tabs>
        <w:ind w:right="251" w:firstLine="708"/>
        <w:jc w:val="left"/>
        <w:rPr>
          <w:sz w:val="28"/>
          <w:highlight w:val="yellow"/>
        </w:rPr>
      </w:pPr>
      <w:r w:rsidRPr="002A4DEC">
        <w:rPr>
          <w:sz w:val="28"/>
          <w:highlight w:val="yellow"/>
        </w:rPr>
        <w:t>організації</w:t>
      </w:r>
      <w:r w:rsidRPr="002A4DEC">
        <w:rPr>
          <w:sz w:val="28"/>
          <w:highlight w:val="yellow"/>
        </w:rPr>
        <w:tab/>
        <w:t>оповіщення</w:t>
      </w:r>
      <w:r w:rsidRPr="002A4DEC">
        <w:rPr>
          <w:sz w:val="28"/>
          <w:highlight w:val="yellow"/>
        </w:rPr>
        <w:tab/>
        <w:t>керівником</w:t>
      </w:r>
      <w:r w:rsidRPr="002A4DEC">
        <w:rPr>
          <w:sz w:val="28"/>
          <w:highlight w:val="yellow"/>
        </w:rPr>
        <w:tab/>
        <w:t>підприємств</w:t>
      </w:r>
      <w:r w:rsidRPr="002A4DEC">
        <w:rPr>
          <w:sz w:val="28"/>
          <w:highlight w:val="yellow"/>
        </w:rPr>
        <w:tab/>
        <w:t>і</w:t>
      </w:r>
      <w:r w:rsidRPr="002A4DEC">
        <w:rPr>
          <w:sz w:val="28"/>
          <w:highlight w:val="yellow"/>
        </w:rPr>
        <w:tab/>
        <w:t>населення</w:t>
      </w:r>
      <w:r w:rsidRPr="002A4DEC">
        <w:rPr>
          <w:sz w:val="28"/>
          <w:highlight w:val="yellow"/>
        </w:rPr>
        <w:tab/>
      </w:r>
      <w:r w:rsidRPr="002A4DEC">
        <w:rPr>
          <w:spacing w:val="-8"/>
          <w:sz w:val="28"/>
          <w:highlight w:val="yellow"/>
        </w:rPr>
        <w:t xml:space="preserve">про </w:t>
      </w:r>
      <w:r w:rsidRPr="002A4DEC">
        <w:rPr>
          <w:sz w:val="28"/>
          <w:highlight w:val="yellow"/>
        </w:rPr>
        <w:t>початок</w:t>
      </w:r>
      <w:r w:rsidRPr="002A4DEC">
        <w:rPr>
          <w:spacing w:val="-1"/>
          <w:sz w:val="28"/>
          <w:highlight w:val="yellow"/>
        </w:rPr>
        <w:t xml:space="preserve"> </w:t>
      </w:r>
      <w:r w:rsidRPr="002A4DEC">
        <w:rPr>
          <w:sz w:val="28"/>
          <w:highlight w:val="yellow"/>
        </w:rPr>
        <w:t>евакуації;</w:t>
      </w:r>
    </w:p>
    <w:p w:rsidR="00231035" w:rsidRPr="002A4DEC" w:rsidRDefault="005F6A56">
      <w:pPr>
        <w:pStyle w:val="a5"/>
        <w:numPr>
          <w:ilvl w:val="0"/>
          <w:numId w:val="37"/>
        </w:numPr>
        <w:tabs>
          <w:tab w:val="left" w:pos="985"/>
        </w:tabs>
        <w:spacing w:line="320" w:lineRule="exact"/>
        <w:ind w:left="984" w:hanging="164"/>
        <w:jc w:val="left"/>
        <w:rPr>
          <w:sz w:val="28"/>
          <w:highlight w:val="yellow"/>
        </w:rPr>
      </w:pPr>
      <w:r w:rsidRPr="002A4DEC">
        <w:rPr>
          <w:sz w:val="28"/>
          <w:highlight w:val="yellow"/>
        </w:rPr>
        <w:t>організації; управління</w:t>
      </w:r>
      <w:r w:rsidRPr="002A4DEC">
        <w:rPr>
          <w:spacing w:val="-1"/>
          <w:sz w:val="28"/>
          <w:highlight w:val="yellow"/>
        </w:rPr>
        <w:t xml:space="preserve"> </w:t>
      </w:r>
      <w:r w:rsidRPr="002A4DEC">
        <w:rPr>
          <w:sz w:val="28"/>
          <w:highlight w:val="yellow"/>
        </w:rPr>
        <w:t>евакуацією;</w:t>
      </w:r>
    </w:p>
    <w:p w:rsidR="00231035" w:rsidRPr="002A4DEC" w:rsidRDefault="005F6A56">
      <w:pPr>
        <w:pStyle w:val="a5"/>
        <w:numPr>
          <w:ilvl w:val="0"/>
          <w:numId w:val="37"/>
        </w:numPr>
        <w:tabs>
          <w:tab w:val="left" w:pos="1159"/>
          <w:tab w:val="left" w:pos="1160"/>
          <w:tab w:val="left" w:pos="2710"/>
          <w:tab w:val="left" w:pos="5250"/>
          <w:tab w:val="left" w:pos="5638"/>
          <w:tab w:val="left" w:pos="6694"/>
          <w:tab w:val="left" w:pos="8284"/>
        </w:tabs>
        <w:ind w:right="250" w:firstLine="708"/>
        <w:jc w:val="left"/>
        <w:rPr>
          <w:sz w:val="28"/>
          <w:highlight w:val="yellow"/>
        </w:rPr>
      </w:pPr>
      <w:r w:rsidRPr="002A4DEC">
        <w:rPr>
          <w:sz w:val="28"/>
          <w:highlight w:val="yellow"/>
        </w:rPr>
        <w:t>усебічного</w:t>
      </w:r>
      <w:r w:rsidRPr="002A4DEC">
        <w:rPr>
          <w:sz w:val="28"/>
          <w:highlight w:val="yellow"/>
        </w:rPr>
        <w:tab/>
        <w:t>життєзабезпечення</w:t>
      </w:r>
      <w:r w:rsidRPr="002A4DEC">
        <w:rPr>
          <w:sz w:val="28"/>
          <w:highlight w:val="yellow"/>
        </w:rPr>
        <w:tab/>
        <w:t>в</w:t>
      </w:r>
      <w:r w:rsidRPr="002A4DEC">
        <w:rPr>
          <w:sz w:val="28"/>
          <w:highlight w:val="yellow"/>
        </w:rPr>
        <w:tab/>
        <w:t>місцях</w:t>
      </w:r>
      <w:r w:rsidRPr="002A4DEC">
        <w:rPr>
          <w:sz w:val="28"/>
          <w:highlight w:val="yellow"/>
        </w:rPr>
        <w:tab/>
        <w:t>безпечного</w:t>
      </w:r>
      <w:r w:rsidRPr="002A4DEC">
        <w:rPr>
          <w:sz w:val="28"/>
          <w:highlight w:val="yellow"/>
        </w:rPr>
        <w:tab/>
      </w:r>
      <w:r w:rsidRPr="002A4DEC">
        <w:rPr>
          <w:spacing w:val="-3"/>
          <w:sz w:val="28"/>
          <w:highlight w:val="yellow"/>
        </w:rPr>
        <w:t xml:space="preserve">розселення </w:t>
      </w:r>
      <w:r w:rsidRPr="002A4DEC">
        <w:rPr>
          <w:sz w:val="28"/>
          <w:highlight w:val="yellow"/>
        </w:rPr>
        <w:t>евакуйованого населення;</w:t>
      </w:r>
    </w:p>
    <w:p w:rsidR="00231035" w:rsidRPr="002A4DEC" w:rsidRDefault="005F6A56">
      <w:pPr>
        <w:pStyle w:val="a5"/>
        <w:numPr>
          <w:ilvl w:val="0"/>
          <w:numId w:val="37"/>
        </w:numPr>
        <w:tabs>
          <w:tab w:val="left" w:pos="985"/>
        </w:tabs>
        <w:spacing w:line="319" w:lineRule="exact"/>
        <w:ind w:left="984" w:hanging="164"/>
        <w:rPr>
          <w:sz w:val="28"/>
          <w:highlight w:val="yellow"/>
        </w:rPr>
      </w:pPr>
      <w:r w:rsidRPr="002A4DEC">
        <w:rPr>
          <w:sz w:val="28"/>
          <w:highlight w:val="yellow"/>
        </w:rPr>
        <w:t>навчання населення діям при проведенні</w:t>
      </w:r>
      <w:r w:rsidRPr="002A4DEC">
        <w:rPr>
          <w:spacing w:val="-14"/>
          <w:sz w:val="28"/>
          <w:highlight w:val="yellow"/>
        </w:rPr>
        <w:t xml:space="preserve"> </w:t>
      </w:r>
      <w:r w:rsidRPr="002A4DEC">
        <w:rPr>
          <w:sz w:val="28"/>
          <w:highlight w:val="yellow"/>
        </w:rPr>
        <w:t>евакуації.</w:t>
      </w:r>
    </w:p>
    <w:p w:rsidR="00231035" w:rsidRDefault="005F6A56">
      <w:pPr>
        <w:pStyle w:val="a3"/>
        <w:ind w:left="112" w:right="249"/>
      </w:pPr>
      <w:r w:rsidRPr="002A4DEC">
        <w:rPr>
          <w:highlight w:val="yellow"/>
        </w:rPr>
        <w:t>Евакуація населення проводиться способом, який передбачає вивезення основної частини населення із зон надзвичайних ситуацій техногенного і природного характеру усіма видами наявного транспорту, а у випадку його відсутності чи недостачі (а також у випадку руйнування  транспортних шляхів) — організоване виведення населення пішки за заздалегідь розробленими</w:t>
      </w:r>
      <w:r w:rsidRPr="002A4DEC">
        <w:rPr>
          <w:spacing w:val="-1"/>
          <w:highlight w:val="yellow"/>
        </w:rPr>
        <w:t xml:space="preserve"> </w:t>
      </w:r>
      <w:r w:rsidRPr="002A4DEC">
        <w:rPr>
          <w:highlight w:val="yellow"/>
        </w:rPr>
        <w:t>маршрутами.</w:t>
      </w:r>
    </w:p>
    <w:p w:rsidR="00231035" w:rsidRPr="002A4DEC" w:rsidRDefault="005F6A56">
      <w:pPr>
        <w:pStyle w:val="a3"/>
        <w:ind w:left="112" w:right="249"/>
        <w:rPr>
          <w:highlight w:val="yellow"/>
        </w:rPr>
      </w:pPr>
      <w:r w:rsidRPr="002A4DEC">
        <w:rPr>
          <w:b/>
          <w:i/>
          <w:highlight w:val="yellow"/>
        </w:rPr>
        <w:t>Інженерний захист</w:t>
      </w:r>
      <w:r w:rsidRPr="002A4DEC">
        <w:rPr>
          <w:b/>
          <w:highlight w:val="yellow"/>
        </w:rPr>
        <w:t xml:space="preserve">. </w:t>
      </w:r>
      <w:r w:rsidRPr="002A4DEC">
        <w:rPr>
          <w:highlight w:val="yellow"/>
        </w:rPr>
        <w:t>При проектуванні й  експлуатації  споруд  та інших об'єктів господарювання, наслідки діяльності яких можуть шкідливо вплинути на безпеку населення і навколишнього середовища, обов'язково розробляються і здійснюються заходи інженерного захисту з метою запобігання виникнення надзвичайної ситуації техногенного і природного характеру</w:t>
      </w:r>
      <w:r w:rsidRPr="002A4DEC">
        <w:rPr>
          <w:spacing w:val="-10"/>
          <w:highlight w:val="yellow"/>
        </w:rPr>
        <w:t xml:space="preserve"> </w:t>
      </w:r>
      <w:r w:rsidRPr="002A4DEC">
        <w:rPr>
          <w:spacing w:val="-3"/>
          <w:highlight w:val="yellow"/>
        </w:rPr>
        <w:t>[68].</w:t>
      </w:r>
    </w:p>
    <w:p w:rsidR="00231035" w:rsidRPr="002A4DEC" w:rsidRDefault="005F6A56">
      <w:pPr>
        <w:pStyle w:val="a3"/>
        <w:spacing w:line="322" w:lineRule="exact"/>
        <w:ind w:left="821" w:firstLine="0"/>
        <w:rPr>
          <w:highlight w:val="yellow"/>
        </w:rPr>
      </w:pPr>
      <w:r w:rsidRPr="002A4DEC">
        <w:rPr>
          <w:highlight w:val="yellow"/>
        </w:rPr>
        <w:t>Заходи інженерного захисту населення і території повинні передбачати:</w:t>
      </w:r>
    </w:p>
    <w:p w:rsidR="00231035" w:rsidRPr="002A4DEC" w:rsidRDefault="005F6A56">
      <w:pPr>
        <w:pStyle w:val="a5"/>
        <w:numPr>
          <w:ilvl w:val="0"/>
          <w:numId w:val="37"/>
        </w:numPr>
        <w:tabs>
          <w:tab w:val="left" w:pos="985"/>
        </w:tabs>
        <w:ind w:right="251" w:firstLine="708"/>
        <w:jc w:val="left"/>
        <w:rPr>
          <w:sz w:val="28"/>
          <w:highlight w:val="yellow"/>
        </w:rPr>
      </w:pPr>
      <w:r w:rsidRPr="002A4DEC">
        <w:rPr>
          <w:sz w:val="28"/>
          <w:highlight w:val="yellow"/>
        </w:rPr>
        <w:t>облік при розробці генеральних планів забудови населених пунктів і веденні містобудування можливих проявів в окремих регіонах і на окремих територіях небезпечних та катастрофічних</w:t>
      </w:r>
      <w:r w:rsidRPr="002A4DEC">
        <w:rPr>
          <w:spacing w:val="-3"/>
          <w:sz w:val="28"/>
          <w:highlight w:val="yellow"/>
        </w:rPr>
        <w:t xml:space="preserve"> </w:t>
      </w:r>
      <w:r w:rsidRPr="002A4DEC">
        <w:rPr>
          <w:sz w:val="28"/>
          <w:highlight w:val="yellow"/>
        </w:rPr>
        <w:t>явищ;</w:t>
      </w:r>
    </w:p>
    <w:p w:rsidR="00231035" w:rsidRPr="002A4DEC" w:rsidRDefault="005F6A56">
      <w:pPr>
        <w:pStyle w:val="a5"/>
        <w:numPr>
          <w:ilvl w:val="0"/>
          <w:numId w:val="37"/>
        </w:numPr>
        <w:tabs>
          <w:tab w:val="left" w:pos="1033"/>
        </w:tabs>
        <w:ind w:right="109" w:firstLine="708"/>
        <w:rPr>
          <w:sz w:val="28"/>
          <w:highlight w:val="yellow"/>
        </w:rPr>
      </w:pPr>
      <w:r w:rsidRPr="002A4DEC">
        <w:rPr>
          <w:sz w:val="28"/>
          <w:highlight w:val="yellow"/>
        </w:rPr>
        <w:t>раціональне розміщення об'єктів підвищеної небезпеки з урахуванням можливих наслідків їх діяльності у випадку виникнення аварій для безпеки населення і навколишнього</w:t>
      </w:r>
      <w:r w:rsidRPr="002A4DEC">
        <w:rPr>
          <w:spacing w:val="-2"/>
          <w:sz w:val="28"/>
          <w:highlight w:val="yellow"/>
        </w:rPr>
        <w:t xml:space="preserve"> </w:t>
      </w:r>
      <w:r w:rsidRPr="002A4DEC">
        <w:rPr>
          <w:sz w:val="28"/>
          <w:highlight w:val="yellow"/>
        </w:rPr>
        <w:t>середовища;</w:t>
      </w:r>
    </w:p>
    <w:p w:rsidR="00231035" w:rsidRPr="002A4DEC" w:rsidRDefault="005F6A56">
      <w:pPr>
        <w:pStyle w:val="a5"/>
        <w:numPr>
          <w:ilvl w:val="0"/>
          <w:numId w:val="37"/>
        </w:numPr>
        <w:tabs>
          <w:tab w:val="left" w:pos="1196"/>
        </w:tabs>
        <w:ind w:right="112" w:firstLine="708"/>
        <w:rPr>
          <w:sz w:val="28"/>
          <w:highlight w:val="yellow"/>
        </w:rPr>
      </w:pPr>
      <w:r w:rsidRPr="002A4DEC">
        <w:rPr>
          <w:sz w:val="28"/>
          <w:highlight w:val="yellow"/>
        </w:rPr>
        <w:t>будівництво будинків, будівель, споруд, інженерних мереж і транспортних комунікацій із заданими рівнями безпеки і</w:t>
      </w:r>
      <w:r w:rsidRPr="002A4DEC">
        <w:rPr>
          <w:spacing w:val="-19"/>
          <w:sz w:val="28"/>
          <w:highlight w:val="yellow"/>
        </w:rPr>
        <w:t xml:space="preserve"> </w:t>
      </w:r>
      <w:r w:rsidRPr="002A4DEC">
        <w:rPr>
          <w:sz w:val="28"/>
          <w:highlight w:val="yellow"/>
        </w:rPr>
        <w:t>надійності;</w:t>
      </w:r>
    </w:p>
    <w:p w:rsidR="00231035" w:rsidRPr="002A4DEC" w:rsidRDefault="00231035">
      <w:pPr>
        <w:jc w:val="both"/>
        <w:rPr>
          <w:sz w:val="28"/>
          <w:highlight w:val="yellow"/>
        </w:rPr>
        <w:sectPr w:rsidR="00231035" w:rsidRPr="002A4DEC">
          <w:pgSz w:w="11910" w:h="16840"/>
          <w:pgMar w:top="1040" w:right="1020" w:bottom="1340" w:left="1020" w:header="0" w:footer="1157" w:gutter="0"/>
          <w:cols w:space="720"/>
        </w:sectPr>
      </w:pPr>
    </w:p>
    <w:p w:rsidR="00231035" w:rsidRPr="002A4DEC" w:rsidRDefault="005F6A56">
      <w:pPr>
        <w:pStyle w:val="a5"/>
        <w:numPr>
          <w:ilvl w:val="0"/>
          <w:numId w:val="37"/>
        </w:numPr>
        <w:tabs>
          <w:tab w:val="left" w:pos="1150"/>
        </w:tabs>
        <w:spacing w:before="72" w:line="242" w:lineRule="auto"/>
        <w:ind w:right="109" w:firstLine="708"/>
        <w:rPr>
          <w:sz w:val="28"/>
          <w:highlight w:val="yellow"/>
        </w:rPr>
      </w:pPr>
      <w:r w:rsidRPr="002A4DEC">
        <w:rPr>
          <w:sz w:val="28"/>
          <w:highlight w:val="yellow"/>
        </w:rPr>
        <w:lastRenderedPageBreak/>
        <w:t>розробку і впровадження заходів безаварійного функціонування об'єктів підвищеної</w:t>
      </w:r>
      <w:r w:rsidRPr="002A4DEC">
        <w:rPr>
          <w:spacing w:val="-6"/>
          <w:sz w:val="28"/>
          <w:highlight w:val="yellow"/>
        </w:rPr>
        <w:t xml:space="preserve"> </w:t>
      </w:r>
      <w:r w:rsidRPr="002A4DEC">
        <w:rPr>
          <w:sz w:val="28"/>
          <w:highlight w:val="yellow"/>
        </w:rPr>
        <w:t>небезпеки;</w:t>
      </w:r>
    </w:p>
    <w:p w:rsidR="00231035" w:rsidRPr="002A4DEC" w:rsidRDefault="005F6A56">
      <w:pPr>
        <w:pStyle w:val="a5"/>
        <w:numPr>
          <w:ilvl w:val="0"/>
          <w:numId w:val="37"/>
        </w:numPr>
        <w:tabs>
          <w:tab w:val="left" w:pos="1081"/>
        </w:tabs>
        <w:ind w:right="107" w:firstLine="708"/>
        <w:rPr>
          <w:sz w:val="28"/>
          <w:highlight w:val="yellow"/>
        </w:rPr>
      </w:pPr>
      <w:r w:rsidRPr="002A4DEC">
        <w:rPr>
          <w:sz w:val="28"/>
          <w:highlight w:val="yellow"/>
        </w:rPr>
        <w:t>створення комплексної схеми захисту населених пунктів і об'єктів господарювання від небезпечних природних</w:t>
      </w:r>
      <w:r w:rsidRPr="002A4DEC">
        <w:rPr>
          <w:spacing w:val="-11"/>
          <w:sz w:val="28"/>
          <w:highlight w:val="yellow"/>
        </w:rPr>
        <w:t xml:space="preserve"> </w:t>
      </w:r>
      <w:r w:rsidRPr="002A4DEC">
        <w:rPr>
          <w:sz w:val="28"/>
          <w:highlight w:val="yellow"/>
        </w:rPr>
        <w:t>процесів;</w:t>
      </w:r>
    </w:p>
    <w:p w:rsidR="00231035" w:rsidRPr="002A4DEC" w:rsidRDefault="005F6A56">
      <w:pPr>
        <w:pStyle w:val="a5"/>
        <w:numPr>
          <w:ilvl w:val="0"/>
          <w:numId w:val="37"/>
        </w:numPr>
        <w:tabs>
          <w:tab w:val="left" w:pos="1026"/>
        </w:tabs>
        <w:ind w:right="109" w:firstLine="708"/>
        <w:rPr>
          <w:sz w:val="28"/>
          <w:highlight w:val="yellow"/>
        </w:rPr>
      </w:pPr>
      <w:r w:rsidRPr="002A4DEC">
        <w:rPr>
          <w:sz w:val="28"/>
          <w:highlight w:val="yellow"/>
        </w:rPr>
        <w:t>розробку і здійснення регіональних та місцевих планів запобігання й ліквідації наслідків надзвичайних ситуацій техногенного і природного характеру;</w:t>
      </w:r>
    </w:p>
    <w:p w:rsidR="00231035" w:rsidRPr="002A4DEC" w:rsidRDefault="005F6A56">
      <w:pPr>
        <w:pStyle w:val="a5"/>
        <w:numPr>
          <w:ilvl w:val="0"/>
          <w:numId w:val="37"/>
        </w:numPr>
        <w:tabs>
          <w:tab w:val="left" w:pos="1426"/>
        </w:tabs>
        <w:ind w:right="108" w:firstLine="708"/>
        <w:rPr>
          <w:sz w:val="28"/>
          <w:highlight w:val="yellow"/>
        </w:rPr>
      </w:pPr>
      <w:r w:rsidRPr="002A4DEC">
        <w:rPr>
          <w:sz w:val="28"/>
          <w:highlight w:val="yellow"/>
        </w:rPr>
        <w:t>організацію будівництва протизсувних, протипаводкових, протиселевих, протилавинних, протиерозійних та інших інженерних споруд спеціального</w:t>
      </w:r>
      <w:r w:rsidRPr="002A4DEC">
        <w:rPr>
          <w:spacing w:val="-3"/>
          <w:sz w:val="28"/>
          <w:highlight w:val="yellow"/>
        </w:rPr>
        <w:t xml:space="preserve"> </w:t>
      </w:r>
      <w:r w:rsidRPr="002A4DEC">
        <w:rPr>
          <w:sz w:val="28"/>
          <w:highlight w:val="yellow"/>
        </w:rPr>
        <w:t>призначення;</w:t>
      </w:r>
    </w:p>
    <w:p w:rsidR="00231035" w:rsidRPr="002A4DEC" w:rsidRDefault="005F6A56">
      <w:pPr>
        <w:pStyle w:val="a5"/>
        <w:numPr>
          <w:ilvl w:val="0"/>
          <w:numId w:val="37"/>
        </w:numPr>
        <w:tabs>
          <w:tab w:val="left" w:pos="985"/>
        </w:tabs>
        <w:spacing w:line="321" w:lineRule="exact"/>
        <w:ind w:left="984" w:hanging="164"/>
        <w:rPr>
          <w:sz w:val="28"/>
          <w:highlight w:val="yellow"/>
        </w:rPr>
      </w:pPr>
      <w:r w:rsidRPr="002A4DEC">
        <w:rPr>
          <w:sz w:val="28"/>
          <w:highlight w:val="yellow"/>
        </w:rPr>
        <w:t>реалізацію Заходів санітарної охорони</w:t>
      </w:r>
      <w:r w:rsidRPr="002A4DEC">
        <w:rPr>
          <w:spacing w:val="-14"/>
          <w:sz w:val="28"/>
          <w:highlight w:val="yellow"/>
        </w:rPr>
        <w:t xml:space="preserve"> </w:t>
      </w:r>
      <w:r w:rsidRPr="002A4DEC">
        <w:rPr>
          <w:sz w:val="28"/>
          <w:highlight w:val="yellow"/>
        </w:rPr>
        <w:t>території.</w:t>
      </w:r>
    </w:p>
    <w:p w:rsidR="00231035" w:rsidRPr="002A4DEC" w:rsidRDefault="005F6A56">
      <w:pPr>
        <w:pStyle w:val="a3"/>
        <w:ind w:left="112" w:right="110"/>
        <w:rPr>
          <w:highlight w:val="yellow"/>
        </w:rPr>
      </w:pPr>
      <w:r w:rsidRPr="002A4DEC">
        <w:rPr>
          <w:b/>
          <w:i/>
          <w:highlight w:val="yellow"/>
        </w:rPr>
        <w:t>Медичний захист</w:t>
      </w:r>
      <w:r w:rsidRPr="002A4DEC">
        <w:rPr>
          <w:b/>
          <w:highlight w:val="yellow"/>
        </w:rPr>
        <w:t xml:space="preserve">. </w:t>
      </w:r>
      <w:r w:rsidRPr="002A4DEC">
        <w:rPr>
          <w:highlight w:val="yellow"/>
        </w:rPr>
        <w:t>Заходи запобігання чи зменшення ступеня ураження людей, своєчасного надання медичної  допомоги  постраждалим  і  їх  лікування, забезпечення епідемічного благополуччя в зонах надзвичайних ситуацій техногенного і природного характеру повинні передбачати</w:t>
      </w:r>
      <w:r w:rsidRPr="002A4DEC">
        <w:rPr>
          <w:spacing w:val="-25"/>
          <w:highlight w:val="yellow"/>
        </w:rPr>
        <w:t xml:space="preserve"> </w:t>
      </w:r>
      <w:r w:rsidRPr="002A4DEC">
        <w:rPr>
          <w:highlight w:val="yellow"/>
        </w:rPr>
        <w:t>[69]:</w:t>
      </w:r>
    </w:p>
    <w:p w:rsidR="00231035" w:rsidRPr="002A4DEC" w:rsidRDefault="005F6A56">
      <w:pPr>
        <w:pStyle w:val="a5"/>
        <w:numPr>
          <w:ilvl w:val="0"/>
          <w:numId w:val="37"/>
        </w:numPr>
        <w:tabs>
          <w:tab w:val="left" w:pos="1030"/>
        </w:tabs>
        <w:ind w:right="109" w:firstLine="708"/>
        <w:rPr>
          <w:sz w:val="28"/>
          <w:highlight w:val="yellow"/>
        </w:rPr>
      </w:pPr>
      <w:r w:rsidRPr="002A4DEC">
        <w:rPr>
          <w:sz w:val="28"/>
          <w:highlight w:val="yellow"/>
        </w:rPr>
        <w:t>планування і використання існуючих сил і засобів установ охорони здоров'я незалежно від форм власності і</w:t>
      </w:r>
      <w:r w:rsidRPr="002A4DEC">
        <w:rPr>
          <w:spacing w:val="-17"/>
          <w:sz w:val="28"/>
          <w:highlight w:val="yellow"/>
        </w:rPr>
        <w:t xml:space="preserve"> </w:t>
      </w:r>
      <w:r w:rsidRPr="002A4DEC">
        <w:rPr>
          <w:sz w:val="28"/>
          <w:highlight w:val="yellow"/>
        </w:rPr>
        <w:t>господарювання;</w:t>
      </w:r>
    </w:p>
    <w:p w:rsidR="00231035" w:rsidRPr="002A4DEC" w:rsidRDefault="005F6A56">
      <w:pPr>
        <w:pStyle w:val="a5"/>
        <w:numPr>
          <w:ilvl w:val="0"/>
          <w:numId w:val="37"/>
        </w:numPr>
        <w:tabs>
          <w:tab w:val="left" w:pos="1011"/>
        </w:tabs>
        <w:ind w:right="108" w:firstLine="708"/>
        <w:rPr>
          <w:sz w:val="28"/>
          <w:highlight w:val="yellow"/>
        </w:rPr>
      </w:pPr>
      <w:r w:rsidRPr="002A4DEC">
        <w:rPr>
          <w:sz w:val="28"/>
          <w:highlight w:val="yellow"/>
        </w:rPr>
        <w:t>введення в дію національного плану соціально-психологічних заходів при виникненні і ліквідації надзвичайних ситуацій техногенного і природного характеру;</w:t>
      </w:r>
    </w:p>
    <w:p w:rsidR="00231035" w:rsidRPr="002A4DEC" w:rsidRDefault="005F6A56">
      <w:pPr>
        <w:pStyle w:val="a5"/>
        <w:numPr>
          <w:ilvl w:val="0"/>
          <w:numId w:val="37"/>
        </w:numPr>
        <w:tabs>
          <w:tab w:val="left" w:pos="1006"/>
        </w:tabs>
        <w:ind w:right="109" w:firstLine="708"/>
        <w:jc w:val="left"/>
        <w:rPr>
          <w:sz w:val="28"/>
          <w:highlight w:val="yellow"/>
        </w:rPr>
      </w:pPr>
      <w:r w:rsidRPr="002A4DEC">
        <w:rPr>
          <w:sz w:val="28"/>
          <w:highlight w:val="yellow"/>
        </w:rPr>
        <w:t xml:space="preserve">розгортання в </w:t>
      </w:r>
      <w:r w:rsidRPr="002A4DEC">
        <w:rPr>
          <w:spacing w:val="-3"/>
          <w:sz w:val="28"/>
          <w:highlight w:val="yellow"/>
        </w:rPr>
        <w:t xml:space="preserve">умовах </w:t>
      </w:r>
      <w:r w:rsidRPr="002A4DEC">
        <w:rPr>
          <w:sz w:val="28"/>
          <w:highlight w:val="yellow"/>
        </w:rPr>
        <w:t>надзвичайної ситуації техногенного і природного характеру необхідної кількості лікувальних</w:t>
      </w:r>
      <w:r w:rsidRPr="002A4DEC">
        <w:rPr>
          <w:spacing w:val="-11"/>
          <w:sz w:val="28"/>
          <w:highlight w:val="yellow"/>
        </w:rPr>
        <w:t xml:space="preserve"> </w:t>
      </w:r>
      <w:r w:rsidRPr="002A4DEC">
        <w:rPr>
          <w:sz w:val="28"/>
          <w:highlight w:val="yellow"/>
        </w:rPr>
        <w:t>установ;</w:t>
      </w:r>
    </w:p>
    <w:p w:rsidR="00231035" w:rsidRPr="002A4DEC" w:rsidRDefault="005F6A56">
      <w:pPr>
        <w:pStyle w:val="a5"/>
        <w:numPr>
          <w:ilvl w:val="0"/>
          <w:numId w:val="37"/>
        </w:numPr>
        <w:tabs>
          <w:tab w:val="left" w:pos="1195"/>
          <w:tab w:val="left" w:pos="1196"/>
          <w:tab w:val="left" w:pos="2525"/>
          <w:tab w:val="left" w:pos="4390"/>
          <w:tab w:val="left" w:pos="6625"/>
          <w:tab w:val="left" w:pos="8092"/>
          <w:tab w:val="left" w:pos="9678"/>
        </w:tabs>
        <w:ind w:right="109" w:firstLine="708"/>
        <w:jc w:val="left"/>
        <w:rPr>
          <w:sz w:val="28"/>
          <w:highlight w:val="yellow"/>
        </w:rPr>
      </w:pPr>
      <w:r w:rsidRPr="002A4DEC">
        <w:rPr>
          <w:sz w:val="28"/>
          <w:highlight w:val="yellow"/>
        </w:rPr>
        <w:t>завчасне</w:t>
      </w:r>
      <w:r w:rsidRPr="002A4DEC">
        <w:rPr>
          <w:sz w:val="28"/>
          <w:highlight w:val="yellow"/>
        </w:rPr>
        <w:tab/>
        <w:t>застосування</w:t>
      </w:r>
      <w:r w:rsidRPr="002A4DEC">
        <w:rPr>
          <w:sz w:val="28"/>
          <w:highlight w:val="yellow"/>
        </w:rPr>
        <w:tab/>
        <w:t>профілактичних</w:t>
      </w:r>
      <w:r w:rsidRPr="002A4DEC">
        <w:rPr>
          <w:sz w:val="28"/>
          <w:highlight w:val="yellow"/>
        </w:rPr>
        <w:tab/>
        <w:t>медичних</w:t>
      </w:r>
      <w:r w:rsidRPr="002A4DEC">
        <w:rPr>
          <w:sz w:val="28"/>
          <w:highlight w:val="yellow"/>
        </w:rPr>
        <w:tab/>
        <w:t>препаратів</w:t>
      </w:r>
      <w:r w:rsidRPr="002A4DEC">
        <w:rPr>
          <w:sz w:val="28"/>
          <w:highlight w:val="yellow"/>
        </w:rPr>
        <w:tab/>
      </w:r>
      <w:r w:rsidRPr="002A4DEC">
        <w:rPr>
          <w:spacing w:val="-17"/>
          <w:sz w:val="28"/>
          <w:highlight w:val="yellow"/>
        </w:rPr>
        <w:t xml:space="preserve">і </w:t>
      </w:r>
      <w:r w:rsidRPr="002A4DEC">
        <w:rPr>
          <w:sz w:val="28"/>
          <w:highlight w:val="yellow"/>
        </w:rPr>
        <w:t>санітарно-епідеміологічних заходів;</w:t>
      </w:r>
    </w:p>
    <w:p w:rsidR="00231035" w:rsidRPr="002A4DEC" w:rsidRDefault="005F6A56">
      <w:pPr>
        <w:pStyle w:val="a5"/>
        <w:numPr>
          <w:ilvl w:val="0"/>
          <w:numId w:val="37"/>
        </w:numPr>
        <w:tabs>
          <w:tab w:val="left" w:pos="1102"/>
        </w:tabs>
        <w:ind w:right="107" w:firstLine="708"/>
        <w:jc w:val="left"/>
        <w:rPr>
          <w:sz w:val="28"/>
          <w:highlight w:val="yellow"/>
        </w:rPr>
      </w:pPr>
      <w:r w:rsidRPr="002A4DEC">
        <w:rPr>
          <w:sz w:val="28"/>
          <w:highlight w:val="yellow"/>
        </w:rPr>
        <w:t>контроль за якістю харчових продуктів і продовольчої сировини, питною водою і джерелами</w:t>
      </w:r>
      <w:r w:rsidRPr="002A4DEC">
        <w:rPr>
          <w:spacing w:val="-7"/>
          <w:sz w:val="28"/>
          <w:highlight w:val="yellow"/>
        </w:rPr>
        <w:t xml:space="preserve"> </w:t>
      </w:r>
      <w:r w:rsidRPr="002A4DEC">
        <w:rPr>
          <w:sz w:val="28"/>
          <w:highlight w:val="yellow"/>
        </w:rPr>
        <w:t>водопостачання;</w:t>
      </w:r>
    </w:p>
    <w:p w:rsidR="00231035" w:rsidRPr="002A4DEC" w:rsidRDefault="005F6A56">
      <w:pPr>
        <w:pStyle w:val="a5"/>
        <w:numPr>
          <w:ilvl w:val="0"/>
          <w:numId w:val="37"/>
        </w:numPr>
        <w:tabs>
          <w:tab w:val="left" w:pos="985"/>
        </w:tabs>
        <w:spacing w:line="322" w:lineRule="exact"/>
        <w:ind w:left="984" w:hanging="164"/>
        <w:jc w:val="left"/>
        <w:rPr>
          <w:sz w:val="28"/>
          <w:highlight w:val="yellow"/>
        </w:rPr>
      </w:pPr>
      <w:r w:rsidRPr="002A4DEC">
        <w:rPr>
          <w:sz w:val="28"/>
          <w:highlight w:val="yellow"/>
        </w:rPr>
        <w:t>контроль за станом атмосферного повітря й</w:t>
      </w:r>
      <w:r w:rsidRPr="002A4DEC">
        <w:rPr>
          <w:spacing w:val="-11"/>
          <w:sz w:val="28"/>
          <w:highlight w:val="yellow"/>
        </w:rPr>
        <w:t xml:space="preserve"> </w:t>
      </w:r>
      <w:r w:rsidRPr="002A4DEC">
        <w:rPr>
          <w:sz w:val="28"/>
          <w:highlight w:val="yellow"/>
        </w:rPr>
        <w:t>опадів;</w:t>
      </w:r>
    </w:p>
    <w:p w:rsidR="00231035" w:rsidRPr="002A4DEC" w:rsidRDefault="005F6A56">
      <w:pPr>
        <w:pStyle w:val="a5"/>
        <w:numPr>
          <w:ilvl w:val="0"/>
          <w:numId w:val="37"/>
        </w:numPr>
        <w:tabs>
          <w:tab w:val="left" w:pos="985"/>
        </w:tabs>
        <w:spacing w:line="322" w:lineRule="exact"/>
        <w:ind w:left="984" w:hanging="164"/>
        <w:jc w:val="left"/>
        <w:rPr>
          <w:sz w:val="28"/>
          <w:highlight w:val="yellow"/>
        </w:rPr>
      </w:pPr>
      <w:r w:rsidRPr="002A4DEC">
        <w:rPr>
          <w:sz w:val="28"/>
          <w:highlight w:val="yellow"/>
        </w:rPr>
        <w:t>завчасне створення і підготовку спеціальних медичних</w:t>
      </w:r>
      <w:r w:rsidRPr="002A4DEC">
        <w:rPr>
          <w:spacing w:val="-19"/>
          <w:sz w:val="28"/>
          <w:highlight w:val="yellow"/>
        </w:rPr>
        <w:t xml:space="preserve"> </w:t>
      </w:r>
      <w:r w:rsidRPr="002A4DEC">
        <w:rPr>
          <w:sz w:val="28"/>
          <w:highlight w:val="yellow"/>
        </w:rPr>
        <w:t>формувань;</w:t>
      </w:r>
    </w:p>
    <w:p w:rsidR="00231035" w:rsidRPr="002A4DEC" w:rsidRDefault="005F6A56">
      <w:pPr>
        <w:pStyle w:val="a5"/>
        <w:numPr>
          <w:ilvl w:val="0"/>
          <w:numId w:val="37"/>
        </w:numPr>
        <w:tabs>
          <w:tab w:val="left" w:pos="1042"/>
        </w:tabs>
        <w:ind w:right="110" w:firstLine="708"/>
        <w:rPr>
          <w:sz w:val="28"/>
          <w:highlight w:val="yellow"/>
        </w:rPr>
      </w:pPr>
      <w:r w:rsidRPr="002A4DEC">
        <w:rPr>
          <w:sz w:val="28"/>
          <w:highlight w:val="yellow"/>
        </w:rPr>
        <w:t>нагромадження медичних засобів захисту, медичного і спеціального майна й</w:t>
      </w:r>
      <w:r w:rsidRPr="002A4DEC">
        <w:rPr>
          <w:spacing w:val="-4"/>
          <w:sz w:val="28"/>
          <w:highlight w:val="yellow"/>
        </w:rPr>
        <w:t xml:space="preserve"> </w:t>
      </w:r>
      <w:r w:rsidRPr="002A4DEC">
        <w:rPr>
          <w:sz w:val="28"/>
          <w:highlight w:val="yellow"/>
        </w:rPr>
        <w:t>техніки;</w:t>
      </w:r>
    </w:p>
    <w:p w:rsidR="00231035" w:rsidRPr="002A4DEC" w:rsidRDefault="005F6A56">
      <w:pPr>
        <w:pStyle w:val="a5"/>
        <w:numPr>
          <w:ilvl w:val="0"/>
          <w:numId w:val="37"/>
        </w:numPr>
        <w:tabs>
          <w:tab w:val="left" w:pos="1102"/>
        </w:tabs>
        <w:ind w:right="108" w:firstLine="708"/>
        <w:rPr>
          <w:sz w:val="28"/>
          <w:highlight w:val="yellow"/>
        </w:rPr>
      </w:pPr>
      <w:r w:rsidRPr="002A4DEC">
        <w:rPr>
          <w:sz w:val="28"/>
          <w:highlight w:val="yellow"/>
        </w:rPr>
        <w:t>контроль за станом навколишнього середовища,  санітарно-  гігієнічною й епідемічною</w:t>
      </w:r>
      <w:r w:rsidRPr="002A4DEC">
        <w:rPr>
          <w:spacing w:val="-5"/>
          <w:sz w:val="28"/>
          <w:highlight w:val="yellow"/>
        </w:rPr>
        <w:t xml:space="preserve"> </w:t>
      </w:r>
      <w:r w:rsidRPr="002A4DEC">
        <w:rPr>
          <w:sz w:val="28"/>
          <w:highlight w:val="yellow"/>
        </w:rPr>
        <w:t>ситуацією;</w:t>
      </w:r>
    </w:p>
    <w:p w:rsidR="00231035" w:rsidRPr="002A4DEC" w:rsidRDefault="005F6A56">
      <w:pPr>
        <w:pStyle w:val="a5"/>
        <w:numPr>
          <w:ilvl w:val="0"/>
          <w:numId w:val="37"/>
        </w:numPr>
        <w:tabs>
          <w:tab w:val="left" w:pos="1009"/>
        </w:tabs>
        <w:spacing w:line="242" w:lineRule="auto"/>
        <w:ind w:right="111" w:firstLine="708"/>
        <w:rPr>
          <w:sz w:val="28"/>
          <w:highlight w:val="yellow"/>
        </w:rPr>
      </w:pPr>
      <w:r w:rsidRPr="002A4DEC">
        <w:rPr>
          <w:sz w:val="28"/>
          <w:highlight w:val="yellow"/>
        </w:rPr>
        <w:t>підготовку медичного персоналу і загальне медико-санітарне навчання населення.</w:t>
      </w:r>
    </w:p>
    <w:p w:rsidR="00231035" w:rsidRDefault="005F6A56">
      <w:pPr>
        <w:pStyle w:val="a3"/>
        <w:ind w:left="112" w:right="250"/>
      </w:pPr>
      <w:r>
        <w:t>Для надання безкоштовної медичної допомоги потерпілим від надзвичайної ситуації техногенного і природного характеру громадянам, рятувальникам і особам, які беруть участь у  ліквідації  надзвичайних  ситуацій техногенного і природного характеру, діє Державна служба медицини катастроф як особливий вид державних аварійно-рятувальних служб. Державна служба медицини катастроф складається з медичних сил і засобів та лікувальних установ центрального і територіального рівнів незалежно від виду діяльності і галузевої приналежності, визначених центральним органом виконавчої влади з питань охорони здоров'я за узгодженням зі спеціально уповноваженим центральним</w:t>
      </w:r>
      <w:r>
        <w:rPr>
          <w:spacing w:val="2"/>
        </w:rPr>
        <w:t xml:space="preserve"> </w:t>
      </w:r>
      <w:r>
        <w:t>органом</w:t>
      </w:r>
    </w:p>
    <w:p w:rsidR="00231035" w:rsidRDefault="00231035">
      <w:pPr>
        <w:sectPr w:rsidR="00231035">
          <w:pgSz w:w="11910" w:h="16840"/>
          <w:pgMar w:top="1040" w:right="1020" w:bottom="1340" w:left="1020" w:header="0" w:footer="1157" w:gutter="0"/>
          <w:cols w:space="720"/>
        </w:sectPr>
      </w:pPr>
    </w:p>
    <w:p w:rsidR="00231035" w:rsidRDefault="005F6A56">
      <w:pPr>
        <w:pStyle w:val="a3"/>
        <w:spacing w:before="72"/>
        <w:ind w:left="112" w:right="249" w:firstLine="0"/>
      </w:pPr>
      <w:r>
        <w:lastRenderedPageBreak/>
        <w:t>виконавчої влади, до компетенції  якого  віднесені  питання  захисту  населення і територій від надзвичайних ситуацій техногенного і природного характеру, з питань оборони, з питань внутрішніх справ,  з  питань  транспорту, обласними, Київською і Севастопольською міськими державними адміністраціями. Координацію діяльності Державної служби медицини катастроф на випадок виникнення надзвичайних ситуацій техногенного і природного характеру здійснюють спеціальні комісії загальнодержавного (регіонального, місцевого, об'єктового) рівня, утворені згідно із</w:t>
      </w:r>
      <w:r>
        <w:rPr>
          <w:spacing w:val="14"/>
        </w:rPr>
        <w:t xml:space="preserve"> </w:t>
      </w:r>
      <w:r>
        <w:t>Законом.</w:t>
      </w:r>
    </w:p>
    <w:p w:rsidR="00231035" w:rsidRDefault="005F6A56">
      <w:pPr>
        <w:pStyle w:val="a3"/>
        <w:spacing w:before="2"/>
        <w:ind w:left="112" w:right="248"/>
      </w:pPr>
      <w:r>
        <w:t>Організаційно-методичне керівництво Державною службою медицини катастроф здійснюється центральним органом виконавчої влади з питань охорони здоров'я. Постраждалому населенню, особливо дітям, а також залученим до виконання аварійно-рятувальних робіт у випадку виникнення надзвичайної ситуації техногенного і природного характеру за висновками Державної служби медицини катастроф чи лікарняно-трудової комісії, рятувальникам аварійно-рятувальних служб лікарями підрозділів аварійно- рятувальних служб надається гарантоване забезпечення відповідним лікуванням і психологічним відновленням у санітарно-курортних установах, при яких створені центри медико-психологічної реабілітації.</w:t>
      </w:r>
    </w:p>
    <w:p w:rsidR="00231035" w:rsidRPr="002A4DEC" w:rsidRDefault="005F6A56">
      <w:pPr>
        <w:pStyle w:val="a3"/>
        <w:ind w:left="112" w:right="249"/>
        <w:rPr>
          <w:highlight w:val="yellow"/>
        </w:rPr>
      </w:pPr>
      <w:r w:rsidRPr="002A4DEC">
        <w:rPr>
          <w:b/>
          <w:i/>
          <w:highlight w:val="yellow"/>
        </w:rPr>
        <w:t>Біологічний захист</w:t>
      </w:r>
      <w:r w:rsidRPr="002A4DEC">
        <w:rPr>
          <w:b/>
          <w:highlight w:val="yellow"/>
        </w:rPr>
        <w:t xml:space="preserve">. </w:t>
      </w:r>
      <w:r w:rsidRPr="002A4DEC">
        <w:rPr>
          <w:highlight w:val="yellow"/>
        </w:rPr>
        <w:t>Захист від біологічних засобів ураження включає своєчасне  виявлення факторів біологічного ураження в залежності від їх виду і ступеня ураження, проведення комплексу адміністративно-господарських режимно-обмежувальних і спеціальних протиепідемічних і медичних</w:t>
      </w:r>
      <w:r w:rsidRPr="002A4DEC">
        <w:rPr>
          <w:spacing w:val="-38"/>
          <w:highlight w:val="yellow"/>
        </w:rPr>
        <w:t xml:space="preserve"> </w:t>
      </w:r>
      <w:r w:rsidRPr="002A4DEC">
        <w:rPr>
          <w:highlight w:val="yellow"/>
        </w:rPr>
        <w:t>заходів.</w:t>
      </w:r>
    </w:p>
    <w:p w:rsidR="00231035" w:rsidRPr="002A4DEC" w:rsidRDefault="005F6A56">
      <w:pPr>
        <w:pStyle w:val="a3"/>
        <w:spacing w:line="321" w:lineRule="exact"/>
        <w:ind w:left="821" w:firstLine="0"/>
        <w:rPr>
          <w:i/>
          <w:highlight w:val="yellow"/>
        </w:rPr>
      </w:pPr>
      <w:r w:rsidRPr="002A4DEC">
        <w:rPr>
          <w:highlight w:val="yellow"/>
        </w:rPr>
        <w:t>Біологічний захист передбачає</w:t>
      </w:r>
      <w:r w:rsidRPr="002A4DEC">
        <w:rPr>
          <w:i/>
          <w:highlight w:val="yellow"/>
        </w:rPr>
        <w:t>:</w:t>
      </w:r>
    </w:p>
    <w:p w:rsidR="00231035" w:rsidRPr="002A4DEC" w:rsidRDefault="005F6A56">
      <w:pPr>
        <w:pStyle w:val="a3"/>
        <w:tabs>
          <w:tab w:val="left" w:pos="1137"/>
          <w:tab w:val="left" w:pos="2556"/>
          <w:tab w:val="left" w:pos="4438"/>
          <w:tab w:val="left" w:pos="6195"/>
          <w:tab w:val="left" w:pos="6680"/>
          <w:tab w:val="left" w:pos="8759"/>
        </w:tabs>
        <w:spacing w:before="2" w:line="237" w:lineRule="auto"/>
        <w:ind w:left="112" w:right="249"/>
        <w:jc w:val="left"/>
        <w:rPr>
          <w:highlight w:val="yellow"/>
        </w:rPr>
      </w:pPr>
      <w:r w:rsidRPr="002A4DEC">
        <w:rPr>
          <w:i/>
          <w:highlight w:val="yellow"/>
        </w:rPr>
        <w:t>-</w:t>
      </w:r>
      <w:r w:rsidRPr="002A4DEC">
        <w:rPr>
          <w:i/>
          <w:highlight w:val="yellow"/>
        </w:rPr>
        <w:tab/>
      </w:r>
      <w:r w:rsidRPr="002A4DEC">
        <w:rPr>
          <w:highlight w:val="yellow"/>
        </w:rPr>
        <w:t>своєчасне</w:t>
      </w:r>
      <w:r w:rsidRPr="002A4DEC">
        <w:rPr>
          <w:highlight w:val="yellow"/>
        </w:rPr>
        <w:tab/>
        <w:t>використання</w:t>
      </w:r>
      <w:r w:rsidRPr="002A4DEC">
        <w:rPr>
          <w:highlight w:val="yellow"/>
        </w:rPr>
        <w:tab/>
        <w:t>колективних</w:t>
      </w:r>
      <w:r w:rsidRPr="002A4DEC">
        <w:rPr>
          <w:highlight w:val="yellow"/>
        </w:rPr>
        <w:tab/>
        <w:t>та</w:t>
      </w:r>
      <w:r w:rsidRPr="002A4DEC">
        <w:rPr>
          <w:highlight w:val="yellow"/>
        </w:rPr>
        <w:tab/>
        <w:t>індивідуальних</w:t>
      </w:r>
      <w:r w:rsidRPr="002A4DEC">
        <w:rPr>
          <w:highlight w:val="yellow"/>
        </w:rPr>
        <w:tab/>
      </w:r>
      <w:r w:rsidRPr="002A4DEC">
        <w:rPr>
          <w:spacing w:val="-3"/>
          <w:highlight w:val="yellow"/>
        </w:rPr>
        <w:t xml:space="preserve">засобів </w:t>
      </w:r>
      <w:r w:rsidRPr="002A4DEC">
        <w:rPr>
          <w:highlight w:val="yellow"/>
        </w:rPr>
        <w:t>захисту;</w:t>
      </w:r>
    </w:p>
    <w:p w:rsidR="00231035" w:rsidRPr="002A4DEC" w:rsidRDefault="005F6A56">
      <w:pPr>
        <w:pStyle w:val="a5"/>
        <w:numPr>
          <w:ilvl w:val="0"/>
          <w:numId w:val="36"/>
        </w:numPr>
        <w:tabs>
          <w:tab w:val="left" w:pos="985"/>
        </w:tabs>
        <w:spacing w:line="321" w:lineRule="exact"/>
        <w:ind w:left="984"/>
        <w:jc w:val="left"/>
        <w:rPr>
          <w:sz w:val="28"/>
          <w:highlight w:val="yellow"/>
        </w:rPr>
      </w:pPr>
      <w:r w:rsidRPr="002A4DEC">
        <w:rPr>
          <w:sz w:val="28"/>
          <w:highlight w:val="yellow"/>
        </w:rPr>
        <w:t>введення режимів карантину і</w:t>
      </w:r>
      <w:r w:rsidRPr="002A4DEC">
        <w:rPr>
          <w:spacing w:val="-15"/>
          <w:sz w:val="28"/>
          <w:highlight w:val="yellow"/>
        </w:rPr>
        <w:t xml:space="preserve"> </w:t>
      </w:r>
      <w:r w:rsidRPr="002A4DEC">
        <w:rPr>
          <w:sz w:val="28"/>
          <w:highlight w:val="yellow"/>
        </w:rPr>
        <w:t>обсервації;</w:t>
      </w:r>
    </w:p>
    <w:p w:rsidR="00231035" w:rsidRPr="002A4DEC" w:rsidRDefault="005F6A56">
      <w:pPr>
        <w:pStyle w:val="a5"/>
        <w:numPr>
          <w:ilvl w:val="0"/>
          <w:numId w:val="36"/>
        </w:numPr>
        <w:tabs>
          <w:tab w:val="left" w:pos="985"/>
        </w:tabs>
        <w:spacing w:line="320" w:lineRule="exact"/>
        <w:ind w:left="984"/>
        <w:jc w:val="left"/>
        <w:rPr>
          <w:sz w:val="28"/>
          <w:highlight w:val="yellow"/>
        </w:rPr>
      </w:pPr>
      <w:r w:rsidRPr="002A4DEC">
        <w:rPr>
          <w:sz w:val="28"/>
          <w:highlight w:val="yellow"/>
        </w:rPr>
        <w:t>знезаражування вогнища</w:t>
      </w:r>
      <w:r w:rsidRPr="002A4DEC">
        <w:rPr>
          <w:spacing w:val="-1"/>
          <w:sz w:val="28"/>
          <w:highlight w:val="yellow"/>
        </w:rPr>
        <w:t xml:space="preserve"> </w:t>
      </w:r>
      <w:r w:rsidRPr="002A4DEC">
        <w:rPr>
          <w:sz w:val="28"/>
          <w:highlight w:val="yellow"/>
        </w:rPr>
        <w:t>ураження;</w:t>
      </w:r>
    </w:p>
    <w:p w:rsidR="00231035" w:rsidRPr="002A4DEC" w:rsidRDefault="005F6A56">
      <w:pPr>
        <w:pStyle w:val="a5"/>
        <w:numPr>
          <w:ilvl w:val="0"/>
          <w:numId w:val="36"/>
        </w:numPr>
        <w:tabs>
          <w:tab w:val="left" w:pos="985"/>
        </w:tabs>
        <w:spacing w:line="320" w:lineRule="exact"/>
        <w:ind w:left="984"/>
        <w:jc w:val="left"/>
        <w:rPr>
          <w:sz w:val="28"/>
          <w:highlight w:val="yellow"/>
        </w:rPr>
      </w:pPr>
      <w:r w:rsidRPr="002A4DEC">
        <w:rPr>
          <w:sz w:val="28"/>
          <w:highlight w:val="yellow"/>
        </w:rPr>
        <w:t>необхідне знезаражування людей, тварин і</w:t>
      </w:r>
      <w:r w:rsidRPr="002A4DEC">
        <w:rPr>
          <w:spacing w:val="-5"/>
          <w:sz w:val="28"/>
          <w:highlight w:val="yellow"/>
        </w:rPr>
        <w:t xml:space="preserve"> </w:t>
      </w:r>
      <w:r w:rsidRPr="002A4DEC">
        <w:rPr>
          <w:sz w:val="28"/>
          <w:highlight w:val="yellow"/>
        </w:rPr>
        <w:t>т.п.;</w:t>
      </w:r>
    </w:p>
    <w:p w:rsidR="00231035" w:rsidRPr="002A4DEC" w:rsidRDefault="005F6A56">
      <w:pPr>
        <w:pStyle w:val="a5"/>
        <w:numPr>
          <w:ilvl w:val="0"/>
          <w:numId w:val="36"/>
        </w:numPr>
        <w:tabs>
          <w:tab w:val="left" w:pos="985"/>
        </w:tabs>
        <w:spacing w:line="320" w:lineRule="exact"/>
        <w:ind w:left="984"/>
        <w:jc w:val="left"/>
        <w:rPr>
          <w:sz w:val="28"/>
          <w:highlight w:val="yellow"/>
        </w:rPr>
      </w:pPr>
      <w:r w:rsidRPr="002A4DEC">
        <w:rPr>
          <w:sz w:val="28"/>
          <w:highlight w:val="yellow"/>
        </w:rPr>
        <w:t>своєчасну локалізацію зони біологічного</w:t>
      </w:r>
      <w:r w:rsidRPr="002A4DEC">
        <w:rPr>
          <w:spacing w:val="-10"/>
          <w:sz w:val="28"/>
          <w:highlight w:val="yellow"/>
        </w:rPr>
        <w:t xml:space="preserve"> </w:t>
      </w:r>
      <w:r w:rsidRPr="002A4DEC">
        <w:rPr>
          <w:sz w:val="28"/>
          <w:highlight w:val="yellow"/>
        </w:rPr>
        <w:t>ураження;</w:t>
      </w:r>
    </w:p>
    <w:p w:rsidR="00231035" w:rsidRPr="002A4DEC" w:rsidRDefault="005F6A56">
      <w:pPr>
        <w:pStyle w:val="a5"/>
        <w:numPr>
          <w:ilvl w:val="0"/>
          <w:numId w:val="36"/>
        </w:numPr>
        <w:tabs>
          <w:tab w:val="left" w:pos="985"/>
        </w:tabs>
        <w:spacing w:line="322" w:lineRule="exact"/>
        <w:ind w:left="984"/>
        <w:jc w:val="left"/>
        <w:rPr>
          <w:sz w:val="28"/>
          <w:highlight w:val="yellow"/>
        </w:rPr>
      </w:pPr>
      <w:r w:rsidRPr="002A4DEC">
        <w:rPr>
          <w:sz w:val="28"/>
          <w:highlight w:val="yellow"/>
        </w:rPr>
        <w:t>проведення екстреної і специфічної</w:t>
      </w:r>
      <w:r w:rsidRPr="002A4DEC">
        <w:rPr>
          <w:spacing w:val="-6"/>
          <w:sz w:val="28"/>
          <w:highlight w:val="yellow"/>
        </w:rPr>
        <w:t xml:space="preserve"> </w:t>
      </w:r>
      <w:r w:rsidRPr="002A4DEC">
        <w:rPr>
          <w:sz w:val="28"/>
          <w:highlight w:val="yellow"/>
        </w:rPr>
        <w:t>профілактики;</w:t>
      </w:r>
    </w:p>
    <w:p w:rsidR="00231035" w:rsidRPr="002A4DEC" w:rsidRDefault="005F6A56">
      <w:pPr>
        <w:pStyle w:val="a5"/>
        <w:numPr>
          <w:ilvl w:val="0"/>
          <w:numId w:val="36"/>
        </w:numPr>
        <w:tabs>
          <w:tab w:val="left" w:pos="1014"/>
        </w:tabs>
        <w:spacing w:before="3" w:line="237" w:lineRule="auto"/>
        <w:ind w:right="250" w:firstLine="708"/>
        <w:rPr>
          <w:sz w:val="28"/>
          <w:highlight w:val="yellow"/>
        </w:rPr>
      </w:pPr>
      <w:r w:rsidRPr="002A4DEC">
        <w:rPr>
          <w:spacing w:val="-3"/>
          <w:sz w:val="28"/>
          <w:highlight w:val="yellow"/>
        </w:rPr>
        <w:t xml:space="preserve">дотримання протиепідемічного </w:t>
      </w:r>
      <w:r w:rsidRPr="002A4DEC">
        <w:rPr>
          <w:spacing w:val="-4"/>
          <w:sz w:val="28"/>
          <w:highlight w:val="yellow"/>
        </w:rPr>
        <w:t xml:space="preserve">режиму </w:t>
      </w:r>
      <w:r w:rsidRPr="002A4DEC">
        <w:rPr>
          <w:spacing w:val="-3"/>
          <w:sz w:val="28"/>
          <w:highlight w:val="yellow"/>
        </w:rPr>
        <w:t xml:space="preserve">підприємствами, </w:t>
      </w:r>
      <w:r w:rsidRPr="002A4DEC">
        <w:rPr>
          <w:spacing w:val="-4"/>
          <w:sz w:val="28"/>
          <w:highlight w:val="yellow"/>
        </w:rPr>
        <w:t xml:space="preserve">установами </w:t>
      </w:r>
      <w:r w:rsidRPr="002A4DEC">
        <w:rPr>
          <w:sz w:val="28"/>
          <w:highlight w:val="yellow"/>
        </w:rPr>
        <w:t xml:space="preserve">та </w:t>
      </w:r>
      <w:r w:rsidRPr="002A4DEC">
        <w:rPr>
          <w:spacing w:val="-3"/>
          <w:sz w:val="28"/>
          <w:highlight w:val="yellow"/>
        </w:rPr>
        <w:t xml:space="preserve">організаціями незалежно </w:t>
      </w:r>
      <w:r w:rsidRPr="002A4DEC">
        <w:rPr>
          <w:sz w:val="28"/>
          <w:highlight w:val="yellow"/>
        </w:rPr>
        <w:t xml:space="preserve">від </w:t>
      </w:r>
      <w:r w:rsidRPr="002A4DEC">
        <w:rPr>
          <w:spacing w:val="-3"/>
          <w:sz w:val="28"/>
          <w:highlight w:val="yellow"/>
        </w:rPr>
        <w:t xml:space="preserve">форм власності </w:t>
      </w:r>
      <w:r w:rsidRPr="002A4DEC">
        <w:rPr>
          <w:sz w:val="28"/>
          <w:highlight w:val="yellow"/>
        </w:rPr>
        <w:t xml:space="preserve">й </w:t>
      </w:r>
      <w:r w:rsidRPr="002A4DEC">
        <w:rPr>
          <w:spacing w:val="-4"/>
          <w:sz w:val="28"/>
          <w:highlight w:val="yellow"/>
        </w:rPr>
        <w:t xml:space="preserve">господарювання </w:t>
      </w:r>
      <w:r w:rsidRPr="002A4DEC">
        <w:rPr>
          <w:sz w:val="28"/>
          <w:highlight w:val="yellow"/>
        </w:rPr>
        <w:t>і</w:t>
      </w:r>
      <w:r w:rsidRPr="002A4DEC">
        <w:rPr>
          <w:spacing w:val="-6"/>
          <w:sz w:val="28"/>
          <w:highlight w:val="yellow"/>
        </w:rPr>
        <w:t xml:space="preserve"> </w:t>
      </w:r>
      <w:r w:rsidRPr="002A4DEC">
        <w:rPr>
          <w:spacing w:val="-3"/>
          <w:sz w:val="28"/>
          <w:highlight w:val="yellow"/>
        </w:rPr>
        <w:t>населенням.</w:t>
      </w:r>
    </w:p>
    <w:p w:rsidR="00231035" w:rsidRPr="002A4DEC" w:rsidRDefault="005F6A56">
      <w:pPr>
        <w:pStyle w:val="a3"/>
        <w:spacing w:before="1"/>
        <w:ind w:left="112" w:right="250"/>
        <w:rPr>
          <w:highlight w:val="yellow"/>
        </w:rPr>
      </w:pPr>
      <w:r w:rsidRPr="002A4DEC">
        <w:rPr>
          <w:b/>
          <w:i/>
          <w:highlight w:val="yellow"/>
        </w:rPr>
        <w:t xml:space="preserve">Радіаційний і хімічний захист. </w:t>
      </w:r>
      <w:r w:rsidRPr="002A4DEC">
        <w:rPr>
          <w:highlight w:val="yellow"/>
        </w:rPr>
        <w:t>Радіаційний і хімічний захист включає заходи для виявлення й оцінки радіаційної, хімічної обстановки, організацію   і здійснення дозиметричного і хімічного контролю, розробку  типових режимів радіаційного захисту, забезпечення засобами індивідуального і колективного захисту, організацію і проведення спеціальної</w:t>
      </w:r>
      <w:r w:rsidRPr="002A4DEC">
        <w:rPr>
          <w:spacing w:val="51"/>
          <w:highlight w:val="yellow"/>
        </w:rPr>
        <w:t xml:space="preserve"> </w:t>
      </w:r>
      <w:r w:rsidRPr="002A4DEC">
        <w:rPr>
          <w:highlight w:val="yellow"/>
        </w:rPr>
        <w:t>обробки.</w:t>
      </w:r>
    </w:p>
    <w:p w:rsidR="00231035" w:rsidRPr="002A4DEC" w:rsidRDefault="005F6A56">
      <w:pPr>
        <w:pStyle w:val="a3"/>
        <w:spacing w:line="237" w:lineRule="auto"/>
        <w:ind w:left="112" w:right="253"/>
        <w:rPr>
          <w:highlight w:val="yellow"/>
        </w:rPr>
      </w:pPr>
      <w:r w:rsidRPr="002A4DEC">
        <w:rPr>
          <w:highlight w:val="yellow"/>
        </w:rPr>
        <w:t>Виконання вимог радіаційного і хімічного захисту забезпечується шляхом:</w:t>
      </w:r>
    </w:p>
    <w:p w:rsidR="00231035" w:rsidRPr="002A4DEC" w:rsidRDefault="005F6A56">
      <w:pPr>
        <w:pStyle w:val="a5"/>
        <w:numPr>
          <w:ilvl w:val="0"/>
          <w:numId w:val="36"/>
        </w:numPr>
        <w:tabs>
          <w:tab w:val="left" w:pos="1191"/>
        </w:tabs>
        <w:ind w:right="249" w:firstLine="708"/>
        <w:rPr>
          <w:sz w:val="28"/>
          <w:highlight w:val="yellow"/>
        </w:rPr>
      </w:pPr>
      <w:r w:rsidRPr="002A4DEC">
        <w:rPr>
          <w:sz w:val="28"/>
          <w:highlight w:val="yellow"/>
        </w:rPr>
        <w:t>завчасного нагромадження і підтримки в готовності засобів індивідуального захисту та приладів дозиметричного і хімічного контролю, обсяги і місця збереження яких визначаються  відповідно  до  встановлених зон небезпеки, забезпечення вказаними засобами насамперед  особового складу формувань, які беруть участь у проведенні аварійно-рятувальних</w:t>
      </w:r>
      <w:r w:rsidRPr="002A4DEC">
        <w:rPr>
          <w:spacing w:val="4"/>
          <w:sz w:val="28"/>
          <w:highlight w:val="yellow"/>
        </w:rPr>
        <w:t xml:space="preserve"> </w:t>
      </w:r>
      <w:r w:rsidRPr="002A4DEC">
        <w:rPr>
          <w:sz w:val="28"/>
          <w:highlight w:val="yellow"/>
        </w:rPr>
        <w:t>й</w:t>
      </w:r>
    </w:p>
    <w:p w:rsidR="00231035" w:rsidRPr="002A4DEC" w:rsidRDefault="00231035">
      <w:pPr>
        <w:jc w:val="both"/>
        <w:rPr>
          <w:sz w:val="28"/>
          <w:highlight w:val="yellow"/>
        </w:rPr>
        <w:sectPr w:rsidR="00231035" w:rsidRPr="002A4DEC">
          <w:pgSz w:w="11910" w:h="16840"/>
          <w:pgMar w:top="1040" w:right="1020" w:bottom="1340" w:left="1020" w:header="0" w:footer="1157" w:gutter="0"/>
          <w:cols w:space="720"/>
        </w:sectPr>
      </w:pPr>
    </w:p>
    <w:p w:rsidR="00231035" w:rsidRPr="002A4DEC" w:rsidRDefault="005F6A56">
      <w:pPr>
        <w:pStyle w:val="a3"/>
        <w:spacing w:before="69"/>
        <w:ind w:left="112" w:right="248" w:firstLine="0"/>
        <w:rPr>
          <w:highlight w:val="yellow"/>
        </w:rPr>
      </w:pPr>
      <w:r w:rsidRPr="002A4DEC">
        <w:rPr>
          <w:highlight w:val="yellow"/>
        </w:rPr>
        <w:lastRenderedPageBreak/>
        <w:t xml:space="preserve">інших невідкладних робіт у вогнищах ураження, а також персоналу  радіаційно і хімічно-небезпечних об'єктів господарювання і населення, </w:t>
      </w:r>
      <w:r w:rsidRPr="002A4DEC">
        <w:rPr>
          <w:spacing w:val="-3"/>
          <w:highlight w:val="yellow"/>
        </w:rPr>
        <w:t xml:space="preserve">що </w:t>
      </w:r>
      <w:r w:rsidRPr="002A4DEC">
        <w:rPr>
          <w:highlight w:val="yellow"/>
        </w:rPr>
        <w:t>проживає в зонах небезпечного зараження і навколо</w:t>
      </w:r>
      <w:r w:rsidRPr="002A4DEC">
        <w:rPr>
          <w:spacing w:val="15"/>
          <w:highlight w:val="yellow"/>
        </w:rPr>
        <w:t xml:space="preserve"> </w:t>
      </w:r>
      <w:r w:rsidRPr="002A4DEC">
        <w:rPr>
          <w:highlight w:val="yellow"/>
        </w:rPr>
        <w:t>них;</w:t>
      </w:r>
    </w:p>
    <w:p w:rsidR="00231035" w:rsidRPr="002A4DEC" w:rsidRDefault="005F6A56">
      <w:pPr>
        <w:pStyle w:val="a5"/>
        <w:numPr>
          <w:ilvl w:val="0"/>
          <w:numId w:val="36"/>
        </w:numPr>
        <w:tabs>
          <w:tab w:val="left" w:pos="1021"/>
        </w:tabs>
        <w:ind w:right="251" w:firstLine="708"/>
        <w:rPr>
          <w:sz w:val="28"/>
          <w:highlight w:val="yellow"/>
        </w:rPr>
      </w:pPr>
      <w:r w:rsidRPr="002A4DEC">
        <w:rPr>
          <w:sz w:val="28"/>
          <w:highlight w:val="yellow"/>
        </w:rPr>
        <w:t>своєчасного впровадження заходів, способів і методів виявлення й оцінки масштабів та наслідків аварій на радіаційно і хімічно небезпечних об'єктах</w:t>
      </w:r>
      <w:r w:rsidRPr="002A4DEC">
        <w:rPr>
          <w:spacing w:val="-1"/>
          <w:sz w:val="28"/>
          <w:highlight w:val="yellow"/>
        </w:rPr>
        <w:t xml:space="preserve"> </w:t>
      </w:r>
      <w:r w:rsidRPr="002A4DEC">
        <w:rPr>
          <w:sz w:val="28"/>
          <w:highlight w:val="yellow"/>
        </w:rPr>
        <w:t>господарювання;</w:t>
      </w:r>
    </w:p>
    <w:p w:rsidR="00231035" w:rsidRPr="002A4DEC" w:rsidRDefault="005F6A56">
      <w:pPr>
        <w:pStyle w:val="a5"/>
        <w:numPr>
          <w:ilvl w:val="0"/>
          <w:numId w:val="36"/>
        </w:numPr>
        <w:tabs>
          <w:tab w:val="left" w:pos="1126"/>
        </w:tabs>
        <w:ind w:right="250" w:firstLine="708"/>
        <w:rPr>
          <w:sz w:val="28"/>
          <w:highlight w:val="yellow"/>
        </w:rPr>
      </w:pPr>
      <w:r w:rsidRPr="002A4DEC">
        <w:rPr>
          <w:sz w:val="28"/>
          <w:highlight w:val="yellow"/>
        </w:rPr>
        <w:t>створення уніфікованих засобів захисту приладів і комплектів дозиметричного й хімічного</w:t>
      </w:r>
      <w:r w:rsidRPr="002A4DEC">
        <w:rPr>
          <w:spacing w:val="-5"/>
          <w:sz w:val="28"/>
          <w:highlight w:val="yellow"/>
        </w:rPr>
        <w:t xml:space="preserve"> </w:t>
      </w:r>
      <w:r w:rsidRPr="002A4DEC">
        <w:rPr>
          <w:sz w:val="28"/>
          <w:highlight w:val="yellow"/>
        </w:rPr>
        <w:t>контролю;</w:t>
      </w:r>
    </w:p>
    <w:p w:rsidR="00231035" w:rsidRPr="002A4DEC" w:rsidRDefault="005F6A56">
      <w:pPr>
        <w:pStyle w:val="a5"/>
        <w:numPr>
          <w:ilvl w:val="0"/>
          <w:numId w:val="36"/>
        </w:numPr>
        <w:tabs>
          <w:tab w:val="left" w:pos="987"/>
        </w:tabs>
        <w:ind w:right="250" w:firstLine="708"/>
        <w:rPr>
          <w:sz w:val="28"/>
          <w:highlight w:val="yellow"/>
        </w:rPr>
      </w:pPr>
      <w:r w:rsidRPr="002A4DEC">
        <w:rPr>
          <w:sz w:val="28"/>
          <w:highlight w:val="yellow"/>
        </w:rPr>
        <w:t>надання населенню можливостей купувати в установленому порядку в особисте користування засобів індивідуального захисту і</w:t>
      </w:r>
      <w:r w:rsidRPr="002A4DEC">
        <w:rPr>
          <w:spacing w:val="-13"/>
          <w:sz w:val="28"/>
          <w:highlight w:val="yellow"/>
        </w:rPr>
        <w:t xml:space="preserve"> </w:t>
      </w:r>
      <w:r w:rsidRPr="002A4DEC">
        <w:rPr>
          <w:sz w:val="28"/>
          <w:highlight w:val="yellow"/>
        </w:rPr>
        <w:t>дозиметрів;</w:t>
      </w:r>
    </w:p>
    <w:p w:rsidR="00231035" w:rsidRPr="002A4DEC" w:rsidRDefault="005F6A56">
      <w:pPr>
        <w:pStyle w:val="a5"/>
        <w:numPr>
          <w:ilvl w:val="0"/>
          <w:numId w:val="36"/>
        </w:numPr>
        <w:tabs>
          <w:tab w:val="left" w:pos="1136"/>
        </w:tabs>
        <w:ind w:right="251" w:firstLine="708"/>
        <w:rPr>
          <w:sz w:val="28"/>
          <w:highlight w:val="yellow"/>
        </w:rPr>
      </w:pPr>
      <w:r w:rsidRPr="002A4DEC">
        <w:rPr>
          <w:sz w:val="28"/>
          <w:highlight w:val="yellow"/>
        </w:rPr>
        <w:t>завчасного пристосування об'єктів побутового обслуговування і транспортних підприємств для проведення санітарної обробки людей і спеціальної обробки одягу, майна і</w:t>
      </w:r>
      <w:r w:rsidRPr="002A4DEC">
        <w:rPr>
          <w:spacing w:val="-10"/>
          <w:sz w:val="28"/>
          <w:highlight w:val="yellow"/>
        </w:rPr>
        <w:t xml:space="preserve"> </w:t>
      </w:r>
      <w:r w:rsidRPr="002A4DEC">
        <w:rPr>
          <w:sz w:val="28"/>
          <w:highlight w:val="yellow"/>
        </w:rPr>
        <w:t>транспорту;</w:t>
      </w:r>
    </w:p>
    <w:p w:rsidR="00231035" w:rsidRPr="002A4DEC" w:rsidRDefault="005F6A56">
      <w:pPr>
        <w:pStyle w:val="a5"/>
        <w:numPr>
          <w:ilvl w:val="0"/>
          <w:numId w:val="36"/>
        </w:numPr>
        <w:tabs>
          <w:tab w:val="left" w:pos="1014"/>
        </w:tabs>
        <w:ind w:right="254" w:firstLine="708"/>
        <w:rPr>
          <w:sz w:val="28"/>
          <w:highlight w:val="yellow"/>
        </w:rPr>
      </w:pPr>
      <w:r w:rsidRPr="002A4DEC">
        <w:rPr>
          <w:sz w:val="28"/>
          <w:highlight w:val="yellow"/>
        </w:rPr>
        <w:t xml:space="preserve">розробки загальних критеріїв, методів і методик спостережень </w:t>
      </w:r>
      <w:r w:rsidRPr="002A4DEC">
        <w:rPr>
          <w:spacing w:val="-3"/>
          <w:sz w:val="28"/>
          <w:highlight w:val="yellow"/>
        </w:rPr>
        <w:t xml:space="preserve">щодо </w:t>
      </w:r>
      <w:r w:rsidRPr="002A4DEC">
        <w:rPr>
          <w:sz w:val="28"/>
          <w:highlight w:val="yellow"/>
        </w:rPr>
        <w:t>оцінки радіаційної і хімічної</w:t>
      </w:r>
      <w:r w:rsidRPr="002A4DEC">
        <w:rPr>
          <w:spacing w:val="-7"/>
          <w:sz w:val="28"/>
          <w:highlight w:val="yellow"/>
        </w:rPr>
        <w:t xml:space="preserve"> </w:t>
      </w:r>
      <w:r w:rsidRPr="002A4DEC">
        <w:rPr>
          <w:sz w:val="28"/>
          <w:highlight w:val="yellow"/>
        </w:rPr>
        <w:t>обстановки;</w:t>
      </w:r>
    </w:p>
    <w:p w:rsidR="00231035" w:rsidRPr="002A4DEC" w:rsidRDefault="005F6A56">
      <w:pPr>
        <w:pStyle w:val="a5"/>
        <w:numPr>
          <w:ilvl w:val="0"/>
          <w:numId w:val="36"/>
        </w:numPr>
        <w:tabs>
          <w:tab w:val="left" w:pos="1026"/>
        </w:tabs>
        <w:ind w:right="247" w:firstLine="708"/>
        <w:rPr>
          <w:sz w:val="28"/>
          <w:highlight w:val="yellow"/>
        </w:rPr>
      </w:pPr>
      <w:r w:rsidRPr="002A4DEC">
        <w:rPr>
          <w:sz w:val="28"/>
          <w:highlight w:val="yellow"/>
        </w:rPr>
        <w:t>завчасного створення і використання засобів колективного захисту населення від радіаційної і хімічної</w:t>
      </w:r>
      <w:r w:rsidRPr="002A4DEC">
        <w:rPr>
          <w:spacing w:val="-8"/>
          <w:sz w:val="28"/>
          <w:highlight w:val="yellow"/>
        </w:rPr>
        <w:t xml:space="preserve"> </w:t>
      </w:r>
      <w:r w:rsidRPr="002A4DEC">
        <w:rPr>
          <w:sz w:val="28"/>
          <w:highlight w:val="yellow"/>
        </w:rPr>
        <w:t>небезпеки;</w:t>
      </w:r>
    </w:p>
    <w:p w:rsidR="00231035" w:rsidRPr="002A4DEC" w:rsidRDefault="005F6A56">
      <w:pPr>
        <w:pStyle w:val="a5"/>
        <w:numPr>
          <w:ilvl w:val="0"/>
          <w:numId w:val="36"/>
        </w:numPr>
        <w:tabs>
          <w:tab w:val="left" w:pos="1011"/>
        </w:tabs>
        <w:spacing w:line="237" w:lineRule="auto"/>
        <w:ind w:right="249" w:firstLine="708"/>
        <w:rPr>
          <w:sz w:val="28"/>
          <w:highlight w:val="yellow"/>
        </w:rPr>
      </w:pPr>
      <w:r w:rsidRPr="002A4DEC">
        <w:rPr>
          <w:sz w:val="28"/>
          <w:highlight w:val="yellow"/>
        </w:rPr>
        <w:t>пристосування наявних засобів колективного захисту від інших видів загрози для захисту від радіаційної і хімічної</w:t>
      </w:r>
      <w:r w:rsidRPr="002A4DEC">
        <w:rPr>
          <w:spacing w:val="-18"/>
          <w:sz w:val="28"/>
          <w:highlight w:val="yellow"/>
        </w:rPr>
        <w:t xml:space="preserve"> </w:t>
      </w:r>
      <w:r w:rsidRPr="002A4DEC">
        <w:rPr>
          <w:sz w:val="28"/>
          <w:highlight w:val="yellow"/>
        </w:rPr>
        <w:t>небезпеки.</w:t>
      </w:r>
    </w:p>
    <w:p w:rsidR="00231035" w:rsidRDefault="00231035">
      <w:pPr>
        <w:pStyle w:val="a3"/>
        <w:ind w:left="0" w:firstLine="0"/>
        <w:jc w:val="left"/>
        <w:rPr>
          <w:sz w:val="27"/>
        </w:rPr>
      </w:pPr>
    </w:p>
    <w:p w:rsidR="00231035" w:rsidRDefault="005F6A56">
      <w:pPr>
        <w:pStyle w:val="210"/>
        <w:numPr>
          <w:ilvl w:val="1"/>
          <w:numId w:val="39"/>
        </w:numPr>
        <w:tabs>
          <w:tab w:val="left" w:pos="1244"/>
        </w:tabs>
      </w:pPr>
      <w:bookmarkStart w:id="55" w:name="_bookmark54"/>
      <w:bookmarkEnd w:id="55"/>
      <w:r>
        <w:t>Основні практичні принципи забезпечення екологічної</w:t>
      </w:r>
      <w:r>
        <w:rPr>
          <w:spacing w:val="-19"/>
        </w:rPr>
        <w:t xml:space="preserve"> </w:t>
      </w:r>
      <w:r>
        <w:t>безпеки</w:t>
      </w:r>
    </w:p>
    <w:p w:rsidR="00231035" w:rsidRDefault="00231035">
      <w:pPr>
        <w:pStyle w:val="a3"/>
        <w:spacing w:before="4"/>
        <w:ind w:left="0" w:firstLine="0"/>
        <w:jc w:val="left"/>
        <w:rPr>
          <w:b/>
          <w:sz w:val="27"/>
        </w:rPr>
      </w:pPr>
    </w:p>
    <w:p w:rsidR="00231035" w:rsidRDefault="005F6A56">
      <w:pPr>
        <w:pStyle w:val="a3"/>
        <w:ind w:left="112" w:right="248"/>
      </w:pPr>
      <w:r>
        <w:rPr>
          <w:b/>
          <w:i/>
        </w:rPr>
        <w:t>Державна стандартизація</w:t>
      </w:r>
      <w:r>
        <w:rPr>
          <w:b/>
        </w:rPr>
        <w:t xml:space="preserve">. </w:t>
      </w:r>
      <w:r>
        <w:t>Державна стандартизація  з  питань безпеки в надзвичайних ситуаціях техногенного і природного характеру спрямована на забезпечення</w:t>
      </w:r>
      <w:r>
        <w:rPr>
          <w:spacing w:val="-4"/>
        </w:rPr>
        <w:t xml:space="preserve"> </w:t>
      </w:r>
      <w:r>
        <w:t>[70]:</w:t>
      </w:r>
    </w:p>
    <w:p w:rsidR="00231035" w:rsidRDefault="005F6A56">
      <w:pPr>
        <w:pStyle w:val="a5"/>
        <w:numPr>
          <w:ilvl w:val="0"/>
          <w:numId w:val="36"/>
        </w:numPr>
        <w:tabs>
          <w:tab w:val="left" w:pos="1002"/>
        </w:tabs>
        <w:ind w:right="251" w:firstLine="708"/>
        <w:rPr>
          <w:sz w:val="28"/>
        </w:rPr>
      </w:pPr>
      <w:r>
        <w:rPr>
          <w:sz w:val="28"/>
        </w:rPr>
        <w:t>безпеки продукції (робіт, послуг) і матеріалів для життя й здоров'я людей та навколишнього</w:t>
      </w:r>
      <w:r>
        <w:rPr>
          <w:spacing w:val="-2"/>
          <w:sz w:val="28"/>
        </w:rPr>
        <w:t xml:space="preserve"> </w:t>
      </w:r>
      <w:r>
        <w:rPr>
          <w:sz w:val="28"/>
        </w:rPr>
        <w:t>середовища;</w:t>
      </w:r>
    </w:p>
    <w:p w:rsidR="00231035" w:rsidRDefault="005F6A56">
      <w:pPr>
        <w:pStyle w:val="a5"/>
        <w:numPr>
          <w:ilvl w:val="0"/>
          <w:numId w:val="36"/>
        </w:numPr>
        <w:tabs>
          <w:tab w:val="left" w:pos="1009"/>
        </w:tabs>
        <w:ind w:right="250" w:firstLine="708"/>
        <w:rPr>
          <w:sz w:val="28"/>
        </w:rPr>
      </w:pPr>
      <w:r>
        <w:rPr>
          <w:sz w:val="28"/>
        </w:rPr>
        <w:t>якості продукції (робіт, послуг) і матеріалів у відповідності з рівнем розвитку науки, техніки і</w:t>
      </w:r>
      <w:r>
        <w:rPr>
          <w:spacing w:val="-8"/>
          <w:sz w:val="28"/>
        </w:rPr>
        <w:t xml:space="preserve"> </w:t>
      </w:r>
      <w:r>
        <w:rPr>
          <w:sz w:val="28"/>
        </w:rPr>
        <w:t>технології;</w:t>
      </w:r>
    </w:p>
    <w:p w:rsidR="00231035" w:rsidRDefault="005F6A56">
      <w:pPr>
        <w:pStyle w:val="a5"/>
        <w:numPr>
          <w:ilvl w:val="0"/>
          <w:numId w:val="36"/>
        </w:numPr>
        <w:tabs>
          <w:tab w:val="left" w:pos="985"/>
        </w:tabs>
        <w:spacing w:line="319" w:lineRule="exact"/>
        <w:ind w:left="984"/>
        <w:rPr>
          <w:sz w:val="28"/>
        </w:rPr>
      </w:pPr>
      <w:r>
        <w:rPr>
          <w:sz w:val="28"/>
        </w:rPr>
        <w:t>єдності принципів</w:t>
      </w:r>
      <w:r>
        <w:rPr>
          <w:spacing w:val="-4"/>
          <w:sz w:val="28"/>
        </w:rPr>
        <w:t xml:space="preserve"> </w:t>
      </w:r>
      <w:r>
        <w:rPr>
          <w:sz w:val="28"/>
        </w:rPr>
        <w:t>виміру;</w:t>
      </w:r>
    </w:p>
    <w:p w:rsidR="00231035" w:rsidRDefault="005F6A56">
      <w:pPr>
        <w:pStyle w:val="a5"/>
        <w:numPr>
          <w:ilvl w:val="0"/>
          <w:numId w:val="36"/>
        </w:numPr>
        <w:tabs>
          <w:tab w:val="left" w:pos="1004"/>
        </w:tabs>
        <w:ind w:right="250" w:firstLine="708"/>
        <w:rPr>
          <w:sz w:val="28"/>
        </w:rPr>
      </w:pPr>
      <w:r>
        <w:rPr>
          <w:sz w:val="28"/>
        </w:rPr>
        <w:t>безпеки об'єктів господарювання з урахуванням ризику виникнення техногенних катастроф й інших надзвичайних ситуацій техногенного і природного</w:t>
      </w:r>
      <w:r>
        <w:rPr>
          <w:spacing w:val="-3"/>
          <w:sz w:val="28"/>
        </w:rPr>
        <w:t xml:space="preserve"> </w:t>
      </w:r>
      <w:r>
        <w:rPr>
          <w:sz w:val="28"/>
        </w:rPr>
        <w:t>характеру.</w:t>
      </w:r>
    </w:p>
    <w:p w:rsidR="00231035" w:rsidRDefault="005F6A56">
      <w:pPr>
        <w:pStyle w:val="a3"/>
        <w:ind w:left="112" w:right="249"/>
      </w:pPr>
      <w:r>
        <w:rPr>
          <w:b/>
          <w:i/>
        </w:rPr>
        <w:t>Державна експертиза</w:t>
      </w:r>
      <w:r>
        <w:rPr>
          <w:b/>
        </w:rPr>
        <w:t xml:space="preserve">. </w:t>
      </w:r>
      <w:r>
        <w:t>Державна експертиза у сфері захисту населення і територій від надзвичайних ситуацій техногенного і природного характеру. Державна експертиза проектів і рішень відносно  техногенної  безпеки  об'єктів виробничого і соціального призначення, які можуть викликати надзвичайні ситуації техногенного і природного характеру і вплинути на стан захисту населення і територій від  їх  наслідків,  організовується  і  проводиться згідно із</w:t>
      </w:r>
      <w:r>
        <w:rPr>
          <w:spacing w:val="-4"/>
        </w:rPr>
        <w:t xml:space="preserve"> </w:t>
      </w:r>
      <w:r>
        <w:t>законом.</w:t>
      </w:r>
    </w:p>
    <w:p w:rsidR="00231035" w:rsidRDefault="005F6A56">
      <w:pPr>
        <w:pStyle w:val="a3"/>
        <w:ind w:left="112" w:right="250"/>
      </w:pPr>
      <w:r>
        <w:rPr>
          <w:b/>
          <w:i/>
        </w:rPr>
        <w:t>Державний Нагляд</w:t>
      </w:r>
      <w:r>
        <w:rPr>
          <w:b/>
        </w:rPr>
        <w:t xml:space="preserve">. </w:t>
      </w:r>
      <w:r>
        <w:t>Державний нагляд і контроль у сфері захисту населення і територій від надзвичайних ситуацій техногенного і природного характеру організовуються спеціально уповноваженим центральним органом виконавчої влади,</w:t>
      </w:r>
      <w:r>
        <w:rPr>
          <w:spacing w:val="68"/>
        </w:rPr>
        <w:t xml:space="preserve"> </w:t>
      </w:r>
      <w:r>
        <w:t>до компетенції якого віднесені питання захисту</w:t>
      </w:r>
    </w:p>
    <w:p w:rsidR="00231035" w:rsidRDefault="00231035">
      <w:pPr>
        <w:sectPr w:rsidR="00231035">
          <w:pgSz w:w="11910" w:h="16840"/>
          <w:pgMar w:top="1040" w:right="1020" w:bottom="1340" w:left="1020" w:header="0" w:footer="1157" w:gutter="0"/>
          <w:cols w:space="720"/>
        </w:sectPr>
      </w:pPr>
    </w:p>
    <w:p w:rsidR="00231035" w:rsidRDefault="005F6A56">
      <w:pPr>
        <w:pStyle w:val="a3"/>
        <w:spacing w:before="69"/>
        <w:ind w:left="112" w:right="251" w:firstLine="0"/>
      </w:pPr>
      <w:r>
        <w:lastRenderedPageBreak/>
        <w:t>населення і територій від надзвичайних ситуацій техногенного і природного характеру, іншими уповноваженими центральними органами виконавчої влади.</w:t>
      </w:r>
    </w:p>
    <w:p w:rsidR="00231035" w:rsidRDefault="005F6A56">
      <w:pPr>
        <w:pStyle w:val="a3"/>
        <w:ind w:left="112" w:right="249"/>
      </w:pPr>
      <w:r>
        <w:rPr>
          <w:b/>
          <w:i/>
        </w:rPr>
        <w:t>Декларування безпеки об'єктів підвищеної небезпеки</w:t>
      </w:r>
      <w:r>
        <w:rPr>
          <w:b/>
        </w:rPr>
        <w:t xml:space="preserve">. </w:t>
      </w:r>
      <w:r>
        <w:rPr>
          <w:spacing w:val="-3"/>
        </w:rPr>
        <w:t xml:space="preserve">Декларування безпеки </w:t>
      </w:r>
      <w:r>
        <w:t xml:space="preserve">об'єктів </w:t>
      </w:r>
      <w:r>
        <w:rPr>
          <w:spacing w:val="-3"/>
        </w:rPr>
        <w:t xml:space="preserve">підвищеної </w:t>
      </w:r>
      <w:r>
        <w:rPr>
          <w:spacing w:val="-4"/>
        </w:rPr>
        <w:t xml:space="preserve">небезпеки  здійснюється  </w:t>
      </w:r>
      <w:r>
        <w:t xml:space="preserve">з метою </w:t>
      </w:r>
      <w:r>
        <w:rPr>
          <w:spacing w:val="-3"/>
        </w:rPr>
        <w:t xml:space="preserve">запобігання </w:t>
      </w:r>
      <w:r>
        <w:rPr>
          <w:spacing w:val="-4"/>
        </w:rPr>
        <w:t xml:space="preserve">надзвичайних </w:t>
      </w:r>
      <w:r>
        <w:rPr>
          <w:spacing w:val="-3"/>
        </w:rPr>
        <w:t xml:space="preserve">ситуацій техногенного </w:t>
      </w:r>
      <w:r>
        <w:t xml:space="preserve">і </w:t>
      </w:r>
      <w:r>
        <w:rPr>
          <w:spacing w:val="-3"/>
        </w:rPr>
        <w:t xml:space="preserve">природного </w:t>
      </w:r>
      <w:r>
        <w:rPr>
          <w:spacing w:val="-4"/>
        </w:rPr>
        <w:t xml:space="preserve">характеру, </w:t>
      </w:r>
      <w:r>
        <w:t xml:space="preserve">а також </w:t>
      </w:r>
      <w:r>
        <w:rPr>
          <w:spacing w:val="-3"/>
        </w:rPr>
        <w:t xml:space="preserve">забезпечення готовності </w:t>
      </w:r>
      <w:r>
        <w:t xml:space="preserve">до </w:t>
      </w:r>
      <w:r>
        <w:rPr>
          <w:spacing w:val="-3"/>
        </w:rPr>
        <w:t xml:space="preserve">локалізації, ліквідації надзвичайних ситуацій техногенного </w:t>
      </w:r>
      <w:r>
        <w:t xml:space="preserve">і </w:t>
      </w:r>
      <w:r>
        <w:rPr>
          <w:spacing w:val="-3"/>
        </w:rPr>
        <w:t xml:space="preserve">природного характеру </w:t>
      </w:r>
      <w:r>
        <w:t xml:space="preserve">та їх </w:t>
      </w:r>
      <w:r>
        <w:rPr>
          <w:spacing w:val="-3"/>
        </w:rPr>
        <w:t xml:space="preserve">наслідків. Порядок розробки декларації безпеки об'єктів підвищеної небезпеки, </w:t>
      </w:r>
      <w:r>
        <w:t xml:space="preserve">її  зміст,  </w:t>
      </w:r>
      <w:r>
        <w:rPr>
          <w:spacing w:val="-3"/>
        </w:rPr>
        <w:t xml:space="preserve">методика визначення ризиків </w:t>
      </w:r>
      <w:r>
        <w:t xml:space="preserve">і їх </w:t>
      </w:r>
      <w:r>
        <w:rPr>
          <w:spacing w:val="-4"/>
        </w:rPr>
        <w:t xml:space="preserve">прийнятні </w:t>
      </w:r>
      <w:r>
        <w:rPr>
          <w:spacing w:val="-3"/>
        </w:rPr>
        <w:t xml:space="preserve">рівні </w:t>
      </w:r>
      <w:r>
        <w:rPr>
          <w:spacing w:val="-4"/>
        </w:rPr>
        <w:t xml:space="preserve">встановлюються </w:t>
      </w:r>
      <w:r>
        <w:rPr>
          <w:spacing w:val="-3"/>
        </w:rPr>
        <w:t>Кабінетом Міністрів України.</w:t>
      </w:r>
    </w:p>
    <w:p w:rsidR="00231035" w:rsidRDefault="005F6A56">
      <w:pPr>
        <w:pStyle w:val="210"/>
        <w:spacing w:before="237"/>
        <w:ind w:left="821"/>
      </w:pPr>
      <w:bookmarkStart w:id="56" w:name="_bookmark55"/>
      <w:bookmarkEnd w:id="56"/>
      <w:r>
        <w:t>Питання для самоконтролю</w:t>
      </w:r>
    </w:p>
    <w:p w:rsidR="00231035" w:rsidRDefault="00231035">
      <w:pPr>
        <w:pStyle w:val="a3"/>
        <w:spacing w:before="9"/>
        <w:ind w:left="0" w:firstLine="0"/>
        <w:jc w:val="left"/>
        <w:rPr>
          <w:b/>
          <w:sz w:val="27"/>
        </w:rPr>
      </w:pPr>
    </w:p>
    <w:p w:rsidR="00231035" w:rsidRDefault="005F6A56">
      <w:pPr>
        <w:pStyle w:val="a5"/>
        <w:numPr>
          <w:ilvl w:val="0"/>
          <w:numId w:val="35"/>
        </w:numPr>
        <w:tabs>
          <w:tab w:val="left" w:pos="1191"/>
        </w:tabs>
        <w:ind w:right="115" w:firstLine="708"/>
        <w:rPr>
          <w:sz w:val="28"/>
        </w:rPr>
      </w:pPr>
      <w:r>
        <w:rPr>
          <w:sz w:val="28"/>
        </w:rPr>
        <w:t>Які принципи забезпечення техногенної безпеки? 2.Вкажіть шляхи створення фонду захисних</w:t>
      </w:r>
      <w:r>
        <w:rPr>
          <w:spacing w:val="-4"/>
          <w:sz w:val="28"/>
        </w:rPr>
        <w:t xml:space="preserve"> </w:t>
      </w:r>
      <w:r>
        <w:rPr>
          <w:sz w:val="28"/>
        </w:rPr>
        <w:t>споруд?</w:t>
      </w:r>
    </w:p>
    <w:p w:rsidR="00231035" w:rsidRDefault="005F6A56">
      <w:pPr>
        <w:pStyle w:val="a5"/>
        <w:numPr>
          <w:ilvl w:val="0"/>
          <w:numId w:val="35"/>
        </w:numPr>
        <w:tabs>
          <w:tab w:val="left" w:pos="1112"/>
        </w:tabs>
        <w:ind w:right="116" w:firstLine="708"/>
        <w:rPr>
          <w:sz w:val="28"/>
        </w:rPr>
      </w:pPr>
      <w:r>
        <w:rPr>
          <w:sz w:val="28"/>
        </w:rPr>
        <w:t>На який випадок проводиться загальна евакуацій за рішенням Кабінету Міністрів України для всіх категорій</w:t>
      </w:r>
      <w:r>
        <w:rPr>
          <w:spacing w:val="-8"/>
          <w:sz w:val="28"/>
        </w:rPr>
        <w:t xml:space="preserve"> </w:t>
      </w:r>
      <w:r>
        <w:rPr>
          <w:sz w:val="28"/>
        </w:rPr>
        <w:t>населення?</w:t>
      </w:r>
    </w:p>
    <w:p w:rsidR="00231035" w:rsidRDefault="005F6A56">
      <w:pPr>
        <w:pStyle w:val="a5"/>
        <w:numPr>
          <w:ilvl w:val="0"/>
          <w:numId w:val="35"/>
        </w:numPr>
        <w:tabs>
          <w:tab w:val="left" w:pos="1196"/>
        </w:tabs>
        <w:ind w:right="116" w:firstLine="708"/>
        <w:rPr>
          <w:sz w:val="28"/>
        </w:rPr>
      </w:pPr>
      <w:r>
        <w:rPr>
          <w:sz w:val="28"/>
        </w:rPr>
        <w:t>На який випадок планується евакуація населення у сфері захисту населення і території від надзвичайних ситуацій техногенного і природного характеру?</w:t>
      </w:r>
    </w:p>
    <w:p w:rsidR="00231035" w:rsidRDefault="005F6A56">
      <w:pPr>
        <w:pStyle w:val="a5"/>
        <w:numPr>
          <w:ilvl w:val="0"/>
          <w:numId w:val="35"/>
        </w:numPr>
        <w:tabs>
          <w:tab w:val="left" w:pos="1230"/>
        </w:tabs>
        <w:ind w:right="116" w:firstLine="708"/>
        <w:rPr>
          <w:sz w:val="28"/>
        </w:rPr>
      </w:pPr>
      <w:r>
        <w:rPr>
          <w:sz w:val="28"/>
        </w:rPr>
        <w:t>Яким шляхом забезпечується проведення організованої евакуації, запобігання проявів паніки і недопущення загибелі</w:t>
      </w:r>
      <w:r>
        <w:rPr>
          <w:spacing w:val="-11"/>
          <w:sz w:val="28"/>
        </w:rPr>
        <w:t xml:space="preserve"> </w:t>
      </w:r>
      <w:r>
        <w:rPr>
          <w:sz w:val="28"/>
        </w:rPr>
        <w:t>людей?</w:t>
      </w:r>
    </w:p>
    <w:p w:rsidR="00231035" w:rsidRDefault="005F6A56">
      <w:pPr>
        <w:pStyle w:val="a5"/>
        <w:numPr>
          <w:ilvl w:val="0"/>
          <w:numId w:val="35"/>
        </w:numPr>
        <w:tabs>
          <w:tab w:val="left" w:pos="1201"/>
        </w:tabs>
        <w:ind w:right="120" w:firstLine="708"/>
        <w:rPr>
          <w:sz w:val="28"/>
        </w:rPr>
      </w:pPr>
      <w:r>
        <w:rPr>
          <w:sz w:val="28"/>
        </w:rPr>
        <w:t>Що повинні передбачати заходи інженерного захисту населення і території?</w:t>
      </w:r>
    </w:p>
    <w:p w:rsidR="00231035" w:rsidRDefault="005F6A56">
      <w:pPr>
        <w:pStyle w:val="a5"/>
        <w:numPr>
          <w:ilvl w:val="0"/>
          <w:numId w:val="35"/>
        </w:numPr>
        <w:tabs>
          <w:tab w:val="left" w:pos="1102"/>
        </w:tabs>
        <w:spacing w:line="321" w:lineRule="exact"/>
        <w:ind w:left="1102" w:hanging="281"/>
        <w:rPr>
          <w:sz w:val="28"/>
        </w:rPr>
      </w:pPr>
      <w:r>
        <w:rPr>
          <w:sz w:val="28"/>
        </w:rPr>
        <w:t>Що передбачає біологічний</w:t>
      </w:r>
      <w:r>
        <w:rPr>
          <w:spacing w:val="-3"/>
          <w:sz w:val="28"/>
        </w:rPr>
        <w:t xml:space="preserve"> </w:t>
      </w:r>
      <w:r>
        <w:rPr>
          <w:sz w:val="28"/>
        </w:rPr>
        <w:t>захист?</w:t>
      </w:r>
    </w:p>
    <w:p w:rsidR="00231035" w:rsidRDefault="005F6A56">
      <w:pPr>
        <w:pStyle w:val="a5"/>
        <w:numPr>
          <w:ilvl w:val="0"/>
          <w:numId w:val="35"/>
        </w:numPr>
        <w:tabs>
          <w:tab w:val="left" w:pos="1107"/>
        </w:tabs>
        <w:spacing w:line="242" w:lineRule="auto"/>
        <w:ind w:right="118" w:firstLine="708"/>
        <w:rPr>
          <w:sz w:val="28"/>
        </w:rPr>
      </w:pPr>
      <w:r>
        <w:rPr>
          <w:sz w:val="28"/>
        </w:rPr>
        <w:t>Яким шляхом забезпечується виконання вимог радіаційного і хімічного захисту?</w:t>
      </w:r>
    </w:p>
    <w:p w:rsidR="00231035" w:rsidRDefault="00231035">
      <w:pPr>
        <w:spacing w:line="242" w:lineRule="auto"/>
        <w:jc w:val="both"/>
        <w:rPr>
          <w:sz w:val="28"/>
        </w:rPr>
        <w:sectPr w:rsidR="00231035">
          <w:pgSz w:w="11910" w:h="16840"/>
          <w:pgMar w:top="1040" w:right="1020" w:bottom="1340" w:left="1020" w:header="0" w:footer="1157" w:gutter="0"/>
          <w:cols w:space="720"/>
        </w:sectPr>
      </w:pPr>
    </w:p>
    <w:p w:rsidR="00231035" w:rsidRDefault="005F6A56">
      <w:pPr>
        <w:pStyle w:val="210"/>
        <w:spacing w:before="77"/>
        <w:ind w:left="660" w:right="660"/>
        <w:jc w:val="center"/>
      </w:pPr>
      <w:bookmarkStart w:id="57" w:name="_bookmark56"/>
      <w:bookmarkEnd w:id="57"/>
      <w:r>
        <w:lastRenderedPageBreak/>
        <w:t>КОНТРОЛЬНІ ЗАВДАННЯ</w:t>
      </w:r>
    </w:p>
    <w:p w:rsidR="00231035" w:rsidRDefault="00231035">
      <w:pPr>
        <w:pStyle w:val="a3"/>
        <w:spacing w:before="2"/>
        <w:ind w:left="0" w:firstLine="0"/>
        <w:jc w:val="left"/>
        <w:rPr>
          <w:b/>
        </w:rPr>
      </w:pPr>
    </w:p>
    <w:p w:rsidR="00231035" w:rsidRDefault="005F6A56">
      <w:pPr>
        <w:ind w:left="660" w:right="661"/>
        <w:jc w:val="center"/>
        <w:rPr>
          <w:b/>
          <w:sz w:val="28"/>
        </w:rPr>
      </w:pPr>
      <w:r>
        <w:rPr>
          <w:b/>
          <w:sz w:val="28"/>
        </w:rPr>
        <w:t>Тести для перевірки залишкових знань</w:t>
      </w:r>
    </w:p>
    <w:p w:rsidR="00231035" w:rsidRDefault="00231035">
      <w:pPr>
        <w:pStyle w:val="a3"/>
        <w:spacing w:before="10"/>
        <w:ind w:left="0" w:firstLine="0"/>
        <w:jc w:val="left"/>
        <w:rPr>
          <w:b/>
          <w:sz w:val="27"/>
        </w:rPr>
      </w:pPr>
    </w:p>
    <w:p w:rsidR="00231035" w:rsidRDefault="005F6A56">
      <w:pPr>
        <w:pStyle w:val="a5"/>
        <w:numPr>
          <w:ilvl w:val="0"/>
          <w:numId w:val="34"/>
        </w:numPr>
        <w:tabs>
          <w:tab w:val="left" w:pos="1102"/>
        </w:tabs>
        <w:spacing w:before="1" w:line="319" w:lineRule="exact"/>
        <w:rPr>
          <w:b/>
          <w:sz w:val="28"/>
        </w:rPr>
      </w:pPr>
      <w:r>
        <w:rPr>
          <w:b/>
          <w:sz w:val="28"/>
        </w:rPr>
        <w:t>Поняття «ризик» -</w:t>
      </w:r>
      <w:r>
        <w:rPr>
          <w:b/>
          <w:spacing w:val="-5"/>
          <w:sz w:val="28"/>
        </w:rPr>
        <w:t xml:space="preserve"> </w:t>
      </w:r>
      <w:r>
        <w:rPr>
          <w:b/>
          <w:sz w:val="28"/>
        </w:rPr>
        <w:t>це…</w:t>
      </w:r>
    </w:p>
    <w:p w:rsidR="00231035" w:rsidRDefault="005F6A56">
      <w:pPr>
        <w:pStyle w:val="a3"/>
        <w:ind w:left="821" w:right="1453" w:firstLine="0"/>
        <w:jc w:val="left"/>
      </w:pPr>
      <w:r>
        <w:t>а) вірогідність настання смертельного випадку на виробництві; б) вірогідність виникнення екологічної аварії;</w:t>
      </w:r>
    </w:p>
    <w:p w:rsidR="00231035" w:rsidRDefault="005F6A56">
      <w:pPr>
        <w:pStyle w:val="a3"/>
        <w:spacing w:line="322" w:lineRule="exact"/>
        <w:ind w:left="821" w:firstLine="0"/>
        <w:jc w:val="left"/>
      </w:pPr>
      <w:r>
        <w:t>в) виникнення серйозної аварії на виробництві;</w:t>
      </w:r>
    </w:p>
    <w:p w:rsidR="00231035" w:rsidRDefault="005F6A56">
      <w:pPr>
        <w:pStyle w:val="a3"/>
        <w:ind w:left="821" w:firstLine="0"/>
        <w:jc w:val="left"/>
      </w:pPr>
      <w:r>
        <w:t>г) вірогідність виникнення небезпечної події протягом певного часу</w:t>
      </w:r>
    </w:p>
    <w:p w:rsidR="00231035" w:rsidRDefault="00231035">
      <w:pPr>
        <w:pStyle w:val="a3"/>
        <w:spacing w:before="2"/>
        <w:ind w:left="0" w:firstLine="0"/>
        <w:jc w:val="left"/>
      </w:pPr>
    </w:p>
    <w:p w:rsidR="00231035" w:rsidRDefault="005F6A56">
      <w:pPr>
        <w:pStyle w:val="210"/>
        <w:numPr>
          <w:ilvl w:val="0"/>
          <w:numId w:val="34"/>
        </w:numPr>
        <w:tabs>
          <w:tab w:val="left" w:pos="1117"/>
        </w:tabs>
        <w:ind w:left="112" w:right="111" w:firstLine="708"/>
        <w:jc w:val="both"/>
      </w:pPr>
      <w:r>
        <w:t>При оцінці ризиків різних видів діяльності використовують показник «частота подій із смертельних результатом (FAR)», якщо він дорівнює 8, то це означає, що…:</w:t>
      </w:r>
    </w:p>
    <w:p w:rsidR="00231035" w:rsidRDefault="005F6A56">
      <w:pPr>
        <w:pStyle w:val="a3"/>
        <w:ind w:left="112"/>
        <w:jc w:val="left"/>
      </w:pPr>
      <w:r>
        <w:t>а) з 1000 чоловік, що працюють на підприємстві упродовж усієї своєї трудової діяльності, 8 можуть загинути в результаті аварії на виробництві;</w:t>
      </w:r>
    </w:p>
    <w:p w:rsidR="00231035" w:rsidRDefault="005F6A56">
      <w:pPr>
        <w:pStyle w:val="a3"/>
        <w:ind w:left="112"/>
        <w:jc w:val="left"/>
      </w:pPr>
      <w:r>
        <w:t>б) з 1 млн. чоловік що працюють в галузі 8 чоловік щорічно гинуть від аварії на виробництві;</w:t>
      </w:r>
    </w:p>
    <w:p w:rsidR="00231035" w:rsidRDefault="005F6A56">
      <w:pPr>
        <w:pStyle w:val="a3"/>
        <w:ind w:left="112"/>
        <w:jc w:val="left"/>
      </w:pPr>
      <w:r>
        <w:t>в) протягом 10 років з 1000 чоловік, що працюють на підприємстві, 8 можуть загинути в результаті аварії на виробництві.</w:t>
      </w:r>
    </w:p>
    <w:p w:rsidR="00231035" w:rsidRDefault="00231035">
      <w:pPr>
        <w:pStyle w:val="a3"/>
        <w:spacing w:before="2"/>
        <w:ind w:left="0" w:firstLine="0"/>
        <w:jc w:val="left"/>
      </w:pPr>
    </w:p>
    <w:p w:rsidR="00231035" w:rsidRDefault="005F6A56">
      <w:pPr>
        <w:pStyle w:val="210"/>
        <w:numPr>
          <w:ilvl w:val="0"/>
          <w:numId w:val="34"/>
        </w:numPr>
        <w:tabs>
          <w:tab w:val="left" w:pos="1102"/>
        </w:tabs>
        <w:spacing w:line="319" w:lineRule="exact"/>
      </w:pPr>
      <w:r>
        <w:t>Індивідуальний ризик – це</w:t>
      </w:r>
      <w:r>
        <w:rPr>
          <w:spacing w:val="-4"/>
        </w:rPr>
        <w:t xml:space="preserve"> </w:t>
      </w:r>
      <w:r>
        <w:t>…:</w:t>
      </w:r>
    </w:p>
    <w:p w:rsidR="00231035" w:rsidRDefault="005F6A56">
      <w:pPr>
        <w:pStyle w:val="a3"/>
        <w:spacing w:line="319" w:lineRule="exact"/>
        <w:ind w:left="821" w:firstLine="0"/>
        <w:jc w:val="left"/>
      </w:pPr>
      <w:r>
        <w:t>а) частота виникнення смертельного випадку від певної небезпеки;</w:t>
      </w:r>
    </w:p>
    <w:p w:rsidR="00231035" w:rsidRDefault="005F6A56">
      <w:pPr>
        <w:pStyle w:val="a3"/>
        <w:ind w:left="112"/>
        <w:jc w:val="left"/>
      </w:pPr>
      <w:r>
        <w:t>б) кількість смертельних випадків від певних видів небезпек на 1 млн. чоловік населення;</w:t>
      </w:r>
    </w:p>
    <w:p w:rsidR="00231035" w:rsidRDefault="005F6A56">
      <w:pPr>
        <w:pStyle w:val="a3"/>
        <w:ind w:left="112"/>
        <w:jc w:val="left"/>
      </w:pPr>
      <w:r>
        <w:t>в) частота поразки окремого індивідуума в результаті дії певних видів небезпек.</w:t>
      </w:r>
    </w:p>
    <w:p w:rsidR="00231035" w:rsidRDefault="00231035">
      <w:pPr>
        <w:pStyle w:val="a3"/>
        <w:spacing w:before="5"/>
        <w:ind w:left="0" w:firstLine="0"/>
        <w:jc w:val="left"/>
      </w:pPr>
    </w:p>
    <w:p w:rsidR="00231035" w:rsidRDefault="005F6A56">
      <w:pPr>
        <w:pStyle w:val="210"/>
        <w:numPr>
          <w:ilvl w:val="0"/>
          <w:numId w:val="34"/>
        </w:numPr>
        <w:tabs>
          <w:tab w:val="left" w:pos="1102"/>
        </w:tabs>
        <w:spacing w:line="319" w:lineRule="exact"/>
        <w:ind w:left="1101"/>
      </w:pPr>
      <w:r>
        <w:t>Прийнятний рівень</w:t>
      </w:r>
      <w:r>
        <w:rPr>
          <w:spacing w:val="-3"/>
        </w:rPr>
        <w:t xml:space="preserve"> </w:t>
      </w:r>
      <w:r>
        <w:t>ризику…</w:t>
      </w:r>
    </w:p>
    <w:p w:rsidR="00231035" w:rsidRDefault="005F6A56">
      <w:pPr>
        <w:pStyle w:val="a3"/>
        <w:tabs>
          <w:tab w:val="left" w:pos="1291"/>
          <w:tab w:val="left" w:pos="2296"/>
          <w:tab w:val="left" w:pos="3298"/>
          <w:tab w:val="left" w:pos="4209"/>
          <w:tab w:val="left" w:pos="5904"/>
          <w:tab w:val="left" w:pos="6238"/>
          <w:tab w:val="left" w:pos="8272"/>
          <w:tab w:val="left" w:pos="9646"/>
        </w:tabs>
        <w:ind w:left="112" w:right="109"/>
        <w:jc w:val="left"/>
      </w:pPr>
      <w:r>
        <w:t>а)</w:t>
      </w:r>
      <w:r>
        <w:tab/>
        <w:t>ризик,</w:t>
      </w:r>
      <w:r>
        <w:tab/>
        <w:t>рівень</w:t>
      </w:r>
      <w:r>
        <w:tab/>
        <w:t>якого</w:t>
      </w:r>
      <w:r>
        <w:tab/>
        <w:t>допустимий</w:t>
      </w:r>
      <w:r>
        <w:tab/>
        <w:t>і</w:t>
      </w:r>
      <w:r>
        <w:tab/>
        <w:t>обґрунтований</w:t>
      </w:r>
      <w:r>
        <w:tab/>
        <w:t>виходячи</w:t>
      </w:r>
      <w:r>
        <w:tab/>
      </w:r>
      <w:r>
        <w:rPr>
          <w:spacing w:val="-18"/>
        </w:rPr>
        <w:t xml:space="preserve">з </w:t>
      </w:r>
      <w:r>
        <w:t>економічних і соціальних</w:t>
      </w:r>
      <w:r>
        <w:rPr>
          <w:spacing w:val="-2"/>
        </w:rPr>
        <w:t xml:space="preserve"> </w:t>
      </w:r>
      <w:r>
        <w:t>міркувань;</w:t>
      </w:r>
    </w:p>
    <w:p w:rsidR="00231035" w:rsidRDefault="005F6A56">
      <w:pPr>
        <w:pStyle w:val="a3"/>
        <w:ind w:left="112" w:right="447"/>
        <w:jc w:val="left"/>
      </w:pPr>
      <w:r>
        <w:t>б) ризик експлуатованого промислового об'єкту є прийнятним, якщо вигода від експлуатації об'єкту для суспільства вище приношуваного збитку;</w:t>
      </w:r>
    </w:p>
    <w:p w:rsidR="00231035" w:rsidRDefault="005F6A56">
      <w:pPr>
        <w:pStyle w:val="a3"/>
        <w:spacing w:line="242" w:lineRule="auto"/>
        <w:ind w:left="112"/>
        <w:jc w:val="left"/>
      </w:pPr>
      <w:r>
        <w:t>в) прийнятний рівень ризику тим вище, чим економічніше розвинена країна.</w:t>
      </w:r>
    </w:p>
    <w:p w:rsidR="00231035" w:rsidRDefault="00231035">
      <w:pPr>
        <w:pStyle w:val="a3"/>
        <w:spacing w:before="8"/>
        <w:ind w:left="0" w:firstLine="0"/>
        <w:jc w:val="left"/>
        <w:rPr>
          <w:sz w:val="27"/>
        </w:rPr>
      </w:pPr>
    </w:p>
    <w:p w:rsidR="00231035" w:rsidRDefault="005F6A56">
      <w:pPr>
        <w:pStyle w:val="210"/>
        <w:numPr>
          <w:ilvl w:val="0"/>
          <w:numId w:val="34"/>
        </w:numPr>
        <w:tabs>
          <w:tab w:val="left" w:pos="1177"/>
        </w:tabs>
        <w:ind w:left="112" w:right="110" w:firstLine="708"/>
        <w:jc w:val="both"/>
      </w:pPr>
      <w:r>
        <w:t>Встановлення граничне допустимого рівня ризику здійснюється через…</w:t>
      </w:r>
    </w:p>
    <w:p w:rsidR="00231035" w:rsidRDefault="005F6A56">
      <w:pPr>
        <w:pStyle w:val="a3"/>
        <w:ind w:left="112" w:right="114"/>
      </w:pPr>
      <w:r>
        <w:t>а) встановлення такого низького рівня ризику, який технічно досяжний для цього суспільства (ALAPA);</w:t>
      </w:r>
    </w:p>
    <w:p w:rsidR="00231035" w:rsidRDefault="005F6A56">
      <w:pPr>
        <w:pStyle w:val="a3"/>
        <w:ind w:left="112" w:right="116"/>
      </w:pPr>
      <w:r>
        <w:t>б) встановлення такого низького рівня ризику, наскільки це можливо в цій соціально-економічній системі за рахунок наявних обмежених ресурсів (ALARP);</w:t>
      </w:r>
    </w:p>
    <w:p w:rsidR="00231035" w:rsidRDefault="005F6A56">
      <w:pPr>
        <w:pStyle w:val="a3"/>
        <w:spacing w:line="321" w:lineRule="exact"/>
        <w:ind w:left="821" w:firstLine="0"/>
        <w:jc w:val="left"/>
      </w:pPr>
      <w:r>
        <w:t>в) величину смертності в цій країні;</w:t>
      </w:r>
    </w:p>
    <w:p w:rsidR="00231035" w:rsidRDefault="005F6A56">
      <w:pPr>
        <w:pStyle w:val="a3"/>
        <w:ind w:left="821" w:firstLine="0"/>
        <w:jc w:val="left"/>
      </w:pPr>
      <w:r>
        <w:t>г) встановлення ризику смерті в певному інтервалі років.</w:t>
      </w:r>
    </w:p>
    <w:p w:rsidR="00231035" w:rsidRDefault="00231035">
      <w:pPr>
        <w:sectPr w:rsidR="00231035">
          <w:pgSz w:w="11910" w:h="16840"/>
          <w:pgMar w:top="1040" w:right="1020" w:bottom="1340" w:left="1020" w:header="0" w:footer="1157" w:gutter="0"/>
          <w:cols w:space="720"/>
        </w:sectPr>
      </w:pPr>
    </w:p>
    <w:p w:rsidR="00231035" w:rsidRDefault="005F6A56">
      <w:pPr>
        <w:pStyle w:val="210"/>
        <w:numPr>
          <w:ilvl w:val="0"/>
          <w:numId w:val="34"/>
        </w:numPr>
        <w:tabs>
          <w:tab w:val="left" w:pos="1102"/>
        </w:tabs>
        <w:spacing w:before="77" w:line="242" w:lineRule="auto"/>
        <w:ind w:left="112" w:right="115" w:firstLine="708"/>
      </w:pPr>
      <w:r>
        <w:lastRenderedPageBreak/>
        <w:t>Законодавство України в області промислової безпеки небезпечних виробничих об'єктів</w:t>
      </w:r>
      <w:r>
        <w:rPr>
          <w:spacing w:val="-5"/>
        </w:rPr>
        <w:t xml:space="preserve"> </w:t>
      </w:r>
      <w:r>
        <w:t>включає…:</w:t>
      </w:r>
    </w:p>
    <w:p w:rsidR="00231035" w:rsidRDefault="005F6A56">
      <w:pPr>
        <w:pStyle w:val="a3"/>
        <w:ind w:left="112"/>
        <w:jc w:val="left"/>
      </w:pPr>
      <w:r>
        <w:t>а) Державний закон про промислову безпеку небезпечних виробничих об'єктів;</w:t>
      </w:r>
    </w:p>
    <w:p w:rsidR="00231035" w:rsidRDefault="005F6A56">
      <w:pPr>
        <w:pStyle w:val="a3"/>
        <w:ind w:left="821" w:right="3512" w:firstLine="0"/>
        <w:jc w:val="left"/>
      </w:pPr>
      <w:r>
        <w:t>б) Закон «Про використання атомної енергії»; в) Закон «Про радіаційну безпеку населення».</w:t>
      </w:r>
    </w:p>
    <w:p w:rsidR="00231035" w:rsidRDefault="00231035">
      <w:pPr>
        <w:pStyle w:val="a3"/>
        <w:spacing w:before="7"/>
        <w:ind w:left="0" w:firstLine="0"/>
        <w:jc w:val="left"/>
        <w:rPr>
          <w:sz w:val="27"/>
        </w:rPr>
      </w:pPr>
    </w:p>
    <w:p w:rsidR="00231035" w:rsidRDefault="005F6A56">
      <w:pPr>
        <w:pStyle w:val="210"/>
        <w:numPr>
          <w:ilvl w:val="0"/>
          <w:numId w:val="34"/>
        </w:numPr>
        <w:tabs>
          <w:tab w:val="left" w:pos="1114"/>
        </w:tabs>
        <w:ind w:left="112" w:right="109" w:firstLine="708"/>
      </w:pPr>
      <w:r>
        <w:t>Критерії віднесення промислових об'єктів до категорії небезпечних виробничих</w:t>
      </w:r>
      <w:r>
        <w:rPr>
          <w:spacing w:val="-4"/>
        </w:rPr>
        <w:t xml:space="preserve"> </w:t>
      </w:r>
      <w:r>
        <w:t>об'єктів…</w:t>
      </w:r>
    </w:p>
    <w:p w:rsidR="00231035" w:rsidRDefault="005F6A56">
      <w:pPr>
        <w:pStyle w:val="a3"/>
        <w:ind w:left="112"/>
        <w:jc w:val="left"/>
      </w:pPr>
      <w:r>
        <w:t>а) об'єкти, на яких використовуються, переробляються, зберігаються і так далі небезпечні речовини;</w:t>
      </w:r>
    </w:p>
    <w:p w:rsidR="00231035" w:rsidRDefault="005F6A56">
      <w:pPr>
        <w:pStyle w:val="a3"/>
        <w:ind w:left="112" w:right="890"/>
        <w:jc w:val="left"/>
      </w:pPr>
      <w:r>
        <w:t>б) об'єкти, на яких використовується устаткування, що працює під тиском, стаціонарно встановлені вантажопідіймальні</w:t>
      </w:r>
      <w:r>
        <w:rPr>
          <w:spacing w:val="-5"/>
        </w:rPr>
        <w:t xml:space="preserve"> </w:t>
      </w:r>
      <w:r>
        <w:t>механізми;</w:t>
      </w:r>
    </w:p>
    <w:p w:rsidR="00231035" w:rsidRDefault="005F6A56">
      <w:pPr>
        <w:pStyle w:val="a3"/>
        <w:spacing w:line="322" w:lineRule="exact"/>
        <w:ind w:left="821" w:firstLine="0"/>
        <w:jc w:val="left"/>
      </w:pPr>
      <w:r>
        <w:t>в) об'єкти, де отримують розплави чорних і кольорових металів;</w:t>
      </w:r>
    </w:p>
    <w:p w:rsidR="00231035" w:rsidRDefault="005F6A56">
      <w:pPr>
        <w:pStyle w:val="a3"/>
        <w:tabs>
          <w:tab w:val="left" w:pos="5778"/>
          <w:tab w:val="left" w:pos="9678"/>
        </w:tabs>
        <w:ind w:left="112" w:right="110"/>
        <w:jc w:val="left"/>
      </w:pPr>
      <w:r>
        <w:t>г) об'єкти,  на</w:t>
      </w:r>
      <w:r>
        <w:rPr>
          <w:spacing w:val="61"/>
        </w:rPr>
        <w:t xml:space="preserve"> </w:t>
      </w:r>
      <w:r>
        <w:t>яких</w:t>
      </w:r>
      <w:r>
        <w:rPr>
          <w:spacing w:val="65"/>
        </w:rPr>
        <w:t xml:space="preserve"> </w:t>
      </w:r>
      <w:r>
        <w:t>використовуються,</w:t>
      </w:r>
      <w:r>
        <w:tab/>
        <w:t>переробляються,</w:t>
      </w:r>
      <w:r>
        <w:rPr>
          <w:spacing w:val="40"/>
        </w:rPr>
        <w:t xml:space="preserve"> </w:t>
      </w:r>
      <w:r>
        <w:t>зберігаються</w:t>
      </w:r>
      <w:r>
        <w:tab/>
      </w:r>
      <w:r>
        <w:rPr>
          <w:spacing w:val="-18"/>
        </w:rPr>
        <w:t xml:space="preserve">і </w:t>
      </w:r>
      <w:r>
        <w:t>так далі радіоактивні</w:t>
      </w:r>
      <w:r>
        <w:rPr>
          <w:spacing w:val="1"/>
        </w:rPr>
        <w:t xml:space="preserve"> </w:t>
      </w:r>
      <w:r>
        <w:t>речовини.</w:t>
      </w:r>
    </w:p>
    <w:p w:rsidR="00231035" w:rsidRDefault="00231035">
      <w:pPr>
        <w:pStyle w:val="a3"/>
        <w:ind w:left="0" w:firstLine="0"/>
        <w:jc w:val="left"/>
      </w:pPr>
    </w:p>
    <w:p w:rsidR="00231035" w:rsidRDefault="005F6A56">
      <w:pPr>
        <w:pStyle w:val="210"/>
        <w:numPr>
          <w:ilvl w:val="0"/>
          <w:numId w:val="34"/>
        </w:numPr>
        <w:tabs>
          <w:tab w:val="left" w:pos="1131"/>
        </w:tabs>
        <w:ind w:left="112" w:right="114" w:firstLine="708"/>
      </w:pPr>
      <w:r>
        <w:t>Державне управління в області промислової безпеки здійснюється через…:</w:t>
      </w:r>
    </w:p>
    <w:p w:rsidR="00231035" w:rsidRDefault="005F6A56">
      <w:pPr>
        <w:pStyle w:val="a3"/>
        <w:spacing w:line="316" w:lineRule="exact"/>
        <w:ind w:left="821" w:firstLine="0"/>
        <w:jc w:val="left"/>
      </w:pPr>
      <w:r>
        <w:t>а) ліцензування діяльності;</w:t>
      </w:r>
    </w:p>
    <w:p w:rsidR="00231035" w:rsidRDefault="005F6A56">
      <w:pPr>
        <w:pStyle w:val="a3"/>
        <w:spacing w:before="2" w:line="322" w:lineRule="exact"/>
        <w:ind w:left="821" w:firstLine="0"/>
        <w:jc w:val="left"/>
      </w:pPr>
      <w:r>
        <w:t>б) платежі за експлуатацію технічних систем підвищеної небезпеки;</w:t>
      </w:r>
    </w:p>
    <w:p w:rsidR="00231035" w:rsidRDefault="005F6A56">
      <w:pPr>
        <w:pStyle w:val="a3"/>
        <w:ind w:left="112" w:right="447"/>
        <w:jc w:val="left"/>
      </w:pPr>
      <w:r>
        <w:t>в) систему адміністративної і карної відповідальності за порушення правил експлуатації небезпечних технологій.</w:t>
      </w:r>
    </w:p>
    <w:p w:rsidR="00231035" w:rsidRDefault="00231035">
      <w:pPr>
        <w:pStyle w:val="a3"/>
        <w:spacing w:before="4"/>
        <w:ind w:left="0" w:firstLine="0"/>
        <w:jc w:val="left"/>
      </w:pPr>
    </w:p>
    <w:p w:rsidR="00231035" w:rsidRDefault="005F6A56">
      <w:pPr>
        <w:pStyle w:val="210"/>
        <w:numPr>
          <w:ilvl w:val="0"/>
          <w:numId w:val="34"/>
        </w:numPr>
        <w:tabs>
          <w:tab w:val="left" w:pos="1233"/>
          <w:tab w:val="left" w:pos="1234"/>
          <w:tab w:val="left" w:pos="6074"/>
          <w:tab w:val="left" w:pos="7194"/>
          <w:tab w:val="left" w:pos="8470"/>
        </w:tabs>
        <w:ind w:left="112" w:right="114" w:firstLine="708"/>
      </w:pPr>
      <w:r>
        <w:t xml:space="preserve">Декларація </w:t>
      </w:r>
      <w:r>
        <w:rPr>
          <w:spacing w:val="54"/>
        </w:rPr>
        <w:t xml:space="preserve"> </w:t>
      </w:r>
      <w:r>
        <w:t xml:space="preserve">безпеки </w:t>
      </w:r>
      <w:r>
        <w:rPr>
          <w:spacing w:val="56"/>
        </w:rPr>
        <w:t xml:space="preserve"> </w:t>
      </w:r>
      <w:r>
        <w:t>промислового</w:t>
      </w:r>
      <w:r>
        <w:tab/>
        <w:t>об'єкту</w:t>
      </w:r>
      <w:r>
        <w:tab/>
        <w:t>повинна</w:t>
      </w:r>
      <w:r>
        <w:tab/>
      </w:r>
      <w:r>
        <w:rPr>
          <w:spacing w:val="-3"/>
        </w:rPr>
        <w:t xml:space="preserve">включати </w:t>
      </w:r>
      <w:r>
        <w:t>наступні відомості…:</w:t>
      </w:r>
    </w:p>
    <w:p w:rsidR="00231035" w:rsidRDefault="005F6A56">
      <w:pPr>
        <w:pStyle w:val="a3"/>
        <w:spacing w:line="319" w:lineRule="exact"/>
        <w:ind w:left="821" w:firstLine="0"/>
        <w:jc w:val="left"/>
      </w:pPr>
      <w:r>
        <w:t>а) основні характеристики технологічних процесів;</w:t>
      </w:r>
    </w:p>
    <w:p w:rsidR="00231035" w:rsidRDefault="005F6A56">
      <w:pPr>
        <w:pStyle w:val="a3"/>
        <w:spacing w:line="322" w:lineRule="exact"/>
        <w:ind w:left="821" w:firstLine="0"/>
        <w:jc w:val="left"/>
      </w:pPr>
      <w:r>
        <w:t>б) перелік заходів по попередженню і ліквідації надзвичайних ситуацій;</w:t>
      </w:r>
    </w:p>
    <w:p w:rsidR="00231035" w:rsidRDefault="005F6A56">
      <w:pPr>
        <w:pStyle w:val="a3"/>
        <w:ind w:left="112"/>
        <w:jc w:val="left"/>
      </w:pPr>
      <w:r>
        <w:t>в) перелік заходів по попередженню і ліквідації екологічних наслідків надзвичайних ситуацій;</w:t>
      </w:r>
    </w:p>
    <w:p w:rsidR="00231035" w:rsidRDefault="005F6A56">
      <w:pPr>
        <w:pStyle w:val="a3"/>
        <w:ind w:left="112"/>
        <w:jc w:val="left"/>
      </w:pPr>
      <w:r>
        <w:t>г) зведення про природно-кліматичні особливості району розміщення об'єкту.</w:t>
      </w:r>
    </w:p>
    <w:p w:rsidR="00231035" w:rsidRDefault="00231035">
      <w:pPr>
        <w:pStyle w:val="a3"/>
        <w:spacing w:before="5"/>
        <w:ind w:left="0" w:firstLine="0"/>
        <w:jc w:val="left"/>
      </w:pPr>
    </w:p>
    <w:p w:rsidR="00231035" w:rsidRDefault="005F6A56">
      <w:pPr>
        <w:pStyle w:val="210"/>
        <w:numPr>
          <w:ilvl w:val="0"/>
          <w:numId w:val="34"/>
        </w:numPr>
        <w:tabs>
          <w:tab w:val="left" w:pos="1244"/>
        </w:tabs>
        <w:spacing w:line="319" w:lineRule="exact"/>
        <w:ind w:left="1243" w:hanging="423"/>
      </w:pPr>
      <w:r>
        <w:t>Класифікація ЧС за (вказати неправильну</w:t>
      </w:r>
      <w:r>
        <w:rPr>
          <w:spacing w:val="-8"/>
        </w:rPr>
        <w:t xml:space="preserve"> </w:t>
      </w:r>
      <w:r>
        <w:t>відповідь)</w:t>
      </w:r>
    </w:p>
    <w:p w:rsidR="00231035" w:rsidRDefault="005F6A56">
      <w:pPr>
        <w:pStyle w:val="a3"/>
        <w:ind w:left="821" w:right="6233" w:firstLine="0"/>
        <w:jc w:val="left"/>
      </w:pPr>
      <w:r>
        <w:t>а) природі виникнення; б) швидкості розвитку;</w:t>
      </w:r>
    </w:p>
    <w:p w:rsidR="00231035" w:rsidRDefault="005F6A56">
      <w:pPr>
        <w:pStyle w:val="a3"/>
        <w:ind w:left="821" w:right="4581" w:firstLine="0"/>
        <w:jc w:val="left"/>
      </w:pPr>
      <w:r>
        <w:t>в) масштабами поширення наслідків; г) масштабами задіювання сил ЦЗ.</w:t>
      </w:r>
    </w:p>
    <w:p w:rsidR="00231035" w:rsidRDefault="00231035">
      <w:pPr>
        <w:sectPr w:rsidR="00231035">
          <w:pgSz w:w="11910" w:h="16840"/>
          <w:pgMar w:top="1040" w:right="1020" w:bottom="1340" w:left="1020" w:header="0" w:footer="1157" w:gutter="0"/>
          <w:cols w:space="720"/>
        </w:sectPr>
      </w:pPr>
    </w:p>
    <w:p w:rsidR="00231035" w:rsidRDefault="005F6A56">
      <w:pPr>
        <w:pStyle w:val="210"/>
        <w:numPr>
          <w:ilvl w:val="0"/>
          <w:numId w:val="34"/>
        </w:numPr>
        <w:tabs>
          <w:tab w:val="left" w:pos="1518"/>
        </w:tabs>
        <w:spacing w:before="77"/>
        <w:ind w:left="112" w:right="109" w:firstLine="708"/>
        <w:jc w:val="both"/>
      </w:pPr>
      <w:r>
        <w:lastRenderedPageBreak/>
        <w:t>Основні завдання єдиної державної системи попередження і ліквідації наслідків надзвичайних ситуацій (ЛННС) (неправильна відповідь):</w:t>
      </w:r>
    </w:p>
    <w:p w:rsidR="00231035" w:rsidRDefault="005F6A56">
      <w:pPr>
        <w:pStyle w:val="a3"/>
        <w:spacing w:line="319" w:lineRule="exact"/>
        <w:ind w:left="821" w:firstLine="0"/>
        <w:jc w:val="left"/>
      </w:pPr>
      <w:r>
        <w:t>а) розробка проектів законів в області захисту населення від НС;</w:t>
      </w:r>
    </w:p>
    <w:p w:rsidR="00231035" w:rsidRDefault="005F6A56">
      <w:pPr>
        <w:pStyle w:val="a3"/>
        <w:tabs>
          <w:tab w:val="left" w:pos="1262"/>
          <w:tab w:val="left" w:pos="3046"/>
          <w:tab w:val="left" w:pos="4514"/>
          <w:tab w:val="left" w:pos="5595"/>
          <w:tab w:val="left" w:pos="7132"/>
          <w:tab w:val="left" w:pos="7748"/>
          <w:tab w:val="left" w:pos="9670"/>
        </w:tabs>
        <w:ind w:left="112" w:right="118"/>
        <w:jc w:val="left"/>
      </w:pPr>
      <w:r>
        <w:t>б)</w:t>
      </w:r>
      <w:r>
        <w:tab/>
        <w:t>забезпечення</w:t>
      </w:r>
      <w:r>
        <w:tab/>
        <w:t>готовності</w:t>
      </w:r>
      <w:r>
        <w:tab/>
        <w:t>органів</w:t>
      </w:r>
      <w:r>
        <w:tab/>
        <w:t>управління</w:t>
      </w:r>
      <w:r>
        <w:tab/>
        <w:t>для</w:t>
      </w:r>
      <w:r>
        <w:tab/>
        <w:t>попередження</w:t>
      </w:r>
      <w:r>
        <w:tab/>
      </w:r>
      <w:r>
        <w:rPr>
          <w:spacing w:val="-18"/>
        </w:rPr>
        <w:t xml:space="preserve">і </w:t>
      </w:r>
      <w:r>
        <w:t>ліквідації НС;</w:t>
      </w:r>
    </w:p>
    <w:p w:rsidR="00231035" w:rsidRDefault="005F6A56">
      <w:pPr>
        <w:pStyle w:val="a3"/>
        <w:spacing w:line="321" w:lineRule="exact"/>
        <w:ind w:left="821" w:firstLine="0"/>
        <w:jc w:val="left"/>
      </w:pPr>
      <w:r>
        <w:t>в) матеріальна компенсація населенню, постраждалому від НС;</w:t>
      </w:r>
    </w:p>
    <w:p w:rsidR="00231035" w:rsidRDefault="005F6A56">
      <w:pPr>
        <w:pStyle w:val="a3"/>
        <w:spacing w:before="2"/>
        <w:ind w:left="112" w:right="109"/>
        <w:jc w:val="left"/>
      </w:pPr>
      <w:r>
        <w:t>г) здійснення заходів по соціальному захисту населення, постраждалого від НС.</w:t>
      </w:r>
    </w:p>
    <w:p w:rsidR="00231035" w:rsidRDefault="00231035">
      <w:pPr>
        <w:pStyle w:val="a3"/>
        <w:spacing w:before="3"/>
        <w:ind w:left="0" w:firstLine="0"/>
        <w:jc w:val="left"/>
      </w:pPr>
    </w:p>
    <w:p w:rsidR="00231035" w:rsidRDefault="005F6A56">
      <w:pPr>
        <w:pStyle w:val="210"/>
        <w:numPr>
          <w:ilvl w:val="0"/>
          <w:numId w:val="34"/>
        </w:numPr>
        <w:tabs>
          <w:tab w:val="left" w:pos="1244"/>
        </w:tabs>
        <w:spacing w:line="319" w:lineRule="exact"/>
        <w:ind w:left="1243" w:hanging="423"/>
      </w:pPr>
      <w:r>
        <w:t>Перманентні гази</w:t>
      </w:r>
      <w:r>
        <w:rPr>
          <w:spacing w:val="-1"/>
        </w:rPr>
        <w:t xml:space="preserve"> </w:t>
      </w:r>
      <w:r>
        <w:t>це..</w:t>
      </w:r>
    </w:p>
    <w:p w:rsidR="00231035" w:rsidRDefault="005F6A56">
      <w:pPr>
        <w:pStyle w:val="a3"/>
        <w:tabs>
          <w:tab w:val="left" w:pos="1255"/>
          <w:tab w:val="left" w:pos="2667"/>
          <w:tab w:val="left" w:pos="3020"/>
          <w:tab w:val="left" w:pos="3792"/>
          <w:tab w:val="left" w:pos="5492"/>
          <w:tab w:val="left" w:pos="6821"/>
          <w:tab w:val="left" w:pos="7794"/>
          <w:tab w:val="left" w:pos="8243"/>
        </w:tabs>
        <w:ind w:left="112" w:right="117"/>
        <w:jc w:val="left"/>
      </w:pPr>
      <w:r>
        <w:t>а)</w:t>
      </w:r>
      <w:r>
        <w:tab/>
        <w:t>речовини,</w:t>
      </w:r>
      <w:r>
        <w:tab/>
        <w:t>у</w:t>
      </w:r>
      <w:r>
        <w:tab/>
        <w:t>яких</w:t>
      </w:r>
      <w:r>
        <w:tab/>
        <w:t>температура</w:t>
      </w:r>
      <w:r>
        <w:tab/>
        <w:t>критична</w:t>
      </w:r>
      <w:r>
        <w:tab/>
        <w:t>нижче</w:t>
      </w:r>
      <w:r>
        <w:tab/>
        <w:t>за</w:t>
      </w:r>
      <w:r>
        <w:tab/>
      </w:r>
      <w:r>
        <w:rPr>
          <w:spacing w:val="-3"/>
        </w:rPr>
        <w:t xml:space="preserve">температуру </w:t>
      </w:r>
      <w:r>
        <w:t>довкілля;</w:t>
      </w:r>
    </w:p>
    <w:p w:rsidR="00231035" w:rsidRDefault="005F6A56">
      <w:pPr>
        <w:pStyle w:val="a3"/>
        <w:ind w:left="112"/>
        <w:jc w:val="left"/>
      </w:pPr>
      <w:r>
        <w:t>б) речовини, у яких температура критична вище, а точка кипіння нижче температури</w:t>
      </w:r>
      <w:r>
        <w:rPr>
          <w:spacing w:val="-1"/>
        </w:rPr>
        <w:t xml:space="preserve"> </w:t>
      </w:r>
      <w:r>
        <w:t>довкілля;</w:t>
      </w:r>
    </w:p>
    <w:p w:rsidR="00231035" w:rsidRDefault="005F6A56">
      <w:pPr>
        <w:pStyle w:val="a3"/>
        <w:tabs>
          <w:tab w:val="left" w:pos="1257"/>
          <w:tab w:val="left" w:pos="2668"/>
          <w:tab w:val="left" w:pos="3015"/>
          <w:tab w:val="left" w:pos="3785"/>
          <w:tab w:val="left" w:pos="5485"/>
          <w:tab w:val="left" w:pos="6812"/>
          <w:tab w:val="left" w:pos="7102"/>
          <w:tab w:val="left" w:pos="7972"/>
          <w:tab w:val="left" w:pos="9128"/>
        </w:tabs>
        <w:ind w:left="112" w:right="117"/>
        <w:jc w:val="left"/>
      </w:pPr>
      <w:r>
        <w:t>в)</w:t>
      </w:r>
      <w:r>
        <w:tab/>
        <w:t>речовини,</w:t>
      </w:r>
      <w:r>
        <w:tab/>
        <w:t>у</w:t>
      </w:r>
      <w:r>
        <w:tab/>
        <w:t>яких</w:t>
      </w:r>
      <w:r>
        <w:tab/>
        <w:t>температура</w:t>
      </w:r>
      <w:r>
        <w:tab/>
        <w:t>критична</w:t>
      </w:r>
      <w:r>
        <w:tab/>
        <w:t>і</w:t>
      </w:r>
      <w:r>
        <w:tab/>
        <w:t>точка</w:t>
      </w:r>
      <w:r>
        <w:tab/>
        <w:t>кипіння</w:t>
      </w:r>
      <w:r>
        <w:tab/>
      </w:r>
      <w:r>
        <w:rPr>
          <w:spacing w:val="-6"/>
        </w:rPr>
        <w:t xml:space="preserve">вище </w:t>
      </w:r>
      <w:r>
        <w:t>температури</w:t>
      </w:r>
      <w:r>
        <w:rPr>
          <w:spacing w:val="-1"/>
        </w:rPr>
        <w:t xml:space="preserve"> </w:t>
      </w:r>
      <w:r>
        <w:t>довкілля.</w:t>
      </w:r>
    </w:p>
    <w:p w:rsidR="00231035" w:rsidRDefault="00231035">
      <w:pPr>
        <w:pStyle w:val="a3"/>
        <w:spacing w:before="3"/>
        <w:ind w:left="0" w:firstLine="0"/>
        <w:jc w:val="left"/>
      </w:pPr>
    </w:p>
    <w:p w:rsidR="00231035" w:rsidRDefault="005F6A56">
      <w:pPr>
        <w:pStyle w:val="210"/>
        <w:numPr>
          <w:ilvl w:val="0"/>
          <w:numId w:val="34"/>
        </w:numPr>
        <w:tabs>
          <w:tab w:val="left" w:pos="1392"/>
          <w:tab w:val="left" w:pos="1393"/>
          <w:tab w:val="left" w:pos="3028"/>
          <w:tab w:val="left" w:pos="4496"/>
          <w:tab w:val="left" w:pos="6281"/>
          <w:tab w:val="left" w:pos="7929"/>
        </w:tabs>
        <w:ind w:left="112" w:right="117" w:firstLine="708"/>
      </w:pPr>
      <w:r>
        <w:t>Найбільшу</w:t>
      </w:r>
      <w:r>
        <w:tab/>
        <w:t>небезпеку</w:t>
      </w:r>
      <w:r>
        <w:tab/>
        <w:t>представляє</w:t>
      </w:r>
      <w:r>
        <w:tab/>
        <w:t>порушення</w:t>
      </w:r>
      <w:r>
        <w:tab/>
      </w:r>
      <w:r>
        <w:rPr>
          <w:spacing w:val="-1"/>
        </w:rPr>
        <w:t xml:space="preserve">герметичності </w:t>
      </w:r>
      <w:r>
        <w:t>посудини зберігання рідин 1 і 2</w:t>
      </w:r>
      <w:r>
        <w:rPr>
          <w:spacing w:val="-5"/>
        </w:rPr>
        <w:t xml:space="preserve"> </w:t>
      </w:r>
      <w:r>
        <w:t>категорії…</w:t>
      </w:r>
    </w:p>
    <w:p w:rsidR="00231035" w:rsidRDefault="005F6A56">
      <w:pPr>
        <w:pStyle w:val="a3"/>
        <w:ind w:left="821" w:right="5880" w:firstLine="0"/>
        <w:jc w:val="left"/>
      </w:pPr>
      <w:r>
        <w:t>а) вище за рівень рідини; б) нижче за рівень рідини;</w:t>
      </w:r>
    </w:p>
    <w:p w:rsidR="00231035" w:rsidRDefault="005F6A56">
      <w:pPr>
        <w:pStyle w:val="a3"/>
        <w:spacing w:line="322" w:lineRule="exact"/>
        <w:ind w:left="821" w:firstLine="0"/>
        <w:jc w:val="left"/>
      </w:pPr>
      <w:r>
        <w:t>в) відмова запобіжного клапана.</w:t>
      </w:r>
    </w:p>
    <w:p w:rsidR="00231035" w:rsidRDefault="00231035">
      <w:pPr>
        <w:pStyle w:val="a3"/>
        <w:spacing w:before="1"/>
        <w:ind w:left="0" w:firstLine="0"/>
        <w:jc w:val="left"/>
      </w:pPr>
    </w:p>
    <w:p w:rsidR="00231035" w:rsidRDefault="005F6A56">
      <w:pPr>
        <w:pStyle w:val="210"/>
        <w:numPr>
          <w:ilvl w:val="0"/>
          <w:numId w:val="34"/>
        </w:numPr>
        <w:tabs>
          <w:tab w:val="left" w:pos="1244"/>
        </w:tabs>
        <w:spacing w:line="319" w:lineRule="exact"/>
        <w:ind w:left="1243" w:hanging="423"/>
      </w:pPr>
      <w:r>
        <w:t>Вибух – це</w:t>
      </w:r>
      <w:r>
        <w:rPr>
          <w:spacing w:val="-1"/>
        </w:rPr>
        <w:t xml:space="preserve"> </w:t>
      </w:r>
      <w:r>
        <w:t>…</w:t>
      </w:r>
    </w:p>
    <w:p w:rsidR="00231035" w:rsidRDefault="005F6A56">
      <w:pPr>
        <w:pStyle w:val="a3"/>
        <w:tabs>
          <w:tab w:val="left" w:pos="1358"/>
          <w:tab w:val="left" w:pos="2612"/>
          <w:tab w:val="left" w:pos="4393"/>
          <w:tab w:val="left" w:pos="5587"/>
          <w:tab w:val="left" w:pos="6264"/>
          <w:tab w:val="left" w:pos="8645"/>
        </w:tabs>
        <w:spacing w:line="242" w:lineRule="auto"/>
        <w:ind w:left="112" w:right="116"/>
        <w:jc w:val="left"/>
      </w:pPr>
      <w:r>
        <w:t>а)</w:t>
      </w:r>
      <w:r>
        <w:tab/>
        <w:t>раптове</w:t>
      </w:r>
      <w:r>
        <w:tab/>
        <w:t>вивільнення</w:t>
      </w:r>
      <w:r>
        <w:tab/>
        <w:t>енергії,</w:t>
      </w:r>
      <w:r>
        <w:tab/>
        <w:t>що</w:t>
      </w:r>
      <w:r>
        <w:tab/>
        <w:t>супроводжується</w:t>
      </w:r>
      <w:r>
        <w:tab/>
      </w:r>
      <w:r>
        <w:rPr>
          <w:spacing w:val="-3"/>
        </w:rPr>
        <w:t xml:space="preserve">швидким </w:t>
      </w:r>
      <w:r>
        <w:t>збільшенням тиску в обмеженому</w:t>
      </w:r>
      <w:r>
        <w:rPr>
          <w:spacing w:val="-9"/>
        </w:rPr>
        <w:t xml:space="preserve"> </w:t>
      </w:r>
      <w:r>
        <w:t>просторі;</w:t>
      </w:r>
    </w:p>
    <w:p w:rsidR="00231035" w:rsidRDefault="005F6A56">
      <w:pPr>
        <w:pStyle w:val="a3"/>
        <w:tabs>
          <w:tab w:val="left" w:pos="1267"/>
          <w:tab w:val="left" w:pos="2414"/>
          <w:tab w:val="left" w:pos="4083"/>
          <w:tab w:val="left" w:pos="5174"/>
          <w:tab w:val="left" w:pos="5737"/>
          <w:tab w:val="left" w:pos="8013"/>
          <w:tab w:val="left" w:pos="9090"/>
        </w:tabs>
        <w:ind w:left="112" w:right="114"/>
        <w:jc w:val="left"/>
      </w:pPr>
      <w:r>
        <w:t>б)</w:t>
      </w:r>
      <w:r>
        <w:tab/>
        <w:t>раптове</w:t>
      </w:r>
      <w:r>
        <w:tab/>
        <w:t>вивільнення</w:t>
      </w:r>
      <w:r>
        <w:tab/>
        <w:t>енергії,</w:t>
      </w:r>
      <w:r>
        <w:tab/>
        <w:t>що</w:t>
      </w:r>
      <w:r>
        <w:tab/>
        <w:t>супроводжується</w:t>
      </w:r>
      <w:r>
        <w:tab/>
        <w:t>зміною</w:t>
      </w:r>
      <w:r>
        <w:tab/>
      </w:r>
      <w:r>
        <w:rPr>
          <w:spacing w:val="-4"/>
        </w:rPr>
        <w:t xml:space="preserve">стану </w:t>
      </w:r>
      <w:r>
        <w:t>речовини;</w:t>
      </w:r>
    </w:p>
    <w:p w:rsidR="00231035" w:rsidRDefault="005F6A56">
      <w:pPr>
        <w:pStyle w:val="a3"/>
        <w:spacing w:line="321" w:lineRule="exact"/>
        <w:ind w:left="821" w:firstLine="0"/>
        <w:jc w:val="left"/>
      </w:pPr>
      <w:r>
        <w:t>в) сильна і шумна бавовна, пов'язана з нагнітанням і скиданням тиску.</w:t>
      </w:r>
    </w:p>
    <w:p w:rsidR="00231035" w:rsidRDefault="00231035">
      <w:pPr>
        <w:pStyle w:val="a3"/>
        <w:spacing w:before="8"/>
        <w:ind w:left="0" w:firstLine="0"/>
        <w:jc w:val="left"/>
        <w:rPr>
          <w:sz w:val="27"/>
        </w:rPr>
      </w:pPr>
    </w:p>
    <w:p w:rsidR="00231035" w:rsidRDefault="005F6A56">
      <w:pPr>
        <w:pStyle w:val="210"/>
        <w:numPr>
          <w:ilvl w:val="0"/>
          <w:numId w:val="34"/>
        </w:numPr>
        <w:tabs>
          <w:tab w:val="left" w:pos="1244"/>
        </w:tabs>
        <w:spacing w:line="320" w:lineRule="exact"/>
        <w:ind w:left="1243" w:hanging="423"/>
      </w:pPr>
      <w:r>
        <w:t>Основним вражаючим чинником при вибуху</w:t>
      </w:r>
      <w:r>
        <w:rPr>
          <w:spacing w:val="-5"/>
        </w:rPr>
        <w:t xml:space="preserve"> </w:t>
      </w:r>
      <w:r>
        <w:t>є…</w:t>
      </w:r>
    </w:p>
    <w:p w:rsidR="00231035" w:rsidRDefault="005F6A56">
      <w:pPr>
        <w:pStyle w:val="a3"/>
        <w:ind w:left="821" w:right="6817" w:firstLine="0"/>
        <w:jc w:val="left"/>
      </w:pPr>
      <w:r>
        <w:t>а) теплова енергія; б) ударна хвиля; в) звукова</w:t>
      </w:r>
      <w:r>
        <w:rPr>
          <w:spacing w:val="-5"/>
        </w:rPr>
        <w:t xml:space="preserve"> </w:t>
      </w:r>
      <w:r>
        <w:t>хвиля.</w:t>
      </w:r>
    </w:p>
    <w:p w:rsidR="00231035" w:rsidRDefault="00231035">
      <w:pPr>
        <w:pStyle w:val="a3"/>
        <w:spacing w:before="3"/>
        <w:ind w:left="0" w:firstLine="0"/>
        <w:jc w:val="left"/>
      </w:pPr>
    </w:p>
    <w:p w:rsidR="00231035" w:rsidRDefault="005F6A56">
      <w:pPr>
        <w:pStyle w:val="210"/>
        <w:numPr>
          <w:ilvl w:val="0"/>
          <w:numId w:val="34"/>
        </w:numPr>
        <w:tabs>
          <w:tab w:val="left" w:pos="1244"/>
        </w:tabs>
        <w:spacing w:line="319" w:lineRule="exact"/>
        <w:ind w:left="1243" w:hanging="423"/>
        <w:jc w:val="both"/>
      </w:pPr>
      <w:r>
        <w:t>Класифікація вибухів (вказати неправильну</w:t>
      </w:r>
      <w:r>
        <w:rPr>
          <w:spacing w:val="-7"/>
        </w:rPr>
        <w:t xml:space="preserve"> </w:t>
      </w:r>
      <w:r>
        <w:t>відповідь):</w:t>
      </w:r>
    </w:p>
    <w:p w:rsidR="00231035" w:rsidRDefault="005F6A56">
      <w:pPr>
        <w:pStyle w:val="a3"/>
        <w:ind w:left="821" w:right="7791" w:firstLine="0"/>
      </w:pPr>
      <w:r>
        <w:t>а) фізичні; б) атомні; в) хімічні.</w:t>
      </w:r>
    </w:p>
    <w:p w:rsidR="00231035" w:rsidRDefault="00231035">
      <w:pPr>
        <w:sectPr w:rsidR="00231035">
          <w:pgSz w:w="11910" w:h="16840"/>
          <w:pgMar w:top="1040" w:right="1020" w:bottom="1340" w:left="1020" w:header="0" w:footer="1157" w:gutter="0"/>
          <w:cols w:space="720"/>
        </w:sectPr>
      </w:pPr>
    </w:p>
    <w:p w:rsidR="00231035" w:rsidRDefault="005F6A56">
      <w:pPr>
        <w:pStyle w:val="210"/>
        <w:numPr>
          <w:ilvl w:val="0"/>
          <w:numId w:val="34"/>
        </w:numPr>
        <w:tabs>
          <w:tab w:val="left" w:pos="1366"/>
          <w:tab w:val="left" w:pos="6937"/>
        </w:tabs>
        <w:spacing w:before="77" w:line="242" w:lineRule="auto"/>
        <w:ind w:left="112" w:right="112" w:firstLine="708"/>
      </w:pPr>
      <w:r>
        <w:lastRenderedPageBreak/>
        <w:t>Чинником,   що   ініціює,   при</w:t>
      </w:r>
      <w:r>
        <w:rPr>
          <w:spacing w:val="63"/>
        </w:rPr>
        <w:t xml:space="preserve"> </w:t>
      </w:r>
      <w:r>
        <w:t xml:space="preserve">вибуху </w:t>
      </w:r>
      <w:r>
        <w:rPr>
          <w:spacing w:val="52"/>
        </w:rPr>
        <w:t xml:space="preserve"> </w:t>
      </w:r>
      <w:r>
        <w:t>на</w:t>
      </w:r>
      <w:r>
        <w:tab/>
        <w:t>вугільних копальнях являється…</w:t>
      </w:r>
    </w:p>
    <w:p w:rsidR="00231035" w:rsidRDefault="005F6A56">
      <w:pPr>
        <w:pStyle w:val="a3"/>
        <w:spacing w:line="313" w:lineRule="exact"/>
        <w:ind w:left="821" w:firstLine="0"/>
        <w:jc w:val="left"/>
      </w:pPr>
      <w:r>
        <w:t>а) слабкий вибух метану;</w:t>
      </w:r>
    </w:p>
    <w:p w:rsidR="00231035" w:rsidRDefault="005F6A56">
      <w:pPr>
        <w:pStyle w:val="a3"/>
        <w:ind w:left="821" w:right="4529" w:firstLine="0"/>
        <w:jc w:val="left"/>
      </w:pPr>
      <w:r>
        <w:t>б) велике скупчення вугільного пилу; в) турбулентний рух пилу.</w:t>
      </w:r>
    </w:p>
    <w:p w:rsidR="00231035" w:rsidRDefault="00231035">
      <w:pPr>
        <w:pStyle w:val="a3"/>
        <w:spacing w:before="3"/>
        <w:ind w:left="0" w:firstLine="0"/>
        <w:jc w:val="left"/>
      </w:pPr>
    </w:p>
    <w:p w:rsidR="00231035" w:rsidRDefault="005F6A56">
      <w:pPr>
        <w:pStyle w:val="210"/>
        <w:numPr>
          <w:ilvl w:val="0"/>
          <w:numId w:val="34"/>
        </w:numPr>
        <w:tabs>
          <w:tab w:val="left" w:pos="1244"/>
        </w:tabs>
        <w:spacing w:line="321" w:lineRule="exact"/>
        <w:ind w:left="1243" w:hanging="423"/>
      </w:pPr>
      <w:r>
        <w:t>До легко займистих рідин</w:t>
      </w:r>
      <w:r>
        <w:rPr>
          <w:spacing w:val="-3"/>
        </w:rPr>
        <w:t xml:space="preserve"> </w:t>
      </w:r>
      <w:r>
        <w:t>відносяться…</w:t>
      </w:r>
    </w:p>
    <w:p w:rsidR="00231035" w:rsidRDefault="005F6A56">
      <w:pPr>
        <w:pStyle w:val="a3"/>
        <w:ind w:left="821" w:right="314" w:firstLine="0"/>
        <w:jc w:val="left"/>
      </w:pPr>
      <w:r>
        <w:t>а) рідини, що мають при навколишній температурі незначний тиск пари; б) рідини з високою температурою спалаху;</w:t>
      </w:r>
    </w:p>
    <w:p w:rsidR="00231035" w:rsidRDefault="005F6A56">
      <w:pPr>
        <w:pStyle w:val="a3"/>
        <w:spacing w:line="321" w:lineRule="exact"/>
        <w:ind w:left="821" w:firstLine="0"/>
        <w:jc w:val="left"/>
      </w:pPr>
      <w:r>
        <w:t>в) рідини, що мають при навколишній температурі великий тиск пари.</w:t>
      </w:r>
    </w:p>
    <w:p w:rsidR="00231035" w:rsidRDefault="00231035">
      <w:pPr>
        <w:pStyle w:val="a3"/>
        <w:spacing w:before="3"/>
        <w:ind w:left="0" w:firstLine="0"/>
        <w:jc w:val="left"/>
      </w:pPr>
    </w:p>
    <w:p w:rsidR="00231035" w:rsidRDefault="005F6A56">
      <w:pPr>
        <w:pStyle w:val="210"/>
        <w:numPr>
          <w:ilvl w:val="0"/>
          <w:numId w:val="34"/>
        </w:numPr>
        <w:tabs>
          <w:tab w:val="left" w:pos="1316"/>
        </w:tabs>
        <w:ind w:left="112" w:right="113" w:firstLine="708"/>
      </w:pPr>
      <w:r>
        <w:t>Вибух пари скипаючої рідини, що розширюється, відбувається при…</w:t>
      </w:r>
    </w:p>
    <w:p w:rsidR="00231035" w:rsidRDefault="005F6A56">
      <w:pPr>
        <w:pStyle w:val="a3"/>
        <w:spacing w:line="319" w:lineRule="exact"/>
        <w:ind w:left="821" w:firstLine="0"/>
        <w:jc w:val="left"/>
      </w:pPr>
      <w:r>
        <w:t>а) розгерметизації посудини під тиском;</w:t>
      </w:r>
    </w:p>
    <w:p w:rsidR="00231035" w:rsidRDefault="005F6A56">
      <w:pPr>
        <w:pStyle w:val="a3"/>
        <w:ind w:left="821" w:right="2867" w:firstLine="0"/>
        <w:jc w:val="left"/>
      </w:pPr>
      <w:r>
        <w:t>б) знаходженні посудини під тиском в зоні пожежі; в) розлитті займистої речовини.</w:t>
      </w:r>
    </w:p>
    <w:p w:rsidR="00231035" w:rsidRDefault="00231035">
      <w:pPr>
        <w:pStyle w:val="a3"/>
        <w:spacing w:before="3"/>
        <w:ind w:left="0" w:firstLine="0"/>
        <w:jc w:val="left"/>
      </w:pPr>
    </w:p>
    <w:p w:rsidR="00231035" w:rsidRDefault="005F6A56">
      <w:pPr>
        <w:pStyle w:val="210"/>
        <w:numPr>
          <w:ilvl w:val="0"/>
          <w:numId w:val="34"/>
        </w:numPr>
        <w:tabs>
          <w:tab w:val="left" w:pos="1244"/>
        </w:tabs>
        <w:spacing w:line="319" w:lineRule="exact"/>
        <w:ind w:left="1243" w:hanging="423"/>
        <w:jc w:val="both"/>
      </w:pPr>
      <w:r>
        <w:t>Умова виникнення вогняного</w:t>
      </w:r>
      <w:r>
        <w:rPr>
          <w:spacing w:val="-3"/>
        </w:rPr>
        <w:t xml:space="preserve"> </w:t>
      </w:r>
      <w:r>
        <w:t>шторму…</w:t>
      </w:r>
    </w:p>
    <w:p w:rsidR="00231035" w:rsidRDefault="005F6A56">
      <w:pPr>
        <w:pStyle w:val="a3"/>
        <w:ind w:left="821" w:right="3878" w:firstLine="0"/>
      </w:pPr>
      <w:r>
        <w:t>а) низькі швидкості вітру у поверхні землі; б) великі швидкості вітру у поверхні землі; в) атомний вибух.</w:t>
      </w:r>
    </w:p>
    <w:p w:rsidR="00231035" w:rsidRDefault="00231035">
      <w:pPr>
        <w:pStyle w:val="a3"/>
        <w:spacing w:before="4"/>
        <w:ind w:left="0" w:firstLine="0"/>
        <w:jc w:val="left"/>
      </w:pPr>
    </w:p>
    <w:p w:rsidR="00231035" w:rsidRDefault="005F6A56">
      <w:pPr>
        <w:pStyle w:val="210"/>
        <w:numPr>
          <w:ilvl w:val="0"/>
          <w:numId w:val="34"/>
        </w:numPr>
        <w:tabs>
          <w:tab w:val="left" w:pos="1244"/>
        </w:tabs>
        <w:spacing w:line="319" w:lineRule="exact"/>
        <w:ind w:left="1243" w:hanging="423"/>
      </w:pPr>
      <w:r>
        <w:t>Небезпека розлиття рідкого кисню</w:t>
      </w:r>
      <w:r>
        <w:rPr>
          <w:spacing w:val="-4"/>
        </w:rPr>
        <w:t xml:space="preserve"> </w:t>
      </w:r>
      <w:r>
        <w:t>пов’язана…</w:t>
      </w:r>
    </w:p>
    <w:p w:rsidR="00231035" w:rsidRDefault="005F6A56">
      <w:pPr>
        <w:pStyle w:val="a3"/>
        <w:ind w:left="821" w:right="3260" w:firstLine="0"/>
        <w:jc w:val="left"/>
      </w:pPr>
      <w:r>
        <w:t>а) при переохолодженні контактуючої поверхні; б) в зниженні температури займання речовин; в) хімічне окислення</w:t>
      </w:r>
      <w:r>
        <w:rPr>
          <w:spacing w:val="-3"/>
        </w:rPr>
        <w:t xml:space="preserve"> </w:t>
      </w:r>
      <w:r>
        <w:t>речовин.</w:t>
      </w:r>
    </w:p>
    <w:p w:rsidR="00231035" w:rsidRDefault="00231035">
      <w:pPr>
        <w:pStyle w:val="a3"/>
        <w:spacing w:before="3"/>
        <w:ind w:left="0" w:firstLine="0"/>
        <w:jc w:val="left"/>
      </w:pPr>
    </w:p>
    <w:p w:rsidR="00231035" w:rsidRDefault="005F6A56">
      <w:pPr>
        <w:pStyle w:val="210"/>
        <w:numPr>
          <w:ilvl w:val="0"/>
          <w:numId w:val="34"/>
        </w:numPr>
        <w:tabs>
          <w:tab w:val="left" w:pos="1297"/>
        </w:tabs>
        <w:ind w:left="112" w:right="113" w:firstLine="708"/>
      </w:pPr>
      <w:r>
        <w:t>Кількісна оцінка граничної токсідози при інгаляційному шляху вступі…</w:t>
      </w:r>
    </w:p>
    <w:p w:rsidR="00231035" w:rsidRDefault="005F6A56">
      <w:pPr>
        <w:pStyle w:val="a3"/>
        <w:spacing w:before="7" w:line="235" w:lineRule="auto"/>
        <w:ind w:left="821" w:right="7514" w:firstLine="0"/>
        <w:jc w:val="left"/>
      </w:pPr>
      <w:r>
        <w:t xml:space="preserve">а) </w:t>
      </w:r>
      <w:r>
        <w:rPr>
          <w:spacing w:val="-3"/>
        </w:rPr>
        <w:t>мг/хв</w:t>
      </w:r>
      <w:r>
        <w:rPr>
          <w:rFonts w:ascii="Calibri" w:hAnsi="Calibri"/>
          <w:spacing w:val="-3"/>
        </w:rPr>
        <w:t>·</w:t>
      </w:r>
      <w:r>
        <w:rPr>
          <w:spacing w:val="-3"/>
        </w:rPr>
        <w:t>м</w:t>
      </w:r>
      <w:r>
        <w:rPr>
          <w:spacing w:val="-3"/>
          <w:vertAlign w:val="superscript"/>
        </w:rPr>
        <w:t>3</w:t>
      </w:r>
      <w:r>
        <w:rPr>
          <w:spacing w:val="-3"/>
        </w:rPr>
        <w:t xml:space="preserve">; </w:t>
      </w:r>
      <w:r>
        <w:t>б)</w:t>
      </w:r>
      <w:r>
        <w:rPr>
          <w:spacing w:val="-1"/>
        </w:rPr>
        <w:t xml:space="preserve"> </w:t>
      </w:r>
      <w:r>
        <w:t>мг/кг;</w:t>
      </w:r>
    </w:p>
    <w:p w:rsidR="00231035" w:rsidRDefault="005F6A56">
      <w:pPr>
        <w:pStyle w:val="a3"/>
        <w:spacing w:before="2"/>
        <w:ind w:left="821" w:firstLine="0"/>
        <w:jc w:val="left"/>
      </w:pPr>
      <w:r>
        <w:t>в)</w:t>
      </w:r>
      <w:r>
        <w:rPr>
          <w:spacing w:val="1"/>
        </w:rPr>
        <w:t xml:space="preserve"> </w:t>
      </w:r>
      <w:r>
        <w:t>мг/м</w:t>
      </w:r>
      <w:r>
        <w:rPr>
          <w:vertAlign w:val="superscript"/>
        </w:rPr>
        <w:t>3</w:t>
      </w:r>
      <w:r>
        <w:t>.</w:t>
      </w:r>
    </w:p>
    <w:p w:rsidR="00231035" w:rsidRDefault="00231035">
      <w:pPr>
        <w:pStyle w:val="a3"/>
        <w:spacing w:before="4"/>
        <w:ind w:left="0" w:firstLine="0"/>
        <w:jc w:val="left"/>
      </w:pPr>
    </w:p>
    <w:p w:rsidR="00231035" w:rsidRDefault="005F6A56">
      <w:pPr>
        <w:pStyle w:val="210"/>
        <w:numPr>
          <w:ilvl w:val="0"/>
          <w:numId w:val="34"/>
        </w:numPr>
        <w:tabs>
          <w:tab w:val="left" w:pos="1581"/>
          <w:tab w:val="left" w:pos="1582"/>
          <w:tab w:val="left" w:pos="2975"/>
          <w:tab w:val="left" w:pos="5444"/>
          <w:tab w:val="left" w:pos="7198"/>
          <w:tab w:val="left" w:pos="8654"/>
        </w:tabs>
        <w:ind w:left="112" w:right="108" w:firstLine="708"/>
      </w:pPr>
      <w:r>
        <w:t>Фізичні</w:t>
      </w:r>
      <w:r>
        <w:tab/>
        <w:t>характеристики</w:t>
      </w:r>
      <w:r>
        <w:tab/>
        <w:t>токсичних</w:t>
      </w:r>
      <w:r>
        <w:tab/>
        <w:t>речовин</w:t>
      </w:r>
      <w:r>
        <w:tab/>
        <w:t>(вказати неправильну відповідь):</w:t>
      </w:r>
    </w:p>
    <w:p w:rsidR="00231035" w:rsidRDefault="005F6A56">
      <w:pPr>
        <w:pStyle w:val="a3"/>
        <w:ind w:left="821" w:right="5652" w:firstLine="0"/>
        <w:jc w:val="left"/>
      </w:pPr>
      <w:r>
        <w:t>а) здатність до розсіювання; б) стійкість;</w:t>
      </w:r>
    </w:p>
    <w:p w:rsidR="00231035" w:rsidRDefault="005F6A56">
      <w:pPr>
        <w:pStyle w:val="a3"/>
        <w:ind w:left="821" w:firstLine="0"/>
        <w:jc w:val="left"/>
      </w:pPr>
      <w:r>
        <w:t>в) гідрофільність.</w:t>
      </w:r>
    </w:p>
    <w:p w:rsidR="00231035" w:rsidRDefault="00231035">
      <w:pPr>
        <w:sectPr w:rsidR="00231035">
          <w:pgSz w:w="11910" w:h="16840"/>
          <w:pgMar w:top="1040" w:right="1020" w:bottom="1340" w:left="1020" w:header="0" w:footer="1157" w:gutter="0"/>
          <w:cols w:space="720"/>
        </w:sectPr>
      </w:pPr>
    </w:p>
    <w:p w:rsidR="00231035" w:rsidRDefault="005F6A56">
      <w:pPr>
        <w:pStyle w:val="210"/>
        <w:numPr>
          <w:ilvl w:val="0"/>
          <w:numId w:val="34"/>
        </w:numPr>
        <w:tabs>
          <w:tab w:val="left" w:pos="1244"/>
        </w:tabs>
        <w:spacing w:before="77" w:line="321" w:lineRule="exact"/>
        <w:ind w:left="1243" w:hanging="423"/>
      </w:pPr>
      <w:r>
        <w:lastRenderedPageBreak/>
        <w:t>Для речовин з канцерогенним механізмом дії</w:t>
      </w:r>
      <w:r>
        <w:rPr>
          <w:spacing w:val="65"/>
        </w:rPr>
        <w:t xml:space="preserve"> </w:t>
      </w:r>
      <w:r>
        <w:t>це…</w:t>
      </w:r>
    </w:p>
    <w:p w:rsidR="00231035" w:rsidRDefault="005F6A56">
      <w:pPr>
        <w:pStyle w:val="a3"/>
        <w:spacing w:line="321" w:lineRule="exact"/>
        <w:ind w:left="821" w:firstLine="0"/>
        <w:jc w:val="left"/>
      </w:pPr>
      <w:r>
        <w:t>а) поріг дії, нижче за яку не спостерігається шкідливої дії;</w:t>
      </w:r>
    </w:p>
    <w:p w:rsidR="00231035" w:rsidRDefault="005F6A56">
      <w:pPr>
        <w:pStyle w:val="a3"/>
        <w:spacing w:line="322" w:lineRule="exact"/>
        <w:ind w:left="821" w:firstLine="0"/>
        <w:jc w:val="left"/>
      </w:pPr>
      <w:r>
        <w:t>б) із збільшенням дози вірогідність канцерогенного ефекту зростає;</w:t>
      </w:r>
    </w:p>
    <w:p w:rsidR="00231035" w:rsidRDefault="005F6A56">
      <w:pPr>
        <w:pStyle w:val="a3"/>
        <w:ind w:left="821" w:firstLine="0"/>
        <w:jc w:val="left"/>
      </w:pPr>
      <w:r>
        <w:t>в) при перевищенні нижнього порогу дії канцерогенний ефект зростає.</w:t>
      </w:r>
    </w:p>
    <w:p w:rsidR="00231035" w:rsidRDefault="00231035">
      <w:pPr>
        <w:pStyle w:val="a3"/>
        <w:spacing w:before="3"/>
        <w:ind w:left="0" w:firstLine="0"/>
        <w:jc w:val="left"/>
      </w:pPr>
    </w:p>
    <w:p w:rsidR="00231035" w:rsidRDefault="005F6A56">
      <w:pPr>
        <w:pStyle w:val="210"/>
        <w:numPr>
          <w:ilvl w:val="0"/>
          <w:numId w:val="34"/>
        </w:numPr>
        <w:tabs>
          <w:tab w:val="left" w:pos="1258"/>
        </w:tabs>
        <w:spacing w:before="1"/>
        <w:ind w:left="112" w:right="110" w:firstLine="708"/>
      </w:pPr>
      <w:r>
        <w:t>«Захист стажем» для зменшення ризику виникнення професійних захворювань</w:t>
      </w:r>
      <w:r>
        <w:rPr>
          <w:spacing w:val="-1"/>
        </w:rPr>
        <w:t xml:space="preserve"> </w:t>
      </w:r>
      <w:r>
        <w:t>проявляється…</w:t>
      </w:r>
    </w:p>
    <w:p w:rsidR="00231035" w:rsidRDefault="005F6A56">
      <w:pPr>
        <w:pStyle w:val="a3"/>
        <w:ind w:left="821" w:right="4933" w:firstLine="0"/>
        <w:jc w:val="left"/>
      </w:pPr>
      <w:r>
        <w:t>а) в зменшенні часу шкідливої дії; б) в зменшенні дози дії;</w:t>
      </w:r>
    </w:p>
    <w:p w:rsidR="00231035" w:rsidRDefault="005F6A56">
      <w:pPr>
        <w:pStyle w:val="a3"/>
        <w:ind w:left="112"/>
        <w:jc w:val="left"/>
      </w:pPr>
      <w:r>
        <w:t>в) в зменшенні людей, що контактують з шкідливими виробничими чинниками.</w:t>
      </w:r>
    </w:p>
    <w:p w:rsidR="00231035" w:rsidRDefault="00231035">
      <w:pPr>
        <w:sectPr w:rsidR="00231035">
          <w:pgSz w:w="11910" w:h="16840"/>
          <w:pgMar w:top="1040" w:right="1020" w:bottom="1340" w:left="1020" w:header="0" w:footer="1157" w:gutter="0"/>
          <w:cols w:space="720"/>
        </w:sectPr>
      </w:pPr>
    </w:p>
    <w:p w:rsidR="00231035" w:rsidRDefault="005F6A56">
      <w:pPr>
        <w:pStyle w:val="210"/>
        <w:spacing w:before="77"/>
        <w:ind w:left="660" w:right="660"/>
        <w:jc w:val="center"/>
      </w:pPr>
      <w:bookmarkStart w:id="58" w:name="_bookmark57"/>
      <w:bookmarkEnd w:id="58"/>
      <w:r>
        <w:lastRenderedPageBreak/>
        <w:t>ПИТАННЯ ДО СЕМІНАРСЬКИХ ЗАНЯТЬ</w:t>
      </w:r>
    </w:p>
    <w:p w:rsidR="00231035" w:rsidRDefault="00231035">
      <w:pPr>
        <w:pStyle w:val="a3"/>
        <w:spacing w:before="8"/>
        <w:ind w:left="0" w:firstLine="0"/>
        <w:jc w:val="left"/>
        <w:rPr>
          <w:b/>
          <w:sz w:val="27"/>
        </w:rPr>
      </w:pPr>
    </w:p>
    <w:p w:rsidR="00231035" w:rsidRDefault="005F6A56">
      <w:pPr>
        <w:pStyle w:val="a5"/>
        <w:numPr>
          <w:ilvl w:val="0"/>
          <w:numId w:val="33"/>
        </w:numPr>
        <w:tabs>
          <w:tab w:val="left" w:pos="395"/>
        </w:tabs>
        <w:spacing w:line="322" w:lineRule="exact"/>
        <w:ind w:hanging="283"/>
        <w:rPr>
          <w:sz w:val="28"/>
        </w:rPr>
      </w:pPr>
      <w:r>
        <w:rPr>
          <w:sz w:val="28"/>
        </w:rPr>
        <w:t>Охарактеризуйте поняття</w:t>
      </w:r>
      <w:r>
        <w:rPr>
          <w:spacing w:val="1"/>
          <w:sz w:val="28"/>
        </w:rPr>
        <w:t xml:space="preserve"> </w:t>
      </w:r>
      <w:r>
        <w:rPr>
          <w:sz w:val="28"/>
        </w:rPr>
        <w:t>«техносфера».</w:t>
      </w:r>
    </w:p>
    <w:p w:rsidR="00231035" w:rsidRDefault="005F6A56">
      <w:pPr>
        <w:pStyle w:val="a5"/>
        <w:numPr>
          <w:ilvl w:val="0"/>
          <w:numId w:val="33"/>
        </w:numPr>
        <w:tabs>
          <w:tab w:val="left" w:pos="395"/>
        </w:tabs>
        <w:spacing w:line="322" w:lineRule="exact"/>
        <w:ind w:hanging="283"/>
        <w:rPr>
          <w:sz w:val="28"/>
        </w:rPr>
      </w:pPr>
      <w:r>
        <w:rPr>
          <w:sz w:val="28"/>
        </w:rPr>
        <w:t>Що розуміється під небезпечними і шкідливими виробничими</w:t>
      </w:r>
      <w:r>
        <w:rPr>
          <w:spacing w:val="-16"/>
          <w:sz w:val="28"/>
        </w:rPr>
        <w:t xml:space="preserve"> </w:t>
      </w:r>
      <w:r>
        <w:rPr>
          <w:sz w:val="28"/>
        </w:rPr>
        <w:t>чинниками?</w:t>
      </w:r>
    </w:p>
    <w:p w:rsidR="00231035" w:rsidRDefault="005F6A56">
      <w:pPr>
        <w:pStyle w:val="a5"/>
        <w:numPr>
          <w:ilvl w:val="0"/>
          <w:numId w:val="33"/>
        </w:numPr>
        <w:tabs>
          <w:tab w:val="left" w:pos="435"/>
        </w:tabs>
        <w:ind w:left="112" w:right="115" w:firstLine="0"/>
        <w:rPr>
          <w:sz w:val="28"/>
        </w:rPr>
      </w:pPr>
      <w:r>
        <w:rPr>
          <w:sz w:val="28"/>
        </w:rPr>
        <w:t>Назвіть принципи, методи і засоби забезпечення промислової і екологічної безпеки.</w:t>
      </w:r>
    </w:p>
    <w:p w:rsidR="00231035" w:rsidRDefault="005F6A56">
      <w:pPr>
        <w:pStyle w:val="a5"/>
        <w:numPr>
          <w:ilvl w:val="0"/>
          <w:numId w:val="33"/>
        </w:numPr>
        <w:tabs>
          <w:tab w:val="left" w:pos="486"/>
        </w:tabs>
        <w:spacing w:line="242" w:lineRule="auto"/>
        <w:ind w:left="112" w:right="119" w:firstLine="0"/>
        <w:rPr>
          <w:sz w:val="28"/>
        </w:rPr>
      </w:pPr>
      <w:r>
        <w:rPr>
          <w:sz w:val="28"/>
        </w:rPr>
        <w:t>На чому ґрунтується реалізація цілей і завдань політики промислової і екологічної</w:t>
      </w:r>
      <w:r>
        <w:rPr>
          <w:spacing w:val="-3"/>
          <w:sz w:val="28"/>
        </w:rPr>
        <w:t xml:space="preserve"> </w:t>
      </w:r>
      <w:r>
        <w:rPr>
          <w:sz w:val="28"/>
        </w:rPr>
        <w:t>безпеки?</w:t>
      </w:r>
    </w:p>
    <w:p w:rsidR="00231035" w:rsidRDefault="005F6A56">
      <w:pPr>
        <w:pStyle w:val="a5"/>
        <w:numPr>
          <w:ilvl w:val="0"/>
          <w:numId w:val="33"/>
        </w:numPr>
        <w:tabs>
          <w:tab w:val="left" w:pos="395"/>
        </w:tabs>
        <w:spacing w:line="317" w:lineRule="exact"/>
        <w:ind w:hanging="283"/>
        <w:rPr>
          <w:sz w:val="28"/>
        </w:rPr>
      </w:pPr>
      <w:r>
        <w:rPr>
          <w:sz w:val="28"/>
        </w:rPr>
        <w:t>Що є сучасна теоретична база промислової і екологічної</w:t>
      </w:r>
      <w:r>
        <w:rPr>
          <w:spacing w:val="-6"/>
          <w:sz w:val="28"/>
        </w:rPr>
        <w:t xml:space="preserve"> </w:t>
      </w:r>
      <w:r>
        <w:rPr>
          <w:sz w:val="28"/>
        </w:rPr>
        <w:t>безпеки?</w:t>
      </w:r>
    </w:p>
    <w:p w:rsidR="00231035" w:rsidRDefault="005F6A56">
      <w:pPr>
        <w:pStyle w:val="a5"/>
        <w:numPr>
          <w:ilvl w:val="0"/>
          <w:numId w:val="33"/>
        </w:numPr>
        <w:tabs>
          <w:tab w:val="left" w:pos="395"/>
        </w:tabs>
        <w:spacing w:line="322" w:lineRule="exact"/>
        <w:ind w:hanging="283"/>
        <w:rPr>
          <w:sz w:val="28"/>
        </w:rPr>
      </w:pPr>
      <w:r>
        <w:rPr>
          <w:sz w:val="28"/>
        </w:rPr>
        <w:t>Підходи до обчислення оцінки індивідуального</w:t>
      </w:r>
      <w:r>
        <w:rPr>
          <w:spacing w:val="-4"/>
          <w:sz w:val="28"/>
        </w:rPr>
        <w:t xml:space="preserve"> </w:t>
      </w:r>
      <w:r>
        <w:rPr>
          <w:sz w:val="28"/>
        </w:rPr>
        <w:t>ризику.</w:t>
      </w:r>
    </w:p>
    <w:p w:rsidR="00231035" w:rsidRDefault="005F6A56">
      <w:pPr>
        <w:pStyle w:val="a5"/>
        <w:numPr>
          <w:ilvl w:val="0"/>
          <w:numId w:val="33"/>
        </w:numPr>
        <w:tabs>
          <w:tab w:val="left" w:pos="395"/>
        </w:tabs>
        <w:spacing w:line="322" w:lineRule="exact"/>
        <w:ind w:hanging="283"/>
        <w:rPr>
          <w:sz w:val="28"/>
        </w:rPr>
      </w:pPr>
      <w:r>
        <w:rPr>
          <w:sz w:val="28"/>
        </w:rPr>
        <w:t>Заходи ризику (індекси ризику, індивідуальний ризик, колективний</w:t>
      </w:r>
      <w:r>
        <w:rPr>
          <w:spacing w:val="-16"/>
          <w:sz w:val="28"/>
        </w:rPr>
        <w:t xml:space="preserve"> </w:t>
      </w:r>
      <w:r>
        <w:rPr>
          <w:sz w:val="28"/>
        </w:rPr>
        <w:t>ризик).</w:t>
      </w:r>
    </w:p>
    <w:p w:rsidR="00231035" w:rsidRDefault="005F6A56">
      <w:pPr>
        <w:pStyle w:val="a5"/>
        <w:numPr>
          <w:ilvl w:val="0"/>
          <w:numId w:val="33"/>
        </w:numPr>
        <w:tabs>
          <w:tab w:val="left" w:pos="395"/>
        </w:tabs>
        <w:ind w:hanging="283"/>
        <w:rPr>
          <w:sz w:val="28"/>
        </w:rPr>
      </w:pPr>
      <w:r>
        <w:rPr>
          <w:sz w:val="28"/>
        </w:rPr>
        <w:t>Методи аналізу ризику і</w:t>
      </w:r>
      <w:r>
        <w:rPr>
          <w:spacing w:val="-9"/>
          <w:sz w:val="28"/>
        </w:rPr>
        <w:t xml:space="preserve"> </w:t>
      </w:r>
      <w:r>
        <w:rPr>
          <w:sz w:val="28"/>
        </w:rPr>
        <w:t>небезпеки.</w:t>
      </w:r>
    </w:p>
    <w:p w:rsidR="00231035" w:rsidRDefault="005F6A56">
      <w:pPr>
        <w:pStyle w:val="a5"/>
        <w:numPr>
          <w:ilvl w:val="0"/>
          <w:numId w:val="33"/>
        </w:numPr>
        <w:tabs>
          <w:tab w:val="left" w:pos="395"/>
        </w:tabs>
        <w:ind w:hanging="283"/>
        <w:rPr>
          <w:sz w:val="28"/>
        </w:rPr>
      </w:pPr>
      <w:r>
        <w:rPr>
          <w:sz w:val="28"/>
        </w:rPr>
        <w:t>Алгоритм розрахунку ризику для здоров'я населення при викиді</w:t>
      </w:r>
      <w:r>
        <w:rPr>
          <w:spacing w:val="-23"/>
          <w:sz w:val="28"/>
        </w:rPr>
        <w:t xml:space="preserve"> </w:t>
      </w:r>
      <w:r>
        <w:rPr>
          <w:sz w:val="28"/>
        </w:rPr>
        <w:t>токсикантів.</w:t>
      </w:r>
    </w:p>
    <w:p w:rsidR="00231035" w:rsidRDefault="005F6A56">
      <w:pPr>
        <w:pStyle w:val="a5"/>
        <w:numPr>
          <w:ilvl w:val="0"/>
          <w:numId w:val="33"/>
        </w:numPr>
        <w:tabs>
          <w:tab w:val="left" w:pos="536"/>
        </w:tabs>
        <w:spacing w:before="2" w:line="322" w:lineRule="exact"/>
        <w:ind w:left="535" w:hanging="424"/>
        <w:rPr>
          <w:sz w:val="28"/>
        </w:rPr>
      </w:pPr>
      <w:r>
        <w:rPr>
          <w:sz w:val="28"/>
        </w:rPr>
        <w:t>Що є процедура декларування безпеки промислових</w:t>
      </w:r>
      <w:r>
        <w:rPr>
          <w:spacing w:val="-7"/>
          <w:sz w:val="28"/>
        </w:rPr>
        <w:t xml:space="preserve"> </w:t>
      </w:r>
      <w:r>
        <w:rPr>
          <w:sz w:val="28"/>
        </w:rPr>
        <w:t>об'єктів?</w:t>
      </w:r>
    </w:p>
    <w:p w:rsidR="00231035" w:rsidRDefault="005F6A56">
      <w:pPr>
        <w:pStyle w:val="a5"/>
        <w:numPr>
          <w:ilvl w:val="0"/>
          <w:numId w:val="33"/>
        </w:numPr>
        <w:tabs>
          <w:tab w:val="left" w:pos="536"/>
        </w:tabs>
        <w:spacing w:line="322" w:lineRule="exact"/>
        <w:ind w:left="535" w:hanging="424"/>
        <w:rPr>
          <w:sz w:val="28"/>
        </w:rPr>
      </w:pPr>
      <w:r>
        <w:rPr>
          <w:sz w:val="28"/>
        </w:rPr>
        <w:t>Назвіть небезпечні основні виробничі</w:t>
      </w:r>
      <w:r>
        <w:rPr>
          <w:spacing w:val="-7"/>
          <w:sz w:val="28"/>
        </w:rPr>
        <w:t xml:space="preserve"> </w:t>
      </w:r>
      <w:r>
        <w:rPr>
          <w:sz w:val="28"/>
        </w:rPr>
        <w:t>чинники.</w:t>
      </w:r>
    </w:p>
    <w:p w:rsidR="00231035" w:rsidRDefault="005F6A56">
      <w:pPr>
        <w:pStyle w:val="a5"/>
        <w:numPr>
          <w:ilvl w:val="0"/>
          <w:numId w:val="33"/>
        </w:numPr>
        <w:tabs>
          <w:tab w:val="left" w:pos="570"/>
        </w:tabs>
        <w:ind w:left="112" w:right="117" w:firstLine="0"/>
        <w:rPr>
          <w:sz w:val="28"/>
        </w:rPr>
      </w:pPr>
      <w:r>
        <w:rPr>
          <w:sz w:val="28"/>
        </w:rPr>
        <w:t>На чому базуються засоби захисту атмосферного повітря? Назвіть основні способи очищення</w:t>
      </w:r>
      <w:r>
        <w:rPr>
          <w:spacing w:val="-4"/>
          <w:sz w:val="28"/>
        </w:rPr>
        <w:t xml:space="preserve"> </w:t>
      </w:r>
      <w:r>
        <w:rPr>
          <w:sz w:val="28"/>
        </w:rPr>
        <w:t>повітря.</w:t>
      </w:r>
    </w:p>
    <w:p w:rsidR="00231035" w:rsidRDefault="005F6A56">
      <w:pPr>
        <w:pStyle w:val="a5"/>
        <w:numPr>
          <w:ilvl w:val="0"/>
          <w:numId w:val="33"/>
        </w:numPr>
        <w:tabs>
          <w:tab w:val="left" w:pos="535"/>
        </w:tabs>
        <w:spacing w:line="321" w:lineRule="exact"/>
        <w:ind w:left="534" w:hanging="423"/>
        <w:rPr>
          <w:sz w:val="28"/>
        </w:rPr>
      </w:pPr>
      <w:r>
        <w:rPr>
          <w:sz w:val="28"/>
        </w:rPr>
        <w:t>На чому засновані сорбційні методи очищення</w:t>
      </w:r>
      <w:r>
        <w:rPr>
          <w:spacing w:val="-11"/>
          <w:sz w:val="28"/>
        </w:rPr>
        <w:t xml:space="preserve"> </w:t>
      </w:r>
      <w:r>
        <w:rPr>
          <w:sz w:val="28"/>
        </w:rPr>
        <w:t>повітря?</w:t>
      </w:r>
    </w:p>
    <w:p w:rsidR="00231035" w:rsidRDefault="005F6A56">
      <w:pPr>
        <w:pStyle w:val="a5"/>
        <w:numPr>
          <w:ilvl w:val="0"/>
          <w:numId w:val="33"/>
        </w:numPr>
        <w:tabs>
          <w:tab w:val="left" w:pos="551"/>
        </w:tabs>
        <w:ind w:left="112" w:right="119" w:firstLine="0"/>
        <w:rPr>
          <w:sz w:val="28"/>
        </w:rPr>
      </w:pPr>
      <w:r>
        <w:rPr>
          <w:sz w:val="28"/>
        </w:rPr>
        <w:t>Як класифікуються шкідливі речовини по міри небезпеки і по характеру дії на організм</w:t>
      </w:r>
      <w:r>
        <w:rPr>
          <w:spacing w:val="-1"/>
          <w:sz w:val="28"/>
        </w:rPr>
        <w:t xml:space="preserve"> </w:t>
      </w:r>
      <w:r>
        <w:rPr>
          <w:sz w:val="28"/>
        </w:rPr>
        <w:t>людини?</w:t>
      </w:r>
    </w:p>
    <w:p w:rsidR="00231035" w:rsidRDefault="005F6A56">
      <w:pPr>
        <w:pStyle w:val="a5"/>
        <w:numPr>
          <w:ilvl w:val="0"/>
          <w:numId w:val="33"/>
        </w:numPr>
        <w:tabs>
          <w:tab w:val="left" w:pos="536"/>
        </w:tabs>
        <w:spacing w:before="1" w:line="322" w:lineRule="exact"/>
        <w:ind w:left="535" w:hanging="424"/>
        <w:rPr>
          <w:sz w:val="28"/>
        </w:rPr>
      </w:pPr>
      <w:r>
        <w:rPr>
          <w:sz w:val="28"/>
        </w:rPr>
        <w:t>Яку небезпеку представляють аерозолі фіброгенної</w:t>
      </w:r>
      <w:r>
        <w:rPr>
          <w:spacing w:val="-9"/>
          <w:sz w:val="28"/>
        </w:rPr>
        <w:t xml:space="preserve"> </w:t>
      </w:r>
      <w:r>
        <w:rPr>
          <w:sz w:val="28"/>
        </w:rPr>
        <w:t>дії?</w:t>
      </w:r>
    </w:p>
    <w:p w:rsidR="00231035" w:rsidRDefault="005F6A56">
      <w:pPr>
        <w:pStyle w:val="a5"/>
        <w:numPr>
          <w:ilvl w:val="0"/>
          <w:numId w:val="33"/>
        </w:numPr>
        <w:tabs>
          <w:tab w:val="left" w:pos="536"/>
        </w:tabs>
        <w:ind w:left="535" w:hanging="424"/>
        <w:rPr>
          <w:sz w:val="28"/>
        </w:rPr>
      </w:pPr>
      <w:r>
        <w:rPr>
          <w:sz w:val="28"/>
        </w:rPr>
        <w:t>Як пов'язано здоров'я населення із станом</w:t>
      </w:r>
      <w:r>
        <w:rPr>
          <w:spacing w:val="-6"/>
          <w:sz w:val="28"/>
        </w:rPr>
        <w:t xml:space="preserve"> </w:t>
      </w:r>
      <w:r>
        <w:rPr>
          <w:sz w:val="28"/>
        </w:rPr>
        <w:t>ОПС?</w:t>
      </w:r>
    </w:p>
    <w:p w:rsidR="00231035" w:rsidRDefault="005F6A56">
      <w:pPr>
        <w:pStyle w:val="a5"/>
        <w:numPr>
          <w:ilvl w:val="0"/>
          <w:numId w:val="33"/>
        </w:numPr>
        <w:tabs>
          <w:tab w:val="left" w:pos="536"/>
        </w:tabs>
        <w:spacing w:line="322" w:lineRule="exact"/>
        <w:ind w:left="535" w:hanging="424"/>
        <w:rPr>
          <w:sz w:val="28"/>
        </w:rPr>
      </w:pPr>
      <w:r>
        <w:rPr>
          <w:sz w:val="28"/>
        </w:rPr>
        <w:t>Назвіть способи очищення повітря. Наведіть</w:t>
      </w:r>
      <w:r>
        <w:rPr>
          <w:spacing w:val="-13"/>
          <w:sz w:val="28"/>
        </w:rPr>
        <w:t xml:space="preserve"> </w:t>
      </w:r>
      <w:r>
        <w:rPr>
          <w:sz w:val="28"/>
        </w:rPr>
        <w:t>приклади.</w:t>
      </w:r>
    </w:p>
    <w:p w:rsidR="00231035" w:rsidRDefault="005F6A56">
      <w:pPr>
        <w:pStyle w:val="a5"/>
        <w:numPr>
          <w:ilvl w:val="0"/>
          <w:numId w:val="33"/>
        </w:numPr>
        <w:tabs>
          <w:tab w:val="left" w:pos="536"/>
        </w:tabs>
        <w:spacing w:line="322" w:lineRule="exact"/>
        <w:ind w:left="535" w:hanging="424"/>
        <w:rPr>
          <w:sz w:val="28"/>
        </w:rPr>
      </w:pPr>
      <w:r>
        <w:rPr>
          <w:sz w:val="28"/>
        </w:rPr>
        <w:t>Назвіть лімітуючи показники забруднюючих речовин у</w:t>
      </w:r>
      <w:r>
        <w:rPr>
          <w:spacing w:val="-12"/>
          <w:sz w:val="28"/>
        </w:rPr>
        <w:t xml:space="preserve"> </w:t>
      </w:r>
      <w:r>
        <w:rPr>
          <w:sz w:val="28"/>
        </w:rPr>
        <w:t>воді.</w:t>
      </w:r>
    </w:p>
    <w:p w:rsidR="00231035" w:rsidRDefault="005F6A56">
      <w:pPr>
        <w:pStyle w:val="a5"/>
        <w:numPr>
          <w:ilvl w:val="0"/>
          <w:numId w:val="33"/>
        </w:numPr>
        <w:tabs>
          <w:tab w:val="left" w:pos="536"/>
        </w:tabs>
        <w:spacing w:line="322" w:lineRule="exact"/>
        <w:ind w:left="535" w:hanging="424"/>
        <w:rPr>
          <w:sz w:val="28"/>
        </w:rPr>
      </w:pPr>
      <w:r>
        <w:rPr>
          <w:sz w:val="28"/>
        </w:rPr>
        <w:t>Які способи очищення води Ви</w:t>
      </w:r>
      <w:r>
        <w:rPr>
          <w:spacing w:val="-4"/>
          <w:sz w:val="28"/>
        </w:rPr>
        <w:t xml:space="preserve"> </w:t>
      </w:r>
      <w:r>
        <w:rPr>
          <w:sz w:val="28"/>
        </w:rPr>
        <w:t>знаєте?</w:t>
      </w:r>
    </w:p>
    <w:p w:rsidR="00231035" w:rsidRDefault="005F6A56">
      <w:pPr>
        <w:pStyle w:val="a5"/>
        <w:numPr>
          <w:ilvl w:val="0"/>
          <w:numId w:val="33"/>
        </w:numPr>
        <w:tabs>
          <w:tab w:val="left" w:pos="534"/>
        </w:tabs>
        <w:ind w:left="533" w:hanging="422"/>
        <w:rPr>
          <w:sz w:val="28"/>
        </w:rPr>
      </w:pPr>
      <w:r>
        <w:rPr>
          <w:sz w:val="28"/>
        </w:rPr>
        <w:t>За допомогою яких параметрів характеризується робота</w:t>
      </w:r>
      <w:r>
        <w:rPr>
          <w:spacing w:val="-16"/>
          <w:sz w:val="28"/>
        </w:rPr>
        <w:t xml:space="preserve"> </w:t>
      </w:r>
      <w:r>
        <w:rPr>
          <w:sz w:val="28"/>
        </w:rPr>
        <w:t>аеротенка.</w:t>
      </w:r>
    </w:p>
    <w:p w:rsidR="00231035" w:rsidRDefault="005F6A56">
      <w:pPr>
        <w:pStyle w:val="a5"/>
        <w:numPr>
          <w:ilvl w:val="0"/>
          <w:numId w:val="33"/>
        </w:numPr>
        <w:tabs>
          <w:tab w:val="left" w:pos="536"/>
        </w:tabs>
        <w:spacing w:before="2" w:line="322" w:lineRule="exact"/>
        <w:ind w:left="535" w:hanging="424"/>
        <w:rPr>
          <w:sz w:val="28"/>
        </w:rPr>
      </w:pPr>
      <w:r>
        <w:rPr>
          <w:sz w:val="28"/>
        </w:rPr>
        <w:t>Наведіть приклади використання відходів виробництва як вторинні</w:t>
      </w:r>
      <w:r>
        <w:rPr>
          <w:spacing w:val="-30"/>
          <w:sz w:val="28"/>
        </w:rPr>
        <w:t xml:space="preserve"> </w:t>
      </w:r>
      <w:r>
        <w:rPr>
          <w:sz w:val="28"/>
        </w:rPr>
        <w:t>ресурси.</w:t>
      </w:r>
    </w:p>
    <w:p w:rsidR="00231035" w:rsidRDefault="005F6A56">
      <w:pPr>
        <w:pStyle w:val="a5"/>
        <w:numPr>
          <w:ilvl w:val="0"/>
          <w:numId w:val="33"/>
        </w:numPr>
        <w:tabs>
          <w:tab w:val="left" w:pos="642"/>
        </w:tabs>
        <w:ind w:left="112" w:right="114" w:firstLine="0"/>
        <w:rPr>
          <w:sz w:val="28"/>
        </w:rPr>
      </w:pPr>
      <w:r>
        <w:rPr>
          <w:sz w:val="28"/>
        </w:rPr>
        <w:t>Склад готової продукції, що боїться води. Яку систему автоматичної пожежогасінні Ви порекомендуєте для захисту цього</w:t>
      </w:r>
      <w:r>
        <w:rPr>
          <w:spacing w:val="-12"/>
          <w:sz w:val="28"/>
        </w:rPr>
        <w:t xml:space="preserve"> </w:t>
      </w:r>
      <w:r>
        <w:rPr>
          <w:sz w:val="28"/>
        </w:rPr>
        <w:t>приміщення?</w:t>
      </w:r>
    </w:p>
    <w:p w:rsidR="00231035" w:rsidRDefault="005F6A56">
      <w:pPr>
        <w:pStyle w:val="a5"/>
        <w:numPr>
          <w:ilvl w:val="0"/>
          <w:numId w:val="33"/>
        </w:numPr>
        <w:tabs>
          <w:tab w:val="left" w:pos="536"/>
        </w:tabs>
        <w:spacing w:line="321" w:lineRule="exact"/>
        <w:ind w:left="535" w:hanging="424"/>
        <w:rPr>
          <w:sz w:val="28"/>
        </w:rPr>
      </w:pPr>
      <w:r>
        <w:rPr>
          <w:sz w:val="28"/>
        </w:rPr>
        <w:t>Чим гасити пожежу, де розміщені</w:t>
      </w:r>
      <w:r>
        <w:rPr>
          <w:spacing w:val="-4"/>
          <w:sz w:val="28"/>
        </w:rPr>
        <w:t xml:space="preserve"> </w:t>
      </w:r>
      <w:r>
        <w:rPr>
          <w:spacing w:val="-3"/>
          <w:sz w:val="28"/>
        </w:rPr>
        <w:t>ЕОМ?</w:t>
      </w:r>
    </w:p>
    <w:p w:rsidR="00231035" w:rsidRDefault="005F6A56">
      <w:pPr>
        <w:pStyle w:val="a5"/>
        <w:numPr>
          <w:ilvl w:val="0"/>
          <w:numId w:val="33"/>
        </w:numPr>
        <w:tabs>
          <w:tab w:val="left" w:pos="536"/>
        </w:tabs>
        <w:spacing w:line="322" w:lineRule="exact"/>
        <w:ind w:left="535" w:hanging="424"/>
        <w:rPr>
          <w:sz w:val="28"/>
        </w:rPr>
      </w:pPr>
      <w:r>
        <w:rPr>
          <w:sz w:val="28"/>
        </w:rPr>
        <w:t>Дайте визначення поняття "Надзвичайна ситуація"</w:t>
      </w:r>
      <w:r>
        <w:rPr>
          <w:spacing w:val="-3"/>
          <w:sz w:val="28"/>
        </w:rPr>
        <w:t xml:space="preserve"> </w:t>
      </w:r>
      <w:r>
        <w:rPr>
          <w:sz w:val="28"/>
        </w:rPr>
        <w:t>(НС).</w:t>
      </w:r>
    </w:p>
    <w:p w:rsidR="00231035" w:rsidRDefault="005F6A56">
      <w:pPr>
        <w:pStyle w:val="a5"/>
        <w:numPr>
          <w:ilvl w:val="0"/>
          <w:numId w:val="33"/>
        </w:numPr>
        <w:tabs>
          <w:tab w:val="left" w:pos="539"/>
        </w:tabs>
        <w:ind w:left="112" w:right="111" w:firstLine="0"/>
        <w:rPr>
          <w:sz w:val="28"/>
        </w:rPr>
      </w:pPr>
      <w:r>
        <w:rPr>
          <w:sz w:val="28"/>
        </w:rPr>
        <w:t>Який взаємозв'язок понять "небезпека", "ризик", "надзвичайна ситуація"? Як оцінюють ризик</w:t>
      </w:r>
      <w:r>
        <w:rPr>
          <w:spacing w:val="-2"/>
          <w:sz w:val="28"/>
        </w:rPr>
        <w:t xml:space="preserve"> </w:t>
      </w:r>
      <w:r>
        <w:rPr>
          <w:sz w:val="28"/>
        </w:rPr>
        <w:t>НС?</w:t>
      </w:r>
    </w:p>
    <w:p w:rsidR="00231035" w:rsidRDefault="005F6A56">
      <w:pPr>
        <w:pStyle w:val="a5"/>
        <w:numPr>
          <w:ilvl w:val="0"/>
          <w:numId w:val="33"/>
        </w:numPr>
        <w:tabs>
          <w:tab w:val="left" w:pos="536"/>
        </w:tabs>
        <w:spacing w:before="1" w:line="322" w:lineRule="exact"/>
        <w:ind w:left="535" w:hanging="424"/>
        <w:rPr>
          <w:sz w:val="28"/>
        </w:rPr>
      </w:pPr>
      <w:r>
        <w:rPr>
          <w:sz w:val="28"/>
        </w:rPr>
        <w:t>Як класифікуються</w:t>
      </w:r>
      <w:r>
        <w:rPr>
          <w:spacing w:val="-4"/>
          <w:sz w:val="28"/>
        </w:rPr>
        <w:t xml:space="preserve"> </w:t>
      </w:r>
      <w:r>
        <w:rPr>
          <w:sz w:val="28"/>
        </w:rPr>
        <w:t>НС?</w:t>
      </w:r>
    </w:p>
    <w:p w:rsidR="00231035" w:rsidRDefault="005F6A56">
      <w:pPr>
        <w:pStyle w:val="a5"/>
        <w:numPr>
          <w:ilvl w:val="0"/>
          <w:numId w:val="33"/>
        </w:numPr>
        <w:tabs>
          <w:tab w:val="left" w:pos="536"/>
        </w:tabs>
        <w:spacing w:line="322" w:lineRule="exact"/>
        <w:ind w:left="535" w:hanging="424"/>
        <w:rPr>
          <w:sz w:val="28"/>
        </w:rPr>
      </w:pPr>
      <w:r>
        <w:rPr>
          <w:sz w:val="28"/>
        </w:rPr>
        <w:t>Що є декларуванням промислової безпеки виробничих</w:t>
      </w:r>
      <w:r>
        <w:rPr>
          <w:spacing w:val="-11"/>
          <w:sz w:val="28"/>
        </w:rPr>
        <w:t xml:space="preserve"> </w:t>
      </w:r>
      <w:r>
        <w:rPr>
          <w:sz w:val="28"/>
        </w:rPr>
        <w:t>об'єктів?</w:t>
      </w:r>
    </w:p>
    <w:p w:rsidR="00231035" w:rsidRDefault="005F6A56">
      <w:pPr>
        <w:pStyle w:val="a5"/>
        <w:numPr>
          <w:ilvl w:val="0"/>
          <w:numId w:val="33"/>
        </w:numPr>
        <w:tabs>
          <w:tab w:val="left" w:pos="536"/>
        </w:tabs>
        <w:spacing w:line="322" w:lineRule="exact"/>
        <w:ind w:left="535" w:hanging="424"/>
        <w:rPr>
          <w:sz w:val="28"/>
        </w:rPr>
      </w:pPr>
      <w:r>
        <w:rPr>
          <w:sz w:val="28"/>
        </w:rPr>
        <w:t>Назвіть нормативи в області міжнародної екологічної</w:t>
      </w:r>
      <w:r>
        <w:rPr>
          <w:spacing w:val="-13"/>
          <w:sz w:val="28"/>
        </w:rPr>
        <w:t xml:space="preserve"> </w:t>
      </w:r>
      <w:r>
        <w:rPr>
          <w:sz w:val="28"/>
        </w:rPr>
        <w:t>безпеки.</w:t>
      </w:r>
    </w:p>
    <w:p w:rsidR="00231035" w:rsidRDefault="005F6A56">
      <w:pPr>
        <w:pStyle w:val="a5"/>
        <w:numPr>
          <w:ilvl w:val="0"/>
          <w:numId w:val="33"/>
        </w:numPr>
        <w:tabs>
          <w:tab w:val="left" w:pos="536"/>
        </w:tabs>
        <w:spacing w:line="322" w:lineRule="exact"/>
        <w:ind w:left="535" w:hanging="424"/>
        <w:rPr>
          <w:sz w:val="28"/>
        </w:rPr>
      </w:pPr>
      <w:r>
        <w:rPr>
          <w:sz w:val="28"/>
        </w:rPr>
        <w:t>Проблеми встановлення "прийнятного"</w:t>
      </w:r>
      <w:r>
        <w:rPr>
          <w:spacing w:val="-5"/>
          <w:sz w:val="28"/>
        </w:rPr>
        <w:t xml:space="preserve"> </w:t>
      </w:r>
      <w:r>
        <w:rPr>
          <w:sz w:val="28"/>
        </w:rPr>
        <w:t>ризику.</w:t>
      </w:r>
    </w:p>
    <w:p w:rsidR="00231035" w:rsidRDefault="005F6A56">
      <w:pPr>
        <w:pStyle w:val="a5"/>
        <w:numPr>
          <w:ilvl w:val="0"/>
          <w:numId w:val="33"/>
        </w:numPr>
        <w:tabs>
          <w:tab w:val="left" w:pos="536"/>
        </w:tabs>
        <w:spacing w:line="322" w:lineRule="exact"/>
        <w:ind w:left="535" w:hanging="424"/>
        <w:rPr>
          <w:sz w:val="28"/>
        </w:rPr>
      </w:pPr>
      <w:r>
        <w:rPr>
          <w:sz w:val="28"/>
        </w:rPr>
        <w:t>Шляхи зниження аварійного</w:t>
      </w:r>
      <w:r>
        <w:rPr>
          <w:spacing w:val="-3"/>
          <w:sz w:val="28"/>
        </w:rPr>
        <w:t xml:space="preserve"> </w:t>
      </w:r>
      <w:r>
        <w:rPr>
          <w:sz w:val="28"/>
        </w:rPr>
        <w:t>ризику.</w:t>
      </w:r>
    </w:p>
    <w:p w:rsidR="00231035" w:rsidRDefault="005F6A56">
      <w:pPr>
        <w:pStyle w:val="a5"/>
        <w:numPr>
          <w:ilvl w:val="0"/>
          <w:numId w:val="33"/>
        </w:numPr>
        <w:tabs>
          <w:tab w:val="left" w:pos="579"/>
        </w:tabs>
        <w:spacing w:line="242" w:lineRule="auto"/>
        <w:ind w:left="112" w:right="116" w:firstLine="0"/>
        <w:rPr>
          <w:sz w:val="28"/>
        </w:rPr>
      </w:pPr>
      <w:r>
        <w:rPr>
          <w:sz w:val="28"/>
        </w:rPr>
        <w:t>Які принципи державного управління системою промислової безпеки вам відомі?</w:t>
      </w:r>
    </w:p>
    <w:p w:rsidR="00231035" w:rsidRDefault="005F6A56">
      <w:pPr>
        <w:pStyle w:val="a5"/>
        <w:numPr>
          <w:ilvl w:val="0"/>
          <w:numId w:val="33"/>
        </w:numPr>
        <w:tabs>
          <w:tab w:val="left" w:pos="536"/>
        </w:tabs>
        <w:spacing w:line="317" w:lineRule="exact"/>
        <w:ind w:left="535" w:hanging="424"/>
        <w:rPr>
          <w:sz w:val="28"/>
        </w:rPr>
      </w:pPr>
      <w:r>
        <w:rPr>
          <w:sz w:val="28"/>
        </w:rPr>
        <w:t>Назвіть зміст декларації промислової</w:t>
      </w:r>
      <w:r>
        <w:rPr>
          <w:spacing w:val="-3"/>
          <w:sz w:val="28"/>
        </w:rPr>
        <w:t xml:space="preserve"> </w:t>
      </w:r>
      <w:r>
        <w:rPr>
          <w:sz w:val="28"/>
        </w:rPr>
        <w:t>безпеки.</w:t>
      </w:r>
    </w:p>
    <w:p w:rsidR="00231035" w:rsidRDefault="005F6A56">
      <w:pPr>
        <w:pStyle w:val="a5"/>
        <w:numPr>
          <w:ilvl w:val="0"/>
          <w:numId w:val="33"/>
        </w:numPr>
        <w:tabs>
          <w:tab w:val="left" w:pos="536"/>
        </w:tabs>
        <w:ind w:left="535" w:hanging="424"/>
        <w:rPr>
          <w:sz w:val="28"/>
        </w:rPr>
      </w:pPr>
      <w:r>
        <w:rPr>
          <w:sz w:val="28"/>
        </w:rPr>
        <w:t>Назвіть складові компоненти промислової</w:t>
      </w:r>
      <w:r>
        <w:rPr>
          <w:spacing w:val="-4"/>
          <w:sz w:val="28"/>
        </w:rPr>
        <w:t xml:space="preserve"> </w:t>
      </w:r>
      <w:r>
        <w:rPr>
          <w:sz w:val="28"/>
        </w:rPr>
        <w:t>безпеки.</w:t>
      </w:r>
    </w:p>
    <w:p w:rsidR="00231035" w:rsidRDefault="005F6A56">
      <w:pPr>
        <w:pStyle w:val="a5"/>
        <w:numPr>
          <w:ilvl w:val="0"/>
          <w:numId w:val="33"/>
        </w:numPr>
        <w:tabs>
          <w:tab w:val="left" w:pos="536"/>
        </w:tabs>
        <w:ind w:left="535" w:hanging="424"/>
        <w:rPr>
          <w:sz w:val="28"/>
        </w:rPr>
      </w:pPr>
      <w:r>
        <w:rPr>
          <w:sz w:val="28"/>
        </w:rPr>
        <w:t>Які об'єкти підлягають обов'язковій експертизі промислової</w:t>
      </w:r>
      <w:r>
        <w:rPr>
          <w:spacing w:val="-12"/>
          <w:sz w:val="28"/>
        </w:rPr>
        <w:t xml:space="preserve"> </w:t>
      </w:r>
      <w:r>
        <w:rPr>
          <w:sz w:val="28"/>
        </w:rPr>
        <w:t>безпеки?</w:t>
      </w:r>
    </w:p>
    <w:p w:rsidR="00231035" w:rsidRDefault="00231035">
      <w:pPr>
        <w:rPr>
          <w:sz w:val="28"/>
        </w:rPr>
        <w:sectPr w:rsidR="00231035">
          <w:pgSz w:w="11910" w:h="16840"/>
          <w:pgMar w:top="1040" w:right="1020" w:bottom="1340" w:left="1020" w:header="0" w:footer="1157" w:gutter="0"/>
          <w:cols w:space="720"/>
        </w:sectPr>
      </w:pPr>
    </w:p>
    <w:p w:rsidR="00231035" w:rsidRDefault="005F6A56">
      <w:pPr>
        <w:pStyle w:val="a5"/>
        <w:numPr>
          <w:ilvl w:val="0"/>
          <w:numId w:val="33"/>
        </w:numPr>
        <w:tabs>
          <w:tab w:val="left" w:pos="749"/>
          <w:tab w:val="left" w:pos="750"/>
          <w:tab w:val="left" w:pos="1432"/>
          <w:tab w:val="left" w:pos="3048"/>
          <w:tab w:val="left" w:pos="4262"/>
          <w:tab w:val="left" w:pos="6056"/>
          <w:tab w:val="left" w:pos="7275"/>
          <w:tab w:val="left" w:pos="8462"/>
        </w:tabs>
        <w:spacing w:before="72" w:line="242" w:lineRule="auto"/>
        <w:ind w:left="112" w:right="118" w:firstLine="0"/>
        <w:rPr>
          <w:sz w:val="28"/>
        </w:rPr>
      </w:pPr>
      <w:r>
        <w:rPr>
          <w:sz w:val="28"/>
        </w:rPr>
        <w:lastRenderedPageBreak/>
        <w:t>Які</w:t>
      </w:r>
      <w:r>
        <w:rPr>
          <w:sz w:val="28"/>
        </w:rPr>
        <w:tab/>
        <w:t>обов'язкові</w:t>
      </w:r>
      <w:r>
        <w:rPr>
          <w:sz w:val="28"/>
        </w:rPr>
        <w:tab/>
        <w:t>аспекти</w:t>
      </w:r>
      <w:r>
        <w:rPr>
          <w:sz w:val="28"/>
        </w:rPr>
        <w:tab/>
        <w:t>промислової</w:t>
      </w:r>
      <w:r>
        <w:rPr>
          <w:sz w:val="28"/>
        </w:rPr>
        <w:tab/>
        <w:t>безпеки</w:t>
      </w:r>
      <w:r>
        <w:rPr>
          <w:sz w:val="28"/>
        </w:rPr>
        <w:tab/>
        <w:t>містить</w:t>
      </w:r>
      <w:r>
        <w:rPr>
          <w:sz w:val="28"/>
        </w:rPr>
        <w:tab/>
      </w:r>
      <w:r>
        <w:rPr>
          <w:spacing w:val="-3"/>
          <w:sz w:val="28"/>
        </w:rPr>
        <w:t xml:space="preserve">декларація </w:t>
      </w:r>
      <w:r>
        <w:rPr>
          <w:sz w:val="28"/>
        </w:rPr>
        <w:t>промислової</w:t>
      </w:r>
      <w:r>
        <w:rPr>
          <w:spacing w:val="-3"/>
          <w:sz w:val="28"/>
        </w:rPr>
        <w:t xml:space="preserve"> </w:t>
      </w:r>
      <w:r>
        <w:rPr>
          <w:sz w:val="28"/>
        </w:rPr>
        <w:t>безпеки?</w:t>
      </w:r>
    </w:p>
    <w:p w:rsidR="00231035" w:rsidRDefault="005F6A56">
      <w:pPr>
        <w:pStyle w:val="a5"/>
        <w:numPr>
          <w:ilvl w:val="0"/>
          <w:numId w:val="33"/>
        </w:numPr>
        <w:tabs>
          <w:tab w:val="left" w:pos="536"/>
        </w:tabs>
        <w:spacing w:line="317" w:lineRule="exact"/>
        <w:ind w:left="535" w:hanging="424"/>
        <w:rPr>
          <w:sz w:val="28"/>
        </w:rPr>
      </w:pPr>
      <w:r>
        <w:rPr>
          <w:sz w:val="28"/>
        </w:rPr>
        <w:t>Яка класифікація</w:t>
      </w:r>
      <w:r>
        <w:rPr>
          <w:spacing w:val="-1"/>
          <w:sz w:val="28"/>
        </w:rPr>
        <w:t xml:space="preserve"> </w:t>
      </w:r>
      <w:r>
        <w:rPr>
          <w:sz w:val="28"/>
        </w:rPr>
        <w:t>вибухів?</w:t>
      </w:r>
    </w:p>
    <w:p w:rsidR="00231035" w:rsidRDefault="005F6A56">
      <w:pPr>
        <w:pStyle w:val="a5"/>
        <w:numPr>
          <w:ilvl w:val="0"/>
          <w:numId w:val="33"/>
        </w:numPr>
        <w:tabs>
          <w:tab w:val="left" w:pos="536"/>
        </w:tabs>
        <w:spacing w:line="322" w:lineRule="exact"/>
        <w:ind w:left="535" w:hanging="424"/>
        <w:rPr>
          <w:sz w:val="28"/>
        </w:rPr>
      </w:pPr>
      <w:r>
        <w:rPr>
          <w:sz w:val="28"/>
        </w:rPr>
        <w:t>Що таке ТНТ -</w:t>
      </w:r>
      <w:r>
        <w:rPr>
          <w:spacing w:val="-3"/>
          <w:sz w:val="28"/>
        </w:rPr>
        <w:t xml:space="preserve"> </w:t>
      </w:r>
      <w:r>
        <w:rPr>
          <w:sz w:val="28"/>
        </w:rPr>
        <w:t>еквівалент?</w:t>
      </w:r>
    </w:p>
    <w:p w:rsidR="00231035" w:rsidRDefault="005F6A56">
      <w:pPr>
        <w:pStyle w:val="a5"/>
        <w:numPr>
          <w:ilvl w:val="0"/>
          <w:numId w:val="33"/>
        </w:numPr>
        <w:tabs>
          <w:tab w:val="left" w:pos="536"/>
        </w:tabs>
        <w:spacing w:line="322" w:lineRule="exact"/>
        <w:ind w:left="535" w:hanging="424"/>
        <w:rPr>
          <w:sz w:val="28"/>
        </w:rPr>
      </w:pPr>
      <w:r>
        <w:rPr>
          <w:sz w:val="28"/>
        </w:rPr>
        <w:t>Які чинники впливають на ступінь ураження людей при</w:t>
      </w:r>
      <w:r>
        <w:rPr>
          <w:spacing w:val="-11"/>
          <w:sz w:val="28"/>
        </w:rPr>
        <w:t xml:space="preserve"> </w:t>
      </w:r>
      <w:r>
        <w:rPr>
          <w:sz w:val="28"/>
        </w:rPr>
        <w:t>вибухах?</w:t>
      </w:r>
    </w:p>
    <w:p w:rsidR="00231035" w:rsidRDefault="005F6A56">
      <w:pPr>
        <w:pStyle w:val="a5"/>
        <w:numPr>
          <w:ilvl w:val="0"/>
          <w:numId w:val="33"/>
        </w:numPr>
        <w:tabs>
          <w:tab w:val="left" w:pos="536"/>
        </w:tabs>
        <w:spacing w:line="322" w:lineRule="exact"/>
        <w:ind w:left="535" w:hanging="424"/>
        <w:rPr>
          <w:sz w:val="28"/>
        </w:rPr>
      </w:pPr>
      <w:r>
        <w:rPr>
          <w:sz w:val="28"/>
        </w:rPr>
        <w:t>Як вимірюється токсичність</w:t>
      </w:r>
      <w:r>
        <w:rPr>
          <w:spacing w:val="-9"/>
          <w:sz w:val="28"/>
        </w:rPr>
        <w:t xml:space="preserve"> </w:t>
      </w:r>
      <w:r>
        <w:rPr>
          <w:sz w:val="28"/>
        </w:rPr>
        <w:t>речовини?</w:t>
      </w:r>
    </w:p>
    <w:p w:rsidR="00231035" w:rsidRDefault="005F6A56">
      <w:pPr>
        <w:pStyle w:val="a5"/>
        <w:numPr>
          <w:ilvl w:val="0"/>
          <w:numId w:val="33"/>
        </w:numPr>
        <w:tabs>
          <w:tab w:val="left" w:pos="534"/>
        </w:tabs>
        <w:ind w:left="533" w:hanging="422"/>
        <w:rPr>
          <w:sz w:val="28"/>
        </w:rPr>
      </w:pPr>
      <w:r>
        <w:rPr>
          <w:sz w:val="28"/>
        </w:rPr>
        <w:t>За яких умов виникають "вогняні</w:t>
      </w:r>
      <w:r>
        <w:rPr>
          <w:spacing w:val="-3"/>
          <w:sz w:val="28"/>
        </w:rPr>
        <w:t xml:space="preserve"> </w:t>
      </w:r>
      <w:r>
        <w:rPr>
          <w:sz w:val="28"/>
        </w:rPr>
        <w:t>шторми"?</w:t>
      </w:r>
    </w:p>
    <w:p w:rsidR="00231035" w:rsidRDefault="005F6A56">
      <w:pPr>
        <w:pStyle w:val="a5"/>
        <w:numPr>
          <w:ilvl w:val="0"/>
          <w:numId w:val="33"/>
        </w:numPr>
        <w:tabs>
          <w:tab w:val="left" w:pos="536"/>
        </w:tabs>
        <w:spacing w:before="2" w:line="322" w:lineRule="exact"/>
        <w:ind w:left="535" w:hanging="424"/>
        <w:rPr>
          <w:sz w:val="28"/>
        </w:rPr>
      </w:pPr>
      <w:r>
        <w:rPr>
          <w:sz w:val="28"/>
        </w:rPr>
        <w:t>У чому небезпека виникнення вогневої</w:t>
      </w:r>
      <w:r>
        <w:rPr>
          <w:spacing w:val="-8"/>
          <w:sz w:val="28"/>
        </w:rPr>
        <w:t xml:space="preserve"> </w:t>
      </w:r>
      <w:r>
        <w:rPr>
          <w:sz w:val="28"/>
        </w:rPr>
        <w:t>кулі?</w:t>
      </w:r>
    </w:p>
    <w:p w:rsidR="00231035" w:rsidRDefault="005F6A56">
      <w:pPr>
        <w:pStyle w:val="a5"/>
        <w:numPr>
          <w:ilvl w:val="0"/>
          <w:numId w:val="33"/>
        </w:numPr>
        <w:tabs>
          <w:tab w:val="left" w:pos="536"/>
        </w:tabs>
        <w:spacing w:line="322" w:lineRule="exact"/>
        <w:ind w:left="535" w:hanging="424"/>
        <w:rPr>
          <w:sz w:val="28"/>
        </w:rPr>
      </w:pPr>
      <w:r>
        <w:rPr>
          <w:sz w:val="28"/>
        </w:rPr>
        <w:t>Які етапи виникнення горіння?</w:t>
      </w:r>
    </w:p>
    <w:p w:rsidR="00231035" w:rsidRDefault="005F6A56">
      <w:pPr>
        <w:pStyle w:val="a5"/>
        <w:numPr>
          <w:ilvl w:val="0"/>
          <w:numId w:val="33"/>
        </w:numPr>
        <w:tabs>
          <w:tab w:val="left" w:pos="536"/>
        </w:tabs>
        <w:spacing w:line="322" w:lineRule="exact"/>
        <w:ind w:left="535" w:hanging="424"/>
        <w:rPr>
          <w:sz w:val="28"/>
        </w:rPr>
      </w:pPr>
      <w:r>
        <w:rPr>
          <w:sz w:val="28"/>
        </w:rPr>
        <w:t>Перерахуєте види</w:t>
      </w:r>
      <w:r>
        <w:rPr>
          <w:spacing w:val="-3"/>
          <w:sz w:val="28"/>
        </w:rPr>
        <w:t xml:space="preserve"> </w:t>
      </w:r>
      <w:r>
        <w:rPr>
          <w:sz w:val="28"/>
        </w:rPr>
        <w:t>горіння?</w:t>
      </w:r>
    </w:p>
    <w:p w:rsidR="00231035" w:rsidRDefault="005F6A56">
      <w:pPr>
        <w:pStyle w:val="a5"/>
        <w:numPr>
          <w:ilvl w:val="0"/>
          <w:numId w:val="33"/>
        </w:numPr>
        <w:tabs>
          <w:tab w:val="left" w:pos="536"/>
        </w:tabs>
        <w:spacing w:line="322" w:lineRule="exact"/>
        <w:ind w:left="535" w:hanging="424"/>
        <w:rPr>
          <w:sz w:val="28"/>
        </w:rPr>
      </w:pPr>
      <w:r>
        <w:rPr>
          <w:sz w:val="28"/>
        </w:rPr>
        <w:t>Які особливості вибуху в закритому</w:t>
      </w:r>
      <w:r>
        <w:rPr>
          <w:spacing w:val="-15"/>
          <w:sz w:val="28"/>
        </w:rPr>
        <w:t xml:space="preserve"> </w:t>
      </w:r>
      <w:r>
        <w:rPr>
          <w:sz w:val="28"/>
        </w:rPr>
        <w:t>приміщенні?</w:t>
      </w:r>
    </w:p>
    <w:p w:rsidR="00231035" w:rsidRDefault="005F6A56">
      <w:pPr>
        <w:pStyle w:val="a5"/>
        <w:numPr>
          <w:ilvl w:val="0"/>
          <w:numId w:val="33"/>
        </w:numPr>
        <w:tabs>
          <w:tab w:val="left" w:pos="536"/>
        </w:tabs>
        <w:ind w:left="535" w:hanging="424"/>
        <w:rPr>
          <w:sz w:val="28"/>
        </w:rPr>
      </w:pPr>
      <w:r>
        <w:rPr>
          <w:sz w:val="28"/>
        </w:rPr>
        <w:t>Що таке перманентні</w:t>
      </w:r>
      <w:r>
        <w:rPr>
          <w:spacing w:val="1"/>
          <w:sz w:val="28"/>
        </w:rPr>
        <w:t xml:space="preserve"> </w:t>
      </w:r>
      <w:r>
        <w:rPr>
          <w:sz w:val="28"/>
        </w:rPr>
        <w:t>гази?</w:t>
      </w:r>
    </w:p>
    <w:p w:rsidR="00231035" w:rsidRDefault="005F6A56">
      <w:pPr>
        <w:pStyle w:val="a5"/>
        <w:numPr>
          <w:ilvl w:val="0"/>
          <w:numId w:val="33"/>
        </w:numPr>
        <w:tabs>
          <w:tab w:val="left" w:pos="536"/>
        </w:tabs>
        <w:ind w:left="535" w:hanging="424"/>
        <w:rPr>
          <w:sz w:val="28"/>
        </w:rPr>
      </w:pPr>
      <w:r>
        <w:rPr>
          <w:sz w:val="28"/>
        </w:rPr>
        <w:t>Які умови зберігання і транспортування речовин під</w:t>
      </w:r>
      <w:r>
        <w:rPr>
          <w:spacing w:val="-9"/>
          <w:sz w:val="28"/>
        </w:rPr>
        <w:t xml:space="preserve"> </w:t>
      </w:r>
      <w:r>
        <w:rPr>
          <w:sz w:val="28"/>
        </w:rPr>
        <w:t>тиском?</w:t>
      </w:r>
    </w:p>
    <w:p w:rsidR="00231035" w:rsidRDefault="005F6A56">
      <w:pPr>
        <w:pStyle w:val="a5"/>
        <w:numPr>
          <w:ilvl w:val="0"/>
          <w:numId w:val="33"/>
        </w:numPr>
        <w:tabs>
          <w:tab w:val="left" w:pos="536"/>
        </w:tabs>
        <w:spacing w:before="2" w:line="322" w:lineRule="exact"/>
        <w:ind w:left="535" w:hanging="424"/>
        <w:rPr>
          <w:sz w:val="28"/>
        </w:rPr>
      </w:pPr>
      <w:r>
        <w:rPr>
          <w:sz w:val="28"/>
        </w:rPr>
        <w:t>Які об'єкти і види діяльності підлягають обов'язковому</w:t>
      </w:r>
      <w:r>
        <w:rPr>
          <w:spacing w:val="-16"/>
          <w:sz w:val="28"/>
        </w:rPr>
        <w:t xml:space="preserve"> </w:t>
      </w:r>
      <w:r>
        <w:rPr>
          <w:sz w:val="28"/>
        </w:rPr>
        <w:t>страхуванню?</w:t>
      </w:r>
    </w:p>
    <w:p w:rsidR="00231035" w:rsidRDefault="005F6A56">
      <w:pPr>
        <w:pStyle w:val="a5"/>
        <w:numPr>
          <w:ilvl w:val="0"/>
          <w:numId w:val="33"/>
        </w:numPr>
        <w:tabs>
          <w:tab w:val="left" w:pos="536"/>
        </w:tabs>
        <w:spacing w:line="322" w:lineRule="exact"/>
        <w:ind w:left="535" w:hanging="424"/>
        <w:rPr>
          <w:sz w:val="28"/>
        </w:rPr>
      </w:pPr>
      <w:r>
        <w:rPr>
          <w:sz w:val="28"/>
        </w:rPr>
        <w:t>У чому особливості НС космічного</w:t>
      </w:r>
      <w:r>
        <w:rPr>
          <w:spacing w:val="-10"/>
          <w:sz w:val="28"/>
        </w:rPr>
        <w:t xml:space="preserve"> </w:t>
      </w:r>
      <w:r>
        <w:rPr>
          <w:sz w:val="28"/>
        </w:rPr>
        <w:t>походження?</w:t>
      </w:r>
    </w:p>
    <w:p w:rsidR="00231035" w:rsidRDefault="005F6A56">
      <w:pPr>
        <w:pStyle w:val="a5"/>
        <w:numPr>
          <w:ilvl w:val="0"/>
          <w:numId w:val="33"/>
        </w:numPr>
        <w:tabs>
          <w:tab w:val="left" w:pos="536"/>
        </w:tabs>
        <w:spacing w:line="322" w:lineRule="exact"/>
        <w:ind w:left="535" w:hanging="424"/>
        <w:rPr>
          <w:sz w:val="28"/>
        </w:rPr>
      </w:pPr>
      <w:r>
        <w:rPr>
          <w:sz w:val="28"/>
        </w:rPr>
        <w:t>Види НС природного походження: особливості і основні</w:t>
      </w:r>
      <w:r>
        <w:rPr>
          <w:spacing w:val="-13"/>
          <w:sz w:val="28"/>
        </w:rPr>
        <w:t xml:space="preserve"> </w:t>
      </w:r>
      <w:r>
        <w:rPr>
          <w:sz w:val="28"/>
        </w:rPr>
        <w:t>характеристики?</w:t>
      </w:r>
    </w:p>
    <w:p w:rsidR="00231035" w:rsidRDefault="005F6A56">
      <w:pPr>
        <w:pStyle w:val="a5"/>
        <w:numPr>
          <w:ilvl w:val="0"/>
          <w:numId w:val="33"/>
        </w:numPr>
        <w:tabs>
          <w:tab w:val="left" w:pos="536"/>
        </w:tabs>
        <w:ind w:left="535" w:hanging="424"/>
        <w:rPr>
          <w:sz w:val="28"/>
        </w:rPr>
      </w:pPr>
      <w:r>
        <w:rPr>
          <w:sz w:val="28"/>
        </w:rPr>
        <w:t>Державні органи в області попередження і ліквідації наслідків</w:t>
      </w:r>
      <w:r>
        <w:rPr>
          <w:spacing w:val="-10"/>
          <w:sz w:val="28"/>
        </w:rPr>
        <w:t xml:space="preserve"> </w:t>
      </w:r>
      <w:r>
        <w:rPr>
          <w:sz w:val="28"/>
        </w:rPr>
        <w:t>НС.</w:t>
      </w:r>
    </w:p>
    <w:p w:rsidR="00231035" w:rsidRDefault="00231035">
      <w:pPr>
        <w:rPr>
          <w:sz w:val="28"/>
        </w:rPr>
        <w:sectPr w:rsidR="00231035">
          <w:pgSz w:w="11910" w:h="16840"/>
          <w:pgMar w:top="1040" w:right="1020" w:bottom="1340" w:left="1020" w:header="0" w:footer="1157" w:gutter="0"/>
          <w:cols w:space="720"/>
        </w:sectPr>
      </w:pPr>
    </w:p>
    <w:p w:rsidR="00231035" w:rsidRDefault="005F6A56">
      <w:pPr>
        <w:pStyle w:val="210"/>
        <w:spacing w:before="77"/>
        <w:ind w:left="3358"/>
      </w:pPr>
      <w:bookmarkStart w:id="59" w:name="_bookmark58"/>
      <w:bookmarkEnd w:id="59"/>
      <w:r>
        <w:lastRenderedPageBreak/>
        <w:t>ПИТАННЯ ДО ІСПИТУ</w:t>
      </w:r>
    </w:p>
    <w:p w:rsidR="00231035" w:rsidRDefault="00231035">
      <w:pPr>
        <w:pStyle w:val="a3"/>
        <w:spacing w:before="4"/>
        <w:ind w:left="0" w:firstLine="0"/>
        <w:jc w:val="left"/>
        <w:rPr>
          <w:b/>
        </w:rPr>
      </w:pPr>
    </w:p>
    <w:p w:rsidR="00231035" w:rsidRDefault="005F6A56">
      <w:pPr>
        <w:pStyle w:val="310"/>
        <w:ind w:left="3291"/>
      </w:pPr>
      <w:r>
        <w:t>Екзаменаційний білет №1</w:t>
      </w:r>
    </w:p>
    <w:p w:rsidR="00231035" w:rsidRDefault="005F6A56">
      <w:pPr>
        <w:pStyle w:val="a5"/>
        <w:numPr>
          <w:ilvl w:val="1"/>
          <w:numId w:val="33"/>
        </w:numPr>
        <w:tabs>
          <w:tab w:val="left" w:pos="834"/>
        </w:tabs>
        <w:spacing w:line="318" w:lineRule="exact"/>
        <w:ind w:hanging="361"/>
        <w:rPr>
          <w:sz w:val="28"/>
        </w:rPr>
      </w:pPr>
      <w:r>
        <w:rPr>
          <w:sz w:val="28"/>
        </w:rPr>
        <w:t>Концепція стійкого розвитку людства і екологічної</w:t>
      </w:r>
      <w:r>
        <w:rPr>
          <w:spacing w:val="-11"/>
          <w:sz w:val="28"/>
        </w:rPr>
        <w:t xml:space="preserve"> </w:t>
      </w:r>
      <w:r>
        <w:rPr>
          <w:sz w:val="28"/>
        </w:rPr>
        <w:t>безпеки</w:t>
      </w:r>
    </w:p>
    <w:p w:rsidR="00231035" w:rsidRDefault="005F6A56">
      <w:pPr>
        <w:pStyle w:val="a5"/>
        <w:numPr>
          <w:ilvl w:val="1"/>
          <w:numId w:val="33"/>
        </w:numPr>
        <w:tabs>
          <w:tab w:val="left" w:pos="834"/>
          <w:tab w:val="left" w:pos="3086"/>
          <w:tab w:val="left" w:pos="4445"/>
          <w:tab w:val="left" w:pos="5972"/>
          <w:tab w:val="left" w:pos="7215"/>
          <w:tab w:val="left" w:pos="7958"/>
          <w:tab w:val="left" w:pos="8642"/>
          <w:tab w:val="left" w:pos="9676"/>
        </w:tabs>
        <w:ind w:right="112"/>
        <w:rPr>
          <w:sz w:val="28"/>
        </w:rPr>
      </w:pPr>
      <w:r>
        <w:rPr>
          <w:sz w:val="28"/>
        </w:rPr>
        <w:t>Характеристика</w:t>
      </w:r>
      <w:r>
        <w:rPr>
          <w:sz w:val="28"/>
        </w:rPr>
        <w:tab/>
        <w:t>способів</w:t>
      </w:r>
      <w:r>
        <w:rPr>
          <w:sz w:val="28"/>
        </w:rPr>
        <w:tab/>
        <w:t>очищення</w:t>
      </w:r>
      <w:r>
        <w:rPr>
          <w:sz w:val="28"/>
        </w:rPr>
        <w:tab/>
        <w:t>стічних</w:t>
      </w:r>
      <w:r>
        <w:rPr>
          <w:sz w:val="28"/>
        </w:rPr>
        <w:tab/>
        <w:t>вод</w:t>
      </w:r>
      <w:r>
        <w:rPr>
          <w:sz w:val="28"/>
        </w:rPr>
        <w:tab/>
        <w:t>від</w:t>
      </w:r>
      <w:r>
        <w:rPr>
          <w:sz w:val="28"/>
        </w:rPr>
        <w:tab/>
        <w:t>масло</w:t>
      </w:r>
      <w:r>
        <w:rPr>
          <w:sz w:val="28"/>
        </w:rPr>
        <w:tab/>
      </w:r>
      <w:r>
        <w:rPr>
          <w:spacing w:val="-18"/>
          <w:sz w:val="28"/>
        </w:rPr>
        <w:t xml:space="preserve">і </w:t>
      </w:r>
      <w:r>
        <w:rPr>
          <w:sz w:val="28"/>
        </w:rPr>
        <w:t>нафтопродуктів.</w:t>
      </w:r>
    </w:p>
    <w:p w:rsidR="00231035" w:rsidRDefault="00231035">
      <w:pPr>
        <w:pStyle w:val="a3"/>
        <w:spacing w:before="8"/>
        <w:ind w:left="0" w:firstLine="0"/>
        <w:jc w:val="left"/>
      </w:pPr>
    </w:p>
    <w:p w:rsidR="00231035" w:rsidRDefault="005F6A56">
      <w:pPr>
        <w:pStyle w:val="310"/>
        <w:ind w:left="3291"/>
      </w:pPr>
      <w:r>
        <w:t>Екзаменаційний білет</w:t>
      </w:r>
      <w:r>
        <w:rPr>
          <w:spacing w:val="-13"/>
        </w:rPr>
        <w:t xml:space="preserve"> </w:t>
      </w:r>
      <w:r>
        <w:t>№2</w:t>
      </w:r>
    </w:p>
    <w:p w:rsidR="00231035" w:rsidRDefault="005F6A56">
      <w:pPr>
        <w:pStyle w:val="a5"/>
        <w:numPr>
          <w:ilvl w:val="0"/>
          <w:numId w:val="32"/>
        </w:numPr>
        <w:tabs>
          <w:tab w:val="left" w:pos="834"/>
        </w:tabs>
        <w:ind w:right="119"/>
        <w:rPr>
          <w:sz w:val="28"/>
        </w:rPr>
      </w:pPr>
      <w:r>
        <w:rPr>
          <w:sz w:val="28"/>
        </w:rPr>
        <w:t>Оцінка екологічного ризику як основа оцінки техногенної дії на природне довкілля.</w:t>
      </w:r>
    </w:p>
    <w:p w:rsidR="00231035" w:rsidRDefault="005F6A56">
      <w:pPr>
        <w:pStyle w:val="a5"/>
        <w:numPr>
          <w:ilvl w:val="0"/>
          <w:numId w:val="32"/>
        </w:numPr>
        <w:tabs>
          <w:tab w:val="left" w:pos="834"/>
        </w:tabs>
        <w:spacing w:line="321" w:lineRule="exact"/>
        <w:ind w:hanging="361"/>
        <w:rPr>
          <w:sz w:val="28"/>
        </w:rPr>
      </w:pPr>
      <w:r>
        <w:rPr>
          <w:sz w:val="28"/>
        </w:rPr>
        <w:t>Надзвичайні ситуації метеорологічного, гідрологічного</w:t>
      </w:r>
      <w:r>
        <w:rPr>
          <w:spacing w:val="-11"/>
          <w:sz w:val="28"/>
        </w:rPr>
        <w:t xml:space="preserve"> </w:t>
      </w:r>
      <w:r>
        <w:rPr>
          <w:sz w:val="28"/>
        </w:rPr>
        <w:t>характеру.</w:t>
      </w:r>
    </w:p>
    <w:p w:rsidR="00231035" w:rsidRDefault="00231035">
      <w:pPr>
        <w:pStyle w:val="a3"/>
        <w:spacing w:before="4"/>
        <w:ind w:left="0" w:firstLine="0"/>
        <w:jc w:val="left"/>
      </w:pPr>
    </w:p>
    <w:p w:rsidR="00231035" w:rsidRDefault="005F6A56">
      <w:pPr>
        <w:pStyle w:val="310"/>
        <w:spacing w:line="319" w:lineRule="exact"/>
        <w:ind w:left="3291"/>
      </w:pPr>
      <w:r>
        <w:t>Екзаменаційний білет №3</w:t>
      </w:r>
    </w:p>
    <w:p w:rsidR="00231035" w:rsidRDefault="005F6A56">
      <w:pPr>
        <w:pStyle w:val="a5"/>
        <w:numPr>
          <w:ilvl w:val="0"/>
          <w:numId w:val="31"/>
        </w:numPr>
        <w:tabs>
          <w:tab w:val="left" w:pos="834"/>
          <w:tab w:val="left" w:pos="4714"/>
        </w:tabs>
        <w:ind w:right="113"/>
        <w:rPr>
          <w:sz w:val="28"/>
        </w:rPr>
      </w:pPr>
      <w:r>
        <w:rPr>
          <w:sz w:val="28"/>
        </w:rPr>
        <w:t xml:space="preserve">Поняття   ризику, </w:t>
      </w:r>
      <w:r>
        <w:rPr>
          <w:spacing w:val="43"/>
          <w:sz w:val="28"/>
        </w:rPr>
        <w:t xml:space="preserve"> </w:t>
      </w:r>
      <w:r>
        <w:rPr>
          <w:sz w:val="28"/>
        </w:rPr>
        <w:t xml:space="preserve">його </w:t>
      </w:r>
      <w:r>
        <w:rPr>
          <w:spacing w:val="57"/>
          <w:sz w:val="28"/>
        </w:rPr>
        <w:t xml:space="preserve"> </w:t>
      </w:r>
      <w:r>
        <w:rPr>
          <w:sz w:val="28"/>
        </w:rPr>
        <w:t>види,</w:t>
      </w:r>
      <w:r>
        <w:rPr>
          <w:sz w:val="28"/>
        </w:rPr>
        <w:tab/>
        <w:t>кількісна оцінка. Оцінка ризику видів діяльності FAR</w:t>
      </w:r>
      <w:r>
        <w:rPr>
          <w:spacing w:val="-1"/>
          <w:sz w:val="28"/>
        </w:rPr>
        <w:t xml:space="preserve"> </w:t>
      </w:r>
      <w:r>
        <w:rPr>
          <w:sz w:val="28"/>
        </w:rPr>
        <w:t>методом.</w:t>
      </w:r>
    </w:p>
    <w:p w:rsidR="00231035" w:rsidRDefault="005F6A56">
      <w:pPr>
        <w:pStyle w:val="a5"/>
        <w:numPr>
          <w:ilvl w:val="0"/>
          <w:numId w:val="31"/>
        </w:numPr>
        <w:tabs>
          <w:tab w:val="left" w:pos="834"/>
        </w:tabs>
        <w:spacing w:line="321" w:lineRule="exact"/>
        <w:ind w:hanging="361"/>
        <w:rPr>
          <w:sz w:val="28"/>
        </w:rPr>
      </w:pPr>
      <w:r>
        <w:rPr>
          <w:sz w:val="28"/>
        </w:rPr>
        <w:t>ЧС геологічного характеру.</w:t>
      </w:r>
    </w:p>
    <w:p w:rsidR="00231035" w:rsidRDefault="00231035">
      <w:pPr>
        <w:pStyle w:val="a3"/>
        <w:spacing w:before="3"/>
        <w:ind w:left="0" w:firstLine="0"/>
        <w:jc w:val="left"/>
      </w:pPr>
    </w:p>
    <w:p w:rsidR="00231035" w:rsidRDefault="005F6A56">
      <w:pPr>
        <w:pStyle w:val="310"/>
        <w:spacing w:before="1"/>
        <w:ind w:left="3291"/>
      </w:pPr>
      <w:r>
        <w:t>Екзаменаційний білет №4</w:t>
      </w:r>
    </w:p>
    <w:p w:rsidR="00231035" w:rsidRDefault="005F6A56">
      <w:pPr>
        <w:pStyle w:val="a5"/>
        <w:numPr>
          <w:ilvl w:val="0"/>
          <w:numId w:val="30"/>
        </w:numPr>
        <w:tabs>
          <w:tab w:val="left" w:pos="834"/>
        </w:tabs>
        <w:ind w:right="118"/>
        <w:rPr>
          <w:sz w:val="28"/>
        </w:rPr>
      </w:pPr>
      <w:r>
        <w:rPr>
          <w:sz w:val="28"/>
        </w:rPr>
        <w:t>Індивідуальний, популяційний, соціальний ризик. Характеристика ризику за допомогою F/N</w:t>
      </w:r>
      <w:r>
        <w:rPr>
          <w:spacing w:val="-5"/>
          <w:sz w:val="28"/>
        </w:rPr>
        <w:t xml:space="preserve"> </w:t>
      </w:r>
      <w:r>
        <w:rPr>
          <w:sz w:val="28"/>
        </w:rPr>
        <w:t>кривих.</w:t>
      </w:r>
    </w:p>
    <w:p w:rsidR="00231035" w:rsidRDefault="005F6A56">
      <w:pPr>
        <w:pStyle w:val="a5"/>
        <w:numPr>
          <w:ilvl w:val="0"/>
          <w:numId w:val="30"/>
        </w:numPr>
        <w:tabs>
          <w:tab w:val="left" w:pos="834"/>
        </w:tabs>
        <w:ind w:hanging="361"/>
        <w:rPr>
          <w:sz w:val="28"/>
        </w:rPr>
      </w:pPr>
      <w:r>
        <w:rPr>
          <w:sz w:val="28"/>
        </w:rPr>
        <w:t>Характеристика надзвичайних ситуацій природного</w:t>
      </w:r>
      <w:r>
        <w:rPr>
          <w:spacing w:val="-2"/>
          <w:sz w:val="28"/>
        </w:rPr>
        <w:t xml:space="preserve"> </w:t>
      </w:r>
      <w:r>
        <w:rPr>
          <w:sz w:val="28"/>
        </w:rPr>
        <w:t>походження.</w:t>
      </w:r>
    </w:p>
    <w:p w:rsidR="00231035" w:rsidRDefault="00231035">
      <w:pPr>
        <w:pStyle w:val="a3"/>
        <w:spacing w:before="4"/>
        <w:ind w:left="0" w:firstLine="0"/>
        <w:jc w:val="left"/>
      </w:pPr>
    </w:p>
    <w:p w:rsidR="00231035" w:rsidRDefault="005F6A56">
      <w:pPr>
        <w:pStyle w:val="310"/>
        <w:ind w:left="3291"/>
      </w:pPr>
      <w:r>
        <w:t>Екзаменаційний білет №5</w:t>
      </w:r>
    </w:p>
    <w:p w:rsidR="00231035" w:rsidRDefault="005F6A56">
      <w:pPr>
        <w:pStyle w:val="a5"/>
        <w:numPr>
          <w:ilvl w:val="0"/>
          <w:numId w:val="29"/>
        </w:numPr>
        <w:tabs>
          <w:tab w:val="left" w:pos="834"/>
        </w:tabs>
        <w:spacing w:line="318" w:lineRule="exact"/>
        <w:ind w:hanging="361"/>
        <w:rPr>
          <w:sz w:val="28"/>
        </w:rPr>
      </w:pPr>
      <w:r>
        <w:rPr>
          <w:sz w:val="28"/>
        </w:rPr>
        <w:t>Аналіз виробничого ризику методами дерева подій (дерева</w:t>
      </w:r>
      <w:r>
        <w:rPr>
          <w:spacing w:val="-19"/>
          <w:sz w:val="28"/>
        </w:rPr>
        <w:t xml:space="preserve"> </w:t>
      </w:r>
      <w:r>
        <w:rPr>
          <w:sz w:val="28"/>
        </w:rPr>
        <w:t>відмов).</w:t>
      </w:r>
    </w:p>
    <w:p w:rsidR="00231035" w:rsidRDefault="005F6A56">
      <w:pPr>
        <w:pStyle w:val="a5"/>
        <w:numPr>
          <w:ilvl w:val="0"/>
          <w:numId w:val="29"/>
        </w:numPr>
        <w:tabs>
          <w:tab w:val="left" w:pos="834"/>
        </w:tabs>
        <w:ind w:right="119"/>
        <w:rPr>
          <w:sz w:val="28"/>
        </w:rPr>
      </w:pPr>
      <w:r>
        <w:rPr>
          <w:sz w:val="28"/>
        </w:rPr>
        <w:t>Критерії віднесення підприємств до категорії небезпечних промислових об'єктів. Декларація про промислову</w:t>
      </w:r>
      <w:r>
        <w:rPr>
          <w:spacing w:val="-10"/>
          <w:sz w:val="28"/>
        </w:rPr>
        <w:t xml:space="preserve"> </w:t>
      </w:r>
      <w:r>
        <w:rPr>
          <w:sz w:val="28"/>
        </w:rPr>
        <w:t>безпеку.</w:t>
      </w:r>
    </w:p>
    <w:p w:rsidR="00231035" w:rsidRDefault="00231035">
      <w:pPr>
        <w:pStyle w:val="a3"/>
        <w:spacing w:before="8"/>
        <w:ind w:left="0" w:firstLine="0"/>
        <w:jc w:val="left"/>
      </w:pPr>
    </w:p>
    <w:p w:rsidR="00231035" w:rsidRDefault="005F6A56">
      <w:pPr>
        <w:pStyle w:val="310"/>
        <w:spacing w:before="1"/>
        <w:ind w:left="3291"/>
      </w:pPr>
      <w:r>
        <w:t>Екзаменаційний білет №6</w:t>
      </w:r>
    </w:p>
    <w:p w:rsidR="00231035" w:rsidRDefault="005F6A56">
      <w:pPr>
        <w:pStyle w:val="a5"/>
        <w:numPr>
          <w:ilvl w:val="0"/>
          <w:numId w:val="28"/>
        </w:numPr>
        <w:tabs>
          <w:tab w:val="left" w:pos="834"/>
        </w:tabs>
        <w:spacing w:line="318" w:lineRule="exact"/>
        <w:ind w:hanging="361"/>
        <w:rPr>
          <w:sz w:val="28"/>
        </w:rPr>
      </w:pPr>
      <w:r>
        <w:rPr>
          <w:sz w:val="28"/>
        </w:rPr>
        <w:t>Аналіз виробничого ризику : аналітичні і статистичні</w:t>
      </w:r>
      <w:r>
        <w:rPr>
          <w:spacing w:val="-10"/>
          <w:sz w:val="28"/>
        </w:rPr>
        <w:t xml:space="preserve"> </w:t>
      </w:r>
      <w:r>
        <w:rPr>
          <w:sz w:val="28"/>
        </w:rPr>
        <w:t>методи.</w:t>
      </w:r>
    </w:p>
    <w:p w:rsidR="00231035" w:rsidRDefault="005F6A56">
      <w:pPr>
        <w:pStyle w:val="a5"/>
        <w:numPr>
          <w:ilvl w:val="0"/>
          <w:numId w:val="28"/>
        </w:numPr>
        <w:tabs>
          <w:tab w:val="left" w:pos="834"/>
        </w:tabs>
        <w:ind w:right="115"/>
        <w:rPr>
          <w:sz w:val="28"/>
        </w:rPr>
      </w:pPr>
      <w:r>
        <w:rPr>
          <w:sz w:val="28"/>
        </w:rPr>
        <w:t>Законодавча база управління промисловою і екологічною безпекою в України.</w:t>
      </w:r>
    </w:p>
    <w:p w:rsidR="00231035" w:rsidRDefault="00231035">
      <w:pPr>
        <w:pStyle w:val="a3"/>
        <w:ind w:left="0" w:firstLine="0"/>
        <w:jc w:val="left"/>
        <w:rPr>
          <w:sz w:val="30"/>
        </w:rPr>
      </w:pPr>
    </w:p>
    <w:p w:rsidR="00231035" w:rsidRDefault="00231035">
      <w:pPr>
        <w:pStyle w:val="a3"/>
        <w:spacing w:before="8"/>
        <w:ind w:left="0" w:firstLine="0"/>
        <w:jc w:val="left"/>
        <w:rPr>
          <w:sz w:val="26"/>
        </w:rPr>
      </w:pPr>
    </w:p>
    <w:p w:rsidR="00231035" w:rsidRDefault="005F6A56">
      <w:pPr>
        <w:pStyle w:val="310"/>
        <w:ind w:left="3291"/>
        <w:jc w:val="both"/>
      </w:pPr>
      <w:r>
        <w:t>Екзаменаційний білет №7</w:t>
      </w:r>
    </w:p>
    <w:p w:rsidR="00231035" w:rsidRDefault="005F6A56">
      <w:pPr>
        <w:pStyle w:val="a5"/>
        <w:numPr>
          <w:ilvl w:val="0"/>
          <w:numId w:val="27"/>
        </w:numPr>
        <w:tabs>
          <w:tab w:val="left" w:pos="834"/>
        </w:tabs>
        <w:ind w:right="121"/>
        <w:rPr>
          <w:sz w:val="28"/>
        </w:rPr>
      </w:pPr>
      <w:r>
        <w:rPr>
          <w:sz w:val="28"/>
        </w:rPr>
        <w:t>Основні етапи оцінки екологічного ризику дії чинників довкілля на здоров'ї</w:t>
      </w:r>
      <w:r>
        <w:rPr>
          <w:spacing w:val="-1"/>
          <w:sz w:val="28"/>
        </w:rPr>
        <w:t xml:space="preserve"> </w:t>
      </w:r>
      <w:r>
        <w:rPr>
          <w:sz w:val="28"/>
        </w:rPr>
        <w:t>людини.</w:t>
      </w:r>
    </w:p>
    <w:p w:rsidR="00231035" w:rsidRDefault="005F6A56">
      <w:pPr>
        <w:pStyle w:val="a5"/>
        <w:numPr>
          <w:ilvl w:val="0"/>
          <w:numId w:val="27"/>
        </w:numPr>
        <w:tabs>
          <w:tab w:val="left" w:pos="834"/>
        </w:tabs>
        <w:ind w:right="115"/>
        <w:rPr>
          <w:sz w:val="28"/>
        </w:rPr>
      </w:pPr>
      <w:r>
        <w:rPr>
          <w:sz w:val="28"/>
        </w:rPr>
        <w:t>Характеристика фізичних вибухів. Герметичні системи, що знаходяться під тиском. Способи зберігання і транспортування речовин, що знаходяться під</w:t>
      </w:r>
      <w:r>
        <w:rPr>
          <w:spacing w:val="-3"/>
          <w:sz w:val="28"/>
        </w:rPr>
        <w:t xml:space="preserve"> </w:t>
      </w:r>
      <w:r>
        <w:rPr>
          <w:sz w:val="28"/>
        </w:rPr>
        <w:t>тиском.</w:t>
      </w:r>
    </w:p>
    <w:p w:rsidR="00231035" w:rsidRDefault="00231035">
      <w:pPr>
        <w:pStyle w:val="a3"/>
        <w:spacing w:before="4"/>
        <w:ind w:left="0" w:firstLine="0"/>
        <w:jc w:val="left"/>
      </w:pPr>
    </w:p>
    <w:p w:rsidR="00231035" w:rsidRDefault="005F6A56">
      <w:pPr>
        <w:pStyle w:val="310"/>
        <w:ind w:left="3291"/>
      </w:pPr>
      <w:r>
        <w:t>Екзаменаційний білет №8</w:t>
      </w:r>
    </w:p>
    <w:p w:rsidR="00231035" w:rsidRDefault="005F6A56">
      <w:pPr>
        <w:pStyle w:val="a5"/>
        <w:numPr>
          <w:ilvl w:val="0"/>
          <w:numId w:val="26"/>
        </w:numPr>
        <w:tabs>
          <w:tab w:val="left" w:pos="834"/>
        </w:tabs>
        <w:spacing w:line="318" w:lineRule="exact"/>
        <w:ind w:hanging="361"/>
        <w:rPr>
          <w:sz w:val="28"/>
        </w:rPr>
      </w:pPr>
      <w:r>
        <w:rPr>
          <w:sz w:val="28"/>
        </w:rPr>
        <w:t>Характеристика хімічних вибухів. Вибухи</w:t>
      </w:r>
      <w:r>
        <w:rPr>
          <w:spacing w:val="-5"/>
          <w:sz w:val="28"/>
        </w:rPr>
        <w:t xml:space="preserve"> </w:t>
      </w:r>
      <w:r>
        <w:rPr>
          <w:sz w:val="28"/>
        </w:rPr>
        <w:t>пилу.</w:t>
      </w:r>
    </w:p>
    <w:p w:rsidR="00231035" w:rsidRDefault="005F6A56">
      <w:pPr>
        <w:pStyle w:val="a5"/>
        <w:numPr>
          <w:ilvl w:val="0"/>
          <w:numId w:val="26"/>
        </w:numPr>
        <w:tabs>
          <w:tab w:val="left" w:pos="834"/>
        </w:tabs>
        <w:ind w:hanging="361"/>
        <w:rPr>
          <w:sz w:val="28"/>
        </w:rPr>
      </w:pPr>
      <w:r>
        <w:rPr>
          <w:sz w:val="28"/>
        </w:rPr>
        <w:t>Оцінка ризику дії канцерогенних, не канцерогенних</w:t>
      </w:r>
      <w:r>
        <w:rPr>
          <w:spacing w:val="-5"/>
          <w:sz w:val="28"/>
        </w:rPr>
        <w:t xml:space="preserve"> </w:t>
      </w:r>
      <w:r>
        <w:rPr>
          <w:sz w:val="28"/>
        </w:rPr>
        <w:t>речовин.</w:t>
      </w:r>
    </w:p>
    <w:p w:rsidR="00231035" w:rsidRDefault="00231035">
      <w:pPr>
        <w:rPr>
          <w:sz w:val="28"/>
        </w:rPr>
        <w:sectPr w:rsidR="00231035">
          <w:pgSz w:w="11910" w:h="16840"/>
          <w:pgMar w:top="1040" w:right="1020" w:bottom="1340" w:left="1020" w:header="0" w:footer="1157" w:gutter="0"/>
          <w:cols w:space="720"/>
        </w:sectPr>
      </w:pPr>
    </w:p>
    <w:p w:rsidR="00231035" w:rsidRDefault="005F6A56">
      <w:pPr>
        <w:pStyle w:val="310"/>
        <w:spacing w:before="59" w:line="320" w:lineRule="exact"/>
        <w:ind w:left="3291"/>
      </w:pPr>
      <w:r>
        <w:lastRenderedPageBreak/>
        <w:t>Екзаменаційний білет №9</w:t>
      </w:r>
    </w:p>
    <w:p w:rsidR="00231035" w:rsidRDefault="005F6A56">
      <w:pPr>
        <w:pStyle w:val="a5"/>
        <w:numPr>
          <w:ilvl w:val="0"/>
          <w:numId w:val="25"/>
        </w:numPr>
        <w:tabs>
          <w:tab w:val="left" w:pos="834"/>
        </w:tabs>
        <w:spacing w:line="319" w:lineRule="exact"/>
        <w:ind w:hanging="361"/>
        <w:rPr>
          <w:sz w:val="28"/>
        </w:rPr>
      </w:pPr>
      <w:r>
        <w:rPr>
          <w:sz w:val="28"/>
        </w:rPr>
        <w:t>Оцінка ризику дії виробничих</w:t>
      </w:r>
      <w:r>
        <w:rPr>
          <w:spacing w:val="-3"/>
          <w:sz w:val="28"/>
        </w:rPr>
        <w:t xml:space="preserve"> </w:t>
      </w:r>
      <w:r>
        <w:rPr>
          <w:sz w:val="28"/>
        </w:rPr>
        <w:t>чинників.</w:t>
      </w:r>
    </w:p>
    <w:p w:rsidR="00231035" w:rsidRDefault="005F6A56">
      <w:pPr>
        <w:pStyle w:val="a5"/>
        <w:numPr>
          <w:ilvl w:val="0"/>
          <w:numId w:val="25"/>
        </w:numPr>
        <w:tabs>
          <w:tab w:val="left" w:pos="834"/>
        </w:tabs>
        <w:ind w:right="117"/>
        <w:rPr>
          <w:sz w:val="28"/>
        </w:rPr>
      </w:pPr>
      <w:r>
        <w:rPr>
          <w:sz w:val="28"/>
        </w:rPr>
        <w:t>Вибухи: класифікація, характеристика, параметри. Небезпечні чинники вибухів.</w:t>
      </w:r>
    </w:p>
    <w:p w:rsidR="00231035" w:rsidRDefault="00231035">
      <w:pPr>
        <w:pStyle w:val="a3"/>
        <w:spacing w:before="6"/>
        <w:ind w:left="0" w:firstLine="0"/>
        <w:jc w:val="left"/>
      </w:pPr>
    </w:p>
    <w:p w:rsidR="00231035" w:rsidRDefault="005F6A56">
      <w:pPr>
        <w:pStyle w:val="310"/>
      </w:pPr>
      <w:r>
        <w:t>Екзаменаційний білет №10</w:t>
      </w:r>
    </w:p>
    <w:p w:rsidR="00231035" w:rsidRDefault="005F6A56">
      <w:pPr>
        <w:pStyle w:val="a5"/>
        <w:numPr>
          <w:ilvl w:val="0"/>
          <w:numId w:val="24"/>
        </w:numPr>
        <w:tabs>
          <w:tab w:val="left" w:pos="834"/>
        </w:tabs>
        <w:spacing w:line="318" w:lineRule="exact"/>
        <w:ind w:hanging="361"/>
        <w:rPr>
          <w:sz w:val="28"/>
        </w:rPr>
      </w:pPr>
      <w:r>
        <w:rPr>
          <w:sz w:val="28"/>
        </w:rPr>
        <w:t>Оцінка ризику дії іонізуючого</w:t>
      </w:r>
      <w:r>
        <w:rPr>
          <w:spacing w:val="-7"/>
          <w:sz w:val="28"/>
        </w:rPr>
        <w:t xml:space="preserve"> </w:t>
      </w:r>
      <w:r>
        <w:rPr>
          <w:sz w:val="28"/>
        </w:rPr>
        <w:t>випромінювання.</w:t>
      </w:r>
    </w:p>
    <w:p w:rsidR="00231035" w:rsidRDefault="005F6A56">
      <w:pPr>
        <w:pStyle w:val="a5"/>
        <w:numPr>
          <w:ilvl w:val="0"/>
          <w:numId w:val="24"/>
        </w:numPr>
        <w:tabs>
          <w:tab w:val="left" w:pos="834"/>
        </w:tabs>
        <w:spacing w:before="2"/>
        <w:ind w:hanging="361"/>
        <w:rPr>
          <w:sz w:val="28"/>
        </w:rPr>
      </w:pPr>
      <w:r>
        <w:rPr>
          <w:sz w:val="28"/>
        </w:rPr>
        <w:t>Способи гасіння</w:t>
      </w:r>
      <w:r>
        <w:rPr>
          <w:spacing w:val="-1"/>
          <w:sz w:val="28"/>
        </w:rPr>
        <w:t xml:space="preserve"> </w:t>
      </w:r>
      <w:r>
        <w:rPr>
          <w:sz w:val="28"/>
        </w:rPr>
        <w:t>пожежі.</w:t>
      </w:r>
    </w:p>
    <w:p w:rsidR="00231035" w:rsidRDefault="00231035">
      <w:pPr>
        <w:pStyle w:val="a3"/>
        <w:spacing w:before="6"/>
        <w:ind w:left="0" w:firstLine="0"/>
        <w:jc w:val="left"/>
      </w:pPr>
    </w:p>
    <w:p w:rsidR="00231035" w:rsidRDefault="005F6A56">
      <w:pPr>
        <w:pStyle w:val="310"/>
      </w:pPr>
      <w:r>
        <w:t>Екзаменаційний білет №11</w:t>
      </w:r>
    </w:p>
    <w:p w:rsidR="00231035" w:rsidRDefault="005F6A56">
      <w:pPr>
        <w:pStyle w:val="a5"/>
        <w:numPr>
          <w:ilvl w:val="0"/>
          <w:numId w:val="23"/>
        </w:numPr>
        <w:tabs>
          <w:tab w:val="left" w:pos="834"/>
        </w:tabs>
        <w:spacing w:line="318" w:lineRule="exact"/>
        <w:ind w:hanging="361"/>
        <w:rPr>
          <w:sz w:val="28"/>
        </w:rPr>
      </w:pPr>
      <w:r>
        <w:rPr>
          <w:sz w:val="28"/>
        </w:rPr>
        <w:t>Класифікація негативних чинників.</w:t>
      </w:r>
    </w:p>
    <w:p w:rsidR="00231035" w:rsidRDefault="005F6A56">
      <w:pPr>
        <w:pStyle w:val="a5"/>
        <w:numPr>
          <w:ilvl w:val="0"/>
          <w:numId w:val="23"/>
        </w:numPr>
        <w:tabs>
          <w:tab w:val="left" w:pos="834"/>
        </w:tabs>
        <w:ind w:hanging="361"/>
        <w:rPr>
          <w:sz w:val="28"/>
        </w:rPr>
      </w:pPr>
      <w:r>
        <w:rPr>
          <w:sz w:val="28"/>
        </w:rPr>
        <w:t>Заходи протипожежного</w:t>
      </w:r>
      <w:r>
        <w:rPr>
          <w:spacing w:val="-3"/>
          <w:sz w:val="28"/>
        </w:rPr>
        <w:t xml:space="preserve"> </w:t>
      </w:r>
      <w:r>
        <w:rPr>
          <w:sz w:val="28"/>
        </w:rPr>
        <w:t>захисту.</w:t>
      </w:r>
    </w:p>
    <w:p w:rsidR="00231035" w:rsidRDefault="00231035">
      <w:pPr>
        <w:pStyle w:val="a3"/>
        <w:spacing w:before="10"/>
        <w:ind w:left="0" w:firstLine="0"/>
        <w:jc w:val="left"/>
      </w:pPr>
    </w:p>
    <w:p w:rsidR="00231035" w:rsidRDefault="005F6A56">
      <w:pPr>
        <w:pStyle w:val="310"/>
      </w:pPr>
      <w:r>
        <w:t>Екзаменаційний білет №12</w:t>
      </w:r>
    </w:p>
    <w:p w:rsidR="00231035" w:rsidRDefault="005F6A56">
      <w:pPr>
        <w:pStyle w:val="a5"/>
        <w:numPr>
          <w:ilvl w:val="0"/>
          <w:numId w:val="22"/>
        </w:numPr>
        <w:tabs>
          <w:tab w:val="left" w:pos="834"/>
        </w:tabs>
        <w:ind w:right="121"/>
        <w:rPr>
          <w:sz w:val="28"/>
        </w:rPr>
      </w:pPr>
      <w:r>
        <w:rPr>
          <w:sz w:val="28"/>
        </w:rPr>
        <w:t>Міра оцінки негативних чинників, найбільш типові джерела небезпечних і шкідливих виробничих</w:t>
      </w:r>
      <w:r>
        <w:rPr>
          <w:spacing w:val="2"/>
          <w:sz w:val="28"/>
        </w:rPr>
        <w:t xml:space="preserve"> </w:t>
      </w:r>
      <w:r>
        <w:rPr>
          <w:sz w:val="28"/>
        </w:rPr>
        <w:t>чинників.</w:t>
      </w:r>
    </w:p>
    <w:p w:rsidR="00231035" w:rsidRDefault="005F6A56">
      <w:pPr>
        <w:pStyle w:val="a5"/>
        <w:numPr>
          <w:ilvl w:val="0"/>
          <w:numId w:val="22"/>
        </w:numPr>
        <w:tabs>
          <w:tab w:val="left" w:pos="834"/>
        </w:tabs>
        <w:ind w:right="113"/>
        <w:rPr>
          <w:sz w:val="28"/>
        </w:rPr>
      </w:pPr>
      <w:r>
        <w:rPr>
          <w:sz w:val="28"/>
        </w:rPr>
        <w:t>Показники пожежо- і вибухонебезпеки речовин. Небезпечні чинники пожежі.</w:t>
      </w:r>
    </w:p>
    <w:p w:rsidR="00231035" w:rsidRDefault="00231035">
      <w:pPr>
        <w:pStyle w:val="a3"/>
        <w:spacing w:before="1"/>
        <w:ind w:left="0" w:firstLine="0"/>
        <w:jc w:val="left"/>
      </w:pPr>
    </w:p>
    <w:p w:rsidR="00231035" w:rsidRDefault="005F6A56">
      <w:pPr>
        <w:pStyle w:val="310"/>
        <w:spacing w:line="319" w:lineRule="exact"/>
      </w:pPr>
      <w:r>
        <w:t>Екзаменаційний білет №13</w:t>
      </w:r>
    </w:p>
    <w:p w:rsidR="00231035" w:rsidRDefault="005F6A56">
      <w:pPr>
        <w:pStyle w:val="a5"/>
        <w:numPr>
          <w:ilvl w:val="0"/>
          <w:numId w:val="21"/>
        </w:numPr>
        <w:tabs>
          <w:tab w:val="left" w:pos="834"/>
        </w:tabs>
        <w:ind w:right="117"/>
        <w:rPr>
          <w:sz w:val="28"/>
        </w:rPr>
      </w:pPr>
      <w:r>
        <w:rPr>
          <w:sz w:val="28"/>
        </w:rPr>
        <w:t>Класифікація, властивості, характеристика хімічних негативних чинників (шкідливих</w:t>
      </w:r>
      <w:r>
        <w:rPr>
          <w:spacing w:val="-4"/>
          <w:sz w:val="28"/>
        </w:rPr>
        <w:t xml:space="preserve"> </w:t>
      </w:r>
      <w:r>
        <w:rPr>
          <w:sz w:val="28"/>
        </w:rPr>
        <w:t>речовин).</w:t>
      </w:r>
    </w:p>
    <w:p w:rsidR="00231035" w:rsidRDefault="005F6A56">
      <w:pPr>
        <w:pStyle w:val="a5"/>
        <w:numPr>
          <w:ilvl w:val="0"/>
          <w:numId w:val="21"/>
        </w:numPr>
        <w:tabs>
          <w:tab w:val="left" w:pos="834"/>
        </w:tabs>
        <w:ind w:right="119"/>
        <w:rPr>
          <w:sz w:val="28"/>
        </w:rPr>
      </w:pPr>
      <w:r>
        <w:rPr>
          <w:sz w:val="28"/>
        </w:rPr>
        <w:t>Види пожеж : вогнева куля, вогняний шторм, анаеробні пожежі, пожежі розлиття.</w:t>
      </w:r>
    </w:p>
    <w:p w:rsidR="00231035" w:rsidRDefault="00231035">
      <w:pPr>
        <w:pStyle w:val="a3"/>
        <w:spacing w:before="3"/>
        <w:ind w:left="0" w:firstLine="0"/>
        <w:jc w:val="left"/>
      </w:pPr>
    </w:p>
    <w:p w:rsidR="00231035" w:rsidRDefault="005F6A56">
      <w:pPr>
        <w:pStyle w:val="310"/>
        <w:spacing w:line="319" w:lineRule="exact"/>
      </w:pPr>
      <w:r>
        <w:t>Екзаменаційний білет №14</w:t>
      </w:r>
    </w:p>
    <w:p w:rsidR="00231035" w:rsidRDefault="005F6A56">
      <w:pPr>
        <w:pStyle w:val="a5"/>
        <w:numPr>
          <w:ilvl w:val="0"/>
          <w:numId w:val="20"/>
        </w:numPr>
        <w:tabs>
          <w:tab w:val="left" w:pos="834"/>
        </w:tabs>
        <w:ind w:right="117"/>
        <w:rPr>
          <w:sz w:val="28"/>
        </w:rPr>
      </w:pPr>
      <w:r>
        <w:rPr>
          <w:sz w:val="28"/>
        </w:rPr>
        <w:t>Показники токсичності. Ефекти при одночасній присутності декількох негативних чинників в</w:t>
      </w:r>
      <w:r>
        <w:rPr>
          <w:spacing w:val="-8"/>
          <w:sz w:val="28"/>
        </w:rPr>
        <w:t xml:space="preserve"> </w:t>
      </w:r>
      <w:r>
        <w:rPr>
          <w:sz w:val="28"/>
        </w:rPr>
        <w:t>техносфері.</w:t>
      </w:r>
    </w:p>
    <w:p w:rsidR="00231035" w:rsidRDefault="005F6A56">
      <w:pPr>
        <w:pStyle w:val="a5"/>
        <w:numPr>
          <w:ilvl w:val="0"/>
          <w:numId w:val="20"/>
        </w:numPr>
        <w:tabs>
          <w:tab w:val="left" w:pos="834"/>
        </w:tabs>
        <w:ind w:right="111"/>
        <w:rPr>
          <w:sz w:val="28"/>
        </w:rPr>
      </w:pPr>
      <w:r>
        <w:rPr>
          <w:sz w:val="28"/>
        </w:rPr>
        <w:t>Небезпечний чинник комплексного характеру - пожежа. Типи горіння, етапи процесу виникнення</w:t>
      </w:r>
      <w:r>
        <w:rPr>
          <w:spacing w:val="-5"/>
          <w:sz w:val="28"/>
        </w:rPr>
        <w:t xml:space="preserve"> </w:t>
      </w:r>
      <w:r>
        <w:rPr>
          <w:sz w:val="28"/>
        </w:rPr>
        <w:t>горіння.</w:t>
      </w:r>
    </w:p>
    <w:p w:rsidR="00231035" w:rsidRDefault="00231035">
      <w:pPr>
        <w:pStyle w:val="a3"/>
        <w:spacing w:before="3"/>
        <w:ind w:left="0" w:firstLine="0"/>
        <w:jc w:val="left"/>
      </w:pPr>
    </w:p>
    <w:p w:rsidR="00231035" w:rsidRDefault="005F6A56">
      <w:pPr>
        <w:pStyle w:val="310"/>
      </w:pPr>
      <w:r>
        <w:t>Екзаменаційний білет №15</w:t>
      </w:r>
    </w:p>
    <w:p w:rsidR="00231035" w:rsidRDefault="005F6A56">
      <w:pPr>
        <w:pStyle w:val="a5"/>
        <w:numPr>
          <w:ilvl w:val="0"/>
          <w:numId w:val="19"/>
        </w:numPr>
        <w:tabs>
          <w:tab w:val="left" w:pos="834"/>
        </w:tabs>
        <w:spacing w:line="318" w:lineRule="exact"/>
        <w:ind w:hanging="361"/>
        <w:rPr>
          <w:sz w:val="28"/>
        </w:rPr>
      </w:pPr>
      <w:r>
        <w:rPr>
          <w:sz w:val="28"/>
        </w:rPr>
        <w:t>Гігієнічне нормування шкідливих речовин.</w:t>
      </w:r>
    </w:p>
    <w:p w:rsidR="00231035" w:rsidRDefault="005F6A56">
      <w:pPr>
        <w:pStyle w:val="a5"/>
        <w:numPr>
          <w:ilvl w:val="0"/>
          <w:numId w:val="19"/>
        </w:numPr>
        <w:tabs>
          <w:tab w:val="left" w:pos="834"/>
          <w:tab w:val="left" w:pos="2985"/>
          <w:tab w:val="left" w:pos="4176"/>
          <w:tab w:val="left" w:pos="5577"/>
          <w:tab w:val="left" w:pos="6790"/>
          <w:tab w:val="left" w:pos="7302"/>
        </w:tabs>
        <w:spacing w:before="2"/>
        <w:ind w:right="111"/>
        <w:rPr>
          <w:sz w:val="28"/>
        </w:rPr>
      </w:pPr>
      <w:r>
        <w:rPr>
          <w:sz w:val="28"/>
        </w:rPr>
        <w:t>Характеристика</w:t>
      </w:r>
      <w:r>
        <w:rPr>
          <w:sz w:val="28"/>
        </w:rPr>
        <w:tab/>
        <w:t>способу</w:t>
      </w:r>
      <w:r>
        <w:rPr>
          <w:sz w:val="28"/>
        </w:rPr>
        <w:tab/>
        <w:t>утилізації</w:t>
      </w:r>
      <w:r>
        <w:rPr>
          <w:sz w:val="28"/>
        </w:rPr>
        <w:tab/>
        <w:t>відходів</w:t>
      </w:r>
      <w:r>
        <w:rPr>
          <w:sz w:val="28"/>
        </w:rPr>
        <w:tab/>
        <w:t>на</w:t>
      </w:r>
      <w:r>
        <w:rPr>
          <w:sz w:val="28"/>
        </w:rPr>
        <w:tab/>
      </w:r>
      <w:r>
        <w:rPr>
          <w:spacing w:val="-1"/>
          <w:sz w:val="28"/>
        </w:rPr>
        <w:t xml:space="preserve">сміттєспалювальних </w:t>
      </w:r>
      <w:r>
        <w:rPr>
          <w:sz w:val="28"/>
        </w:rPr>
        <w:t>заводах.</w:t>
      </w:r>
    </w:p>
    <w:p w:rsidR="00231035" w:rsidRDefault="00231035">
      <w:pPr>
        <w:pStyle w:val="a3"/>
        <w:spacing w:before="6"/>
        <w:ind w:left="0" w:firstLine="0"/>
        <w:jc w:val="left"/>
      </w:pPr>
    </w:p>
    <w:p w:rsidR="00231035" w:rsidRDefault="005F6A56">
      <w:pPr>
        <w:pStyle w:val="310"/>
      </w:pPr>
      <w:r>
        <w:t>Екзаменаційний білет №16</w:t>
      </w:r>
    </w:p>
    <w:p w:rsidR="00231035" w:rsidRDefault="005F6A56">
      <w:pPr>
        <w:pStyle w:val="a5"/>
        <w:numPr>
          <w:ilvl w:val="0"/>
          <w:numId w:val="18"/>
        </w:numPr>
        <w:tabs>
          <w:tab w:val="left" w:pos="834"/>
        </w:tabs>
        <w:ind w:right="118"/>
        <w:rPr>
          <w:sz w:val="28"/>
        </w:rPr>
      </w:pPr>
      <w:r>
        <w:rPr>
          <w:sz w:val="28"/>
        </w:rPr>
        <w:t>Захист людини від забруднення повітряного середовища. Види систем вентиляції. Розрахунок кратності повітрообміну в</w:t>
      </w:r>
      <w:r>
        <w:rPr>
          <w:spacing w:val="-11"/>
          <w:sz w:val="28"/>
        </w:rPr>
        <w:t xml:space="preserve"> </w:t>
      </w:r>
      <w:r>
        <w:rPr>
          <w:sz w:val="28"/>
        </w:rPr>
        <w:t>приміщенні.</w:t>
      </w:r>
    </w:p>
    <w:p w:rsidR="00231035" w:rsidRDefault="005F6A56">
      <w:pPr>
        <w:pStyle w:val="a5"/>
        <w:numPr>
          <w:ilvl w:val="0"/>
          <w:numId w:val="18"/>
        </w:numPr>
        <w:tabs>
          <w:tab w:val="left" w:pos="834"/>
        </w:tabs>
        <w:ind w:hanging="361"/>
        <w:rPr>
          <w:sz w:val="28"/>
        </w:rPr>
      </w:pPr>
      <w:r>
        <w:rPr>
          <w:sz w:val="28"/>
        </w:rPr>
        <w:t>Пристрій полігонів для поховання твердих побутових</w:t>
      </w:r>
      <w:r>
        <w:rPr>
          <w:spacing w:val="-33"/>
          <w:sz w:val="28"/>
        </w:rPr>
        <w:t xml:space="preserve"> </w:t>
      </w:r>
      <w:r>
        <w:rPr>
          <w:sz w:val="28"/>
        </w:rPr>
        <w:t>відходів.</w:t>
      </w:r>
    </w:p>
    <w:p w:rsidR="00231035" w:rsidRDefault="00231035">
      <w:pPr>
        <w:pStyle w:val="a3"/>
        <w:spacing w:before="4"/>
        <w:ind w:left="0" w:firstLine="0"/>
        <w:jc w:val="left"/>
      </w:pPr>
    </w:p>
    <w:p w:rsidR="00231035" w:rsidRDefault="005F6A56">
      <w:pPr>
        <w:pStyle w:val="310"/>
        <w:spacing w:before="1"/>
      </w:pPr>
      <w:r>
        <w:t>Екзаменаційний білет №17</w:t>
      </w:r>
    </w:p>
    <w:p w:rsidR="00231035" w:rsidRDefault="005F6A56">
      <w:pPr>
        <w:pStyle w:val="a5"/>
        <w:numPr>
          <w:ilvl w:val="0"/>
          <w:numId w:val="17"/>
        </w:numPr>
        <w:tabs>
          <w:tab w:val="left" w:pos="834"/>
        </w:tabs>
        <w:spacing w:line="318" w:lineRule="exact"/>
        <w:ind w:hanging="361"/>
        <w:rPr>
          <w:sz w:val="28"/>
        </w:rPr>
      </w:pPr>
      <w:r>
        <w:rPr>
          <w:sz w:val="28"/>
        </w:rPr>
        <w:t>«Сухі» способи очищення забрудненого повітря від</w:t>
      </w:r>
      <w:r>
        <w:rPr>
          <w:spacing w:val="-8"/>
          <w:sz w:val="28"/>
        </w:rPr>
        <w:t xml:space="preserve"> </w:t>
      </w:r>
      <w:r>
        <w:rPr>
          <w:sz w:val="28"/>
        </w:rPr>
        <w:t>пилу.</w:t>
      </w:r>
    </w:p>
    <w:p w:rsidR="00231035" w:rsidRDefault="005F6A56">
      <w:pPr>
        <w:pStyle w:val="a5"/>
        <w:numPr>
          <w:ilvl w:val="0"/>
          <w:numId w:val="17"/>
        </w:numPr>
        <w:tabs>
          <w:tab w:val="left" w:pos="834"/>
        </w:tabs>
        <w:ind w:hanging="361"/>
        <w:rPr>
          <w:sz w:val="28"/>
        </w:rPr>
      </w:pPr>
      <w:r>
        <w:rPr>
          <w:sz w:val="28"/>
        </w:rPr>
        <w:t>Характеристика етапу рециклинга при утилізації</w:t>
      </w:r>
      <w:r>
        <w:rPr>
          <w:spacing w:val="-9"/>
          <w:sz w:val="28"/>
        </w:rPr>
        <w:t xml:space="preserve"> </w:t>
      </w:r>
      <w:r>
        <w:rPr>
          <w:sz w:val="28"/>
        </w:rPr>
        <w:t>відходів.</w:t>
      </w:r>
    </w:p>
    <w:p w:rsidR="00231035" w:rsidRDefault="00231035">
      <w:pPr>
        <w:rPr>
          <w:sz w:val="28"/>
        </w:rPr>
        <w:sectPr w:rsidR="00231035">
          <w:pgSz w:w="11910" w:h="16840"/>
          <w:pgMar w:top="1060" w:right="1020" w:bottom="1340" w:left="1020" w:header="0" w:footer="1157" w:gutter="0"/>
          <w:cols w:space="720"/>
        </w:sectPr>
      </w:pPr>
    </w:p>
    <w:p w:rsidR="00231035" w:rsidRDefault="005F6A56">
      <w:pPr>
        <w:pStyle w:val="310"/>
        <w:spacing w:before="59" w:line="320" w:lineRule="exact"/>
      </w:pPr>
      <w:r>
        <w:lastRenderedPageBreak/>
        <w:t>Екзаменаційний білет №18</w:t>
      </w:r>
    </w:p>
    <w:p w:rsidR="00231035" w:rsidRDefault="005F6A56">
      <w:pPr>
        <w:pStyle w:val="a5"/>
        <w:numPr>
          <w:ilvl w:val="0"/>
          <w:numId w:val="16"/>
        </w:numPr>
        <w:tabs>
          <w:tab w:val="left" w:pos="834"/>
        </w:tabs>
        <w:spacing w:line="319" w:lineRule="exact"/>
        <w:ind w:hanging="361"/>
        <w:rPr>
          <w:sz w:val="28"/>
        </w:rPr>
      </w:pPr>
      <w:r>
        <w:rPr>
          <w:sz w:val="28"/>
        </w:rPr>
        <w:t>"Мокрі" способи очищення повітря від</w:t>
      </w:r>
      <w:r>
        <w:rPr>
          <w:spacing w:val="-7"/>
          <w:sz w:val="28"/>
        </w:rPr>
        <w:t xml:space="preserve"> </w:t>
      </w:r>
      <w:r>
        <w:rPr>
          <w:sz w:val="28"/>
        </w:rPr>
        <w:t>пилу.</w:t>
      </w:r>
    </w:p>
    <w:p w:rsidR="00231035" w:rsidRDefault="005F6A56">
      <w:pPr>
        <w:pStyle w:val="a5"/>
        <w:numPr>
          <w:ilvl w:val="0"/>
          <w:numId w:val="16"/>
        </w:numPr>
        <w:tabs>
          <w:tab w:val="left" w:pos="834"/>
        </w:tabs>
        <w:ind w:hanging="361"/>
        <w:rPr>
          <w:sz w:val="28"/>
        </w:rPr>
      </w:pPr>
      <w:r>
        <w:rPr>
          <w:sz w:val="28"/>
        </w:rPr>
        <w:t>Політика управління відходами, характеристика основних</w:t>
      </w:r>
      <w:r>
        <w:rPr>
          <w:spacing w:val="-11"/>
          <w:sz w:val="28"/>
        </w:rPr>
        <w:t xml:space="preserve"> </w:t>
      </w:r>
      <w:r>
        <w:rPr>
          <w:sz w:val="28"/>
        </w:rPr>
        <w:t>етапів.</w:t>
      </w:r>
    </w:p>
    <w:p w:rsidR="00231035" w:rsidRDefault="00231035">
      <w:pPr>
        <w:pStyle w:val="a3"/>
        <w:spacing w:before="6"/>
        <w:ind w:left="0" w:firstLine="0"/>
        <w:jc w:val="left"/>
      </w:pPr>
    </w:p>
    <w:p w:rsidR="00231035" w:rsidRDefault="005F6A56">
      <w:pPr>
        <w:pStyle w:val="310"/>
      </w:pPr>
      <w:r>
        <w:t>Екзаменаційний білет №19</w:t>
      </w:r>
    </w:p>
    <w:p w:rsidR="00231035" w:rsidRDefault="005F6A56">
      <w:pPr>
        <w:pStyle w:val="a5"/>
        <w:numPr>
          <w:ilvl w:val="0"/>
          <w:numId w:val="15"/>
        </w:numPr>
        <w:tabs>
          <w:tab w:val="left" w:pos="834"/>
        </w:tabs>
        <w:ind w:right="116"/>
        <w:rPr>
          <w:sz w:val="28"/>
        </w:rPr>
      </w:pPr>
      <w:r>
        <w:rPr>
          <w:sz w:val="28"/>
        </w:rPr>
        <w:t>Характеристика методу абсорбції для видалення шкідливих газів із забрудненого повітря, що</w:t>
      </w:r>
      <w:r>
        <w:rPr>
          <w:spacing w:val="1"/>
          <w:sz w:val="28"/>
        </w:rPr>
        <w:t xml:space="preserve"> </w:t>
      </w:r>
      <w:r>
        <w:rPr>
          <w:sz w:val="28"/>
        </w:rPr>
        <w:t>відходить.</w:t>
      </w:r>
    </w:p>
    <w:p w:rsidR="00231035" w:rsidRDefault="005F6A56">
      <w:pPr>
        <w:pStyle w:val="a5"/>
        <w:numPr>
          <w:ilvl w:val="0"/>
          <w:numId w:val="15"/>
        </w:numPr>
        <w:tabs>
          <w:tab w:val="left" w:pos="834"/>
        </w:tabs>
        <w:ind w:hanging="361"/>
        <w:rPr>
          <w:sz w:val="28"/>
        </w:rPr>
      </w:pPr>
      <w:r>
        <w:rPr>
          <w:sz w:val="28"/>
        </w:rPr>
        <w:t>Комплекс біологічних очисних споруд з використанням</w:t>
      </w:r>
      <w:r>
        <w:rPr>
          <w:spacing w:val="-12"/>
          <w:sz w:val="28"/>
        </w:rPr>
        <w:t xml:space="preserve"> </w:t>
      </w:r>
      <w:r>
        <w:rPr>
          <w:sz w:val="28"/>
        </w:rPr>
        <w:t>аеротенків.</w:t>
      </w:r>
    </w:p>
    <w:p w:rsidR="00231035" w:rsidRDefault="00231035">
      <w:pPr>
        <w:pStyle w:val="a3"/>
        <w:spacing w:before="4"/>
        <w:ind w:left="0" w:firstLine="0"/>
        <w:jc w:val="left"/>
      </w:pPr>
    </w:p>
    <w:p w:rsidR="00231035" w:rsidRDefault="005F6A56">
      <w:pPr>
        <w:pStyle w:val="310"/>
        <w:spacing w:before="1"/>
      </w:pPr>
      <w:r>
        <w:t>Екзаменаційний білет №20</w:t>
      </w:r>
    </w:p>
    <w:p w:rsidR="00231035" w:rsidRDefault="005F6A56">
      <w:pPr>
        <w:pStyle w:val="a5"/>
        <w:numPr>
          <w:ilvl w:val="0"/>
          <w:numId w:val="14"/>
        </w:numPr>
        <w:tabs>
          <w:tab w:val="left" w:pos="834"/>
        </w:tabs>
        <w:ind w:right="116"/>
        <w:rPr>
          <w:sz w:val="28"/>
        </w:rPr>
      </w:pPr>
      <w:r>
        <w:rPr>
          <w:sz w:val="28"/>
        </w:rPr>
        <w:t>Характеристика методу адсорбції для видалення шкідливих газів із забрудненого повітря, що</w:t>
      </w:r>
      <w:r>
        <w:rPr>
          <w:spacing w:val="1"/>
          <w:sz w:val="28"/>
        </w:rPr>
        <w:t xml:space="preserve"> </w:t>
      </w:r>
      <w:r>
        <w:rPr>
          <w:sz w:val="28"/>
        </w:rPr>
        <w:t>відходить.</w:t>
      </w:r>
    </w:p>
    <w:p w:rsidR="00231035" w:rsidRDefault="005F6A56">
      <w:pPr>
        <w:pStyle w:val="a5"/>
        <w:numPr>
          <w:ilvl w:val="0"/>
          <w:numId w:val="14"/>
        </w:numPr>
        <w:tabs>
          <w:tab w:val="left" w:pos="834"/>
        </w:tabs>
        <w:ind w:hanging="361"/>
        <w:rPr>
          <w:sz w:val="28"/>
        </w:rPr>
      </w:pPr>
      <w:r>
        <w:rPr>
          <w:sz w:val="28"/>
        </w:rPr>
        <w:t>Очищення води від розчинних</w:t>
      </w:r>
      <w:r>
        <w:rPr>
          <w:spacing w:val="-6"/>
          <w:sz w:val="28"/>
        </w:rPr>
        <w:t xml:space="preserve"> </w:t>
      </w:r>
      <w:r>
        <w:rPr>
          <w:sz w:val="28"/>
        </w:rPr>
        <w:t>домішок.</w:t>
      </w:r>
    </w:p>
    <w:p w:rsidR="00231035" w:rsidRDefault="00231035">
      <w:pPr>
        <w:pStyle w:val="a3"/>
        <w:spacing w:before="4"/>
        <w:ind w:left="0" w:firstLine="0"/>
        <w:jc w:val="left"/>
      </w:pPr>
    </w:p>
    <w:p w:rsidR="00231035" w:rsidRDefault="005F6A56">
      <w:pPr>
        <w:pStyle w:val="310"/>
        <w:spacing w:before="1"/>
      </w:pPr>
      <w:r>
        <w:t>Екзаменаційний білет №21</w:t>
      </w:r>
    </w:p>
    <w:p w:rsidR="00231035" w:rsidRDefault="005F6A56">
      <w:pPr>
        <w:pStyle w:val="a5"/>
        <w:numPr>
          <w:ilvl w:val="0"/>
          <w:numId w:val="13"/>
        </w:numPr>
        <w:tabs>
          <w:tab w:val="left" w:pos="834"/>
          <w:tab w:val="left" w:pos="3136"/>
          <w:tab w:val="left" w:pos="4365"/>
          <w:tab w:val="left" w:pos="6075"/>
          <w:tab w:val="left" w:pos="8049"/>
          <w:tab w:val="left" w:pos="8843"/>
        </w:tabs>
        <w:ind w:right="110"/>
        <w:rPr>
          <w:sz w:val="28"/>
        </w:rPr>
      </w:pPr>
      <w:r>
        <w:rPr>
          <w:sz w:val="28"/>
        </w:rPr>
        <w:t>Характеристика</w:t>
      </w:r>
      <w:r>
        <w:rPr>
          <w:sz w:val="28"/>
        </w:rPr>
        <w:tab/>
        <w:t>методу</w:t>
      </w:r>
      <w:r>
        <w:rPr>
          <w:sz w:val="28"/>
        </w:rPr>
        <w:tab/>
        <w:t>термічного</w:t>
      </w:r>
      <w:r>
        <w:rPr>
          <w:sz w:val="28"/>
        </w:rPr>
        <w:tab/>
        <w:t>допалювання</w:t>
      </w:r>
      <w:r>
        <w:rPr>
          <w:sz w:val="28"/>
        </w:rPr>
        <w:tab/>
        <w:t>для</w:t>
      </w:r>
      <w:r>
        <w:rPr>
          <w:sz w:val="28"/>
        </w:rPr>
        <w:tab/>
      </w:r>
      <w:r>
        <w:rPr>
          <w:spacing w:val="-4"/>
          <w:sz w:val="28"/>
        </w:rPr>
        <w:t xml:space="preserve">захисту </w:t>
      </w:r>
      <w:r>
        <w:rPr>
          <w:sz w:val="28"/>
        </w:rPr>
        <w:t>атмосферного повітря від шкідливих</w:t>
      </w:r>
      <w:r>
        <w:rPr>
          <w:spacing w:val="1"/>
          <w:sz w:val="28"/>
        </w:rPr>
        <w:t xml:space="preserve"> </w:t>
      </w:r>
      <w:r>
        <w:rPr>
          <w:sz w:val="28"/>
        </w:rPr>
        <w:t>газів.</w:t>
      </w:r>
    </w:p>
    <w:p w:rsidR="00231035" w:rsidRDefault="005F6A56">
      <w:pPr>
        <w:pStyle w:val="a5"/>
        <w:numPr>
          <w:ilvl w:val="0"/>
          <w:numId w:val="13"/>
        </w:numPr>
        <w:tabs>
          <w:tab w:val="left" w:pos="834"/>
        </w:tabs>
        <w:spacing w:line="321" w:lineRule="exact"/>
        <w:ind w:hanging="361"/>
        <w:rPr>
          <w:sz w:val="28"/>
        </w:rPr>
      </w:pPr>
      <w:r>
        <w:rPr>
          <w:sz w:val="28"/>
        </w:rPr>
        <w:t>Способи очищення стічних вод від важких</w:t>
      </w:r>
      <w:r>
        <w:rPr>
          <w:spacing w:val="-4"/>
          <w:sz w:val="28"/>
        </w:rPr>
        <w:t xml:space="preserve"> </w:t>
      </w:r>
      <w:r>
        <w:rPr>
          <w:sz w:val="28"/>
        </w:rPr>
        <w:t>металів.</w:t>
      </w:r>
    </w:p>
    <w:p w:rsidR="00231035" w:rsidRDefault="00231035">
      <w:pPr>
        <w:pStyle w:val="a3"/>
        <w:spacing w:before="2"/>
        <w:ind w:left="0" w:firstLine="0"/>
        <w:jc w:val="left"/>
      </w:pPr>
    </w:p>
    <w:p w:rsidR="00231035" w:rsidRDefault="005F6A56">
      <w:pPr>
        <w:pStyle w:val="310"/>
        <w:spacing w:line="319" w:lineRule="exact"/>
      </w:pPr>
      <w:r>
        <w:t>Екзаменаційний білет №22</w:t>
      </w:r>
    </w:p>
    <w:p w:rsidR="00231035" w:rsidRDefault="005F6A56">
      <w:pPr>
        <w:pStyle w:val="a5"/>
        <w:numPr>
          <w:ilvl w:val="0"/>
          <w:numId w:val="12"/>
        </w:numPr>
        <w:tabs>
          <w:tab w:val="left" w:pos="834"/>
          <w:tab w:val="left" w:pos="3107"/>
          <w:tab w:val="left" w:pos="4302"/>
          <w:tab w:val="left" w:pos="6159"/>
          <w:tab w:val="left" w:pos="8078"/>
          <w:tab w:val="left" w:pos="8843"/>
        </w:tabs>
        <w:ind w:right="112"/>
        <w:rPr>
          <w:sz w:val="28"/>
        </w:rPr>
      </w:pPr>
      <w:r>
        <w:rPr>
          <w:sz w:val="28"/>
        </w:rPr>
        <w:t>Характеристика</w:t>
      </w:r>
      <w:r>
        <w:rPr>
          <w:sz w:val="28"/>
        </w:rPr>
        <w:tab/>
        <w:t>методу</w:t>
      </w:r>
      <w:r>
        <w:rPr>
          <w:sz w:val="28"/>
        </w:rPr>
        <w:tab/>
        <w:t>каталітичної</w:t>
      </w:r>
      <w:r>
        <w:rPr>
          <w:sz w:val="28"/>
        </w:rPr>
        <w:tab/>
        <w:t>нейтралізації</w:t>
      </w:r>
      <w:r>
        <w:rPr>
          <w:sz w:val="28"/>
        </w:rPr>
        <w:tab/>
        <w:t>для</w:t>
      </w:r>
      <w:r>
        <w:rPr>
          <w:sz w:val="28"/>
        </w:rPr>
        <w:tab/>
      </w:r>
      <w:r>
        <w:rPr>
          <w:spacing w:val="-4"/>
          <w:sz w:val="28"/>
        </w:rPr>
        <w:t xml:space="preserve">захисту </w:t>
      </w:r>
      <w:r>
        <w:rPr>
          <w:sz w:val="28"/>
        </w:rPr>
        <w:t>атмосферного повітря від шкідливих</w:t>
      </w:r>
      <w:r>
        <w:rPr>
          <w:spacing w:val="1"/>
          <w:sz w:val="28"/>
        </w:rPr>
        <w:t xml:space="preserve"> </w:t>
      </w:r>
      <w:r>
        <w:rPr>
          <w:sz w:val="28"/>
        </w:rPr>
        <w:t>газів.</w:t>
      </w:r>
    </w:p>
    <w:p w:rsidR="00231035" w:rsidRDefault="005F6A56">
      <w:pPr>
        <w:pStyle w:val="a5"/>
        <w:numPr>
          <w:ilvl w:val="0"/>
          <w:numId w:val="12"/>
        </w:numPr>
        <w:tabs>
          <w:tab w:val="left" w:pos="834"/>
        </w:tabs>
        <w:spacing w:line="322" w:lineRule="exact"/>
        <w:ind w:hanging="361"/>
        <w:rPr>
          <w:sz w:val="28"/>
        </w:rPr>
      </w:pPr>
      <w:r>
        <w:rPr>
          <w:sz w:val="28"/>
        </w:rPr>
        <w:t>Фізико-хімічні методи очищення забрудненої</w:t>
      </w:r>
      <w:r>
        <w:rPr>
          <w:spacing w:val="-4"/>
          <w:sz w:val="28"/>
        </w:rPr>
        <w:t xml:space="preserve"> </w:t>
      </w:r>
      <w:r>
        <w:rPr>
          <w:sz w:val="28"/>
        </w:rPr>
        <w:t>води</w:t>
      </w:r>
    </w:p>
    <w:p w:rsidR="00231035" w:rsidRDefault="00231035">
      <w:pPr>
        <w:spacing w:line="322" w:lineRule="exact"/>
        <w:rPr>
          <w:sz w:val="28"/>
        </w:rPr>
        <w:sectPr w:rsidR="00231035">
          <w:pgSz w:w="11910" w:h="16840"/>
          <w:pgMar w:top="1060" w:right="1020" w:bottom="1340" w:left="1020" w:header="0" w:footer="1157" w:gutter="0"/>
          <w:cols w:space="720"/>
        </w:sectPr>
      </w:pPr>
    </w:p>
    <w:p w:rsidR="00231035" w:rsidRDefault="005F6A56">
      <w:pPr>
        <w:pStyle w:val="210"/>
        <w:spacing w:before="77"/>
        <w:ind w:left="660" w:right="659"/>
        <w:jc w:val="center"/>
      </w:pPr>
      <w:bookmarkStart w:id="60" w:name="_bookmark59"/>
      <w:bookmarkEnd w:id="60"/>
      <w:r>
        <w:lastRenderedPageBreak/>
        <w:t>РЕКОМЕНДОВАНА ЛІТЕРАТУРА</w:t>
      </w:r>
    </w:p>
    <w:p w:rsidR="00231035" w:rsidRDefault="00231035">
      <w:pPr>
        <w:pStyle w:val="a3"/>
        <w:spacing w:before="3"/>
        <w:ind w:left="0" w:firstLine="0"/>
        <w:jc w:val="left"/>
        <w:rPr>
          <w:b/>
          <w:sz w:val="27"/>
        </w:rPr>
      </w:pPr>
    </w:p>
    <w:p w:rsidR="00231035" w:rsidRDefault="005F6A56">
      <w:pPr>
        <w:pStyle w:val="a5"/>
        <w:numPr>
          <w:ilvl w:val="1"/>
          <w:numId w:val="12"/>
        </w:numPr>
        <w:tabs>
          <w:tab w:val="left" w:pos="1164"/>
        </w:tabs>
        <w:spacing w:before="1"/>
        <w:ind w:right="109" w:firstLine="720"/>
        <w:rPr>
          <w:sz w:val="28"/>
        </w:rPr>
      </w:pPr>
      <w:r>
        <w:rPr>
          <w:sz w:val="28"/>
        </w:rPr>
        <w:t>Клубань, В.С. Пожарная безопасность предприятий промышленности и агропромышленного комплекса: учебник для пожарно-техн. училищ [Текст] / В.С. Клубань, А.П. Петров, В.С. Рябиков. - М.: Стройиздат, 1987. 478</w:t>
      </w:r>
      <w:r>
        <w:rPr>
          <w:spacing w:val="-13"/>
          <w:sz w:val="28"/>
        </w:rPr>
        <w:t xml:space="preserve"> </w:t>
      </w:r>
      <w:r>
        <w:rPr>
          <w:sz w:val="28"/>
        </w:rPr>
        <w:t>с.</w:t>
      </w:r>
    </w:p>
    <w:p w:rsidR="00231035" w:rsidRDefault="005F6A56">
      <w:pPr>
        <w:pStyle w:val="a5"/>
        <w:numPr>
          <w:ilvl w:val="1"/>
          <w:numId w:val="12"/>
        </w:numPr>
        <w:tabs>
          <w:tab w:val="left" w:pos="1179"/>
        </w:tabs>
        <w:spacing w:before="1"/>
        <w:ind w:right="110" w:firstLine="720"/>
        <w:rPr>
          <w:sz w:val="28"/>
        </w:rPr>
      </w:pPr>
      <w:r>
        <w:rPr>
          <w:sz w:val="28"/>
        </w:rPr>
        <w:t>Алексеев, М.В. Пожарная профилактика технологических процессов производств : [Учебник для вузов МВД СССР] / М.В. Алексеев, О.М. Волков, Н.Ф. Шатров; Науч. ред. Н. Ф. Шатров; Высш. инж. пожар.-техн. шк. МВД СССР. - М. : ВИПТШ, 1986. - 370</w:t>
      </w:r>
      <w:r>
        <w:rPr>
          <w:spacing w:val="-6"/>
          <w:sz w:val="28"/>
        </w:rPr>
        <w:t xml:space="preserve"> </w:t>
      </w:r>
      <w:r>
        <w:rPr>
          <w:sz w:val="28"/>
        </w:rPr>
        <w:t>с.</w:t>
      </w:r>
    </w:p>
    <w:p w:rsidR="00231035" w:rsidRDefault="005F6A56">
      <w:pPr>
        <w:pStyle w:val="a5"/>
        <w:numPr>
          <w:ilvl w:val="1"/>
          <w:numId w:val="12"/>
        </w:numPr>
        <w:tabs>
          <w:tab w:val="left" w:pos="1155"/>
        </w:tabs>
        <w:ind w:right="116" w:firstLine="720"/>
        <w:rPr>
          <w:sz w:val="28"/>
        </w:rPr>
      </w:pPr>
      <w:r>
        <w:rPr>
          <w:sz w:val="28"/>
        </w:rPr>
        <w:t>Иванов, Е.Н. Пожарная защита открытых технологических установок [Текст] / Е.Н. Иванов. - М. : Химия, 1975. - 199</w:t>
      </w:r>
      <w:r>
        <w:rPr>
          <w:spacing w:val="-11"/>
          <w:sz w:val="28"/>
        </w:rPr>
        <w:t xml:space="preserve"> </w:t>
      </w:r>
      <w:r>
        <w:rPr>
          <w:sz w:val="28"/>
        </w:rPr>
        <w:t>с.</w:t>
      </w:r>
    </w:p>
    <w:p w:rsidR="00231035" w:rsidRDefault="005F6A56">
      <w:pPr>
        <w:pStyle w:val="a5"/>
        <w:numPr>
          <w:ilvl w:val="1"/>
          <w:numId w:val="12"/>
        </w:numPr>
        <w:tabs>
          <w:tab w:val="left" w:pos="1289"/>
          <w:tab w:val="left" w:pos="3922"/>
          <w:tab w:val="left" w:pos="6459"/>
          <w:tab w:val="left" w:pos="9605"/>
        </w:tabs>
        <w:ind w:right="110" w:firstLine="720"/>
        <w:rPr>
          <w:sz w:val="28"/>
        </w:rPr>
      </w:pPr>
      <w:r>
        <w:rPr>
          <w:sz w:val="28"/>
        </w:rPr>
        <w:t>НПАОП 0.00-1.41-88 Общие правила взрывобезопасности для взрывопожароопасных</w:t>
      </w:r>
      <w:r>
        <w:rPr>
          <w:sz w:val="28"/>
        </w:rPr>
        <w:tab/>
        <w:t>химических,</w:t>
      </w:r>
      <w:r>
        <w:rPr>
          <w:sz w:val="28"/>
        </w:rPr>
        <w:tab/>
        <w:t>нефтехимических</w:t>
      </w:r>
      <w:r>
        <w:rPr>
          <w:sz w:val="28"/>
        </w:rPr>
        <w:tab/>
      </w:r>
      <w:r>
        <w:rPr>
          <w:spacing w:val="-17"/>
          <w:sz w:val="28"/>
        </w:rPr>
        <w:t xml:space="preserve">и </w:t>
      </w:r>
      <w:r>
        <w:rPr>
          <w:sz w:val="28"/>
        </w:rPr>
        <w:t>нефтеперерабатывающих производств. Москва «Металлургия», 1989. –</w:t>
      </w:r>
      <w:r>
        <w:rPr>
          <w:spacing w:val="-22"/>
          <w:sz w:val="28"/>
        </w:rPr>
        <w:t xml:space="preserve"> </w:t>
      </w:r>
      <w:r>
        <w:rPr>
          <w:sz w:val="28"/>
        </w:rPr>
        <w:t>98с.</w:t>
      </w:r>
    </w:p>
    <w:p w:rsidR="00231035" w:rsidRDefault="005F6A56">
      <w:pPr>
        <w:pStyle w:val="a5"/>
        <w:numPr>
          <w:ilvl w:val="1"/>
          <w:numId w:val="12"/>
        </w:numPr>
        <w:tabs>
          <w:tab w:val="left" w:pos="1266"/>
        </w:tabs>
        <w:ind w:right="109" w:firstLine="720"/>
        <w:rPr>
          <w:sz w:val="28"/>
        </w:rPr>
      </w:pPr>
      <w:r>
        <w:rPr>
          <w:sz w:val="28"/>
        </w:rPr>
        <w:t>Ведомственные указания по противопожарному проектированию предприятий, зданий и сооружений нефтеперерабатывающей и нефтехимической промышленности. ВУПП-88</w:t>
      </w:r>
      <w:r>
        <w:rPr>
          <w:spacing w:val="-4"/>
          <w:sz w:val="28"/>
        </w:rPr>
        <w:t xml:space="preserve"> </w:t>
      </w:r>
      <w:r>
        <w:rPr>
          <w:sz w:val="28"/>
        </w:rPr>
        <w:t>(сб.н.д.№31).</w:t>
      </w:r>
    </w:p>
    <w:p w:rsidR="00231035" w:rsidRDefault="005F6A56">
      <w:pPr>
        <w:pStyle w:val="a5"/>
        <w:numPr>
          <w:ilvl w:val="1"/>
          <w:numId w:val="12"/>
        </w:numPr>
        <w:tabs>
          <w:tab w:val="left" w:pos="1225"/>
        </w:tabs>
        <w:ind w:right="110" w:firstLine="720"/>
        <w:rPr>
          <w:sz w:val="28"/>
        </w:rPr>
      </w:pPr>
      <w:r>
        <w:rPr>
          <w:sz w:val="28"/>
        </w:rPr>
        <w:t>Цикало, А.Л. Екологічна безпека. Конспект лекцій для студентів спеціальності «Екологія та охорона навколишнього  середовища»  [Текст]  / А.Л. Цикало. – Одеса: Вид. ПО «Издательский центр», 2008. - 96</w:t>
      </w:r>
      <w:r>
        <w:rPr>
          <w:spacing w:val="5"/>
          <w:sz w:val="28"/>
        </w:rPr>
        <w:t xml:space="preserve"> </w:t>
      </w:r>
      <w:r>
        <w:rPr>
          <w:sz w:val="28"/>
        </w:rPr>
        <w:t>с.</w:t>
      </w:r>
    </w:p>
    <w:p w:rsidR="00231035" w:rsidRDefault="005F6A56">
      <w:pPr>
        <w:pStyle w:val="a5"/>
        <w:numPr>
          <w:ilvl w:val="1"/>
          <w:numId w:val="12"/>
        </w:numPr>
        <w:tabs>
          <w:tab w:val="left" w:pos="1304"/>
        </w:tabs>
        <w:ind w:right="110" w:firstLine="720"/>
        <w:rPr>
          <w:sz w:val="28"/>
        </w:rPr>
      </w:pPr>
      <w:r>
        <w:rPr>
          <w:sz w:val="28"/>
        </w:rPr>
        <w:t>Меньшиков, В.В. Проблемы анализа риска для населения и окружающей  среды   при   загрязнении   атмосферного   воздуха   [Текст]   / В.В. Меньшиков, И.А. Швыряев. – М.: МГУ, 2004. – 202</w:t>
      </w:r>
      <w:r>
        <w:rPr>
          <w:spacing w:val="-8"/>
          <w:sz w:val="28"/>
        </w:rPr>
        <w:t xml:space="preserve"> </w:t>
      </w:r>
      <w:r>
        <w:rPr>
          <w:sz w:val="28"/>
        </w:rPr>
        <w:t>с.</w:t>
      </w:r>
    </w:p>
    <w:p w:rsidR="00231035" w:rsidRDefault="005F6A56">
      <w:pPr>
        <w:pStyle w:val="a5"/>
        <w:numPr>
          <w:ilvl w:val="1"/>
          <w:numId w:val="12"/>
        </w:numPr>
        <w:tabs>
          <w:tab w:val="left" w:pos="1179"/>
        </w:tabs>
        <w:spacing w:line="242" w:lineRule="auto"/>
        <w:ind w:right="118" w:firstLine="720"/>
        <w:rPr>
          <w:sz w:val="28"/>
        </w:rPr>
      </w:pPr>
      <w:r>
        <w:rPr>
          <w:sz w:val="28"/>
        </w:rPr>
        <w:t>Національна доповідь про стан техногенної та природної безпеки в Україні у 2003 році. К.: 2004. – 435</w:t>
      </w:r>
      <w:r>
        <w:rPr>
          <w:spacing w:val="-3"/>
          <w:sz w:val="28"/>
        </w:rPr>
        <w:t xml:space="preserve"> </w:t>
      </w:r>
      <w:r>
        <w:rPr>
          <w:sz w:val="28"/>
        </w:rPr>
        <w:t>с.</w:t>
      </w:r>
    </w:p>
    <w:p w:rsidR="00231035" w:rsidRDefault="005F6A56">
      <w:pPr>
        <w:pStyle w:val="a5"/>
        <w:numPr>
          <w:ilvl w:val="1"/>
          <w:numId w:val="12"/>
        </w:numPr>
        <w:tabs>
          <w:tab w:val="left" w:pos="1200"/>
        </w:tabs>
        <w:ind w:right="116" w:firstLine="720"/>
        <w:rPr>
          <w:sz w:val="28"/>
        </w:rPr>
      </w:pPr>
      <w:r>
        <w:rPr>
          <w:sz w:val="28"/>
        </w:rPr>
        <w:t>Боков, В.А. Основы экологической безопасности: учебное пособие [Текст] / А.В. Боков. А.В. Лущик. – Симферополь: СОНАТ, 1998. –</w:t>
      </w:r>
      <w:r>
        <w:rPr>
          <w:spacing w:val="-5"/>
          <w:sz w:val="28"/>
        </w:rPr>
        <w:t xml:space="preserve"> </w:t>
      </w:r>
      <w:r>
        <w:rPr>
          <w:sz w:val="28"/>
        </w:rPr>
        <w:t>224с.</w:t>
      </w:r>
    </w:p>
    <w:p w:rsidR="00231035" w:rsidRDefault="005F6A56">
      <w:pPr>
        <w:pStyle w:val="a5"/>
        <w:numPr>
          <w:ilvl w:val="1"/>
          <w:numId w:val="12"/>
        </w:numPr>
        <w:tabs>
          <w:tab w:val="left" w:pos="1441"/>
        </w:tabs>
        <w:ind w:right="110" w:firstLine="720"/>
        <w:rPr>
          <w:sz w:val="28"/>
        </w:rPr>
      </w:pPr>
      <w:r>
        <w:rPr>
          <w:sz w:val="28"/>
        </w:rPr>
        <w:t>Методологічні аспекти щодо визначення екологічних ризиків Устименко В.М. Матеріали Всеукраїнської наукво-практичної конференції. – К.: Центр екологічної освіти та інформації, 2007. – С.</w:t>
      </w:r>
      <w:r>
        <w:rPr>
          <w:spacing w:val="-7"/>
          <w:sz w:val="28"/>
        </w:rPr>
        <w:t xml:space="preserve"> </w:t>
      </w:r>
      <w:r>
        <w:rPr>
          <w:sz w:val="28"/>
        </w:rPr>
        <w:t>14-21</w:t>
      </w:r>
    </w:p>
    <w:p w:rsidR="00231035" w:rsidRDefault="005F6A56">
      <w:pPr>
        <w:pStyle w:val="a5"/>
        <w:numPr>
          <w:ilvl w:val="1"/>
          <w:numId w:val="12"/>
        </w:numPr>
        <w:tabs>
          <w:tab w:val="left" w:pos="1328"/>
        </w:tabs>
        <w:spacing w:line="242" w:lineRule="auto"/>
        <w:ind w:right="108" w:firstLine="720"/>
        <w:rPr>
          <w:sz w:val="28"/>
        </w:rPr>
      </w:pPr>
      <w:r>
        <w:rPr>
          <w:sz w:val="28"/>
        </w:rPr>
        <w:t>Надзвичайні ситуації/під ред.. Шуфрича Н.І.- збірник нормативно- технічних документів, том 5.- К.: Чорнобильінтерінформ, 2007. – 808</w:t>
      </w:r>
      <w:r>
        <w:rPr>
          <w:spacing w:val="-11"/>
          <w:sz w:val="28"/>
        </w:rPr>
        <w:t xml:space="preserve"> </w:t>
      </w:r>
      <w:r>
        <w:rPr>
          <w:sz w:val="28"/>
        </w:rPr>
        <w:t>с.</w:t>
      </w:r>
    </w:p>
    <w:p w:rsidR="00231035" w:rsidRDefault="005F6A56">
      <w:pPr>
        <w:pStyle w:val="a5"/>
        <w:numPr>
          <w:ilvl w:val="1"/>
          <w:numId w:val="12"/>
        </w:numPr>
        <w:tabs>
          <w:tab w:val="left" w:pos="1510"/>
        </w:tabs>
        <w:ind w:right="114" w:firstLine="720"/>
        <w:rPr>
          <w:sz w:val="28"/>
        </w:rPr>
      </w:pPr>
      <w:r>
        <w:rPr>
          <w:sz w:val="28"/>
        </w:rPr>
        <w:t>Шмандій,  В.М.   Екологічна   безпека:   Підручник   [Текст]   /   В.М. Шмандій, В.Ю. Некос. – Х.: НВФ «Екограф», 2008. – 436</w:t>
      </w:r>
      <w:r>
        <w:rPr>
          <w:spacing w:val="12"/>
          <w:sz w:val="28"/>
        </w:rPr>
        <w:t xml:space="preserve"> </w:t>
      </w:r>
      <w:r>
        <w:rPr>
          <w:sz w:val="28"/>
        </w:rPr>
        <w:t>с.</w:t>
      </w:r>
    </w:p>
    <w:p w:rsidR="00231035" w:rsidRDefault="005F6A56">
      <w:pPr>
        <w:pStyle w:val="a5"/>
        <w:numPr>
          <w:ilvl w:val="1"/>
          <w:numId w:val="12"/>
        </w:numPr>
        <w:tabs>
          <w:tab w:val="left" w:pos="1359"/>
        </w:tabs>
        <w:ind w:right="111" w:firstLine="720"/>
        <w:rPr>
          <w:sz w:val="28"/>
        </w:rPr>
      </w:pPr>
      <w:r>
        <w:rPr>
          <w:sz w:val="28"/>
        </w:rPr>
        <w:t>Мобільні формування державної служби медицини катастроф як механізм управління процесом подолання медико-санітарних наслідків надзвичайних ситуацій/ під ред.. Гур'єва С. О. . – К.: Вид. СПД Лопушанський В.Ф., 2009.- 384</w:t>
      </w:r>
      <w:r>
        <w:rPr>
          <w:spacing w:val="7"/>
          <w:sz w:val="28"/>
        </w:rPr>
        <w:t xml:space="preserve"> </w:t>
      </w:r>
      <w:r>
        <w:rPr>
          <w:sz w:val="28"/>
        </w:rPr>
        <w:t>с.</w:t>
      </w:r>
    </w:p>
    <w:p w:rsidR="00231035" w:rsidRDefault="005F6A56">
      <w:pPr>
        <w:pStyle w:val="a5"/>
        <w:numPr>
          <w:ilvl w:val="1"/>
          <w:numId w:val="12"/>
        </w:numPr>
        <w:tabs>
          <w:tab w:val="left" w:pos="1275"/>
        </w:tabs>
        <w:ind w:right="115" w:firstLine="720"/>
        <w:rPr>
          <w:sz w:val="28"/>
        </w:rPr>
      </w:pPr>
      <w:r>
        <w:rPr>
          <w:sz w:val="28"/>
        </w:rPr>
        <w:t>Электрический разряд  как  преобразователь  электрической энергии  в</w:t>
      </w:r>
      <w:r>
        <w:rPr>
          <w:spacing w:val="37"/>
          <w:sz w:val="28"/>
        </w:rPr>
        <w:t xml:space="preserve"> </w:t>
      </w:r>
      <w:r>
        <w:rPr>
          <w:sz w:val="28"/>
        </w:rPr>
        <w:t>механическую.</w:t>
      </w:r>
      <w:r>
        <w:rPr>
          <w:spacing w:val="6"/>
          <w:sz w:val="28"/>
        </w:rPr>
        <w:t xml:space="preserve"> </w:t>
      </w:r>
      <w:r>
        <w:rPr>
          <w:sz w:val="28"/>
        </w:rPr>
        <w:t>В.</w:t>
      </w:r>
      <w:r>
        <w:rPr>
          <w:spacing w:val="37"/>
          <w:sz w:val="28"/>
        </w:rPr>
        <w:t xml:space="preserve"> </w:t>
      </w:r>
      <w:r>
        <w:rPr>
          <w:sz w:val="28"/>
        </w:rPr>
        <w:t>В.</w:t>
      </w:r>
      <w:r>
        <w:rPr>
          <w:spacing w:val="38"/>
          <w:sz w:val="28"/>
        </w:rPr>
        <w:t xml:space="preserve"> </w:t>
      </w:r>
      <w:r>
        <w:rPr>
          <w:sz w:val="28"/>
        </w:rPr>
        <w:t>Ржевский,</w:t>
      </w:r>
      <w:r>
        <w:rPr>
          <w:spacing w:val="6"/>
          <w:sz w:val="28"/>
        </w:rPr>
        <w:t xml:space="preserve"> </w:t>
      </w:r>
      <w:r>
        <w:rPr>
          <w:sz w:val="28"/>
        </w:rPr>
        <w:t>Н.</w:t>
      </w:r>
      <w:r>
        <w:rPr>
          <w:spacing w:val="37"/>
          <w:sz w:val="28"/>
        </w:rPr>
        <w:t xml:space="preserve"> </w:t>
      </w:r>
      <w:r>
        <w:rPr>
          <w:sz w:val="28"/>
        </w:rPr>
        <w:t>И.</w:t>
      </w:r>
      <w:r>
        <w:rPr>
          <w:spacing w:val="38"/>
          <w:sz w:val="28"/>
        </w:rPr>
        <w:t xml:space="preserve"> </w:t>
      </w:r>
      <w:r>
        <w:rPr>
          <w:sz w:val="28"/>
        </w:rPr>
        <w:t>Андриенко,</w:t>
      </w:r>
      <w:r>
        <w:rPr>
          <w:spacing w:val="35"/>
          <w:sz w:val="28"/>
        </w:rPr>
        <w:t xml:space="preserve"> </w:t>
      </w:r>
      <w:r>
        <w:rPr>
          <w:sz w:val="28"/>
        </w:rPr>
        <w:t>Д.</w:t>
      </w:r>
      <w:r>
        <w:rPr>
          <w:spacing w:val="38"/>
          <w:sz w:val="28"/>
        </w:rPr>
        <w:t xml:space="preserve"> </w:t>
      </w:r>
      <w:r>
        <w:rPr>
          <w:sz w:val="28"/>
        </w:rPr>
        <w:t>М.</w:t>
      </w:r>
      <w:r>
        <w:rPr>
          <w:spacing w:val="37"/>
          <w:sz w:val="28"/>
        </w:rPr>
        <w:t xml:space="preserve"> </w:t>
      </w:r>
      <w:r>
        <w:rPr>
          <w:sz w:val="28"/>
        </w:rPr>
        <w:t>Мигунов</w:t>
      </w:r>
      <w:r>
        <w:rPr>
          <w:spacing w:val="6"/>
          <w:sz w:val="28"/>
        </w:rPr>
        <w:t xml:space="preserve"> </w:t>
      </w:r>
      <w:r>
        <w:rPr>
          <w:sz w:val="28"/>
        </w:rPr>
        <w:t>[и</w:t>
      </w:r>
      <w:r>
        <w:rPr>
          <w:spacing w:val="39"/>
          <w:sz w:val="28"/>
        </w:rPr>
        <w:t xml:space="preserve"> </w:t>
      </w:r>
      <w:r>
        <w:rPr>
          <w:sz w:val="28"/>
        </w:rPr>
        <w:t>др.]</w:t>
      </w:r>
    </w:p>
    <w:p w:rsidR="00231035" w:rsidRDefault="005F6A56">
      <w:pPr>
        <w:pStyle w:val="a3"/>
        <w:spacing w:line="321" w:lineRule="exact"/>
        <w:ind w:left="112" w:firstLine="0"/>
      </w:pPr>
      <w:r>
        <w:t>//Доклады АН УССР. – 1967. – Вып. 174, №4. – С. 741-743.</w:t>
      </w:r>
    </w:p>
    <w:p w:rsidR="00231035" w:rsidRDefault="005F6A56">
      <w:pPr>
        <w:pStyle w:val="a5"/>
        <w:numPr>
          <w:ilvl w:val="1"/>
          <w:numId w:val="12"/>
        </w:numPr>
        <w:tabs>
          <w:tab w:val="left" w:pos="1309"/>
        </w:tabs>
        <w:ind w:right="115" w:firstLine="720"/>
        <w:rPr>
          <w:sz w:val="28"/>
        </w:rPr>
      </w:pPr>
      <w:r>
        <w:rPr>
          <w:sz w:val="28"/>
        </w:rPr>
        <w:t>Юткин, Л.А. Электрогидравлический эффект в промышленности [Текст] / Л.А. Юткин. – Л.: Машиностроение, 1986. – 253</w:t>
      </w:r>
      <w:r>
        <w:rPr>
          <w:spacing w:val="-12"/>
          <w:sz w:val="28"/>
        </w:rPr>
        <w:t xml:space="preserve"> </w:t>
      </w:r>
      <w:r>
        <w:rPr>
          <w:sz w:val="28"/>
        </w:rPr>
        <w:t>с.</w:t>
      </w:r>
    </w:p>
    <w:p w:rsidR="00231035" w:rsidRDefault="00231035">
      <w:pPr>
        <w:jc w:val="both"/>
        <w:rPr>
          <w:sz w:val="28"/>
        </w:rPr>
        <w:sectPr w:rsidR="00231035">
          <w:pgSz w:w="11910" w:h="16840"/>
          <w:pgMar w:top="1040" w:right="1020" w:bottom="1340" w:left="1020" w:header="0" w:footer="1157" w:gutter="0"/>
          <w:cols w:space="720"/>
        </w:sectPr>
      </w:pPr>
    </w:p>
    <w:p w:rsidR="00231035" w:rsidRDefault="005F6A56">
      <w:pPr>
        <w:pStyle w:val="a5"/>
        <w:numPr>
          <w:ilvl w:val="1"/>
          <w:numId w:val="12"/>
        </w:numPr>
        <w:tabs>
          <w:tab w:val="left" w:pos="1357"/>
        </w:tabs>
        <w:spacing w:before="72" w:line="242" w:lineRule="auto"/>
        <w:ind w:right="118" w:firstLine="720"/>
        <w:rPr>
          <w:sz w:val="28"/>
        </w:rPr>
      </w:pPr>
      <w:r>
        <w:rPr>
          <w:sz w:val="28"/>
        </w:rPr>
        <w:lastRenderedPageBreak/>
        <w:t>Малюшевский, П.П. Основы разрядноимпульсной технологии [Текст] / П.П. Малюшевский. – К.: Наук. думка, 1983 – 253</w:t>
      </w:r>
      <w:r>
        <w:rPr>
          <w:spacing w:val="-8"/>
          <w:sz w:val="28"/>
        </w:rPr>
        <w:t xml:space="preserve"> </w:t>
      </w:r>
      <w:r>
        <w:rPr>
          <w:sz w:val="28"/>
        </w:rPr>
        <w:t>с.</w:t>
      </w:r>
    </w:p>
    <w:p w:rsidR="00231035" w:rsidRDefault="005F6A56">
      <w:pPr>
        <w:pStyle w:val="a5"/>
        <w:numPr>
          <w:ilvl w:val="1"/>
          <w:numId w:val="12"/>
        </w:numPr>
        <w:tabs>
          <w:tab w:val="left" w:pos="1290"/>
        </w:tabs>
        <w:ind w:right="108" w:firstLine="720"/>
        <w:rPr>
          <w:sz w:val="28"/>
        </w:rPr>
      </w:pPr>
      <w:r>
        <w:rPr>
          <w:sz w:val="28"/>
        </w:rPr>
        <w:t>Алхимов, А.П. О развитии электрического разряда в воде / А.П. Алхимов // Доклады Академии Наук СССР. – 1970. – Вып. 194, № 5. – С. 1052-1054.</w:t>
      </w:r>
    </w:p>
    <w:p w:rsidR="00231035" w:rsidRDefault="005F6A56">
      <w:pPr>
        <w:pStyle w:val="a5"/>
        <w:numPr>
          <w:ilvl w:val="1"/>
          <w:numId w:val="12"/>
        </w:numPr>
        <w:tabs>
          <w:tab w:val="left" w:pos="1309"/>
        </w:tabs>
        <w:ind w:right="114" w:firstLine="720"/>
        <w:rPr>
          <w:sz w:val="28"/>
        </w:rPr>
      </w:pPr>
      <w:r>
        <w:rPr>
          <w:sz w:val="28"/>
        </w:rPr>
        <w:t>Мельников Н.П. К теории развития электрического разряда в жидкостях на предпробойной стадии / Н. П. Мельников // Электронная обработка материалов. – 1968. – №3. – С.</w:t>
      </w:r>
      <w:r>
        <w:rPr>
          <w:spacing w:val="-8"/>
          <w:sz w:val="28"/>
        </w:rPr>
        <w:t xml:space="preserve"> </w:t>
      </w:r>
      <w:r>
        <w:rPr>
          <w:sz w:val="28"/>
        </w:rPr>
        <w:t>3-13.</w:t>
      </w:r>
    </w:p>
    <w:p w:rsidR="00231035" w:rsidRDefault="005F6A56">
      <w:pPr>
        <w:pStyle w:val="a5"/>
        <w:numPr>
          <w:ilvl w:val="1"/>
          <w:numId w:val="12"/>
        </w:numPr>
        <w:tabs>
          <w:tab w:val="left" w:pos="1345"/>
        </w:tabs>
        <w:ind w:right="112" w:firstLine="720"/>
        <w:rPr>
          <w:sz w:val="28"/>
        </w:rPr>
      </w:pPr>
      <w:r>
        <w:rPr>
          <w:sz w:val="28"/>
        </w:rPr>
        <w:t>Импульсные источники света [Текст] / под общ.  ред.  С.  С. Маршака. – М.: Энергия, 1978. – 153</w:t>
      </w:r>
      <w:r>
        <w:rPr>
          <w:spacing w:val="-2"/>
          <w:sz w:val="28"/>
        </w:rPr>
        <w:t xml:space="preserve"> </w:t>
      </w:r>
      <w:r>
        <w:rPr>
          <w:sz w:val="28"/>
        </w:rPr>
        <w:t>с.</w:t>
      </w:r>
    </w:p>
    <w:p w:rsidR="00231035" w:rsidRDefault="005F6A56">
      <w:pPr>
        <w:pStyle w:val="a5"/>
        <w:numPr>
          <w:ilvl w:val="1"/>
          <w:numId w:val="12"/>
        </w:numPr>
        <w:tabs>
          <w:tab w:val="left" w:pos="1364"/>
        </w:tabs>
        <w:ind w:right="109" w:firstLine="720"/>
        <w:rPr>
          <w:sz w:val="28"/>
        </w:rPr>
      </w:pPr>
      <w:r>
        <w:rPr>
          <w:sz w:val="28"/>
        </w:rPr>
        <w:t>Малюшевский П. П. Источник генерируемых электрическим разрядом жидкостнхы струй / П. П. Малюшевский // Электрический разряд в жидкости и его применение. К.: Наук. думка, 1977. – С.</w:t>
      </w:r>
      <w:r>
        <w:rPr>
          <w:spacing w:val="58"/>
          <w:sz w:val="28"/>
        </w:rPr>
        <w:t xml:space="preserve"> </w:t>
      </w:r>
      <w:r>
        <w:rPr>
          <w:sz w:val="28"/>
        </w:rPr>
        <w:t>26-34.</w:t>
      </w:r>
    </w:p>
    <w:p w:rsidR="00231035" w:rsidRDefault="005F6A56">
      <w:pPr>
        <w:pStyle w:val="a5"/>
        <w:numPr>
          <w:ilvl w:val="1"/>
          <w:numId w:val="12"/>
        </w:numPr>
        <w:tabs>
          <w:tab w:val="left" w:pos="1381"/>
        </w:tabs>
        <w:ind w:right="108" w:firstLine="720"/>
        <w:rPr>
          <w:sz w:val="28"/>
        </w:rPr>
      </w:pPr>
      <w:r>
        <w:rPr>
          <w:sz w:val="28"/>
        </w:rPr>
        <w:t>Рахуба В. К. Исследование влияния площади смачиваемой поверхности положительного электрода на эффективность преобразования энергии при электрическом взрыве проводников / В. К. Рахуба, В.  А.  Коротков, Г. А. Несве-тайлов // Известия АН СССР. Серия физико- энергетических наук – 1972. – № 1. – С.</w:t>
      </w:r>
      <w:r>
        <w:rPr>
          <w:spacing w:val="-9"/>
          <w:sz w:val="28"/>
        </w:rPr>
        <w:t xml:space="preserve"> </w:t>
      </w:r>
      <w:r>
        <w:rPr>
          <w:sz w:val="28"/>
        </w:rPr>
        <w:t>60-64.</w:t>
      </w:r>
    </w:p>
    <w:p w:rsidR="00231035" w:rsidRDefault="005F6A56">
      <w:pPr>
        <w:pStyle w:val="a5"/>
        <w:numPr>
          <w:ilvl w:val="1"/>
          <w:numId w:val="12"/>
        </w:numPr>
        <w:tabs>
          <w:tab w:val="left" w:pos="1275"/>
        </w:tabs>
        <w:ind w:right="112" w:firstLine="720"/>
        <w:rPr>
          <w:sz w:val="28"/>
        </w:rPr>
      </w:pPr>
      <w:r>
        <w:rPr>
          <w:sz w:val="28"/>
        </w:rPr>
        <w:t>Электрический разряд  как  преобразователь  электрической энергии  в</w:t>
      </w:r>
      <w:r>
        <w:rPr>
          <w:spacing w:val="37"/>
          <w:sz w:val="28"/>
        </w:rPr>
        <w:t xml:space="preserve"> </w:t>
      </w:r>
      <w:r>
        <w:rPr>
          <w:sz w:val="28"/>
        </w:rPr>
        <w:t>механическую.</w:t>
      </w:r>
      <w:r>
        <w:rPr>
          <w:spacing w:val="6"/>
          <w:sz w:val="28"/>
        </w:rPr>
        <w:t xml:space="preserve"> </w:t>
      </w:r>
      <w:r>
        <w:rPr>
          <w:sz w:val="28"/>
        </w:rPr>
        <w:t>В.</w:t>
      </w:r>
      <w:r>
        <w:rPr>
          <w:spacing w:val="38"/>
          <w:sz w:val="28"/>
        </w:rPr>
        <w:t xml:space="preserve"> </w:t>
      </w:r>
      <w:r>
        <w:rPr>
          <w:sz w:val="28"/>
        </w:rPr>
        <w:t>В.</w:t>
      </w:r>
      <w:r>
        <w:rPr>
          <w:spacing w:val="37"/>
          <w:sz w:val="28"/>
        </w:rPr>
        <w:t xml:space="preserve"> </w:t>
      </w:r>
      <w:r>
        <w:rPr>
          <w:sz w:val="28"/>
        </w:rPr>
        <w:t>Ржевский,</w:t>
      </w:r>
      <w:r>
        <w:rPr>
          <w:spacing w:val="6"/>
          <w:sz w:val="28"/>
        </w:rPr>
        <w:t xml:space="preserve"> </w:t>
      </w:r>
      <w:r>
        <w:rPr>
          <w:sz w:val="28"/>
        </w:rPr>
        <w:t>Н.</w:t>
      </w:r>
      <w:r>
        <w:rPr>
          <w:spacing w:val="37"/>
          <w:sz w:val="28"/>
        </w:rPr>
        <w:t xml:space="preserve"> </w:t>
      </w:r>
      <w:r>
        <w:rPr>
          <w:sz w:val="28"/>
        </w:rPr>
        <w:t>И.</w:t>
      </w:r>
      <w:r>
        <w:rPr>
          <w:spacing w:val="38"/>
          <w:sz w:val="28"/>
        </w:rPr>
        <w:t xml:space="preserve"> </w:t>
      </w:r>
      <w:r>
        <w:rPr>
          <w:sz w:val="28"/>
        </w:rPr>
        <w:t>Андриенко,</w:t>
      </w:r>
      <w:r>
        <w:rPr>
          <w:spacing w:val="35"/>
          <w:sz w:val="28"/>
        </w:rPr>
        <w:t xml:space="preserve"> </w:t>
      </w:r>
      <w:r>
        <w:rPr>
          <w:sz w:val="28"/>
        </w:rPr>
        <w:t>Д.</w:t>
      </w:r>
      <w:r>
        <w:rPr>
          <w:spacing w:val="38"/>
          <w:sz w:val="28"/>
        </w:rPr>
        <w:t xml:space="preserve"> </w:t>
      </w:r>
      <w:r>
        <w:rPr>
          <w:sz w:val="28"/>
        </w:rPr>
        <w:t>М.</w:t>
      </w:r>
      <w:r>
        <w:rPr>
          <w:spacing w:val="38"/>
          <w:sz w:val="28"/>
        </w:rPr>
        <w:t xml:space="preserve"> </w:t>
      </w:r>
      <w:r>
        <w:rPr>
          <w:sz w:val="28"/>
        </w:rPr>
        <w:t>Мигунов</w:t>
      </w:r>
      <w:r>
        <w:rPr>
          <w:spacing w:val="6"/>
          <w:sz w:val="28"/>
        </w:rPr>
        <w:t xml:space="preserve"> </w:t>
      </w:r>
      <w:r>
        <w:rPr>
          <w:sz w:val="28"/>
        </w:rPr>
        <w:t>[и</w:t>
      </w:r>
      <w:r>
        <w:rPr>
          <w:spacing w:val="38"/>
          <w:sz w:val="28"/>
        </w:rPr>
        <w:t xml:space="preserve"> </w:t>
      </w:r>
      <w:r>
        <w:rPr>
          <w:sz w:val="28"/>
        </w:rPr>
        <w:t>др.]</w:t>
      </w:r>
    </w:p>
    <w:p w:rsidR="00231035" w:rsidRDefault="005F6A56">
      <w:pPr>
        <w:pStyle w:val="a3"/>
        <w:spacing w:line="322" w:lineRule="exact"/>
        <w:ind w:left="112" w:firstLine="0"/>
      </w:pPr>
      <w:r>
        <w:t>//Доклады АН УССР. – 1967. – Вып. 174, №4. – С. 741-743.</w:t>
      </w:r>
    </w:p>
    <w:p w:rsidR="00231035" w:rsidRDefault="005F6A56">
      <w:pPr>
        <w:pStyle w:val="a5"/>
        <w:numPr>
          <w:ilvl w:val="1"/>
          <w:numId w:val="12"/>
        </w:numPr>
        <w:tabs>
          <w:tab w:val="left" w:pos="1354"/>
        </w:tabs>
        <w:ind w:right="110" w:firstLine="720"/>
        <w:rPr>
          <w:sz w:val="28"/>
        </w:rPr>
      </w:pPr>
      <w:r>
        <w:rPr>
          <w:sz w:val="28"/>
        </w:rPr>
        <w:t>Методы и средства исследования поведения  материалов  и  элементов  конструкций  при  импульсных  воздействиях  / А. А. Булавин, Ю.  С. Воробьев, А. В. Колодяжный [и др.] Электрический  разряд  в жидкости  и его применение в промышленности. Тез. докладов V науч.-технической конференции. – Николаев. – 1992. –</w:t>
      </w:r>
      <w:r>
        <w:rPr>
          <w:spacing w:val="-6"/>
          <w:sz w:val="28"/>
        </w:rPr>
        <w:t xml:space="preserve"> </w:t>
      </w:r>
      <w:r>
        <w:rPr>
          <w:sz w:val="28"/>
        </w:rPr>
        <w:t>С.106.</w:t>
      </w:r>
    </w:p>
    <w:p w:rsidR="00231035" w:rsidRDefault="005F6A56">
      <w:pPr>
        <w:pStyle w:val="a5"/>
        <w:numPr>
          <w:ilvl w:val="1"/>
          <w:numId w:val="12"/>
        </w:numPr>
        <w:tabs>
          <w:tab w:val="left" w:pos="1381"/>
        </w:tabs>
        <w:ind w:right="114" w:firstLine="720"/>
        <w:rPr>
          <w:sz w:val="28"/>
        </w:rPr>
      </w:pPr>
      <w:r>
        <w:rPr>
          <w:sz w:val="28"/>
        </w:rPr>
        <w:t>Электроимпульсная установка ЭСУ-2Т/22 для переработки некондиционных железобетонных  изделий  / Л. А. Гельфонд, Н. Т. Зиновьев, Ж. Г. Танбаев [и др.] Электрический разряд в жидкости и его применение в промышленности: V науч.-техн. конф. 8-10 сент. 1992 г., Николаев: тезисы докл. – Николаев, 1992. –</w:t>
      </w:r>
      <w:r>
        <w:rPr>
          <w:spacing w:val="-3"/>
          <w:sz w:val="28"/>
        </w:rPr>
        <w:t xml:space="preserve"> </w:t>
      </w:r>
      <w:r>
        <w:rPr>
          <w:sz w:val="28"/>
        </w:rPr>
        <w:t>С.163.</w:t>
      </w:r>
    </w:p>
    <w:p w:rsidR="00231035" w:rsidRDefault="005F6A56">
      <w:pPr>
        <w:pStyle w:val="a5"/>
        <w:numPr>
          <w:ilvl w:val="1"/>
          <w:numId w:val="12"/>
        </w:numPr>
        <w:tabs>
          <w:tab w:val="left" w:pos="1400"/>
        </w:tabs>
        <w:ind w:right="112" w:firstLine="720"/>
        <w:rPr>
          <w:sz w:val="28"/>
        </w:rPr>
      </w:pPr>
      <w:r>
        <w:rPr>
          <w:sz w:val="28"/>
        </w:rPr>
        <w:t>Влияние электрогидроимпульсной обработки на свойства металлургических расплавов / Б. И. Бутаков, Г. С. Ершов, Г. В. Гаврилюк [и  др.] Электрический разряд  в  жидкости  и  его  применение  в промышленности: V науч.-техн. конф. 8-10 сент. 1992 г., Николаев: тезисы докл. – Николаев, 1992. –</w:t>
      </w:r>
      <w:r>
        <w:rPr>
          <w:spacing w:val="-3"/>
          <w:sz w:val="28"/>
        </w:rPr>
        <w:t xml:space="preserve"> </w:t>
      </w:r>
      <w:r>
        <w:rPr>
          <w:sz w:val="28"/>
        </w:rPr>
        <w:t>С.132.</w:t>
      </w:r>
    </w:p>
    <w:p w:rsidR="00231035" w:rsidRDefault="005F6A56">
      <w:pPr>
        <w:pStyle w:val="a5"/>
        <w:numPr>
          <w:ilvl w:val="1"/>
          <w:numId w:val="12"/>
        </w:numPr>
        <w:tabs>
          <w:tab w:val="left" w:pos="1333"/>
        </w:tabs>
        <w:ind w:right="107" w:firstLine="720"/>
        <w:rPr>
          <w:sz w:val="28"/>
        </w:rPr>
      </w:pPr>
      <w:r>
        <w:rPr>
          <w:sz w:val="28"/>
        </w:rPr>
        <w:t>Об одной из возможностей использования импульсных струй жидкости / В. Ф. Жданов, А. В. Кузнецов, В. Д. Трепалин [и др.]  Электрический  разряд  в жидкости   и его   применение   в   промышленности: V науч.-техн. конф. 8-10 сент. 1992 г., Николаев: тезисы докл. – Николаев,  1992. –</w:t>
      </w:r>
      <w:r>
        <w:rPr>
          <w:spacing w:val="-2"/>
          <w:sz w:val="28"/>
        </w:rPr>
        <w:t xml:space="preserve"> </w:t>
      </w:r>
      <w:r>
        <w:rPr>
          <w:sz w:val="28"/>
        </w:rPr>
        <w:t>С.146.</w:t>
      </w:r>
    </w:p>
    <w:p w:rsidR="00231035" w:rsidRDefault="005F6A56">
      <w:pPr>
        <w:pStyle w:val="a5"/>
        <w:numPr>
          <w:ilvl w:val="1"/>
          <w:numId w:val="12"/>
        </w:numPr>
        <w:tabs>
          <w:tab w:val="left" w:pos="1299"/>
        </w:tabs>
        <w:ind w:right="110" w:firstLine="720"/>
        <w:rPr>
          <w:sz w:val="28"/>
        </w:rPr>
      </w:pPr>
      <w:r>
        <w:rPr>
          <w:sz w:val="28"/>
        </w:rPr>
        <w:t>Теория и практика электрогидравлического эффекта [Текст] / Под редакцией Г. А. Гулого. – К.: Наукова думка, 1978.– 136</w:t>
      </w:r>
      <w:r>
        <w:rPr>
          <w:spacing w:val="-7"/>
          <w:sz w:val="28"/>
        </w:rPr>
        <w:t xml:space="preserve"> </w:t>
      </w:r>
      <w:r>
        <w:rPr>
          <w:sz w:val="28"/>
        </w:rPr>
        <w:t>с.</w:t>
      </w:r>
    </w:p>
    <w:p w:rsidR="00231035" w:rsidRDefault="00231035">
      <w:pPr>
        <w:jc w:val="both"/>
        <w:rPr>
          <w:sz w:val="28"/>
        </w:rPr>
        <w:sectPr w:rsidR="00231035">
          <w:pgSz w:w="11910" w:h="16840"/>
          <w:pgMar w:top="1040" w:right="1020" w:bottom="1340" w:left="1020" w:header="0" w:footer="1157" w:gutter="0"/>
          <w:cols w:space="720"/>
        </w:sectPr>
      </w:pPr>
    </w:p>
    <w:p w:rsidR="00231035" w:rsidRDefault="005F6A56">
      <w:pPr>
        <w:pStyle w:val="a5"/>
        <w:numPr>
          <w:ilvl w:val="1"/>
          <w:numId w:val="12"/>
        </w:numPr>
        <w:tabs>
          <w:tab w:val="left" w:pos="1333"/>
        </w:tabs>
        <w:spacing w:before="72"/>
        <w:ind w:right="110" w:firstLine="720"/>
        <w:rPr>
          <w:sz w:val="28"/>
        </w:rPr>
      </w:pPr>
      <w:r>
        <w:rPr>
          <w:sz w:val="28"/>
        </w:rPr>
        <w:lastRenderedPageBreak/>
        <w:t>Гулый, Г.А. Научные основы разрядноимпульсных технологий [Текст] / Г.А. Гулый; отв. ред. Мазуровский Б.Я. – К.: Наукова думка, 1990. – 208</w:t>
      </w:r>
      <w:r>
        <w:rPr>
          <w:spacing w:val="1"/>
          <w:sz w:val="28"/>
        </w:rPr>
        <w:t xml:space="preserve"> </w:t>
      </w:r>
      <w:r>
        <w:rPr>
          <w:sz w:val="28"/>
        </w:rPr>
        <w:t>с.</w:t>
      </w:r>
    </w:p>
    <w:p w:rsidR="00231035" w:rsidRDefault="005F6A56">
      <w:pPr>
        <w:pStyle w:val="a5"/>
        <w:numPr>
          <w:ilvl w:val="1"/>
          <w:numId w:val="12"/>
        </w:numPr>
        <w:tabs>
          <w:tab w:val="left" w:pos="1258"/>
        </w:tabs>
        <w:spacing w:before="2"/>
        <w:ind w:right="110" w:firstLine="720"/>
        <w:rPr>
          <w:sz w:val="28"/>
        </w:rPr>
      </w:pPr>
      <w:r>
        <w:rPr>
          <w:sz w:val="28"/>
        </w:rPr>
        <w:t>Гулый Г.А. Современное состояние  научно-технических  разработок в области электрогидроимпульсных технологий / Г.А. Гулый, В.Г. Сысоев // Электрический разряд в жидкости и его применение в промышленности: V науч.-техн. конф. 8-10 сент. 1992 г., Николаев: тезисы докл. – Николаев, 1992. – С.</w:t>
      </w:r>
      <w:r>
        <w:rPr>
          <w:spacing w:val="-2"/>
          <w:sz w:val="28"/>
        </w:rPr>
        <w:t xml:space="preserve"> </w:t>
      </w:r>
      <w:r>
        <w:rPr>
          <w:sz w:val="28"/>
        </w:rPr>
        <w:t>150</w:t>
      </w:r>
    </w:p>
    <w:p w:rsidR="00231035" w:rsidRDefault="005F6A56">
      <w:pPr>
        <w:pStyle w:val="a5"/>
        <w:numPr>
          <w:ilvl w:val="1"/>
          <w:numId w:val="12"/>
        </w:numPr>
        <w:tabs>
          <w:tab w:val="left" w:pos="1383"/>
        </w:tabs>
        <w:spacing w:line="322" w:lineRule="exact"/>
        <w:ind w:left="1382" w:hanging="550"/>
        <w:rPr>
          <w:sz w:val="28"/>
        </w:rPr>
      </w:pPr>
      <w:r>
        <w:rPr>
          <w:sz w:val="28"/>
        </w:rPr>
        <w:t>Разработка многофункциональной гидравлической</w:t>
      </w:r>
      <w:r>
        <w:rPr>
          <w:spacing w:val="35"/>
          <w:sz w:val="28"/>
        </w:rPr>
        <w:t xml:space="preserve"> </w:t>
      </w:r>
      <w:r>
        <w:rPr>
          <w:sz w:val="28"/>
        </w:rPr>
        <w:t>установки</w:t>
      </w:r>
    </w:p>
    <w:p w:rsidR="00231035" w:rsidRDefault="005F6A56">
      <w:pPr>
        <w:pStyle w:val="a3"/>
        <w:ind w:left="112" w:right="119" w:firstLine="0"/>
      </w:pPr>
      <w:r>
        <w:t>«Импульс-4» / А.Г. Мнухин, В.А. Мнухин, И.П. Горошко [ и др.] // Весті Академії Інженерних наук України. – 2001. – № 1(12). – С. 3-8.</w:t>
      </w:r>
    </w:p>
    <w:p w:rsidR="00231035" w:rsidRDefault="005F6A56">
      <w:pPr>
        <w:pStyle w:val="a5"/>
        <w:numPr>
          <w:ilvl w:val="1"/>
          <w:numId w:val="12"/>
        </w:numPr>
        <w:tabs>
          <w:tab w:val="left" w:pos="1407"/>
        </w:tabs>
        <w:ind w:right="110" w:firstLine="720"/>
        <w:rPr>
          <w:sz w:val="28"/>
        </w:rPr>
      </w:pPr>
      <w:r>
        <w:rPr>
          <w:sz w:val="28"/>
        </w:rPr>
        <w:t>Разработка  электрогидравлической   установки   «Импульс-3»   / А.Г. Мнухин, М.А. Мнухин, В.А. Мнухин // Науковий вісник Національної гірничої академії України – 2000. – №2. – С.</w:t>
      </w:r>
      <w:r>
        <w:rPr>
          <w:spacing w:val="-5"/>
          <w:sz w:val="28"/>
        </w:rPr>
        <w:t xml:space="preserve"> </w:t>
      </w:r>
      <w:r>
        <w:rPr>
          <w:sz w:val="28"/>
        </w:rPr>
        <w:t>33-35.</w:t>
      </w:r>
    </w:p>
    <w:p w:rsidR="00231035" w:rsidRDefault="005F6A56">
      <w:pPr>
        <w:pStyle w:val="a5"/>
        <w:numPr>
          <w:ilvl w:val="1"/>
          <w:numId w:val="12"/>
        </w:numPr>
        <w:tabs>
          <w:tab w:val="left" w:pos="1470"/>
        </w:tabs>
        <w:spacing w:before="1"/>
        <w:ind w:right="111" w:firstLine="720"/>
        <w:rPr>
          <w:sz w:val="28"/>
        </w:rPr>
      </w:pPr>
      <w:r>
        <w:rPr>
          <w:sz w:val="28"/>
        </w:rPr>
        <w:t>Мнухин А. Г. Методы оценки безопасности систем электроснабжения шахт как эргатического объекта «человек-машина-среда». Система «человек-машина-среда» в горном деле. Настоящее и будущее: тез докл. Всесоюзн. науч-техн. конф. молодых ученых и специалистов угольной промышленности. – М,</w:t>
      </w:r>
      <w:r>
        <w:rPr>
          <w:spacing w:val="-6"/>
          <w:sz w:val="28"/>
        </w:rPr>
        <w:t xml:space="preserve"> </w:t>
      </w:r>
      <w:r>
        <w:rPr>
          <w:sz w:val="28"/>
        </w:rPr>
        <w:t>1990.</w:t>
      </w:r>
    </w:p>
    <w:p w:rsidR="00231035" w:rsidRDefault="005F6A56">
      <w:pPr>
        <w:pStyle w:val="a5"/>
        <w:numPr>
          <w:ilvl w:val="1"/>
          <w:numId w:val="12"/>
        </w:numPr>
        <w:tabs>
          <w:tab w:val="left" w:pos="1299"/>
        </w:tabs>
        <w:ind w:right="110" w:firstLine="720"/>
        <w:rPr>
          <w:sz w:val="28"/>
        </w:rPr>
      </w:pPr>
      <w:r>
        <w:rPr>
          <w:sz w:val="28"/>
        </w:rPr>
        <w:t>Мнухин А. Г. Оптимизация обслуживания шахт, исходя из их аварийности / А.Г. Мнухин, А.М. Брюханов, А.Р. Вовченко // Науковий вiсник НГАУ, 2002. – №1. – С.</w:t>
      </w:r>
      <w:r>
        <w:rPr>
          <w:spacing w:val="-6"/>
          <w:sz w:val="28"/>
        </w:rPr>
        <w:t xml:space="preserve"> </w:t>
      </w:r>
      <w:r>
        <w:rPr>
          <w:sz w:val="28"/>
        </w:rPr>
        <w:t>83-86.</w:t>
      </w:r>
    </w:p>
    <w:p w:rsidR="00231035" w:rsidRDefault="005F6A56">
      <w:pPr>
        <w:pStyle w:val="a5"/>
        <w:numPr>
          <w:ilvl w:val="1"/>
          <w:numId w:val="12"/>
        </w:numPr>
        <w:tabs>
          <w:tab w:val="left" w:pos="1405"/>
        </w:tabs>
        <w:ind w:right="111" w:firstLine="720"/>
        <w:rPr>
          <w:sz w:val="28"/>
        </w:rPr>
      </w:pPr>
      <w:r>
        <w:rPr>
          <w:sz w:val="28"/>
        </w:rPr>
        <w:t>Зорин А.Н. Механика разрушения горного  массива  и  использование его энергии при добыче полезных ископаемых / Зорин А.Н., Халимендик Ю.М., Колесников В.Г. – М.: Недра, 2001. – 412</w:t>
      </w:r>
      <w:r>
        <w:rPr>
          <w:spacing w:val="-11"/>
          <w:sz w:val="28"/>
        </w:rPr>
        <w:t xml:space="preserve"> </w:t>
      </w:r>
      <w:r>
        <w:rPr>
          <w:sz w:val="28"/>
        </w:rPr>
        <w:t>с.</w:t>
      </w:r>
    </w:p>
    <w:p w:rsidR="00231035" w:rsidRDefault="005F6A56">
      <w:pPr>
        <w:pStyle w:val="a5"/>
        <w:numPr>
          <w:ilvl w:val="1"/>
          <w:numId w:val="12"/>
        </w:numPr>
        <w:tabs>
          <w:tab w:val="left" w:pos="1273"/>
        </w:tabs>
        <w:ind w:right="109" w:firstLine="720"/>
        <w:rPr>
          <w:sz w:val="28"/>
        </w:rPr>
      </w:pPr>
      <w:r>
        <w:rPr>
          <w:sz w:val="28"/>
        </w:rPr>
        <w:t>Система стандартов безопасности труда. Термины и определения: ГОСТ 12.0.002-80 ССБТ (СТ СЭВ 1084-78) Введ. 1982. – М.  Изд-во  стандартов,</w:t>
      </w:r>
      <w:r>
        <w:rPr>
          <w:spacing w:val="-2"/>
          <w:sz w:val="28"/>
        </w:rPr>
        <w:t xml:space="preserve"> </w:t>
      </w:r>
      <w:r>
        <w:rPr>
          <w:sz w:val="28"/>
        </w:rPr>
        <w:t>1981.</w:t>
      </w:r>
    </w:p>
    <w:p w:rsidR="00231035" w:rsidRDefault="005F6A56">
      <w:pPr>
        <w:pStyle w:val="a5"/>
        <w:numPr>
          <w:ilvl w:val="1"/>
          <w:numId w:val="12"/>
        </w:numPr>
        <w:tabs>
          <w:tab w:val="left" w:pos="1258"/>
        </w:tabs>
        <w:ind w:right="118" w:firstLine="720"/>
        <w:rPr>
          <w:sz w:val="28"/>
        </w:rPr>
      </w:pPr>
      <w:r>
        <w:rPr>
          <w:sz w:val="28"/>
        </w:rPr>
        <w:t>Юрнев А.П. Аварии под водой / Юрнев А.П., Сахаров Б.Д., Сытин А.В. – Л.: Судостроение, 1981. – 144</w:t>
      </w:r>
      <w:r>
        <w:rPr>
          <w:spacing w:val="-5"/>
          <w:sz w:val="28"/>
        </w:rPr>
        <w:t xml:space="preserve"> </w:t>
      </w:r>
      <w:r>
        <w:rPr>
          <w:sz w:val="28"/>
        </w:rPr>
        <w:t>с.</w:t>
      </w:r>
    </w:p>
    <w:p w:rsidR="00231035" w:rsidRDefault="005F6A56">
      <w:pPr>
        <w:pStyle w:val="a5"/>
        <w:numPr>
          <w:ilvl w:val="1"/>
          <w:numId w:val="12"/>
        </w:numPr>
        <w:tabs>
          <w:tab w:val="left" w:pos="1280"/>
        </w:tabs>
        <w:ind w:right="117" w:firstLine="720"/>
        <w:rPr>
          <w:sz w:val="28"/>
        </w:rPr>
      </w:pPr>
      <w:r>
        <w:rPr>
          <w:sz w:val="28"/>
        </w:rPr>
        <w:t>Безопасность космических полетов / Г.Т. Береговой, А.А. Тищенко, Г.П. Шибанов, В.И. Ярополов – М.: Машиностроение, 1977. – 264</w:t>
      </w:r>
      <w:r>
        <w:rPr>
          <w:spacing w:val="-7"/>
          <w:sz w:val="28"/>
        </w:rPr>
        <w:t xml:space="preserve"> </w:t>
      </w:r>
      <w:r>
        <w:rPr>
          <w:sz w:val="28"/>
        </w:rPr>
        <w:t>с.</w:t>
      </w:r>
    </w:p>
    <w:p w:rsidR="00231035" w:rsidRDefault="005F6A56">
      <w:pPr>
        <w:pStyle w:val="a5"/>
        <w:numPr>
          <w:ilvl w:val="1"/>
          <w:numId w:val="12"/>
        </w:numPr>
        <w:tabs>
          <w:tab w:val="left" w:pos="1330"/>
        </w:tabs>
        <w:ind w:right="114" w:firstLine="720"/>
        <w:rPr>
          <w:sz w:val="28"/>
        </w:rPr>
      </w:pPr>
      <w:r>
        <w:rPr>
          <w:sz w:val="28"/>
        </w:rPr>
        <w:t>Мнухин А.Г. Оценка безопасности и работоспособности систем электроснабжения угольных шахт / А.Г. Мнухин // Безопасность труда в промышленности. – 1987. – №2. –</w:t>
      </w:r>
      <w:r>
        <w:rPr>
          <w:spacing w:val="-8"/>
          <w:sz w:val="28"/>
        </w:rPr>
        <w:t xml:space="preserve"> </w:t>
      </w:r>
      <w:r>
        <w:rPr>
          <w:sz w:val="28"/>
        </w:rPr>
        <w:t>С.26-29.</w:t>
      </w:r>
    </w:p>
    <w:p w:rsidR="00231035" w:rsidRDefault="005F6A56">
      <w:pPr>
        <w:pStyle w:val="a5"/>
        <w:numPr>
          <w:ilvl w:val="1"/>
          <w:numId w:val="12"/>
        </w:numPr>
        <w:tabs>
          <w:tab w:val="left" w:pos="1354"/>
        </w:tabs>
        <w:ind w:right="112" w:firstLine="720"/>
        <w:rPr>
          <w:sz w:val="28"/>
        </w:rPr>
      </w:pPr>
      <w:r>
        <w:rPr>
          <w:sz w:val="28"/>
        </w:rPr>
        <w:t>Бешелев С.Д. Математико-статистические методы экспертных оценок / Бешелев С.Д., Гурвич Ф.Г. – М.: Статистика, 1980. – 263</w:t>
      </w:r>
      <w:r>
        <w:rPr>
          <w:spacing w:val="-11"/>
          <w:sz w:val="28"/>
        </w:rPr>
        <w:t xml:space="preserve"> </w:t>
      </w:r>
      <w:r>
        <w:rPr>
          <w:sz w:val="28"/>
        </w:rPr>
        <w:t>с.</w:t>
      </w:r>
    </w:p>
    <w:p w:rsidR="00231035" w:rsidRDefault="005F6A56">
      <w:pPr>
        <w:pStyle w:val="a5"/>
        <w:numPr>
          <w:ilvl w:val="1"/>
          <w:numId w:val="12"/>
        </w:numPr>
        <w:tabs>
          <w:tab w:val="left" w:pos="1412"/>
        </w:tabs>
        <w:ind w:right="111" w:firstLine="720"/>
        <w:rPr>
          <w:sz w:val="28"/>
        </w:rPr>
      </w:pPr>
      <w:r>
        <w:rPr>
          <w:sz w:val="28"/>
        </w:rPr>
        <w:t>Мнухин А.Г. Защита электрических сетей  шахт  от  коммутационных перенапряжений / Мнухин А.Г., Коневский  Б.И.  –  М.: Недра, 1987. – 143</w:t>
      </w:r>
      <w:r>
        <w:rPr>
          <w:spacing w:val="-8"/>
          <w:sz w:val="28"/>
        </w:rPr>
        <w:t xml:space="preserve"> </w:t>
      </w:r>
      <w:r>
        <w:rPr>
          <w:sz w:val="28"/>
        </w:rPr>
        <w:t>с.</w:t>
      </w:r>
    </w:p>
    <w:p w:rsidR="00231035" w:rsidRDefault="005F6A56">
      <w:pPr>
        <w:pStyle w:val="a5"/>
        <w:numPr>
          <w:ilvl w:val="1"/>
          <w:numId w:val="12"/>
        </w:numPr>
        <w:tabs>
          <w:tab w:val="left" w:pos="1462"/>
        </w:tabs>
        <w:spacing w:before="1"/>
        <w:ind w:right="117" w:firstLine="720"/>
        <w:rPr>
          <w:sz w:val="28"/>
        </w:rPr>
      </w:pPr>
      <w:r>
        <w:rPr>
          <w:sz w:val="28"/>
        </w:rPr>
        <w:t>Ковалев П.Ф. Методика расчета взрывобезопасности электрифицированного участка угольной шахты /  Ковалев  П.Ф.,  Ковалев А.П., Сердюк Л.И. // Промышленная энергетика. – 1989. – №1. –</w:t>
      </w:r>
      <w:r>
        <w:rPr>
          <w:spacing w:val="-15"/>
          <w:sz w:val="28"/>
        </w:rPr>
        <w:t xml:space="preserve"> </w:t>
      </w:r>
      <w:r>
        <w:rPr>
          <w:sz w:val="28"/>
        </w:rPr>
        <w:t>С.25-32.</w:t>
      </w:r>
    </w:p>
    <w:p w:rsidR="00231035" w:rsidRDefault="00231035">
      <w:pPr>
        <w:jc w:val="both"/>
        <w:rPr>
          <w:sz w:val="28"/>
        </w:rPr>
        <w:sectPr w:rsidR="00231035">
          <w:pgSz w:w="11910" w:h="16840"/>
          <w:pgMar w:top="1040" w:right="1020" w:bottom="1340" w:left="1020" w:header="0" w:footer="1157" w:gutter="0"/>
          <w:cols w:space="720"/>
        </w:sectPr>
      </w:pPr>
    </w:p>
    <w:p w:rsidR="00231035" w:rsidRDefault="005F6A56">
      <w:pPr>
        <w:pStyle w:val="a5"/>
        <w:numPr>
          <w:ilvl w:val="1"/>
          <w:numId w:val="12"/>
        </w:numPr>
        <w:tabs>
          <w:tab w:val="left" w:pos="1383"/>
        </w:tabs>
        <w:spacing w:before="72"/>
        <w:ind w:left="1382" w:hanging="550"/>
        <w:rPr>
          <w:sz w:val="28"/>
        </w:rPr>
      </w:pPr>
      <w:r>
        <w:rPr>
          <w:sz w:val="28"/>
        </w:rPr>
        <w:lastRenderedPageBreak/>
        <w:t>Разработка многофункциональной гидравлической</w:t>
      </w:r>
      <w:r>
        <w:rPr>
          <w:spacing w:val="35"/>
          <w:sz w:val="28"/>
        </w:rPr>
        <w:t xml:space="preserve"> </w:t>
      </w:r>
      <w:r>
        <w:rPr>
          <w:sz w:val="28"/>
        </w:rPr>
        <w:t>установки</w:t>
      </w:r>
    </w:p>
    <w:p w:rsidR="00231035" w:rsidRDefault="005F6A56">
      <w:pPr>
        <w:pStyle w:val="a3"/>
        <w:spacing w:before="2"/>
        <w:ind w:left="112" w:right="114" w:firstLine="0"/>
      </w:pPr>
      <w:r>
        <w:t>«Импульс-4» / А.Г. Мнухин, В.А. Мнухин, И.П. Горошко [ и др.] // Весті Академії Інженерних наук України. – 2001. – № 1(12). – С. 3-8.</w:t>
      </w:r>
    </w:p>
    <w:p w:rsidR="00231035" w:rsidRDefault="005F6A56">
      <w:pPr>
        <w:pStyle w:val="a5"/>
        <w:numPr>
          <w:ilvl w:val="1"/>
          <w:numId w:val="12"/>
        </w:numPr>
        <w:tabs>
          <w:tab w:val="left" w:pos="1285"/>
        </w:tabs>
        <w:ind w:right="112" w:firstLine="720"/>
        <w:rPr>
          <w:sz w:val="28"/>
        </w:rPr>
      </w:pPr>
      <w:r>
        <w:rPr>
          <w:sz w:val="28"/>
        </w:rPr>
        <w:t>Benoit Pierre, Frei Charles Balleys Francois. The role of cavitation in erosion and by diacharges in a liquid. – Рар. 4 th Int. Conf. Conduct. And  Breakdown Dielec. Liquids, Belfield, 1972.– рр.</w:t>
      </w:r>
      <w:r>
        <w:rPr>
          <w:spacing w:val="-11"/>
          <w:sz w:val="28"/>
        </w:rPr>
        <w:t xml:space="preserve"> </w:t>
      </w:r>
      <w:r>
        <w:rPr>
          <w:sz w:val="28"/>
        </w:rPr>
        <w:t>247–250.</w:t>
      </w:r>
    </w:p>
    <w:p w:rsidR="00231035" w:rsidRDefault="005F6A56">
      <w:pPr>
        <w:pStyle w:val="a5"/>
        <w:numPr>
          <w:ilvl w:val="1"/>
          <w:numId w:val="12"/>
        </w:numPr>
        <w:tabs>
          <w:tab w:val="left" w:pos="1340"/>
        </w:tabs>
        <w:ind w:right="108" w:firstLine="720"/>
        <w:rPr>
          <w:sz w:val="28"/>
        </w:rPr>
      </w:pPr>
      <w:r>
        <w:rPr>
          <w:sz w:val="28"/>
        </w:rPr>
        <w:t>Шамко В. В. Исследование некоторых характеристик канала подводной  искры  в  основной   стадии  развития  разряда   /  В.В.  Шамко,   Е.В. Кривицкий  // Журнал  технической  физики.–  1974. –  №47,  вып. 1.– С.  93</w:t>
      </w:r>
      <w:r>
        <w:rPr>
          <w:spacing w:val="-2"/>
          <w:sz w:val="28"/>
        </w:rPr>
        <w:t xml:space="preserve"> </w:t>
      </w:r>
      <w:r>
        <w:rPr>
          <w:sz w:val="28"/>
        </w:rPr>
        <w:t>–101.</w:t>
      </w:r>
    </w:p>
    <w:p w:rsidR="00231035" w:rsidRDefault="005F6A56">
      <w:pPr>
        <w:pStyle w:val="a5"/>
        <w:numPr>
          <w:ilvl w:val="1"/>
          <w:numId w:val="12"/>
        </w:numPr>
        <w:tabs>
          <w:tab w:val="left" w:pos="1258"/>
        </w:tabs>
        <w:ind w:right="113" w:firstLine="720"/>
        <w:rPr>
          <w:sz w:val="28"/>
        </w:rPr>
      </w:pPr>
      <w:r>
        <w:rPr>
          <w:sz w:val="28"/>
        </w:rPr>
        <w:t>Мнухин А.Г. Породные отвалы – сырье будущего / А.Г. Мнухин // Уголь Украины – 2009. – № 5. – С. 28-32. Пат. на полезную модель 20874 Украина. МПК</w:t>
      </w:r>
      <w:r>
        <w:rPr>
          <w:sz w:val="28"/>
          <w:vertAlign w:val="superscript"/>
        </w:rPr>
        <w:t>6</w:t>
      </w:r>
      <w:r>
        <w:rPr>
          <w:sz w:val="28"/>
        </w:rPr>
        <w:t xml:space="preserve"> В03С</w:t>
      </w:r>
      <w:r>
        <w:rPr>
          <w:spacing w:val="-2"/>
          <w:sz w:val="28"/>
        </w:rPr>
        <w:t xml:space="preserve"> </w:t>
      </w:r>
      <w:r>
        <w:rPr>
          <w:sz w:val="28"/>
        </w:rPr>
        <w:t>7/00.</w:t>
      </w:r>
    </w:p>
    <w:p w:rsidR="00231035" w:rsidRDefault="005F6A56">
      <w:pPr>
        <w:pStyle w:val="a5"/>
        <w:numPr>
          <w:ilvl w:val="1"/>
          <w:numId w:val="12"/>
        </w:numPr>
        <w:tabs>
          <w:tab w:val="left" w:pos="1326"/>
        </w:tabs>
        <w:spacing w:before="1"/>
        <w:ind w:right="110" w:firstLine="720"/>
        <w:rPr>
          <w:sz w:val="28"/>
        </w:rPr>
      </w:pPr>
      <w:r>
        <w:rPr>
          <w:sz w:val="28"/>
        </w:rPr>
        <w:t>Электрогидравлический сепаратор / Мнухин А.Г.; заявитель и патентообладатель Государственный Макеевский научно-исследова-тельский институт по безопасности работ в горной промышленности; заяв. №  200609350; заявл. 28.08.06; опубл. 15.02.07. Бюл. №</w:t>
      </w:r>
      <w:r>
        <w:rPr>
          <w:spacing w:val="-13"/>
          <w:sz w:val="28"/>
        </w:rPr>
        <w:t xml:space="preserve"> </w:t>
      </w:r>
      <w:r>
        <w:rPr>
          <w:sz w:val="28"/>
        </w:rPr>
        <w:t>2.</w:t>
      </w:r>
    </w:p>
    <w:p w:rsidR="00231035" w:rsidRDefault="005F6A56">
      <w:pPr>
        <w:pStyle w:val="a5"/>
        <w:numPr>
          <w:ilvl w:val="1"/>
          <w:numId w:val="12"/>
        </w:numPr>
        <w:tabs>
          <w:tab w:val="left" w:pos="1306"/>
          <w:tab w:val="left" w:pos="9599"/>
        </w:tabs>
        <w:ind w:right="112" w:firstLine="720"/>
        <w:rPr>
          <w:sz w:val="28"/>
        </w:rPr>
      </w:pPr>
      <w:r>
        <w:rPr>
          <w:sz w:val="28"/>
        </w:rPr>
        <w:t xml:space="preserve">Мнухин  А.Г.  О  комплексной  переработки   породных   отвалов шахт Донецкого региона: II Междунар. симпозиум «Безопасность жизнедеятельности   в   ХХI   веке»,   Днепропетровск,   январь   2002.    –   / А.Г.  Мнухин,  А.М.  Брюханов,     И.П.  Горошко,  </w:t>
      </w:r>
      <w:r>
        <w:rPr>
          <w:spacing w:val="11"/>
          <w:sz w:val="28"/>
        </w:rPr>
        <w:t xml:space="preserve"> </w:t>
      </w:r>
      <w:r>
        <w:rPr>
          <w:sz w:val="28"/>
        </w:rPr>
        <w:t xml:space="preserve">О.В.   </w:t>
      </w:r>
      <w:r>
        <w:rPr>
          <w:spacing w:val="39"/>
          <w:sz w:val="28"/>
        </w:rPr>
        <w:t xml:space="preserve"> </w:t>
      </w:r>
      <w:r>
        <w:rPr>
          <w:sz w:val="28"/>
        </w:rPr>
        <w:t>Михайлов</w:t>
      </w:r>
      <w:r>
        <w:rPr>
          <w:sz w:val="28"/>
        </w:rPr>
        <w:tab/>
      </w:r>
      <w:r>
        <w:rPr>
          <w:spacing w:val="-10"/>
          <w:sz w:val="28"/>
        </w:rPr>
        <w:t xml:space="preserve">// </w:t>
      </w:r>
      <w:r>
        <w:rPr>
          <w:sz w:val="28"/>
        </w:rPr>
        <w:t>Технополис. – 2002. – С.</w:t>
      </w:r>
      <w:r>
        <w:rPr>
          <w:spacing w:val="-6"/>
          <w:sz w:val="28"/>
        </w:rPr>
        <w:t xml:space="preserve"> </w:t>
      </w:r>
      <w:r>
        <w:rPr>
          <w:sz w:val="28"/>
        </w:rPr>
        <w:t>52.</w:t>
      </w:r>
    </w:p>
    <w:p w:rsidR="00231035" w:rsidRDefault="005F6A56">
      <w:pPr>
        <w:pStyle w:val="a5"/>
        <w:numPr>
          <w:ilvl w:val="1"/>
          <w:numId w:val="12"/>
        </w:numPr>
        <w:tabs>
          <w:tab w:val="left" w:pos="1441"/>
        </w:tabs>
        <w:ind w:right="111" w:firstLine="720"/>
        <w:rPr>
          <w:sz w:val="28"/>
        </w:rPr>
      </w:pPr>
      <w:r>
        <w:rPr>
          <w:sz w:val="28"/>
        </w:rPr>
        <w:t>Мnukhin А.G., Bryukhanov A.М., Vovchenko A. Optimizing maintenance of power distribution systems in  coal  mines  in  view  of  accident rates. Miedzynarodowa konferenaja techniki urabiania 2003. Materialy konfe- rencyjne proceedings. Kraków-Krynica, Wrzesien 2003. – p.</w:t>
      </w:r>
      <w:r>
        <w:rPr>
          <w:spacing w:val="-8"/>
          <w:sz w:val="28"/>
        </w:rPr>
        <w:t xml:space="preserve"> </w:t>
      </w:r>
      <w:r>
        <w:rPr>
          <w:sz w:val="28"/>
        </w:rPr>
        <w:t>71-76.</w:t>
      </w:r>
    </w:p>
    <w:p w:rsidR="00231035" w:rsidRDefault="005F6A56">
      <w:pPr>
        <w:pStyle w:val="a5"/>
        <w:numPr>
          <w:ilvl w:val="1"/>
          <w:numId w:val="12"/>
        </w:numPr>
        <w:tabs>
          <w:tab w:val="left" w:pos="1323"/>
        </w:tabs>
        <w:spacing w:before="1"/>
        <w:ind w:right="109" w:firstLine="720"/>
        <w:rPr>
          <w:sz w:val="28"/>
        </w:rPr>
      </w:pPr>
      <w:r>
        <w:rPr>
          <w:sz w:val="28"/>
        </w:rPr>
        <w:t>Мнухін А.Г., Мнухіна Н.О., Гітуляр А.А. / Комплексна переробка породних відвалів гірничої промисловості / Збірник тез / Матеріали</w:t>
      </w:r>
      <w:r>
        <w:rPr>
          <w:spacing w:val="-33"/>
          <w:sz w:val="28"/>
        </w:rPr>
        <w:t xml:space="preserve"> </w:t>
      </w:r>
      <w:r>
        <w:rPr>
          <w:sz w:val="28"/>
        </w:rPr>
        <w:t>конференції</w:t>
      </w:r>
    </w:p>
    <w:p w:rsidR="00231035" w:rsidRDefault="005F6A56">
      <w:pPr>
        <w:pStyle w:val="a3"/>
        <w:spacing w:line="321" w:lineRule="exact"/>
        <w:ind w:left="112" w:firstLine="0"/>
      </w:pPr>
      <w:r>
        <w:t>«Інноваційний розвиток гірничодобувної галузі», м. Кривий Ріг, стр. 198.</w:t>
      </w:r>
    </w:p>
    <w:p w:rsidR="00231035" w:rsidRDefault="005F6A56">
      <w:pPr>
        <w:pStyle w:val="a5"/>
        <w:numPr>
          <w:ilvl w:val="1"/>
          <w:numId w:val="12"/>
        </w:numPr>
        <w:tabs>
          <w:tab w:val="left" w:pos="1290"/>
        </w:tabs>
        <w:ind w:right="110" w:firstLine="720"/>
        <w:rPr>
          <w:sz w:val="28"/>
        </w:rPr>
      </w:pPr>
      <w:r>
        <w:rPr>
          <w:sz w:val="28"/>
        </w:rPr>
        <w:t>Мнухін А.Г., Мнухіна Н.О., Гітуляр А.А./ Аналіз методів добування чорних і кольорових металів шляхом переробки породних відвалів /Ж. Металлургія № 37(1), Збірник наукових праць С.</w:t>
      </w:r>
      <w:r>
        <w:rPr>
          <w:spacing w:val="-8"/>
          <w:sz w:val="28"/>
        </w:rPr>
        <w:t xml:space="preserve"> </w:t>
      </w:r>
      <w:r>
        <w:rPr>
          <w:sz w:val="28"/>
        </w:rPr>
        <w:t>50-55</w:t>
      </w:r>
    </w:p>
    <w:p w:rsidR="00231035" w:rsidRDefault="005F6A56">
      <w:pPr>
        <w:pStyle w:val="a5"/>
        <w:numPr>
          <w:ilvl w:val="1"/>
          <w:numId w:val="12"/>
        </w:numPr>
        <w:tabs>
          <w:tab w:val="left" w:pos="1390"/>
        </w:tabs>
        <w:ind w:right="110" w:firstLine="720"/>
        <w:rPr>
          <w:sz w:val="28"/>
        </w:rPr>
      </w:pPr>
      <w:r>
        <w:rPr>
          <w:sz w:val="28"/>
        </w:rPr>
        <w:t>Патент на корисну модель 117604 Україна. Електрогідравлічна дробарка / Мнухін А.Г., Кожемякін Г.Б, Мнухіна Н.О., Гітуляр А.А./ замовник та патентовласник Мнухін А.Г.; по заявці u 201701559 від 20.02.2017. Опубл. Бюл. №12 від</w:t>
      </w:r>
      <w:r>
        <w:rPr>
          <w:spacing w:val="-3"/>
          <w:sz w:val="28"/>
        </w:rPr>
        <w:t xml:space="preserve"> </w:t>
      </w:r>
      <w:r>
        <w:rPr>
          <w:sz w:val="28"/>
        </w:rPr>
        <w:t>26.06.17.</w:t>
      </w:r>
    </w:p>
    <w:p w:rsidR="00231035" w:rsidRDefault="005F6A56">
      <w:pPr>
        <w:pStyle w:val="a5"/>
        <w:numPr>
          <w:ilvl w:val="1"/>
          <w:numId w:val="12"/>
        </w:numPr>
        <w:tabs>
          <w:tab w:val="left" w:pos="1326"/>
        </w:tabs>
        <w:ind w:right="111" w:firstLine="720"/>
        <w:rPr>
          <w:sz w:val="28"/>
        </w:rPr>
      </w:pPr>
      <w:r>
        <w:rPr>
          <w:sz w:val="28"/>
        </w:rPr>
        <w:t>Патент на корисну модель № 120332 Україна. Робочий орган для електрогідравлічного  впливу  на  пористе  середовище  /  Мнухін  А.Г., Мнухіна Н.О., Бєлоконь Ю.О., Гітуляр А.А. / замовник та патентовласник Мнухін А.Г.; по заявці u 2017 04976 від 22.05.2017. Опубл. Бюл. №20 від 25.10.17.</w:t>
      </w:r>
    </w:p>
    <w:p w:rsidR="00231035" w:rsidRDefault="005F6A56">
      <w:pPr>
        <w:pStyle w:val="a5"/>
        <w:numPr>
          <w:ilvl w:val="1"/>
          <w:numId w:val="12"/>
        </w:numPr>
        <w:tabs>
          <w:tab w:val="left" w:pos="1302"/>
        </w:tabs>
        <w:ind w:right="110" w:firstLine="720"/>
        <w:rPr>
          <w:sz w:val="28"/>
        </w:rPr>
      </w:pPr>
      <w:r>
        <w:rPr>
          <w:w w:val="105"/>
          <w:sz w:val="28"/>
        </w:rPr>
        <w:t xml:space="preserve">Качинський, А.Б. Екологічна безпека України: системний аналіз перспектив покращання / </w:t>
      </w:r>
      <w:r>
        <w:rPr>
          <w:spacing w:val="2"/>
          <w:w w:val="105"/>
          <w:sz w:val="28"/>
        </w:rPr>
        <w:t xml:space="preserve">А.Б. </w:t>
      </w:r>
      <w:r>
        <w:rPr>
          <w:w w:val="105"/>
          <w:sz w:val="28"/>
        </w:rPr>
        <w:t xml:space="preserve">Качинський. – К. : </w:t>
      </w:r>
      <w:r>
        <w:rPr>
          <w:spacing w:val="2"/>
          <w:w w:val="105"/>
          <w:sz w:val="28"/>
        </w:rPr>
        <w:t xml:space="preserve">НІСД, </w:t>
      </w:r>
      <w:r>
        <w:rPr>
          <w:w w:val="105"/>
          <w:sz w:val="28"/>
        </w:rPr>
        <w:t>2001. – 312</w:t>
      </w:r>
      <w:r>
        <w:rPr>
          <w:spacing w:val="15"/>
          <w:w w:val="105"/>
          <w:sz w:val="28"/>
        </w:rPr>
        <w:t xml:space="preserve"> </w:t>
      </w:r>
      <w:r>
        <w:rPr>
          <w:w w:val="105"/>
          <w:sz w:val="28"/>
        </w:rPr>
        <w:t>с.</w:t>
      </w:r>
    </w:p>
    <w:p w:rsidR="00231035" w:rsidRDefault="00231035">
      <w:pPr>
        <w:jc w:val="both"/>
        <w:rPr>
          <w:sz w:val="28"/>
        </w:rPr>
        <w:sectPr w:rsidR="00231035">
          <w:pgSz w:w="11910" w:h="16840"/>
          <w:pgMar w:top="1040" w:right="1020" w:bottom="1340" w:left="1020" w:header="0" w:footer="1157" w:gutter="0"/>
          <w:cols w:space="720"/>
        </w:sectPr>
      </w:pPr>
    </w:p>
    <w:p w:rsidR="00231035" w:rsidRDefault="005F6A56">
      <w:pPr>
        <w:pStyle w:val="a5"/>
        <w:numPr>
          <w:ilvl w:val="1"/>
          <w:numId w:val="12"/>
        </w:numPr>
        <w:tabs>
          <w:tab w:val="left" w:pos="1306"/>
        </w:tabs>
        <w:spacing w:before="72" w:line="242" w:lineRule="auto"/>
        <w:ind w:right="113" w:firstLine="720"/>
        <w:rPr>
          <w:sz w:val="28"/>
        </w:rPr>
      </w:pPr>
      <w:r>
        <w:rPr>
          <w:sz w:val="28"/>
        </w:rPr>
        <w:lastRenderedPageBreak/>
        <w:t xml:space="preserve">Качинський, А. Б. </w:t>
      </w:r>
      <w:r>
        <w:rPr>
          <w:spacing w:val="2"/>
          <w:sz w:val="28"/>
        </w:rPr>
        <w:t xml:space="preserve">Безпека, </w:t>
      </w:r>
      <w:r>
        <w:rPr>
          <w:sz w:val="28"/>
        </w:rPr>
        <w:t>загрози і ризик: наукові концепції та математичні</w:t>
      </w:r>
      <w:r>
        <w:rPr>
          <w:spacing w:val="14"/>
          <w:sz w:val="28"/>
        </w:rPr>
        <w:t xml:space="preserve"> </w:t>
      </w:r>
      <w:r>
        <w:rPr>
          <w:sz w:val="28"/>
        </w:rPr>
        <w:t>методи</w:t>
      </w:r>
      <w:r>
        <w:rPr>
          <w:spacing w:val="16"/>
          <w:sz w:val="28"/>
        </w:rPr>
        <w:t xml:space="preserve"> </w:t>
      </w:r>
      <w:r>
        <w:rPr>
          <w:sz w:val="28"/>
        </w:rPr>
        <w:t>/</w:t>
      </w:r>
      <w:r>
        <w:rPr>
          <w:spacing w:val="66"/>
          <w:sz w:val="28"/>
        </w:rPr>
        <w:t xml:space="preserve"> </w:t>
      </w:r>
      <w:r>
        <w:rPr>
          <w:sz w:val="28"/>
        </w:rPr>
        <w:t>А.</w:t>
      </w:r>
      <w:r>
        <w:rPr>
          <w:spacing w:val="15"/>
          <w:sz w:val="28"/>
        </w:rPr>
        <w:t xml:space="preserve"> </w:t>
      </w:r>
      <w:r>
        <w:rPr>
          <w:spacing w:val="5"/>
          <w:sz w:val="28"/>
        </w:rPr>
        <w:t>Б.</w:t>
      </w:r>
      <w:r>
        <w:rPr>
          <w:spacing w:val="30"/>
          <w:sz w:val="28"/>
        </w:rPr>
        <w:t xml:space="preserve"> </w:t>
      </w:r>
      <w:r>
        <w:rPr>
          <w:sz w:val="28"/>
        </w:rPr>
        <w:t>Качинський.</w:t>
      </w:r>
      <w:r>
        <w:rPr>
          <w:spacing w:val="15"/>
          <w:sz w:val="28"/>
        </w:rPr>
        <w:t xml:space="preserve"> </w:t>
      </w:r>
      <w:r>
        <w:rPr>
          <w:sz w:val="28"/>
        </w:rPr>
        <w:t>–</w:t>
      </w:r>
      <w:r>
        <w:rPr>
          <w:spacing w:val="48"/>
          <w:sz w:val="28"/>
        </w:rPr>
        <w:t xml:space="preserve"> </w:t>
      </w:r>
      <w:r>
        <w:rPr>
          <w:sz w:val="28"/>
        </w:rPr>
        <w:t>К.</w:t>
      </w:r>
      <w:r>
        <w:rPr>
          <w:spacing w:val="15"/>
          <w:sz w:val="28"/>
        </w:rPr>
        <w:t xml:space="preserve"> </w:t>
      </w:r>
      <w:r>
        <w:rPr>
          <w:sz w:val="28"/>
        </w:rPr>
        <w:t>:</w:t>
      </w:r>
      <w:r>
        <w:rPr>
          <w:spacing w:val="15"/>
          <w:sz w:val="28"/>
        </w:rPr>
        <w:t xml:space="preserve"> </w:t>
      </w:r>
      <w:r>
        <w:rPr>
          <w:spacing w:val="6"/>
          <w:sz w:val="28"/>
        </w:rPr>
        <w:t>ІПНБ,</w:t>
      </w:r>
      <w:r>
        <w:rPr>
          <w:spacing w:val="27"/>
          <w:sz w:val="28"/>
        </w:rPr>
        <w:t xml:space="preserve"> </w:t>
      </w:r>
      <w:r>
        <w:rPr>
          <w:spacing w:val="4"/>
          <w:sz w:val="28"/>
        </w:rPr>
        <w:t>НАСБУ,</w:t>
      </w:r>
      <w:r>
        <w:rPr>
          <w:spacing w:val="22"/>
          <w:sz w:val="28"/>
        </w:rPr>
        <w:t xml:space="preserve"> </w:t>
      </w:r>
      <w:r>
        <w:rPr>
          <w:sz w:val="28"/>
        </w:rPr>
        <w:t>2004.</w:t>
      </w:r>
      <w:r>
        <w:rPr>
          <w:spacing w:val="14"/>
          <w:sz w:val="28"/>
        </w:rPr>
        <w:t xml:space="preserve"> </w:t>
      </w:r>
      <w:r>
        <w:rPr>
          <w:sz w:val="28"/>
        </w:rPr>
        <w:t>–</w:t>
      </w:r>
      <w:r>
        <w:rPr>
          <w:spacing w:val="49"/>
          <w:sz w:val="28"/>
        </w:rPr>
        <w:t xml:space="preserve"> </w:t>
      </w:r>
      <w:r>
        <w:rPr>
          <w:sz w:val="28"/>
        </w:rPr>
        <w:t>472</w:t>
      </w:r>
      <w:r>
        <w:rPr>
          <w:spacing w:val="18"/>
          <w:sz w:val="28"/>
        </w:rPr>
        <w:t xml:space="preserve"> </w:t>
      </w:r>
      <w:r>
        <w:rPr>
          <w:sz w:val="28"/>
        </w:rPr>
        <w:t>с.</w:t>
      </w:r>
    </w:p>
    <w:p w:rsidR="00231035" w:rsidRDefault="005F6A56">
      <w:pPr>
        <w:pStyle w:val="a5"/>
        <w:numPr>
          <w:ilvl w:val="1"/>
          <w:numId w:val="12"/>
        </w:numPr>
        <w:tabs>
          <w:tab w:val="left" w:pos="1491"/>
        </w:tabs>
        <w:ind w:right="108" w:firstLine="720"/>
        <w:rPr>
          <w:sz w:val="28"/>
        </w:rPr>
      </w:pPr>
      <w:r>
        <w:rPr>
          <w:w w:val="105"/>
          <w:sz w:val="28"/>
        </w:rPr>
        <w:t xml:space="preserve">Комплексная оценка риска от чрезвычайных ситуаций природного и техногенного характера / М. А. Шахраманьян и др. </w:t>
      </w:r>
      <w:r>
        <w:rPr>
          <w:spacing w:val="21"/>
          <w:w w:val="105"/>
          <w:sz w:val="28"/>
        </w:rPr>
        <w:t xml:space="preserve">// </w:t>
      </w:r>
      <w:r>
        <w:rPr>
          <w:spacing w:val="2"/>
          <w:w w:val="105"/>
          <w:sz w:val="28"/>
        </w:rPr>
        <w:t xml:space="preserve">Безопасность </w:t>
      </w:r>
      <w:r>
        <w:rPr>
          <w:w w:val="105"/>
          <w:sz w:val="28"/>
        </w:rPr>
        <w:t>жизнедеятельности. – 2001. – № 12. – С.</w:t>
      </w:r>
      <w:r>
        <w:rPr>
          <w:spacing w:val="8"/>
          <w:w w:val="105"/>
          <w:sz w:val="28"/>
        </w:rPr>
        <w:t xml:space="preserve"> </w:t>
      </w:r>
      <w:r>
        <w:rPr>
          <w:spacing w:val="4"/>
          <w:w w:val="105"/>
          <w:sz w:val="28"/>
        </w:rPr>
        <w:t>8–14.</w:t>
      </w:r>
    </w:p>
    <w:p w:rsidR="00231035" w:rsidRDefault="005F6A56">
      <w:pPr>
        <w:pStyle w:val="a5"/>
        <w:numPr>
          <w:ilvl w:val="1"/>
          <w:numId w:val="12"/>
        </w:numPr>
        <w:tabs>
          <w:tab w:val="left" w:pos="1448"/>
        </w:tabs>
        <w:ind w:right="111" w:firstLine="720"/>
        <w:rPr>
          <w:sz w:val="28"/>
        </w:rPr>
      </w:pPr>
      <w:r>
        <w:rPr>
          <w:sz w:val="28"/>
        </w:rPr>
        <w:t>Лещинський, О. Л. Економічний ризик та  методи  його  вимірювання / О. Л. Лещинський, О. В. Школьний. –  К.  : «Дельта», 2005. –  112</w:t>
      </w:r>
      <w:r>
        <w:rPr>
          <w:spacing w:val="-3"/>
          <w:sz w:val="28"/>
        </w:rPr>
        <w:t xml:space="preserve"> </w:t>
      </w:r>
      <w:r>
        <w:rPr>
          <w:sz w:val="28"/>
        </w:rPr>
        <w:t>с.</w:t>
      </w:r>
    </w:p>
    <w:p w:rsidR="00231035" w:rsidRDefault="005F6A56">
      <w:pPr>
        <w:pStyle w:val="a5"/>
        <w:numPr>
          <w:ilvl w:val="1"/>
          <w:numId w:val="12"/>
        </w:numPr>
        <w:tabs>
          <w:tab w:val="left" w:pos="1443"/>
        </w:tabs>
        <w:ind w:right="155" w:firstLine="720"/>
        <w:rPr>
          <w:sz w:val="28"/>
        </w:rPr>
      </w:pPr>
      <w:r>
        <w:rPr>
          <w:w w:val="105"/>
          <w:sz w:val="28"/>
        </w:rPr>
        <w:t xml:space="preserve">Мушик,   Э.   </w:t>
      </w:r>
      <w:r>
        <w:rPr>
          <w:spacing w:val="2"/>
          <w:w w:val="105"/>
          <w:sz w:val="28"/>
        </w:rPr>
        <w:t xml:space="preserve">Методы   принятия    технических    </w:t>
      </w:r>
      <w:r>
        <w:rPr>
          <w:w w:val="105"/>
          <w:sz w:val="28"/>
        </w:rPr>
        <w:t xml:space="preserve">решений    /   Э. Мушик, П. Мюллер. – М. : </w:t>
      </w:r>
      <w:r>
        <w:rPr>
          <w:spacing w:val="4"/>
          <w:w w:val="105"/>
          <w:sz w:val="28"/>
        </w:rPr>
        <w:t xml:space="preserve">МИР, </w:t>
      </w:r>
      <w:r>
        <w:rPr>
          <w:w w:val="105"/>
          <w:sz w:val="28"/>
        </w:rPr>
        <w:t>1990. – 368</w:t>
      </w:r>
      <w:r>
        <w:rPr>
          <w:spacing w:val="-41"/>
          <w:w w:val="105"/>
          <w:sz w:val="28"/>
        </w:rPr>
        <w:t xml:space="preserve"> </w:t>
      </w:r>
      <w:r>
        <w:rPr>
          <w:w w:val="105"/>
          <w:sz w:val="28"/>
        </w:rPr>
        <w:t>с.</w:t>
      </w:r>
    </w:p>
    <w:p w:rsidR="00231035" w:rsidRDefault="005F6A56">
      <w:pPr>
        <w:pStyle w:val="a5"/>
        <w:numPr>
          <w:ilvl w:val="1"/>
          <w:numId w:val="12"/>
        </w:numPr>
        <w:tabs>
          <w:tab w:val="left" w:pos="1402"/>
        </w:tabs>
        <w:ind w:right="112" w:firstLine="720"/>
        <w:rPr>
          <w:sz w:val="28"/>
        </w:rPr>
      </w:pPr>
      <w:r>
        <w:rPr>
          <w:w w:val="105"/>
          <w:sz w:val="28"/>
        </w:rPr>
        <w:t>Національна доповідь про стан техногенної та</w:t>
      </w:r>
      <w:r>
        <w:rPr>
          <w:spacing w:val="73"/>
          <w:w w:val="105"/>
          <w:sz w:val="28"/>
        </w:rPr>
        <w:t xml:space="preserve"> </w:t>
      </w:r>
      <w:r>
        <w:rPr>
          <w:w w:val="105"/>
          <w:sz w:val="28"/>
        </w:rPr>
        <w:t xml:space="preserve">природної  безпеки в Україні у 2011 р. – К., 2012. – 359 с. [Електронний ресурс]. – </w:t>
      </w:r>
      <w:r>
        <w:rPr>
          <w:spacing w:val="3"/>
          <w:w w:val="105"/>
          <w:sz w:val="28"/>
        </w:rPr>
        <w:t xml:space="preserve">Режим </w:t>
      </w:r>
      <w:r>
        <w:rPr>
          <w:w w:val="105"/>
          <w:sz w:val="28"/>
        </w:rPr>
        <w:t>доступу:</w:t>
      </w:r>
      <w:r>
        <w:rPr>
          <w:spacing w:val="-9"/>
          <w:w w:val="105"/>
          <w:sz w:val="28"/>
        </w:rPr>
        <w:t xml:space="preserve"> </w:t>
      </w:r>
      <w:hyperlink r:id="rId56">
        <w:r>
          <w:rPr>
            <w:spacing w:val="6"/>
            <w:w w:val="105"/>
            <w:sz w:val="28"/>
          </w:rPr>
          <w:t>http://mns.gov.ua/content/nasdopovid2011.html</w:t>
        </w:r>
      </w:hyperlink>
    </w:p>
    <w:p w:rsidR="00231035" w:rsidRDefault="005F6A56">
      <w:pPr>
        <w:pStyle w:val="a5"/>
        <w:numPr>
          <w:ilvl w:val="1"/>
          <w:numId w:val="12"/>
        </w:numPr>
        <w:tabs>
          <w:tab w:val="left" w:pos="1362"/>
        </w:tabs>
        <w:ind w:right="111" w:firstLine="720"/>
        <w:rPr>
          <w:sz w:val="28"/>
        </w:rPr>
      </w:pPr>
      <w:r>
        <w:rPr>
          <w:w w:val="105"/>
          <w:sz w:val="28"/>
        </w:rPr>
        <w:t xml:space="preserve">Общая теория рисков : учеб. пособие для студ. высш. учебн. заведений / Я.Д. Вишняков, Н.Н. </w:t>
      </w:r>
      <w:r>
        <w:rPr>
          <w:spacing w:val="2"/>
          <w:w w:val="105"/>
          <w:sz w:val="28"/>
        </w:rPr>
        <w:t xml:space="preserve">Радаев. </w:t>
      </w:r>
      <w:r>
        <w:rPr>
          <w:w w:val="105"/>
          <w:sz w:val="28"/>
        </w:rPr>
        <w:t>– [2-е изд., испр.]. – М. : Издательский центр «Академия», 2008. – 368</w:t>
      </w:r>
      <w:r>
        <w:rPr>
          <w:spacing w:val="2"/>
          <w:w w:val="105"/>
          <w:sz w:val="28"/>
        </w:rPr>
        <w:t xml:space="preserve"> </w:t>
      </w:r>
      <w:r>
        <w:rPr>
          <w:w w:val="105"/>
          <w:sz w:val="28"/>
        </w:rPr>
        <w:t>с.</w:t>
      </w:r>
    </w:p>
    <w:p w:rsidR="00231035" w:rsidRDefault="005F6A56">
      <w:pPr>
        <w:pStyle w:val="a5"/>
        <w:numPr>
          <w:ilvl w:val="1"/>
          <w:numId w:val="12"/>
        </w:numPr>
        <w:tabs>
          <w:tab w:val="left" w:pos="1434"/>
        </w:tabs>
        <w:ind w:right="111" w:firstLine="720"/>
        <w:rPr>
          <w:sz w:val="28"/>
        </w:rPr>
      </w:pPr>
      <w:r>
        <w:rPr>
          <w:w w:val="105"/>
          <w:sz w:val="28"/>
        </w:rPr>
        <w:t xml:space="preserve">Осипов, В. И. Природные катастрофы как глобальные и национальные угрозы / В.И. Осипов </w:t>
      </w:r>
      <w:r>
        <w:rPr>
          <w:spacing w:val="19"/>
          <w:w w:val="105"/>
          <w:sz w:val="28"/>
        </w:rPr>
        <w:t xml:space="preserve">// </w:t>
      </w:r>
      <w:r>
        <w:rPr>
          <w:w w:val="105"/>
          <w:sz w:val="28"/>
        </w:rPr>
        <w:t xml:space="preserve">Проблемы безопасности и чрезвычайных ситуаций. – М. : </w:t>
      </w:r>
      <w:r>
        <w:rPr>
          <w:spacing w:val="2"/>
          <w:w w:val="105"/>
          <w:sz w:val="28"/>
        </w:rPr>
        <w:t xml:space="preserve">ВИНИТИ. </w:t>
      </w:r>
      <w:r>
        <w:rPr>
          <w:w w:val="105"/>
          <w:sz w:val="28"/>
        </w:rPr>
        <w:t>– 2003. – № 4. – С.</w:t>
      </w:r>
      <w:r>
        <w:rPr>
          <w:spacing w:val="20"/>
          <w:w w:val="105"/>
          <w:sz w:val="28"/>
        </w:rPr>
        <w:t xml:space="preserve"> </w:t>
      </w:r>
      <w:r>
        <w:rPr>
          <w:spacing w:val="3"/>
          <w:w w:val="105"/>
          <w:sz w:val="28"/>
        </w:rPr>
        <w:t>21–33.</w:t>
      </w:r>
    </w:p>
    <w:p w:rsidR="00231035" w:rsidRDefault="005F6A56">
      <w:pPr>
        <w:pStyle w:val="a5"/>
        <w:numPr>
          <w:ilvl w:val="1"/>
          <w:numId w:val="12"/>
        </w:numPr>
        <w:tabs>
          <w:tab w:val="left" w:pos="1434"/>
        </w:tabs>
        <w:ind w:right="111" w:firstLine="720"/>
        <w:rPr>
          <w:sz w:val="28"/>
        </w:rPr>
      </w:pPr>
      <w:r>
        <w:rPr>
          <w:spacing w:val="2"/>
          <w:w w:val="105"/>
          <w:sz w:val="28"/>
        </w:rPr>
        <w:t xml:space="preserve">Основы </w:t>
      </w:r>
      <w:r>
        <w:rPr>
          <w:w w:val="105"/>
          <w:sz w:val="28"/>
        </w:rPr>
        <w:t xml:space="preserve">анализа и </w:t>
      </w:r>
      <w:r>
        <w:rPr>
          <w:spacing w:val="2"/>
          <w:w w:val="105"/>
          <w:sz w:val="28"/>
        </w:rPr>
        <w:t xml:space="preserve">управления риском </w:t>
      </w:r>
      <w:r>
        <w:rPr>
          <w:w w:val="105"/>
          <w:sz w:val="28"/>
        </w:rPr>
        <w:t xml:space="preserve">в </w:t>
      </w:r>
      <w:r>
        <w:rPr>
          <w:spacing w:val="2"/>
          <w:w w:val="105"/>
          <w:sz w:val="28"/>
        </w:rPr>
        <w:t xml:space="preserve">природной </w:t>
      </w:r>
      <w:r>
        <w:rPr>
          <w:w w:val="105"/>
          <w:sz w:val="28"/>
        </w:rPr>
        <w:t xml:space="preserve">и техногенной сферах / В.А. Акимов, В.В. Лесных, Н.Н. </w:t>
      </w:r>
      <w:r>
        <w:rPr>
          <w:spacing w:val="4"/>
          <w:w w:val="105"/>
          <w:sz w:val="28"/>
        </w:rPr>
        <w:t xml:space="preserve">Радаев. </w:t>
      </w:r>
      <w:r>
        <w:rPr>
          <w:w w:val="105"/>
          <w:sz w:val="28"/>
        </w:rPr>
        <w:t>– М. : Деловой экспресс, 2004. – 352</w:t>
      </w:r>
      <w:r>
        <w:rPr>
          <w:spacing w:val="15"/>
          <w:w w:val="105"/>
          <w:sz w:val="28"/>
        </w:rPr>
        <w:t xml:space="preserve"> </w:t>
      </w:r>
      <w:r>
        <w:rPr>
          <w:w w:val="105"/>
          <w:sz w:val="28"/>
        </w:rPr>
        <w:t>с.</w:t>
      </w:r>
    </w:p>
    <w:p w:rsidR="00231035" w:rsidRDefault="005F6A56">
      <w:pPr>
        <w:pStyle w:val="a5"/>
        <w:numPr>
          <w:ilvl w:val="1"/>
          <w:numId w:val="12"/>
        </w:numPr>
        <w:tabs>
          <w:tab w:val="left" w:pos="1330"/>
        </w:tabs>
        <w:ind w:right="108" w:firstLine="720"/>
        <w:rPr>
          <w:sz w:val="28"/>
        </w:rPr>
      </w:pPr>
      <w:r>
        <w:rPr>
          <w:w w:val="105"/>
          <w:sz w:val="28"/>
        </w:rPr>
        <w:t xml:space="preserve">Порфирьев, Б.Н. Совершенствование управления региональной безо-пасностью в природно-техногенной сфере / </w:t>
      </w:r>
      <w:r>
        <w:rPr>
          <w:spacing w:val="6"/>
          <w:w w:val="105"/>
          <w:sz w:val="28"/>
        </w:rPr>
        <w:t xml:space="preserve">Б.Н. </w:t>
      </w:r>
      <w:r>
        <w:rPr>
          <w:w w:val="105"/>
          <w:sz w:val="28"/>
        </w:rPr>
        <w:t xml:space="preserve">Порфирьев </w:t>
      </w:r>
      <w:r>
        <w:rPr>
          <w:spacing w:val="22"/>
          <w:w w:val="105"/>
          <w:sz w:val="28"/>
        </w:rPr>
        <w:t xml:space="preserve">// </w:t>
      </w:r>
      <w:r>
        <w:rPr>
          <w:w w:val="105"/>
          <w:sz w:val="28"/>
        </w:rPr>
        <w:t xml:space="preserve">Проблемы безопасности при чрезвычайных ситуациях. – М. : </w:t>
      </w:r>
      <w:r>
        <w:rPr>
          <w:spacing w:val="2"/>
          <w:w w:val="105"/>
          <w:sz w:val="28"/>
        </w:rPr>
        <w:t xml:space="preserve">ВИНИТИ. </w:t>
      </w:r>
      <w:r>
        <w:rPr>
          <w:w w:val="105"/>
          <w:sz w:val="28"/>
        </w:rPr>
        <w:t>– 2003. – № 2. – С.</w:t>
      </w:r>
      <w:r>
        <w:rPr>
          <w:spacing w:val="8"/>
          <w:w w:val="105"/>
          <w:sz w:val="28"/>
        </w:rPr>
        <w:t xml:space="preserve"> </w:t>
      </w:r>
      <w:r>
        <w:rPr>
          <w:spacing w:val="2"/>
          <w:w w:val="105"/>
          <w:sz w:val="28"/>
        </w:rPr>
        <w:t>132–141.</w:t>
      </w:r>
    </w:p>
    <w:p w:rsidR="00231035" w:rsidRDefault="005F6A56">
      <w:pPr>
        <w:pStyle w:val="a5"/>
        <w:numPr>
          <w:ilvl w:val="1"/>
          <w:numId w:val="12"/>
        </w:numPr>
        <w:tabs>
          <w:tab w:val="left" w:pos="1534"/>
        </w:tabs>
        <w:ind w:right="110" w:firstLine="720"/>
        <w:rPr>
          <w:sz w:val="28"/>
        </w:rPr>
      </w:pPr>
      <w:r>
        <w:rPr>
          <w:w w:val="105"/>
          <w:sz w:val="28"/>
        </w:rPr>
        <w:t xml:space="preserve">Прангишвили, И.В. Системный подход и повышение эффективности управления / И.В. Прангишвили </w:t>
      </w:r>
      <w:r>
        <w:rPr>
          <w:spacing w:val="21"/>
          <w:w w:val="105"/>
          <w:sz w:val="28"/>
        </w:rPr>
        <w:t xml:space="preserve">//  </w:t>
      </w:r>
      <w:r>
        <w:rPr>
          <w:w w:val="105"/>
          <w:sz w:val="28"/>
        </w:rPr>
        <w:t>Ин-т проблем упр. им</w:t>
      </w:r>
      <w:r>
        <w:rPr>
          <w:spacing w:val="73"/>
          <w:w w:val="105"/>
          <w:sz w:val="28"/>
        </w:rPr>
        <w:t xml:space="preserve"> </w:t>
      </w:r>
      <w:r>
        <w:rPr>
          <w:w w:val="105"/>
          <w:sz w:val="28"/>
        </w:rPr>
        <w:t xml:space="preserve">В. А. Трапезникова </w:t>
      </w:r>
      <w:r>
        <w:rPr>
          <w:spacing w:val="4"/>
          <w:w w:val="105"/>
          <w:sz w:val="28"/>
        </w:rPr>
        <w:t xml:space="preserve">РАН. </w:t>
      </w:r>
      <w:r>
        <w:rPr>
          <w:w w:val="105"/>
          <w:sz w:val="28"/>
        </w:rPr>
        <w:t>– М. : Наука, 2005. – 421</w:t>
      </w:r>
      <w:r>
        <w:rPr>
          <w:spacing w:val="-23"/>
          <w:w w:val="105"/>
          <w:sz w:val="28"/>
        </w:rPr>
        <w:t xml:space="preserve"> </w:t>
      </w:r>
      <w:r>
        <w:rPr>
          <w:w w:val="105"/>
          <w:sz w:val="28"/>
        </w:rPr>
        <w:t>с.</w:t>
      </w:r>
    </w:p>
    <w:p w:rsidR="00231035" w:rsidRDefault="005F6A56">
      <w:pPr>
        <w:pStyle w:val="a5"/>
        <w:numPr>
          <w:ilvl w:val="1"/>
          <w:numId w:val="12"/>
        </w:numPr>
        <w:tabs>
          <w:tab w:val="left" w:pos="1280"/>
        </w:tabs>
        <w:ind w:right="109" w:firstLine="720"/>
        <w:rPr>
          <w:sz w:val="28"/>
        </w:rPr>
      </w:pPr>
      <w:r>
        <w:rPr>
          <w:w w:val="105"/>
          <w:sz w:val="28"/>
        </w:rPr>
        <w:t xml:space="preserve">Природные опасности </w:t>
      </w:r>
      <w:r>
        <w:rPr>
          <w:spacing w:val="3"/>
          <w:w w:val="105"/>
          <w:sz w:val="28"/>
        </w:rPr>
        <w:t xml:space="preserve">России: </w:t>
      </w:r>
      <w:r>
        <w:rPr>
          <w:w w:val="105"/>
          <w:sz w:val="28"/>
        </w:rPr>
        <w:t xml:space="preserve">Оценка и управление природными рисками. Тематический том / Под ред. А. Л. Рагозина. – М. : Издательская фирма </w:t>
      </w:r>
      <w:r>
        <w:rPr>
          <w:spacing w:val="2"/>
          <w:w w:val="105"/>
          <w:sz w:val="28"/>
        </w:rPr>
        <w:t xml:space="preserve">«КРУК», </w:t>
      </w:r>
      <w:r>
        <w:rPr>
          <w:w w:val="105"/>
          <w:sz w:val="28"/>
        </w:rPr>
        <w:t>2003. – 320</w:t>
      </w:r>
      <w:r>
        <w:rPr>
          <w:spacing w:val="-5"/>
          <w:w w:val="105"/>
          <w:sz w:val="28"/>
        </w:rPr>
        <w:t xml:space="preserve"> </w:t>
      </w:r>
      <w:r>
        <w:rPr>
          <w:w w:val="105"/>
          <w:sz w:val="28"/>
        </w:rPr>
        <w:t>с.</w:t>
      </w:r>
    </w:p>
    <w:p w:rsidR="00231035" w:rsidRDefault="005F6A56">
      <w:pPr>
        <w:pStyle w:val="a5"/>
        <w:numPr>
          <w:ilvl w:val="1"/>
          <w:numId w:val="12"/>
        </w:numPr>
        <w:tabs>
          <w:tab w:val="left" w:pos="1566"/>
        </w:tabs>
        <w:ind w:right="111" w:firstLine="720"/>
        <w:rPr>
          <w:sz w:val="28"/>
        </w:rPr>
      </w:pPr>
      <w:r>
        <w:rPr>
          <w:spacing w:val="2"/>
          <w:sz w:val="28"/>
        </w:rPr>
        <w:t>Проекты</w:t>
      </w:r>
      <w:r>
        <w:rPr>
          <w:spacing w:val="74"/>
          <w:sz w:val="28"/>
        </w:rPr>
        <w:t xml:space="preserve"> </w:t>
      </w:r>
      <w:r>
        <w:rPr>
          <w:sz w:val="28"/>
        </w:rPr>
        <w:t>и</w:t>
      </w:r>
      <w:r>
        <w:rPr>
          <w:spacing w:val="70"/>
          <w:sz w:val="28"/>
        </w:rPr>
        <w:t xml:space="preserve"> </w:t>
      </w:r>
      <w:r>
        <w:rPr>
          <w:spacing w:val="2"/>
          <w:sz w:val="28"/>
        </w:rPr>
        <w:t>риски</w:t>
      </w:r>
      <w:r>
        <w:rPr>
          <w:spacing w:val="74"/>
          <w:sz w:val="28"/>
        </w:rPr>
        <w:t xml:space="preserve"> </w:t>
      </w:r>
      <w:r>
        <w:rPr>
          <w:spacing w:val="3"/>
          <w:sz w:val="28"/>
        </w:rPr>
        <w:t xml:space="preserve">будущого: </w:t>
      </w:r>
      <w:r>
        <w:rPr>
          <w:spacing w:val="76"/>
          <w:sz w:val="28"/>
        </w:rPr>
        <w:t xml:space="preserve"> </w:t>
      </w:r>
      <w:r>
        <w:rPr>
          <w:spacing w:val="2"/>
          <w:sz w:val="28"/>
        </w:rPr>
        <w:t xml:space="preserve">Концепции, </w:t>
      </w:r>
      <w:r>
        <w:rPr>
          <w:spacing w:val="74"/>
          <w:sz w:val="28"/>
        </w:rPr>
        <w:t xml:space="preserve"> </w:t>
      </w:r>
      <w:r>
        <w:rPr>
          <w:spacing w:val="2"/>
          <w:sz w:val="28"/>
        </w:rPr>
        <w:t xml:space="preserve">модели, инструменты,    </w:t>
      </w:r>
      <w:r>
        <w:rPr>
          <w:sz w:val="28"/>
        </w:rPr>
        <w:t>прогнозы    /    отв.    ред.    А.А.    Акаев,    А.В.     Коротаев, Г.Г. Малинецкий, С.Ю. Малков. – М : Красанд, 2011. – 432</w:t>
      </w:r>
      <w:r>
        <w:rPr>
          <w:spacing w:val="-34"/>
          <w:sz w:val="28"/>
        </w:rPr>
        <w:t xml:space="preserve"> </w:t>
      </w:r>
      <w:r>
        <w:rPr>
          <w:sz w:val="28"/>
        </w:rPr>
        <w:t>с.</w:t>
      </w:r>
    </w:p>
    <w:p w:rsidR="00231035" w:rsidRDefault="005F6A56">
      <w:pPr>
        <w:pStyle w:val="a5"/>
        <w:numPr>
          <w:ilvl w:val="1"/>
          <w:numId w:val="12"/>
        </w:numPr>
        <w:tabs>
          <w:tab w:val="left" w:pos="1441"/>
        </w:tabs>
        <w:ind w:right="110" w:firstLine="720"/>
        <w:rPr>
          <w:sz w:val="28"/>
        </w:rPr>
      </w:pPr>
      <w:r>
        <w:rPr>
          <w:w w:val="105"/>
          <w:sz w:val="28"/>
        </w:rPr>
        <w:t>Риски</w:t>
      </w:r>
      <w:r>
        <w:rPr>
          <w:spacing w:val="73"/>
          <w:w w:val="105"/>
          <w:sz w:val="28"/>
        </w:rPr>
        <w:t xml:space="preserve"> </w:t>
      </w:r>
      <w:r>
        <w:rPr>
          <w:w w:val="105"/>
          <w:sz w:val="28"/>
        </w:rPr>
        <w:t xml:space="preserve">в  природе,  техносфере,   обществе   и   экономике   /   В.А. Акимов, В.В. Лесных, Н.Н. </w:t>
      </w:r>
      <w:r>
        <w:rPr>
          <w:spacing w:val="3"/>
          <w:w w:val="105"/>
          <w:sz w:val="28"/>
        </w:rPr>
        <w:t xml:space="preserve">Радаев; </w:t>
      </w:r>
      <w:r>
        <w:rPr>
          <w:w w:val="105"/>
          <w:sz w:val="28"/>
        </w:rPr>
        <w:t xml:space="preserve">МЧС </w:t>
      </w:r>
      <w:r>
        <w:rPr>
          <w:spacing w:val="3"/>
          <w:w w:val="105"/>
          <w:sz w:val="28"/>
        </w:rPr>
        <w:t xml:space="preserve">России. </w:t>
      </w:r>
      <w:r>
        <w:rPr>
          <w:w w:val="105"/>
          <w:sz w:val="28"/>
        </w:rPr>
        <w:t>– М.: Деловой экспресс, 2004. – 352</w:t>
      </w:r>
      <w:r>
        <w:rPr>
          <w:spacing w:val="39"/>
          <w:w w:val="105"/>
          <w:sz w:val="28"/>
        </w:rPr>
        <w:t xml:space="preserve"> </w:t>
      </w:r>
      <w:r>
        <w:rPr>
          <w:w w:val="105"/>
          <w:sz w:val="28"/>
        </w:rPr>
        <w:t>с.</w:t>
      </w:r>
    </w:p>
    <w:p w:rsidR="00231035" w:rsidRDefault="005F6A56">
      <w:pPr>
        <w:pStyle w:val="a5"/>
        <w:numPr>
          <w:ilvl w:val="1"/>
          <w:numId w:val="12"/>
        </w:numPr>
        <w:tabs>
          <w:tab w:val="left" w:pos="1330"/>
        </w:tabs>
        <w:ind w:right="108" w:firstLine="720"/>
        <w:rPr>
          <w:sz w:val="28"/>
        </w:rPr>
      </w:pPr>
      <w:r>
        <w:rPr>
          <w:w w:val="105"/>
          <w:sz w:val="28"/>
        </w:rPr>
        <w:t xml:space="preserve">Порфирьев, Б.Н. Совершенствование управления региональной безо-пасностью в природно-техногенной сфере / </w:t>
      </w:r>
      <w:r>
        <w:rPr>
          <w:spacing w:val="6"/>
          <w:w w:val="105"/>
          <w:sz w:val="28"/>
        </w:rPr>
        <w:t xml:space="preserve">Б.Н. </w:t>
      </w:r>
      <w:r>
        <w:rPr>
          <w:w w:val="105"/>
          <w:sz w:val="28"/>
        </w:rPr>
        <w:t xml:space="preserve">Порфирьев </w:t>
      </w:r>
      <w:r>
        <w:rPr>
          <w:spacing w:val="22"/>
          <w:w w:val="105"/>
          <w:sz w:val="28"/>
        </w:rPr>
        <w:t xml:space="preserve">// </w:t>
      </w:r>
      <w:r>
        <w:rPr>
          <w:w w:val="105"/>
          <w:sz w:val="28"/>
        </w:rPr>
        <w:t xml:space="preserve">Проблемы безопасности при чрезвычайных ситуациях. – М. : </w:t>
      </w:r>
      <w:r>
        <w:rPr>
          <w:spacing w:val="2"/>
          <w:w w:val="105"/>
          <w:sz w:val="28"/>
        </w:rPr>
        <w:t xml:space="preserve">ВИНИТИ. </w:t>
      </w:r>
      <w:r>
        <w:rPr>
          <w:w w:val="105"/>
          <w:sz w:val="28"/>
        </w:rPr>
        <w:t>– 2003. – № 2. – С.</w:t>
      </w:r>
      <w:r>
        <w:rPr>
          <w:spacing w:val="8"/>
          <w:w w:val="105"/>
          <w:sz w:val="28"/>
        </w:rPr>
        <w:t xml:space="preserve"> </w:t>
      </w:r>
      <w:r>
        <w:rPr>
          <w:spacing w:val="2"/>
          <w:w w:val="105"/>
          <w:sz w:val="28"/>
        </w:rPr>
        <w:t>132–141.</w:t>
      </w:r>
    </w:p>
    <w:p w:rsidR="00231035" w:rsidRDefault="00231035">
      <w:pPr>
        <w:jc w:val="both"/>
        <w:rPr>
          <w:sz w:val="28"/>
        </w:rPr>
        <w:sectPr w:rsidR="00231035">
          <w:pgSz w:w="11910" w:h="16840"/>
          <w:pgMar w:top="1040" w:right="1020" w:bottom="1340" w:left="1020" w:header="0" w:footer="1157" w:gutter="0"/>
          <w:cols w:space="720"/>
        </w:sectPr>
      </w:pPr>
    </w:p>
    <w:p w:rsidR="00231035" w:rsidRDefault="005F6A56">
      <w:pPr>
        <w:pStyle w:val="210"/>
        <w:spacing w:before="77"/>
        <w:ind w:left="660" w:right="660"/>
        <w:jc w:val="center"/>
      </w:pPr>
      <w:bookmarkStart w:id="61" w:name="_bookmark60"/>
      <w:bookmarkEnd w:id="61"/>
      <w:r>
        <w:lastRenderedPageBreak/>
        <w:t>ДОДАТКИ</w:t>
      </w:r>
    </w:p>
    <w:p w:rsidR="00231035" w:rsidRDefault="00231035">
      <w:pPr>
        <w:pStyle w:val="a3"/>
        <w:ind w:left="0" w:firstLine="0"/>
        <w:jc w:val="left"/>
        <w:rPr>
          <w:b/>
          <w:sz w:val="20"/>
        </w:rPr>
      </w:pPr>
    </w:p>
    <w:p w:rsidR="00231035" w:rsidRDefault="005F6A56">
      <w:pPr>
        <w:pStyle w:val="a3"/>
        <w:spacing w:before="89"/>
        <w:ind w:left="0" w:right="110" w:firstLine="0"/>
        <w:jc w:val="right"/>
      </w:pPr>
      <w:r>
        <w:t>Додаток 1</w:t>
      </w:r>
    </w:p>
    <w:p w:rsidR="00231035" w:rsidRDefault="00231035">
      <w:pPr>
        <w:pStyle w:val="a3"/>
        <w:spacing w:before="11"/>
        <w:ind w:left="0" w:firstLine="0"/>
        <w:jc w:val="left"/>
        <w:rPr>
          <w:sz w:val="27"/>
        </w:rPr>
      </w:pPr>
    </w:p>
    <w:p w:rsidR="00231035" w:rsidRDefault="005F6A56">
      <w:pPr>
        <w:pStyle w:val="a3"/>
        <w:spacing w:line="322" w:lineRule="exact"/>
        <w:ind w:left="0" w:right="4015" w:firstLine="0"/>
        <w:jc w:val="right"/>
      </w:pPr>
      <w:r>
        <w:t>СХВАЛЕНО</w:t>
      </w:r>
    </w:p>
    <w:p w:rsidR="00231035" w:rsidRDefault="005F6A56">
      <w:pPr>
        <w:pStyle w:val="a3"/>
        <w:ind w:left="4309" w:right="121" w:firstLine="0"/>
        <w:jc w:val="left"/>
      </w:pPr>
      <w:r>
        <w:t>розпорядженням Кабінету Міністрів України від 17 жовтня 2007 р. № 880-р</w:t>
      </w:r>
    </w:p>
    <w:p w:rsidR="00231035" w:rsidRDefault="00231035">
      <w:pPr>
        <w:pStyle w:val="a3"/>
        <w:ind w:left="0" w:firstLine="0"/>
        <w:jc w:val="left"/>
        <w:rPr>
          <w:sz w:val="30"/>
        </w:rPr>
      </w:pPr>
    </w:p>
    <w:p w:rsidR="00231035" w:rsidRDefault="00231035">
      <w:pPr>
        <w:pStyle w:val="a3"/>
        <w:spacing w:before="9"/>
        <w:ind w:left="0" w:firstLine="0"/>
        <w:jc w:val="left"/>
        <w:rPr>
          <w:sz w:val="39"/>
        </w:rPr>
      </w:pPr>
    </w:p>
    <w:p w:rsidR="00231035" w:rsidRDefault="005F6A56">
      <w:pPr>
        <w:pStyle w:val="a3"/>
        <w:spacing w:line="322" w:lineRule="exact"/>
        <w:ind w:left="0" w:right="4110" w:firstLine="0"/>
        <w:jc w:val="right"/>
      </w:pPr>
      <w:r>
        <w:t>КОНЦЕПЦІЯ</w:t>
      </w:r>
    </w:p>
    <w:p w:rsidR="00231035" w:rsidRDefault="005F6A56">
      <w:pPr>
        <w:pStyle w:val="a3"/>
        <w:ind w:left="3569" w:right="2327" w:hanging="1230"/>
        <w:jc w:val="left"/>
      </w:pPr>
      <w:r>
        <w:t>національної екологічної політики України на період до 2020 року</w:t>
      </w:r>
    </w:p>
    <w:p w:rsidR="00231035" w:rsidRDefault="00231035">
      <w:pPr>
        <w:pStyle w:val="a3"/>
        <w:ind w:left="0" w:firstLine="0"/>
        <w:jc w:val="left"/>
        <w:rPr>
          <w:sz w:val="38"/>
        </w:rPr>
      </w:pPr>
    </w:p>
    <w:p w:rsidR="00231035" w:rsidRDefault="005F6A56">
      <w:pPr>
        <w:spacing w:line="242" w:lineRule="auto"/>
        <w:ind w:left="3320" w:right="2711" w:hanging="608"/>
        <w:jc w:val="both"/>
        <w:rPr>
          <w:i/>
          <w:sz w:val="28"/>
        </w:rPr>
      </w:pPr>
      <w:r>
        <w:rPr>
          <w:i/>
          <w:sz w:val="28"/>
        </w:rPr>
        <w:t>Визначення проблеми, на розв’язання якої спрямована Концепція</w:t>
      </w:r>
    </w:p>
    <w:p w:rsidR="00231035" w:rsidRDefault="005F6A56">
      <w:pPr>
        <w:pStyle w:val="a3"/>
        <w:ind w:left="112" w:right="115" w:firstLine="566"/>
      </w:pPr>
      <w:r>
        <w:t>Антропогенне та техногенне навантаження на навколишнє природне середовище в кілька разів перевищує відповідні показники у розвинутих країнах світу та продовжує</w:t>
      </w:r>
      <w:r>
        <w:rPr>
          <w:spacing w:val="-6"/>
        </w:rPr>
        <w:t xml:space="preserve"> </w:t>
      </w:r>
      <w:r>
        <w:t>зростати.</w:t>
      </w:r>
    </w:p>
    <w:p w:rsidR="00231035" w:rsidRDefault="005F6A56">
      <w:pPr>
        <w:pStyle w:val="a3"/>
        <w:ind w:left="112" w:right="108" w:firstLine="566"/>
      </w:pPr>
      <w:r>
        <w:t>Тривалість життя в Україні становить у середньому близько 66 років (у Швеції — 80, у Польщі — 74 роки). Значною мірою це зумовлено антропогенним навантаженням на навколишнє природне середовище, зокрема його забрудненням підприємствами головним чином гірничо-видобувної, металургійної, хімічної промисловості, енергетичного сектору.</w:t>
      </w:r>
    </w:p>
    <w:p w:rsidR="00231035" w:rsidRDefault="005F6A56">
      <w:pPr>
        <w:pStyle w:val="a3"/>
        <w:ind w:left="112" w:right="119" w:firstLine="566"/>
      </w:pPr>
      <w:r>
        <w:t>В Україні найвищий в Європі рівень розораності земель, споживання водних ресурсів, вирубування лісів. Близько 15 відсотків території України з населенням понад 10 млн. перебуває у критичному екологічному стані.</w:t>
      </w:r>
    </w:p>
    <w:p w:rsidR="00231035" w:rsidRDefault="005F6A56">
      <w:pPr>
        <w:pStyle w:val="a3"/>
        <w:ind w:left="112" w:right="112" w:firstLine="566"/>
      </w:pPr>
      <w:r>
        <w:t>Щільність викидів забруднюючих речовин в атмосферне повітря останнім часом становить понад 130 кілограмів на кожного мешканця України, що в кілька разів перевищує зазначений показник у розвинутих країнах світу.</w:t>
      </w:r>
    </w:p>
    <w:p w:rsidR="00231035" w:rsidRDefault="005F6A56">
      <w:pPr>
        <w:pStyle w:val="a3"/>
        <w:ind w:left="112" w:right="107" w:firstLine="566"/>
      </w:pPr>
      <w:r>
        <w:t>Значна частина водних об’єктів втратила природну чистоту, порушена їх здатність до самоочищення. У ряді областей обсяг скидання забруднених вод у річки перевищує обсяг природного стоку. Водні об’єкти забруднені сполуками важких металів, азоту, сульфатами, нафтопродуктами і фенолами. Витрати свіжої води на одиницю випущеної продукції в Україні перевищують  аналогічні показники у Франції в 2,5 раза, Німеччині та Великобританії  — у  4,3</w:t>
      </w:r>
      <w:r>
        <w:rPr>
          <w:spacing w:val="-3"/>
        </w:rPr>
        <w:t xml:space="preserve"> </w:t>
      </w:r>
      <w:r>
        <w:t>раза.</w:t>
      </w:r>
    </w:p>
    <w:p w:rsidR="00231035" w:rsidRDefault="005F6A56">
      <w:pPr>
        <w:pStyle w:val="a3"/>
        <w:spacing w:line="322" w:lineRule="exact"/>
        <w:ind w:left="679" w:firstLine="0"/>
      </w:pPr>
      <w:r>
        <w:t>На сьогоднішній день у державі накопичено понад 35 млрд. тонн відходів,</w:t>
      </w:r>
    </w:p>
    <w:p w:rsidR="00231035" w:rsidRDefault="005F6A56">
      <w:pPr>
        <w:pStyle w:val="a3"/>
        <w:ind w:left="112" w:right="109" w:firstLine="0"/>
      </w:pPr>
      <w:r>
        <w:t>17 відсотків її території зазнає підтоплення та понад 18 відсотків вражено інтенсивною ерозією.</w:t>
      </w:r>
    </w:p>
    <w:p w:rsidR="00231035" w:rsidRDefault="00231035">
      <w:pPr>
        <w:sectPr w:rsidR="00231035">
          <w:pgSz w:w="11910" w:h="16840"/>
          <w:pgMar w:top="1040" w:right="1020" w:bottom="1340" w:left="1020" w:header="0" w:footer="1157" w:gutter="0"/>
          <w:cols w:space="720"/>
        </w:sectPr>
      </w:pPr>
    </w:p>
    <w:p w:rsidR="00231035" w:rsidRDefault="005F6A56">
      <w:pPr>
        <w:spacing w:before="72" w:line="242" w:lineRule="auto"/>
        <w:ind w:left="2888" w:right="2715" w:hanging="176"/>
        <w:jc w:val="both"/>
        <w:rPr>
          <w:i/>
          <w:sz w:val="28"/>
        </w:rPr>
      </w:pPr>
      <w:r>
        <w:rPr>
          <w:i/>
          <w:sz w:val="28"/>
        </w:rPr>
        <w:lastRenderedPageBreak/>
        <w:t>Актуальність розроблення оновленої національної екологічної політики</w:t>
      </w:r>
    </w:p>
    <w:p w:rsidR="00231035" w:rsidRDefault="005F6A56">
      <w:pPr>
        <w:pStyle w:val="a3"/>
        <w:ind w:left="112" w:right="115" w:firstLine="566"/>
      </w:pPr>
      <w:r>
        <w:t>Відсутність ефективної системи управління в сфері охорони навколишнього природного середовища та більш повільне, ніж очікувалося, проведення структурних реформ і модернізації технологічних процесів в умовах зростання національної економіки призводить до збільшення рівня забруднення та зумовлює підтримку старих, неефективних підходів до використання енергетичних і природних</w:t>
      </w:r>
      <w:r>
        <w:rPr>
          <w:spacing w:val="-3"/>
        </w:rPr>
        <w:t xml:space="preserve"> </w:t>
      </w:r>
      <w:r>
        <w:t>ресурсів.</w:t>
      </w:r>
    </w:p>
    <w:p w:rsidR="00231035" w:rsidRDefault="005F6A56">
      <w:pPr>
        <w:pStyle w:val="a3"/>
        <w:ind w:left="112" w:right="109" w:firstLine="566"/>
      </w:pPr>
      <w:r>
        <w:t>На сьогодні єдиним нормативно-правовим актом, що визначає екологічну політику і стратегію держави, є постанова Верховної Ради України від 5 б</w:t>
      </w:r>
      <w:r>
        <w:rPr>
          <w:spacing w:val="-3"/>
        </w:rPr>
        <w:t>е</w:t>
      </w:r>
      <w:r>
        <w:t>рез</w:t>
      </w:r>
      <w:r>
        <w:rPr>
          <w:spacing w:val="-2"/>
        </w:rPr>
        <w:t>н</w:t>
      </w:r>
      <w:r>
        <w:t xml:space="preserve">я  </w:t>
      </w:r>
      <w:r>
        <w:rPr>
          <w:spacing w:val="-35"/>
        </w:rPr>
        <w:t xml:space="preserve"> </w:t>
      </w:r>
      <w:r>
        <w:rPr>
          <w:spacing w:val="-2"/>
        </w:rPr>
        <w:t>1</w:t>
      </w:r>
      <w:r>
        <w:t>9</w:t>
      </w:r>
      <w:r>
        <w:rPr>
          <w:spacing w:val="-2"/>
        </w:rPr>
        <w:t>9</w:t>
      </w:r>
      <w:r>
        <w:t xml:space="preserve">8 </w:t>
      </w:r>
      <w:r>
        <w:rPr>
          <w:spacing w:val="33"/>
        </w:rPr>
        <w:t xml:space="preserve"> </w:t>
      </w:r>
      <w:r>
        <w:t xml:space="preserve">р. </w:t>
      </w:r>
      <w:r>
        <w:rPr>
          <w:spacing w:val="31"/>
        </w:rPr>
        <w:t xml:space="preserve"> </w:t>
      </w:r>
      <w:r>
        <w:t xml:space="preserve">№  </w:t>
      </w:r>
      <w:r>
        <w:rPr>
          <w:spacing w:val="-35"/>
        </w:rPr>
        <w:t xml:space="preserve"> </w:t>
      </w:r>
      <w:r>
        <w:rPr>
          <w:spacing w:val="-2"/>
        </w:rPr>
        <w:t>18</w:t>
      </w:r>
      <w:r>
        <w:t>8</w:t>
      </w:r>
      <w:r>
        <w:rPr>
          <w:spacing w:val="-2"/>
        </w:rPr>
        <w:t>/9</w:t>
      </w:r>
      <w:r>
        <w:rPr>
          <w:spacing w:val="5"/>
        </w:rPr>
        <w:t>8</w:t>
      </w:r>
      <w:r>
        <w:t xml:space="preserve">-ВР </w:t>
      </w:r>
      <w:r>
        <w:rPr>
          <w:spacing w:val="34"/>
        </w:rPr>
        <w:t xml:space="preserve"> </w:t>
      </w:r>
      <w:r>
        <w:rPr>
          <w:spacing w:val="-5"/>
          <w:w w:val="44"/>
        </w:rPr>
        <w:t>―</w:t>
      </w:r>
      <w:r>
        <w:rPr>
          <w:spacing w:val="-2"/>
        </w:rPr>
        <w:t>П</w:t>
      </w:r>
      <w:r>
        <w:t xml:space="preserve">ро  </w:t>
      </w:r>
      <w:r>
        <w:rPr>
          <w:spacing w:val="-35"/>
        </w:rPr>
        <w:t xml:space="preserve"> </w:t>
      </w:r>
      <w:r>
        <w:rPr>
          <w:spacing w:val="-2"/>
        </w:rPr>
        <w:t>О</w:t>
      </w:r>
      <w:r>
        <w:t>сно</w:t>
      </w:r>
      <w:r>
        <w:rPr>
          <w:spacing w:val="-3"/>
        </w:rPr>
        <w:t>в</w:t>
      </w:r>
      <w:r>
        <w:t xml:space="preserve">ні </w:t>
      </w:r>
      <w:r>
        <w:rPr>
          <w:spacing w:val="33"/>
        </w:rPr>
        <w:t xml:space="preserve"> </w:t>
      </w:r>
      <w:r>
        <w:t>на</w:t>
      </w:r>
      <w:r>
        <w:rPr>
          <w:spacing w:val="-2"/>
        </w:rPr>
        <w:t>п</w:t>
      </w:r>
      <w:r>
        <w:t>р</w:t>
      </w:r>
      <w:r>
        <w:rPr>
          <w:spacing w:val="-2"/>
        </w:rPr>
        <w:t>я</w:t>
      </w:r>
      <w:r>
        <w:t xml:space="preserve">ми </w:t>
      </w:r>
      <w:r>
        <w:rPr>
          <w:spacing w:val="33"/>
        </w:rPr>
        <w:t xml:space="preserve"> </w:t>
      </w:r>
      <w:r>
        <w:t>де</w:t>
      </w:r>
      <w:r>
        <w:rPr>
          <w:spacing w:val="-2"/>
        </w:rPr>
        <w:t>р</w:t>
      </w:r>
      <w:r>
        <w:t>жа</w:t>
      </w:r>
      <w:r>
        <w:rPr>
          <w:spacing w:val="-3"/>
        </w:rPr>
        <w:t>в</w:t>
      </w:r>
      <w:r>
        <w:t>н</w:t>
      </w:r>
      <w:r>
        <w:rPr>
          <w:spacing w:val="-2"/>
        </w:rPr>
        <w:t>о</w:t>
      </w:r>
      <w:r>
        <w:t xml:space="preserve">ї  </w:t>
      </w:r>
      <w:r>
        <w:rPr>
          <w:spacing w:val="-35"/>
        </w:rPr>
        <w:t xml:space="preserve"> </w:t>
      </w:r>
      <w:r>
        <w:rPr>
          <w:spacing w:val="-2"/>
        </w:rPr>
        <w:t>п</w:t>
      </w:r>
      <w:r>
        <w:t>о</w:t>
      </w:r>
      <w:r>
        <w:rPr>
          <w:spacing w:val="-1"/>
        </w:rPr>
        <w:t>л</w:t>
      </w:r>
      <w:r>
        <w:t>і</w:t>
      </w:r>
      <w:r>
        <w:rPr>
          <w:spacing w:val="-3"/>
        </w:rPr>
        <w:t>т</w:t>
      </w:r>
      <w:r>
        <w:rPr>
          <w:spacing w:val="-2"/>
        </w:rPr>
        <w:t>и</w:t>
      </w:r>
      <w:r>
        <w:t>ки України у галузі охорони довкілля, використання природних ресурсів та забезпечення екологічної безпеки‖. Багато положень цього документа не втратило своєї актуальності, однак у цілому він уже не відповідає вимогам сьогодення, оскільки за період, який минув з 1998 року, відбулися значні події на міжнародному рівні, які визначили подальший розвиток екологічних стратегій, а в Україні суттєві зрушення в напрямі посилення економічної діяльності. Зазначене зумовило необхідність розроблення проекту нового стратегічного документа на довгострокову перспективу — Стратегії національної екологічної політики України на період до 2020 року, яка  враховує процеси глобалізації економіки, розвиток ринкових відносин та рішення Київської конференції міністрів навколишнього природного се</w:t>
      </w:r>
      <w:r>
        <w:rPr>
          <w:spacing w:val="1"/>
        </w:rPr>
        <w:t>р</w:t>
      </w:r>
      <w:r>
        <w:rPr>
          <w:spacing w:val="-3"/>
        </w:rPr>
        <w:t>е</w:t>
      </w:r>
      <w:r>
        <w:rPr>
          <w:spacing w:val="-2"/>
        </w:rPr>
        <w:t>д</w:t>
      </w:r>
      <w:r>
        <w:t>о</w:t>
      </w:r>
      <w:r>
        <w:rPr>
          <w:spacing w:val="-1"/>
        </w:rPr>
        <w:t>вищ</w:t>
      </w:r>
      <w:r>
        <w:t xml:space="preserve">а </w:t>
      </w:r>
      <w:r>
        <w:rPr>
          <w:spacing w:val="-16"/>
        </w:rPr>
        <w:t xml:space="preserve"> </w:t>
      </w:r>
      <w:r>
        <w:rPr>
          <w:spacing w:val="-5"/>
          <w:w w:val="44"/>
        </w:rPr>
        <w:t>―</w:t>
      </w:r>
      <w:r>
        <w:rPr>
          <w:spacing w:val="-1"/>
        </w:rPr>
        <w:t>Д</w:t>
      </w:r>
      <w:r>
        <w:rPr>
          <w:spacing w:val="1"/>
        </w:rPr>
        <w:t>о</w:t>
      </w:r>
      <w:r>
        <w:rPr>
          <w:spacing w:val="-1"/>
        </w:rPr>
        <w:t>вк</w:t>
      </w:r>
      <w:r>
        <w:rPr>
          <w:spacing w:val="-2"/>
        </w:rPr>
        <w:t>і</w:t>
      </w:r>
      <w:r>
        <w:rPr>
          <w:spacing w:val="-1"/>
        </w:rPr>
        <w:t>лл</w:t>
      </w:r>
      <w:r>
        <w:t xml:space="preserve">я </w:t>
      </w:r>
      <w:r>
        <w:rPr>
          <w:spacing w:val="-16"/>
        </w:rPr>
        <w:t xml:space="preserve"> </w:t>
      </w:r>
      <w:r>
        <w:t>д</w:t>
      </w:r>
      <w:r>
        <w:rPr>
          <w:spacing w:val="-1"/>
        </w:rPr>
        <w:t>л</w:t>
      </w:r>
      <w:r>
        <w:t xml:space="preserve">я </w:t>
      </w:r>
      <w:r>
        <w:rPr>
          <w:spacing w:val="-16"/>
        </w:rPr>
        <w:t xml:space="preserve"> </w:t>
      </w:r>
      <w:r>
        <w:rPr>
          <w:spacing w:val="-1"/>
        </w:rPr>
        <w:t>Є</w:t>
      </w:r>
      <w:r>
        <w:rPr>
          <w:spacing w:val="-2"/>
        </w:rPr>
        <w:t>в</w:t>
      </w:r>
      <w:r>
        <w:t>р</w:t>
      </w:r>
      <w:r>
        <w:rPr>
          <w:spacing w:val="-2"/>
        </w:rPr>
        <w:t>о</w:t>
      </w:r>
      <w:r>
        <w:t>пи</w:t>
      </w:r>
      <w:r>
        <w:rPr>
          <w:w w:val="158"/>
        </w:rPr>
        <w:t>‖</w:t>
      </w:r>
      <w:r>
        <w:t xml:space="preserve"> </w:t>
      </w:r>
      <w:r>
        <w:rPr>
          <w:spacing w:val="-16"/>
        </w:rPr>
        <w:t xml:space="preserve"> </w:t>
      </w:r>
      <w:r>
        <w:rPr>
          <w:spacing w:val="-3"/>
        </w:rPr>
        <w:t>(</w:t>
      </w:r>
      <w:r>
        <w:rPr>
          <w:spacing w:val="-2"/>
        </w:rPr>
        <w:t>2</w:t>
      </w:r>
      <w:r>
        <w:t>0</w:t>
      </w:r>
      <w:r>
        <w:rPr>
          <w:spacing w:val="-2"/>
        </w:rPr>
        <w:t>0</w:t>
      </w:r>
      <w:r>
        <w:t xml:space="preserve">3 </w:t>
      </w:r>
      <w:r>
        <w:rPr>
          <w:spacing w:val="-15"/>
        </w:rPr>
        <w:t xml:space="preserve"> </w:t>
      </w:r>
      <w:r>
        <w:t xml:space="preserve">р.), </w:t>
      </w:r>
      <w:r>
        <w:rPr>
          <w:spacing w:val="-17"/>
        </w:rPr>
        <w:t xml:space="preserve"> </w:t>
      </w:r>
      <w:r>
        <w:t>Всес</w:t>
      </w:r>
      <w:r>
        <w:rPr>
          <w:spacing w:val="-3"/>
        </w:rPr>
        <w:t>в</w:t>
      </w:r>
      <w:r>
        <w:t>і</w:t>
      </w:r>
      <w:r>
        <w:rPr>
          <w:spacing w:val="-3"/>
        </w:rPr>
        <w:t>т</w:t>
      </w:r>
      <w:r>
        <w:t>н</w:t>
      </w:r>
      <w:r>
        <w:rPr>
          <w:spacing w:val="-1"/>
        </w:rPr>
        <w:t>ь</w:t>
      </w:r>
      <w:r>
        <w:rPr>
          <w:spacing w:val="-2"/>
        </w:rPr>
        <w:t>о</w:t>
      </w:r>
      <w:r>
        <w:rPr>
          <w:spacing w:val="-1"/>
        </w:rPr>
        <w:t>г</w:t>
      </w:r>
      <w:r>
        <w:t xml:space="preserve">о </w:t>
      </w:r>
      <w:r>
        <w:rPr>
          <w:spacing w:val="-15"/>
        </w:rPr>
        <w:t xml:space="preserve"> </w:t>
      </w:r>
      <w:r>
        <w:t>са</w:t>
      </w:r>
      <w:r>
        <w:rPr>
          <w:spacing w:val="-3"/>
        </w:rPr>
        <w:t>м</w:t>
      </w:r>
      <w:r>
        <w:t xml:space="preserve">іту </w:t>
      </w:r>
      <w:r>
        <w:rPr>
          <w:spacing w:val="-20"/>
        </w:rPr>
        <w:t xml:space="preserve"> </w:t>
      </w:r>
      <w:r>
        <w:rPr>
          <w:spacing w:val="-1"/>
        </w:rPr>
        <w:t>з</w:t>
      </w:r>
      <w:r>
        <w:t xml:space="preserve">і </w:t>
      </w:r>
      <w:r>
        <w:rPr>
          <w:spacing w:val="-15"/>
        </w:rPr>
        <w:t xml:space="preserve"> </w:t>
      </w:r>
      <w:r>
        <w:t>ста</w:t>
      </w:r>
      <w:r>
        <w:rPr>
          <w:spacing w:val="-1"/>
        </w:rPr>
        <w:t>л</w:t>
      </w:r>
      <w:r>
        <w:t>о</w:t>
      </w:r>
      <w:r>
        <w:rPr>
          <w:spacing w:val="-1"/>
        </w:rPr>
        <w:t xml:space="preserve">го </w:t>
      </w:r>
      <w:r>
        <w:t>розвитку в м. Йоганнесбурзі (2002 р.), перспективи вступу України до СОТ, положення ряду міжнародних зобов’язань України в сфері охорони навколишнього природного</w:t>
      </w:r>
      <w:r>
        <w:rPr>
          <w:spacing w:val="1"/>
        </w:rPr>
        <w:t xml:space="preserve"> </w:t>
      </w:r>
      <w:r>
        <w:t>середовища.</w:t>
      </w:r>
    </w:p>
    <w:p w:rsidR="00231035" w:rsidRDefault="005F6A56">
      <w:pPr>
        <w:pStyle w:val="a3"/>
        <w:spacing w:line="322" w:lineRule="exact"/>
        <w:ind w:left="679" w:firstLine="0"/>
      </w:pPr>
      <w:r>
        <w:t>Національна екологічна політика базується на принципах:</w:t>
      </w:r>
    </w:p>
    <w:p w:rsidR="00231035" w:rsidRDefault="005F6A56">
      <w:pPr>
        <w:pStyle w:val="a5"/>
        <w:numPr>
          <w:ilvl w:val="0"/>
          <w:numId w:val="11"/>
        </w:numPr>
        <w:tabs>
          <w:tab w:val="left" w:pos="913"/>
        </w:tabs>
        <w:ind w:right="112" w:firstLine="566"/>
        <w:rPr>
          <w:sz w:val="28"/>
        </w:rPr>
      </w:pPr>
      <w:r>
        <w:rPr>
          <w:sz w:val="28"/>
        </w:rPr>
        <w:t>рівності трьох складових розвитку держави (економічної, екологічної, соціальної), що зумовлює орієнтування на пріоритети сталого розвитку, врахування екологічних наслідків під час прийняття економічних</w:t>
      </w:r>
      <w:r>
        <w:rPr>
          <w:spacing w:val="-16"/>
          <w:sz w:val="28"/>
        </w:rPr>
        <w:t xml:space="preserve"> </w:t>
      </w:r>
      <w:r>
        <w:rPr>
          <w:sz w:val="28"/>
        </w:rPr>
        <w:t>рішень;</w:t>
      </w:r>
    </w:p>
    <w:p w:rsidR="00231035" w:rsidRDefault="005F6A56">
      <w:pPr>
        <w:pStyle w:val="a5"/>
        <w:numPr>
          <w:ilvl w:val="0"/>
          <w:numId w:val="11"/>
        </w:numPr>
        <w:tabs>
          <w:tab w:val="left" w:pos="1189"/>
        </w:tabs>
        <w:ind w:right="110" w:firstLine="566"/>
        <w:rPr>
          <w:sz w:val="28"/>
        </w:rPr>
      </w:pPr>
      <w:r>
        <w:rPr>
          <w:sz w:val="28"/>
        </w:rPr>
        <w:t>екологічної відповідальності, який потребує запровадження відповідальності за будь-які порушення законодавства про охорону навколишнього природного</w:t>
      </w:r>
      <w:r>
        <w:rPr>
          <w:spacing w:val="1"/>
          <w:sz w:val="28"/>
        </w:rPr>
        <w:t xml:space="preserve"> </w:t>
      </w:r>
      <w:r>
        <w:rPr>
          <w:sz w:val="28"/>
        </w:rPr>
        <w:t>середовища;</w:t>
      </w:r>
    </w:p>
    <w:p w:rsidR="00231035" w:rsidRDefault="005F6A56">
      <w:pPr>
        <w:pStyle w:val="a5"/>
        <w:numPr>
          <w:ilvl w:val="0"/>
          <w:numId w:val="11"/>
        </w:numPr>
        <w:tabs>
          <w:tab w:val="left" w:pos="851"/>
        </w:tabs>
        <w:ind w:right="114" w:firstLine="566"/>
        <w:rPr>
          <w:sz w:val="28"/>
        </w:rPr>
      </w:pPr>
      <w:r>
        <w:rPr>
          <w:sz w:val="28"/>
        </w:rPr>
        <w:t>запобігання, який передбачає аналіз і прогнозування екологічних ризиків, які ґрунтуються на результатах державної екологічної експертизи, а також проведення державного моніторингу навколишнього природного</w:t>
      </w:r>
      <w:r>
        <w:rPr>
          <w:spacing w:val="-22"/>
          <w:sz w:val="28"/>
        </w:rPr>
        <w:t xml:space="preserve"> </w:t>
      </w:r>
      <w:r>
        <w:rPr>
          <w:sz w:val="28"/>
        </w:rPr>
        <w:t>середовища;</w:t>
      </w:r>
    </w:p>
    <w:p w:rsidR="00231035" w:rsidRDefault="005F6A56">
      <w:pPr>
        <w:pStyle w:val="a5"/>
        <w:numPr>
          <w:ilvl w:val="0"/>
          <w:numId w:val="11"/>
        </w:numPr>
        <w:tabs>
          <w:tab w:val="left" w:pos="927"/>
        </w:tabs>
        <w:ind w:right="112" w:firstLine="566"/>
        <w:rPr>
          <w:sz w:val="28"/>
        </w:rPr>
      </w:pPr>
      <w:r>
        <w:rPr>
          <w:sz w:val="28"/>
        </w:rPr>
        <w:t>інтеграції питань охорони навколишнього природного середовища та раціонального використання природних ресурсів (екологічних цілей) в секторальну політику на тому ж рівні, що й економічні та соціальні</w:t>
      </w:r>
      <w:r>
        <w:rPr>
          <w:spacing w:val="-11"/>
          <w:sz w:val="28"/>
        </w:rPr>
        <w:t xml:space="preserve"> </w:t>
      </w:r>
      <w:r>
        <w:rPr>
          <w:sz w:val="28"/>
        </w:rPr>
        <w:t>цілі;</w:t>
      </w:r>
    </w:p>
    <w:p w:rsidR="00231035" w:rsidRDefault="005F6A56">
      <w:pPr>
        <w:pStyle w:val="a5"/>
        <w:numPr>
          <w:ilvl w:val="0"/>
          <w:numId w:val="11"/>
        </w:numPr>
        <w:tabs>
          <w:tab w:val="left" w:pos="959"/>
        </w:tabs>
        <w:ind w:right="112" w:firstLine="566"/>
        <w:rPr>
          <w:sz w:val="28"/>
        </w:rPr>
      </w:pPr>
      <w:r>
        <w:rPr>
          <w:spacing w:val="-5"/>
          <w:w w:val="44"/>
          <w:sz w:val="28"/>
        </w:rPr>
        <w:t>―</w:t>
      </w:r>
      <w:r>
        <w:rPr>
          <w:sz w:val="28"/>
        </w:rPr>
        <w:t>заб</w:t>
      </w:r>
      <w:r>
        <w:rPr>
          <w:spacing w:val="1"/>
          <w:sz w:val="28"/>
        </w:rPr>
        <w:t>р</w:t>
      </w:r>
      <w:r>
        <w:rPr>
          <w:spacing w:val="-4"/>
          <w:sz w:val="28"/>
        </w:rPr>
        <w:t>у</w:t>
      </w:r>
      <w:r>
        <w:rPr>
          <w:sz w:val="28"/>
        </w:rPr>
        <w:t>дн</w:t>
      </w:r>
      <w:r>
        <w:rPr>
          <w:spacing w:val="-1"/>
          <w:sz w:val="28"/>
        </w:rPr>
        <w:t>юва</w:t>
      </w:r>
      <w:r>
        <w:rPr>
          <w:sz w:val="28"/>
        </w:rPr>
        <w:t xml:space="preserve">ч  </w:t>
      </w:r>
      <w:r>
        <w:rPr>
          <w:spacing w:val="-29"/>
          <w:sz w:val="28"/>
        </w:rPr>
        <w:t xml:space="preserve"> </w:t>
      </w:r>
      <w:r>
        <w:rPr>
          <w:sz w:val="28"/>
        </w:rPr>
        <w:t xml:space="preserve">та  </w:t>
      </w:r>
      <w:r>
        <w:rPr>
          <w:spacing w:val="-29"/>
          <w:sz w:val="28"/>
        </w:rPr>
        <w:t xml:space="preserve"> </w:t>
      </w:r>
      <w:r>
        <w:rPr>
          <w:sz w:val="28"/>
        </w:rPr>
        <w:t>к</w:t>
      </w:r>
      <w:r>
        <w:rPr>
          <w:spacing w:val="1"/>
          <w:sz w:val="28"/>
        </w:rPr>
        <w:t>о</w:t>
      </w:r>
      <w:r>
        <w:rPr>
          <w:spacing w:val="-2"/>
          <w:sz w:val="28"/>
        </w:rPr>
        <w:t>р</w:t>
      </w:r>
      <w:r>
        <w:rPr>
          <w:sz w:val="28"/>
        </w:rPr>
        <w:t>ист</w:t>
      </w:r>
      <w:r>
        <w:rPr>
          <w:spacing w:val="-4"/>
          <w:sz w:val="28"/>
        </w:rPr>
        <w:t>у</w:t>
      </w:r>
      <w:r>
        <w:rPr>
          <w:spacing w:val="-1"/>
          <w:sz w:val="28"/>
        </w:rPr>
        <w:t>ва</w:t>
      </w:r>
      <w:r>
        <w:rPr>
          <w:sz w:val="28"/>
        </w:rPr>
        <w:t xml:space="preserve">ч  </w:t>
      </w:r>
      <w:r>
        <w:rPr>
          <w:spacing w:val="-29"/>
          <w:sz w:val="28"/>
        </w:rPr>
        <w:t xml:space="preserve"> </w:t>
      </w:r>
      <w:r>
        <w:rPr>
          <w:sz w:val="28"/>
        </w:rPr>
        <w:t>п</w:t>
      </w:r>
      <w:r>
        <w:rPr>
          <w:spacing w:val="-1"/>
          <w:sz w:val="28"/>
        </w:rPr>
        <w:t>л</w:t>
      </w:r>
      <w:r>
        <w:rPr>
          <w:sz w:val="28"/>
        </w:rPr>
        <w:t>ат</w:t>
      </w:r>
      <w:r>
        <w:rPr>
          <w:spacing w:val="-3"/>
          <w:sz w:val="28"/>
        </w:rPr>
        <w:t>я</w:t>
      </w:r>
      <w:r>
        <w:rPr>
          <w:sz w:val="28"/>
        </w:rPr>
        <w:t xml:space="preserve">ть  </w:t>
      </w:r>
      <w:r>
        <w:rPr>
          <w:spacing w:val="-29"/>
          <w:sz w:val="28"/>
        </w:rPr>
        <w:t xml:space="preserve"> </w:t>
      </w:r>
      <w:r>
        <w:rPr>
          <w:sz w:val="28"/>
        </w:rPr>
        <w:t>по</w:t>
      </w:r>
      <w:r>
        <w:rPr>
          <w:spacing w:val="-1"/>
          <w:sz w:val="28"/>
        </w:rPr>
        <w:t>вн</w:t>
      </w:r>
      <w:r>
        <w:rPr>
          <w:sz w:val="28"/>
        </w:rPr>
        <w:t xml:space="preserve">у  </w:t>
      </w:r>
      <w:r>
        <w:rPr>
          <w:spacing w:val="-31"/>
          <w:sz w:val="28"/>
        </w:rPr>
        <w:t xml:space="preserve"> </w:t>
      </w:r>
      <w:r>
        <w:rPr>
          <w:sz w:val="28"/>
        </w:rPr>
        <w:t>цін</w:t>
      </w:r>
      <w:r>
        <w:rPr>
          <w:spacing w:val="-4"/>
          <w:sz w:val="28"/>
        </w:rPr>
        <w:t>у</w:t>
      </w:r>
      <w:r>
        <w:rPr>
          <w:w w:val="131"/>
          <w:sz w:val="28"/>
        </w:rPr>
        <w:t>‖,</w:t>
      </w:r>
      <w:r>
        <w:rPr>
          <w:sz w:val="28"/>
        </w:rPr>
        <w:t xml:space="preserve">  </w:t>
      </w:r>
      <w:r>
        <w:rPr>
          <w:spacing w:val="-29"/>
          <w:sz w:val="28"/>
        </w:rPr>
        <w:t xml:space="preserve"> </w:t>
      </w:r>
      <w:r>
        <w:rPr>
          <w:sz w:val="28"/>
        </w:rPr>
        <w:t>як</w:t>
      </w:r>
      <w:r>
        <w:rPr>
          <w:spacing w:val="1"/>
          <w:sz w:val="28"/>
        </w:rPr>
        <w:t>и</w:t>
      </w:r>
      <w:r>
        <w:rPr>
          <w:sz w:val="28"/>
        </w:rPr>
        <w:t xml:space="preserve">й  </w:t>
      </w:r>
      <w:r>
        <w:rPr>
          <w:spacing w:val="-30"/>
          <w:sz w:val="28"/>
        </w:rPr>
        <w:t xml:space="preserve"> </w:t>
      </w:r>
      <w:r>
        <w:rPr>
          <w:sz w:val="28"/>
        </w:rPr>
        <w:t>пе</w:t>
      </w:r>
      <w:r>
        <w:rPr>
          <w:spacing w:val="-2"/>
          <w:sz w:val="28"/>
        </w:rPr>
        <w:t>р</w:t>
      </w:r>
      <w:r>
        <w:rPr>
          <w:sz w:val="28"/>
        </w:rPr>
        <w:t>е</w:t>
      </w:r>
      <w:r>
        <w:rPr>
          <w:spacing w:val="-2"/>
          <w:sz w:val="28"/>
        </w:rPr>
        <w:t>д</w:t>
      </w:r>
      <w:r>
        <w:rPr>
          <w:sz w:val="28"/>
        </w:rPr>
        <w:t>ба</w:t>
      </w:r>
      <w:r>
        <w:rPr>
          <w:spacing w:val="-2"/>
          <w:sz w:val="28"/>
        </w:rPr>
        <w:t>ч</w:t>
      </w:r>
      <w:r>
        <w:rPr>
          <w:sz w:val="28"/>
        </w:rPr>
        <w:t>ає запровадження для забруднювача стимулів щодо зниження рівня негативного впливу на навколишнє природне середовище та повної відповідальності користувача за стан наданих йому у користування природних ресурсів, а також зменшення впливу його діяльності (бездіяльності) на стан цього</w:t>
      </w:r>
      <w:r>
        <w:rPr>
          <w:spacing w:val="-16"/>
          <w:sz w:val="28"/>
        </w:rPr>
        <w:t xml:space="preserve"> </w:t>
      </w:r>
      <w:r>
        <w:rPr>
          <w:sz w:val="28"/>
        </w:rPr>
        <w:t>середовища;</w:t>
      </w:r>
    </w:p>
    <w:p w:rsidR="00231035" w:rsidRDefault="00231035">
      <w:pPr>
        <w:jc w:val="both"/>
        <w:rPr>
          <w:sz w:val="28"/>
        </w:rPr>
        <w:sectPr w:rsidR="00231035">
          <w:pgSz w:w="11910" w:h="16840"/>
          <w:pgMar w:top="1040" w:right="1020" w:bottom="1340" w:left="1020" w:header="0" w:footer="1157" w:gutter="0"/>
          <w:cols w:space="720"/>
        </w:sectPr>
      </w:pPr>
    </w:p>
    <w:p w:rsidR="00231035" w:rsidRDefault="005F6A56">
      <w:pPr>
        <w:pStyle w:val="a5"/>
        <w:numPr>
          <w:ilvl w:val="0"/>
          <w:numId w:val="10"/>
        </w:numPr>
        <w:tabs>
          <w:tab w:val="left" w:pos="397"/>
        </w:tabs>
        <w:spacing w:before="71"/>
        <w:ind w:right="118" w:firstLine="0"/>
        <w:rPr>
          <w:sz w:val="28"/>
        </w:rPr>
      </w:pPr>
      <w:r>
        <w:rPr>
          <w:sz w:val="28"/>
        </w:rPr>
        <w:lastRenderedPageBreak/>
        <w:t>міжсекторального партнерства та залучення до реалізації політики усіх заінтересованих сторін, який наголошує, що лише шляхом спільного розв’язання нагальних проблем можливо забезпечити успішну реалізацію екологічної</w:t>
      </w:r>
      <w:r>
        <w:rPr>
          <w:spacing w:val="-3"/>
          <w:sz w:val="28"/>
        </w:rPr>
        <w:t xml:space="preserve"> </w:t>
      </w:r>
      <w:r>
        <w:rPr>
          <w:sz w:val="28"/>
        </w:rPr>
        <w:t>політики.</w:t>
      </w:r>
    </w:p>
    <w:p w:rsidR="00231035" w:rsidRDefault="005F6A56">
      <w:pPr>
        <w:spacing w:line="242" w:lineRule="auto"/>
        <w:ind w:left="2888" w:right="2890" w:firstLine="300"/>
        <w:jc w:val="both"/>
        <w:rPr>
          <w:i/>
          <w:sz w:val="28"/>
        </w:rPr>
      </w:pPr>
      <w:r>
        <w:rPr>
          <w:i/>
          <w:sz w:val="28"/>
        </w:rPr>
        <w:t>Мета, основні цілі і завдання національної екологічної політики</w:t>
      </w:r>
    </w:p>
    <w:p w:rsidR="00231035" w:rsidRDefault="005F6A56">
      <w:pPr>
        <w:pStyle w:val="a3"/>
        <w:ind w:left="112" w:right="108" w:firstLine="566"/>
      </w:pPr>
      <w:r>
        <w:t>Мета реалізації національної екологічної політики полягає в стабілізації і поліпшенні екологічного стану території держави шляхом утвердження національної екологічної політики як інтегрованого фактора соціально- економічного розвитку України для забезпечення переходу до сталого розвитку економіки та впровадження екологічно збалансованої системи природокористування.</w:t>
      </w:r>
    </w:p>
    <w:p w:rsidR="00231035" w:rsidRDefault="005F6A56">
      <w:pPr>
        <w:pStyle w:val="a3"/>
        <w:spacing w:line="322" w:lineRule="exact"/>
        <w:ind w:left="679" w:firstLine="0"/>
      </w:pPr>
      <w:r>
        <w:t>Основними цілями національної екологічної політики є:</w:t>
      </w:r>
    </w:p>
    <w:p w:rsidR="00231035" w:rsidRDefault="005F6A56">
      <w:pPr>
        <w:pStyle w:val="a5"/>
        <w:numPr>
          <w:ilvl w:val="0"/>
          <w:numId w:val="9"/>
        </w:numPr>
        <w:tabs>
          <w:tab w:val="left" w:pos="973"/>
        </w:tabs>
        <w:ind w:right="111" w:firstLine="566"/>
        <w:jc w:val="left"/>
        <w:rPr>
          <w:sz w:val="28"/>
        </w:rPr>
      </w:pPr>
      <w:r>
        <w:rPr>
          <w:sz w:val="28"/>
        </w:rPr>
        <w:t>досягнення безпечного для здоров’я людини стану навколишнього природного середовища;</w:t>
      </w:r>
    </w:p>
    <w:p w:rsidR="00231035" w:rsidRDefault="005F6A56">
      <w:pPr>
        <w:pStyle w:val="a5"/>
        <w:numPr>
          <w:ilvl w:val="0"/>
          <w:numId w:val="9"/>
        </w:numPr>
        <w:tabs>
          <w:tab w:val="left" w:pos="1101"/>
          <w:tab w:val="left" w:pos="1102"/>
          <w:tab w:val="left" w:pos="2847"/>
          <w:tab w:val="left" w:pos="3806"/>
          <w:tab w:val="left" w:pos="5576"/>
          <w:tab w:val="left" w:pos="7165"/>
          <w:tab w:val="left" w:pos="7599"/>
          <w:tab w:val="left" w:pos="8749"/>
        </w:tabs>
        <w:ind w:right="117" w:firstLine="566"/>
        <w:jc w:val="left"/>
        <w:rPr>
          <w:sz w:val="28"/>
        </w:rPr>
      </w:pPr>
      <w:r>
        <w:rPr>
          <w:sz w:val="28"/>
        </w:rPr>
        <w:t>підвищення</w:t>
      </w:r>
      <w:r>
        <w:rPr>
          <w:sz w:val="28"/>
        </w:rPr>
        <w:tab/>
        <w:t>рівня</w:t>
      </w:r>
      <w:r>
        <w:rPr>
          <w:sz w:val="28"/>
        </w:rPr>
        <w:tab/>
        <w:t>громадської</w:t>
      </w:r>
      <w:r>
        <w:rPr>
          <w:sz w:val="28"/>
        </w:rPr>
        <w:tab/>
        <w:t>свідомості</w:t>
      </w:r>
      <w:r>
        <w:rPr>
          <w:sz w:val="28"/>
        </w:rPr>
        <w:tab/>
        <w:t>з</w:t>
      </w:r>
      <w:r>
        <w:rPr>
          <w:sz w:val="28"/>
        </w:rPr>
        <w:tab/>
        <w:t>питань</w:t>
      </w:r>
      <w:r>
        <w:rPr>
          <w:sz w:val="28"/>
        </w:rPr>
        <w:tab/>
      </w:r>
      <w:r>
        <w:rPr>
          <w:spacing w:val="-4"/>
          <w:sz w:val="28"/>
        </w:rPr>
        <w:t xml:space="preserve">охорони </w:t>
      </w:r>
      <w:r>
        <w:rPr>
          <w:sz w:val="28"/>
        </w:rPr>
        <w:t>навколишнього природного</w:t>
      </w:r>
      <w:r>
        <w:rPr>
          <w:spacing w:val="1"/>
          <w:sz w:val="28"/>
        </w:rPr>
        <w:t xml:space="preserve"> </w:t>
      </w:r>
      <w:r>
        <w:rPr>
          <w:sz w:val="28"/>
        </w:rPr>
        <w:t>середовища;</w:t>
      </w:r>
    </w:p>
    <w:p w:rsidR="00231035" w:rsidRDefault="005F6A56">
      <w:pPr>
        <w:pStyle w:val="a5"/>
        <w:numPr>
          <w:ilvl w:val="0"/>
          <w:numId w:val="9"/>
        </w:numPr>
        <w:tabs>
          <w:tab w:val="left" w:pos="991"/>
          <w:tab w:val="left" w:pos="992"/>
          <w:tab w:val="left" w:pos="2635"/>
          <w:tab w:val="left" w:pos="4235"/>
          <w:tab w:val="left" w:pos="5417"/>
          <w:tab w:val="left" w:pos="5882"/>
          <w:tab w:val="left" w:pos="7520"/>
          <w:tab w:val="left" w:pos="8368"/>
        </w:tabs>
        <w:ind w:right="119" w:firstLine="566"/>
        <w:jc w:val="left"/>
        <w:rPr>
          <w:sz w:val="28"/>
        </w:rPr>
      </w:pPr>
      <w:r>
        <w:rPr>
          <w:sz w:val="28"/>
        </w:rPr>
        <w:t>поліпшення</w:t>
      </w:r>
      <w:r>
        <w:rPr>
          <w:sz w:val="28"/>
        </w:rPr>
        <w:tab/>
        <w:t>екологічної</w:t>
      </w:r>
      <w:r>
        <w:rPr>
          <w:sz w:val="28"/>
        </w:rPr>
        <w:tab/>
        <w:t>ситуації</w:t>
      </w:r>
      <w:r>
        <w:rPr>
          <w:sz w:val="28"/>
        </w:rPr>
        <w:tab/>
        <w:t>та</w:t>
      </w:r>
      <w:r>
        <w:rPr>
          <w:sz w:val="28"/>
        </w:rPr>
        <w:tab/>
        <w:t>підвищення</w:t>
      </w:r>
      <w:r>
        <w:rPr>
          <w:sz w:val="28"/>
        </w:rPr>
        <w:tab/>
        <w:t>рівня</w:t>
      </w:r>
      <w:r>
        <w:rPr>
          <w:sz w:val="28"/>
        </w:rPr>
        <w:tab/>
      </w:r>
      <w:r>
        <w:rPr>
          <w:spacing w:val="-4"/>
          <w:sz w:val="28"/>
        </w:rPr>
        <w:t xml:space="preserve">екологічної </w:t>
      </w:r>
      <w:r>
        <w:rPr>
          <w:sz w:val="28"/>
        </w:rPr>
        <w:t>безпеки;</w:t>
      </w:r>
    </w:p>
    <w:p w:rsidR="00231035" w:rsidRDefault="005F6A56">
      <w:pPr>
        <w:pStyle w:val="a5"/>
        <w:numPr>
          <w:ilvl w:val="0"/>
          <w:numId w:val="9"/>
        </w:numPr>
        <w:tabs>
          <w:tab w:val="left" w:pos="894"/>
        </w:tabs>
        <w:ind w:right="117" w:firstLine="566"/>
        <w:jc w:val="left"/>
        <w:rPr>
          <w:sz w:val="28"/>
        </w:rPr>
      </w:pPr>
      <w:r>
        <w:rPr>
          <w:sz w:val="28"/>
        </w:rPr>
        <w:t>удосконалення системи інтегрованого екологічного управління шляхом включення екологічної складової до програм розвитку секторів</w:t>
      </w:r>
      <w:r>
        <w:rPr>
          <w:spacing w:val="-17"/>
          <w:sz w:val="28"/>
        </w:rPr>
        <w:t xml:space="preserve"> </w:t>
      </w:r>
      <w:r>
        <w:rPr>
          <w:sz w:val="28"/>
        </w:rPr>
        <w:t>економіки;</w:t>
      </w:r>
    </w:p>
    <w:p w:rsidR="00231035" w:rsidRDefault="005F6A56">
      <w:pPr>
        <w:pStyle w:val="a5"/>
        <w:numPr>
          <w:ilvl w:val="0"/>
          <w:numId w:val="9"/>
        </w:numPr>
        <w:tabs>
          <w:tab w:val="left" w:pos="1140"/>
          <w:tab w:val="left" w:pos="1141"/>
          <w:tab w:val="left" w:pos="3296"/>
          <w:tab w:val="left" w:pos="5172"/>
          <w:tab w:val="left" w:pos="6917"/>
          <w:tab w:val="left" w:pos="8421"/>
        </w:tabs>
        <w:ind w:right="116" w:firstLine="566"/>
        <w:jc w:val="left"/>
        <w:rPr>
          <w:sz w:val="28"/>
        </w:rPr>
      </w:pPr>
      <w:r>
        <w:rPr>
          <w:sz w:val="28"/>
        </w:rPr>
        <w:t>удосконалення</w:t>
      </w:r>
      <w:r>
        <w:rPr>
          <w:sz w:val="28"/>
        </w:rPr>
        <w:tab/>
        <w:t>регіональної</w:t>
      </w:r>
      <w:r>
        <w:rPr>
          <w:sz w:val="28"/>
        </w:rPr>
        <w:tab/>
        <w:t>екологічної</w:t>
      </w:r>
      <w:r>
        <w:rPr>
          <w:sz w:val="28"/>
        </w:rPr>
        <w:tab/>
        <w:t>політики,</w:t>
      </w:r>
      <w:r>
        <w:rPr>
          <w:sz w:val="28"/>
        </w:rPr>
        <w:tab/>
      </w:r>
      <w:r>
        <w:rPr>
          <w:spacing w:val="-3"/>
          <w:sz w:val="28"/>
        </w:rPr>
        <w:t xml:space="preserve">зменшення </w:t>
      </w:r>
      <w:r>
        <w:rPr>
          <w:sz w:val="28"/>
        </w:rPr>
        <w:t>негативного впливу процесів урбанізації на навколишнє природне</w:t>
      </w:r>
      <w:r>
        <w:rPr>
          <w:spacing w:val="-28"/>
          <w:sz w:val="28"/>
        </w:rPr>
        <w:t xml:space="preserve"> </w:t>
      </w:r>
      <w:r>
        <w:rPr>
          <w:sz w:val="28"/>
        </w:rPr>
        <w:t>середовище;</w:t>
      </w:r>
    </w:p>
    <w:p w:rsidR="00231035" w:rsidRDefault="005F6A56">
      <w:pPr>
        <w:pStyle w:val="a5"/>
        <w:numPr>
          <w:ilvl w:val="0"/>
          <w:numId w:val="9"/>
        </w:numPr>
        <w:tabs>
          <w:tab w:val="left" w:pos="973"/>
        </w:tabs>
        <w:spacing w:line="242" w:lineRule="auto"/>
        <w:ind w:right="114" w:firstLine="566"/>
        <w:jc w:val="left"/>
        <w:rPr>
          <w:sz w:val="28"/>
        </w:rPr>
      </w:pPr>
      <w:r>
        <w:rPr>
          <w:sz w:val="28"/>
        </w:rPr>
        <w:t>припинення втрат біо- та ландшафтного різноманіття, формування екомережі, розвиток заповідної</w:t>
      </w:r>
      <w:r>
        <w:rPr>
          <w:spacing w:val="-6"/>
          <w:sz w:val="28"/>
        </w:rPr>
        <w:t xml:space="preserve"> </w:t>
      </w:r>
      <w:r>
        <w:rPr>
          <w:sz w:val="28"/>
        </w:rPr>
        <w:t>справи;</w:t>
      </w:r>
    </w:p>
    <w:p w:rsidR="00231035" w:rsidRDefault="005F6A56">
      <w:pPr>
        <w:pStyle w:val="a5"/>
        <w:numPr>
          <w:ilvl w:val="0"/>
          <w:numId w:val="9"/>
        </w:numPr>
        <w:tabs>
          <w:tab w:val="left" w:pos="1032"/>
          <w:tab w:val="left" w:pos="1033"/>
          <w:tab w:val="left" w:pos="2869"/>
          <w:tab w:val="left" w:pos="4430"/>
          <w:tab w:val="left" w:pos="6543"/>
          <w:tab w:val="left" w:pos="8447"/>
        </w:tabs>
        <w:ind w:right="118" w:firstLine="566"/>
        <w:jc w:val="left"/>
        <w:rPr>
          <w:sz w:val="28"/>
        </w:rPr>
      </w:pPr>
      <w:r>
        <w:rPr>
          <w:sz w:val="28"/>
        </w:rPr>
        <w:t>забезпечення</w:t>
      </w:r>
      <w:r>
        <w:rPr>
          <w:sz w:val="28"/>
        </w:rPr>
        <w:tab/>
        <w:t>екологічно</w:t>
      </w:r>
      <w:r>
        <w:rPr>
          <w:sz w:val="28"/>
        </w:rPr>
        <w:tab/>
        <w:t>збалансованого</w:t>
      </w:r>
      <w:r>
        <w:rPr>
          <w:sz w:val="28"/>
        </w:rPr>
        <w:tab/>
        <w:t>використання</w:t>
      </w:r>
      <w:r>
        <w:rPr>
          <w:sz w:val="28"/>
        </w:rPr>
        <w:tab/>
      </w:r>
      <w:r>
        <w:rPr>
          <w:spacing w:val="-4"/>
          <w:sz w:val="28"/>
        </w:rPr>
        <w:t xml:space="preserve">природних </w:t>
      </w:r>
      <w:r>
        <w:rPr>
          <w:sz w:val="28"/>
        </w:rPr>
        <w:t>ресурсів.</w:t>
      </w:r>
    </w:p>
    <w:p w:rsidR="00231035" w:rsidRDefault="005F6A56">
      <w:pPr>
        <w:pStyle w:val="a3"/>
        <w:spacing w:line="321" w:lineRule="exact"/>
        <w:ind w:left="679" w:firstLine="0"/>
        <w:jc w:val="left"/>
      </w:pPr>
      <w:r>
        <w:t>Основними завданнями національної екологічної політики є такі:</w:t>
      </w:r>
    </w:p>
    <w:p w:rsidR="00231035" w:rsidRDefault="005F6A56">
      <w:pPr>
        <w:pStyle w:val="a5"/>
        <w:numPr>
          <w:ilvl w:val="0"/>
          <w:numId w:val="1"/>
        </w:numPr>
        <w:tabs>
          <w:tab w:val="left" w:pos="1066"/>
        </w:tabs>
        <w:ind w:right="111" w:firstLine="566"/>
        <w:rPr>
          <w:sz w:val="28"/>
        </w:rPr>
      </w:pPr>
      <w:r>
        <w:rPr>
          <w:sz w:val="28"/>
        </w:rPr>
        <w:t>Досягнення безпечного для здоров’я людини стану навколишнього природного середовища, що</w:t>
      </w:r>
      <w:r>
        <w:rPr>
          <w:spacing w:val="-5"/>
          <w:sz w:val="28"/>
        </w:rPr>
        <w:t xml:space="preserve"> </w:t>
      </w:r>
      <w:r>
        <w:rPr>
          <w:sz w:val="28"/>
        </w:rPr>
        <w:t>передбачає:</w:t>
      </w:r>
    </w:p>
    <w:p w:rsidR="00231035" w:rsidRDefault="005F6A56">
      <w:pPr>
        <w:pStyle w:val="a5"/>
        <w:numPr>
          <w:ilvl w:val="0"/>
          <w:numId w:val="9"/>
        </w:numPr>
        <w:tabs>
          <w:tab w:val="left" w:pos="937"/>
        </w:tabs>
        <w:ind w:right="117" w:firstLine="566"/>
        <w:jc w:val="left"/>
        <w:rPr>
          <w:sz w:val="28"/>
        </w:rPr>
      </w:pPr>
      <w:r>
        <w:rPr>
          <w:sz w:val="28"/>
        </w:rPr>
        <w:t>проведення оцінки та послідовне зниження екологічних ризиків для здоров’я</w:t>
      </w:r>
      <w:r>
        <w:rPr>
          <w:spacing w:val="-1"/>
          <w:sz w:val="28"/>
        </w:rPr>
        <w:t xml:space="preserve"> </w:t>
      </w:r>
      <w:r>
        <w:rPr>
          <w:sz w:val="28"/>
        </w:rPr>
        <w:t>людини;</w:t>
      </w:r>
    </w:p>
    <w:p w:rsidR="00231035" w:rsidRDefault="005F6A56">
      <w:pPr>
        <w:pStyle w:val="a5"/>
        <w:numPr>
          <w:ilvl w:val="0"/>
          <w:numId w:val="9"/>
        </w:numPr>
        <w:tabs>
          <w:tab w:val="left" w:pos="947"/>
        </w:tabs>
        <w:ind w:right="118" w:firstLine="566"/>
        <w:jc w:val="left"/>
        <w:rPr>
          <w:sz w:val="28"/>
        </w:rPr>
      </w:pPr>
      <w:r>
        <w:rPr>
          <w:sz w:val="28"/>
        </w:rPr>
        <w:t>упровадження системи екологічного маркування товарів і продуктів харчування;</w:t>
      </w:r>
    </w:p>
    <w:p w:rsidR="00231035" w:rsidRDefault="005F6A56">
      <w:pPr>
        <w:pStyle w:val="a5"/>
        <w:numPr>
          <w:ilvl w:val="0"/>
          <w:numId w:val="9"/>
        </w:numPr>
        <w:tabs>
          <w:tab w:val="left" w:pos="1003"/>
          <w:tab w:val="left" w:pos="1004"/>
          <w:tab w:val="left" w:pos="2624"/>
          <w:tab w:val="left" w:pos="3581"/>
          <w:tab w:val="left" w:pos="4601"/>
          <w:tab w:val="left" w:pos="5393"/>
          <w:tab w:val="left" w:pos="5760"/>
          <w:tab w:val="left" w:pos="7589"/>
          <w:tab w:val="left" w:pos="7927"/>
        </w:tabs>
        <w:ind w:right="119" w:firstLine="566"/>
        <w:jc w:val="left"/>
        <w:rPr>
          <w:sz w:val="28"/>
        </w:rPr>
      </w:pPr>
      <w:r>
        <w:rPr>
          <w:sz w:val="28"/>
        </w:rPr>
        <w:t>приведення</w:t>
      </w:r>
      <w:r>
        <w:rPr>
          <w:sz w:val="28"/>
        </w:rPr>
        <w:tab/>
        <w:t>якості</w:t>
      </w:r>
      <w:r>
        <w:rPr>
          <w:sz w:val="28"/>
        </w:rPr>
        <w:tab/>
        <w:t>питної</w:t>
      </w:r>
      <w:r>
        <w:rPr>
          <w:sz w:val="28"/>
        </w:rPr>
        <w:tab/>
        <w:t>води</w:t>
      </w:r>
      <w:r>
        <w:rPr>
          <w:sz w:val="28"/>
        </w:rPr>
        <w:tab/>
        <w:t>у</w:t>
      </w:r>
      <w:r>
        <w:rPr>
          <w:sz w:val="28"/>
        </w:rPr>
        <w:tab/>
        <w:t>відповідність</w:t>
      </w:r>
      <w:r>
        <w:rPr>
          <w:sz w:val="28"/>
        </w:rPr>
        <w:tab/>
        <w:t>з</w:t>
      </w:r>
      <w:r>
        <w:rPr>
          <w:sz w:val="28"/>
        </w:rPr>
        <w:tab/>
      </w:r>
      <w:r>
        <w:rPr>
          <w:spacing w:val="-1"/>
          <w:sz w:val="28"/>
        </w:rPr>
        <w:t xml:space="preserve">європейськими </w:t>
      </w:r>
      <w:r>
        <w:rPr>
          <w:sz w:val="28"/>
        </w:rPr>
        <w:t>стандартами.</w:t>
      </w:r>
    </w:p>
    <w:p w:rsidR="00231035" w:rsidRDefault="005F6A56">
      <w:pPr>
        <w:pStyle w:val="a5"/>
        <w:numPr>
          <w:ilvl w:val="0"/>
          <w:numId w:val="1"/>
        </w:numPr>
        <w:tabs>
          <w:tab w:val="left" w:pos="1018"/>
        </w:tabs>
        <w:spacing w:line="242" w:lineRule="auto"/>
        <w:ind w:right="118" w:firstLine="566"/>
        <w:rPr>
          <w:sz w:val="28"/>
        </w:rPr>
      </w:pPr>
      <w:r>
        <w:rPr>
          <w:sz w:val="28"/>
        </w:rPr>
        <w:t>Підвищення громадської свідомості з питань охорони навколишнього природного середовища, що здійснюватиметься</w:t>
      </w:r>
      <w:r>
        <w:rPr>
          <w:spacing w:val="-3"/>
          <w:sz w:val="28"/>
        </w:rPr>
        <w:t xml:space="preserve"> </w:t>
      </w:r>
      <w:r>
        <w:rPr>
          <w:sz w:val="28"/>
        </w:rPr>
        <w:t>шляхом:</w:t>
      </w:r>
    </w:p>
    <w:p w:rsidR="00231035" w:rsidRDefault="005F6A56">
      <w:pPr>
        <w:pStyle w:val="a5"/>
        <w:numPr>
          <w:ilvl w:val="0"/>
          <w:numId w:val="9"/>
        </w:numPr>
        <w:tabs>
          <w:tab w:val="left" w:pos="1138"/>
        </w:tabs>
        <w:ind w:right="109" w:firstLine="566"/>
        <w:rPr>
          <w:sz w:val="28"/>
        </w:rPr>
      </w:pPr>
      <w:r>
        <w:rPr>
          <w:sz w:val="28"/>
        </w:rPr>
        <w:t>формування інформаційного простору з питань збереження навколишнього природного середовища, проведення екологічної політики та забезпечення сталого розвитку;</w:t>
      </w:r>
    </w:p>
    <w:p w:rsidR="00231035" w:rsidRDefault="005F6A56">
      <w:pPr>
        <w:pStyle w:val="a5"/>
        <w:numPr>
          <w:ilvl w:val="0"/>
          <w:numId w:val="9"/>
        </w:numPr>
        <w:tabs>
          <w:tab w:val="left" w:pos="1018"/>
        </w:tabs>
        <w:ind w:right="114" w:firstLine="566"/>
        <w:rPr>
          <w:sz w:val="28"/>
        </w:rPr>
      </w:pPr>
      <w:r>
        <w:rPr>
          <w:sz w:val="28"/>
        </w:rPr>
        <w:t>створення державної системи інформування населення про стан навколишнього природного середовища та заходи щодо його поліпшення, а також відповідної бази геоінформаційних</w:t>
      </w:r>
      <w:r>
        <w:rPr>
          <w:spacing w:val="-3"/>
          <w:sz w:val="28"/>
        </w:rPr>
        <w:t xml:space="preserve"> </w:t>
      </w:r>
      <w:r>
        <w:rPr>
          <w:sz w:val="28"/>
        </w:rPr>
        <w:t>даних;</w:t>
      </w:r>
    </w:p>
    <w:p w:rsidR="00231035" w:rsidRDefault="00231035">
      <w:pPr>
        <w:jc w:val="both"/>
        <w:rPr>
          <w:sz w:val="28"/>
        </w:rPr>
        <w:sectPr w:rsidR="00231035">
          <w:pgSz w:w="11910" w:h="16840"/>
          <w:pgMar w:top="1040" w:right="1020" w:bottom="1340" w:left="1020" w:header="0" w:footer="1157" w:gutter="0"/>
          <w:cols w:space="720"/>
        </w:sectPr>
      </w:pPr>
    </w:p>
    <w:p w:rsidR="00231035" w:rsidRDefault="005F6A56">
      <w:pPr>
        <w:pStyle w:val="a5"/>
        <w:numPr>
          <w:ilvl w:val="0"/>
          <w:numId w:val="9"/>
        </w:numPr>
        <w:tabs>
          <w:tab w:val="left" w:pos="903"/>
        </w:tabs>
        <w:spacing w:before="72"/>
        <w:ind w:right="110" w:firstLine="566"/>
        <w:rPr>
          <w:sz w:val="28"/>
        </w:rPr>
      </w:pPr>
      <w:r>
        <w:rPr>
          <w:sz w:val="28"/>
        </w:rPr>
        <w:lastRenderedPageBreak/>
        <w:t>залучення громадськості до участі у розв’язанні екологічних проблем, проведення постійних консультацій з громадськістю стосовно рішень, спрямованих на поліпшення навколишнього природного середовища  та активне формування у населення громадської свідомості з питань охорони навколишнього природного</w:t>
      </w:r>
      <w:r>
        <w:rPr>
          <w:spacing w:val="1"/>
          <w:sz w:val="28"/>
        </w:rPr>
        <w:t xml:space="preserve"> </w:t>
      </w:r>
      <w:r>
        <w:rPr>
          <w:sz w:val="28"/>
        </w:rPr>
        <w:t>середовища;</w:t>
      </w:r>
    </w:p>
    <w:p w:rsidR="00231035" w:rsidRDefault="005F6A56">
      <w:pPr>
        <w:pStyle w:val="a5"/>
        <w:numPr>
          <w:ilvl w:val="0"/>
          <w:numId w:val="9"/>
        </w:numPr>
        <w:tabs>
          <w:tab w:val="left" w:pos="865"/>
        </w:tabs>
        <w:spacing w:before="1"/>
        <w:ind w:right="118" w:firstLine="566"/>
        <w:rPr>
          <w:sz w:val="28"/>
        </w:rPr>
      </w:pPr>
      <w:r>
        <w:rPr>
          <w:sz w:val="28"/>
        </w:rPr>
        <w:t>започаткування на національних каналах радіо і телебачення регулярних програм з питань охорони навколишнього природного середовища, екологічно збалансованого розвитку, реалізації екологічної</w:t>
      </w:r>
      <w:r>
        <w:rPr>
          <w:spacing w:val="-3"/>
          <w:sz w:val="28"/>
        </w:rPr>
        <w:t xml:space="preserve"> </w:t>
      </w:r>
      <w:r>
        <w:rPr>
          <w:sz w:val="28"/>
        </w:rPr>
        <w:t>політики;</w:t>
      </w:r>
    </w:p>
    <w:p w:rsidR="00231035" w:rsidRDefault="005F6A56">
      <w:pPr>
        <w:pStyle w:val="a5"/>
        <w:numPr>
          <w:ilvl w:val="0"/>
          <w:numId w:val="9"/>
        </w:numPr>
        <w:tabs>
          <w:tab w:val="left" w:pos="867"/>
        </w:tabs>
        <w:spacing w:before="1"/>
        <w:ind w:right="119" w:firstLine="566"/>
        <w:rPr>
          <w:sz w:val="28"/>
        </w:rPr>
      </w:pPr>
      <w:r>
        <w:rPr>
          <w:sz w:val="28"/>
        </w:rPr>
        <w:t>створення мережі інформаційних центрів відповідно до вимог Оргуської конвенції та підтримки їх</w:t>
      </w:r>
      <w:r>
        <w:rPr>
          <w:spacing w:val="-2"/>
          <w:sz w:val="28"/>
        </w:rPr>
        <w:t xml:space="preserve"> </w:t>
      </w:r>
      <w:r>
        <w:rPr>
          <w:sz w:val="28"/>
        </w:rPr>
        <w:t>діяльності;</w:t>
      </w:r>
    </w:p>
    <w:p w:rsidR="00231035" w:rsidRDefault="005F6A56">
      <w:pPr>
        <w:pStyle w:val="a5"/>
        <w:numPr>
          <w:ilvl w:val="0"/>
          <w:numId w:val="9"/>
        </w:numPr>
        <w:tabs>
          <w:tab w:val="left" w:pos="942"/>
        </w:tabs>
        <w:ind w:right="113" w:firstLine="566"/>
        <w:rPr>
          <w:sz w:val="28"/>
        </w:rPr>
      </w:pPr>
      <w:r>
        <w:rPr>
          <w:sz w:val="28"/>
        </w:rPr>
        <w:t>сприяння впровадженню системи безперервної екологічної освіти та освіти в інтересах екологічно збалансованого розвитку для всіх вікових та професійних категорій населення;</w:t>
      </w:r>
    </w:p>
    <w:p w:rsidR="00231035" w:rsidRDefault="005F6A56">
      <w:pPr>
        <w:pStyle w:val="a5"/>
        <w:numPr>
          <w:ilvl w:val="0"/>
          <w:numId w:val="9"/>
        </w:numPr>
        <w:tabs>
          <w:tab w:val="left" w:pos="865"/>
        </w:tabs>
        <w:spacing w:before="1"/>
        <w:ind w:right="119" w:firstLine="566"/>
        <w:rPr>
          <w:sz w:val="28"/>
        </w:rPr>
      </w:pPr>
      <w:r>
        <w:rPr>
          <w:sz w:val="28"/>
        </w:rPr>
        <w:t>розроблення інформаційної системи підтримки прийняття управлінських рішень, що стосуються стану навколишнього природного середовища та розв’язання нагальних проблем у цій</w:t>
      </w:r>
      <w:r>
        <w:rPr>
          <w:spacing w:val="-11"/>
          <w:sz w:val="28"/>
        </w:rPr>
        <w:t xml:space="preserve"> </w:t>
      </w:r>
      <w:r>
        <w:rPr>
          <w:sz w:val="28"/>
        </w:rPr>
        <w:t>сфері.</w:t>
      </w:r>
    </w:p>
    <w:p w:rsidR="00231035" w:rsidRDefault="005F6A56">
      <w:pPr>
        <w:pStyle w:val="a5"/>
        <w:numPr>
          <w:ilvl w:val="0"/>
          <w:numId w:val="1"/>
        </w:numPr>
        <w:tabs>
          <w:tab w:val="left" w:pos="1136"/>
        </w:tabs>
        <w:ind w:right="114" w:firstLine="566"/>
        <w:rPr>
          <w:sz w:val="28"/>
        </w:rPr>
      </w:pPr>
      <w:r>
        <w:rPr>
          <w:sz w:val="28"/>
        </w:rPr>
        <w:t>Підвищення якості повітря та запобігання змінам клімату, що здійснюватиметься</w:t>
      </w:r>
      <w:r>
        <w:rPr>
          <w:spacing w:val="-4"/>
          <w:sz w:val="28"/>
        </w:rPr>
        <w:t xml:space="preserve"> </w:t>
      </w:r>
      <w:r>
        <w:rPr>
          <w:sz w:val="28"/>
        </w:rPr>
        <w:t>шляхом:</w:t>
      </w:r>
    </w:p>
    <w:p w:rsidR="00231035" w:rsidRDefault="005F6A56">
      <w:pPr>
        <w:pStyle w:val="a5"/>
        <w:numPr>
          <w:ilvl w:val="0"/>
          <w:numId w:val="9"/>
        </w:numPr>
        <w:tabs>
          <w:tab w:val="left" w:pos="1105"/>
        </w:tabs>
        <w:ind w:right="111" w:firstLine="566"/>
        <w:rPr>
          <w:sz w:val="28"/>
        </w:rPr>
      </w:pPr>
      <w:r>
        <w:rPr>
          <w:sz w:val="28"/>
        </w:rPr>
        <w:t>технічного переоснащення виробничого комплексу на основі впровадження інноваційних проектів, енергоефективних і ресурсозберігаючих технологій, маловідходних, безвідходних та екологічно безпечних технологічних</w:t>
      </w:r>
      <w:r>
        <w:rPr>
          <w:spacing w:val="-4"/>
          <w:sz w:val="28"/>
        </w:rPr>
        <w:t xml:space="preserve"> </w:t>
      </w:r>
      <w:r>
        <w:rPr>
          <w:sz w:val="28"/>
        </w:rPr>
        <w:t>процесів;</w:t>
      </w:r>
    </w:p>
    <w:p w:rsidR="00231035" w:rsidRDefault="005F6A56">
      <w:pPr>
        <w:pStyle w:val="a5"/>
        <w:numPr>
          <w:ilvl w:val="0"/>
          <w:numId w:val="9"/>
        </w:numPr>
        <w:tabs>
          <w:tab w:val="left" w:pos="985"/>
        </w:tabs>
        <w:ind w:right="119" w:firstLine="566"/>
        <w:rPr>
          <w:sz w:val="28"/>
        </w:rPr>
      </w:pPr>
      <w:r>
        <w:rPr>
          <w:sz w:val="28"/>
        </w:rPr>
        <w:t>оптимізації структури енергетичного сектору економіки на основі використання енергетичних джерел з низьким рівнем викидів вуглецю, у тому числі нарощування обсягів використання відновлюваних і нетрадиційних джерел</w:t>
      </w:r>
      <w:r>
        <w:rPr>
          <w:spacing w:val="-3"/>
          <w:sz w:val="28"/>
        </w:rPr>
        <w:t xml:space="preserve"> </w:t>
      </w:r>
      <w:r>
        <w:rPr>
          <w:sz w:val="28"/>
        </w:rPr>
        <w:t>енергії;</w:t>
      </w:r>
    </w:p>
    <w:p w:rsidR="00231035" w:rsidRDefault="005F6A56">
      <w:pPr>
        <w:pStyle w:val="a5"/>
        <w:numPr>
          <w:ilvl w:val="0"/>
          <w:numId w:val="9"/>
        </w:numPr>
        <w:tabs>
          <w:tab w:val="left" w:pos="990"/>
        </w:tabs>
        <w:spacing w:before="1"/>
        <w:ind w:right="112" w:firstLine="566"/>
        <w:rPr>
          <w:sz w:val="28"/>
        </w:rPr>
      </w:pPr>
      <w:r>
        <w:rPr>
          <w:sz w:val="28"/>
        </w:rPr>
        <w:t>реалізації проектів спільного впровадження з дотриманням вимог Кіотського протоколу до Рамкової конвенції ООН про зміну клімату, розроблення та впровадження системи торгівлі національним надлишком квот на викиди парникових</w:t>
      </w:r>
      <w:r>
        <w:rPr>
          <w:spacing w:val="-3"/>
          <w:sz w:val="28"/>
        </w:rPr>
        <w:t xml:space="preserve"> </w:t>
      </w:r>
      <w:r>
        <w:rPr>
          <w:sz w:val="28"/>
        </w:rPr>
        <w:t>газів.</w:t>
      </w:r>
    </w:p>
    <w:p w:rsidR="00231035" w:rsidRDefault="005F6A56">
      <w:pPr>
        <w:pStyle w:val="a5"/>
        <w:numPr>
          <w:ilvl w:val="0"/>
          <w:numId w:val="1"/>
        </w:numPr>
        <w:tabs>
          <w:tab w:val="left" w:pos="980"/>
        </w:tabs>
        <w:ind w:right="116" w:firstLine="566"/>
        <w:rPr>
          <w:sz w:val="28"/>
        </w:rPr>
      </w:pPr>
      <w:r>
        <w:rPr>
          <w:sz w:val="28"/>
        </w:rPr>
        <w:t>Підвищення якості поверхневих і підземних вод, що здійснюватиметься шляхом:</w:t>
      </w:r>
    </w:p>
    <w:p w:rsidR="00231035" w:rsidRDefault="005F6A56">
      <w:pPr>
        <w:pStyle w:val="a5"/>
        <w:numPr>
          <w:ilvl w:val="0"/>
          <w:numId w:val="9"/>
        </w:numPr>
        <w:tabs>
          <w:tab w:val="left" w:pos="987"/>
        </w:tabs>
        <w:ind w:right="118" w:firstLine="566"/>
        <w:rPr>
          <w:sz w:val="28"/>
        </w:rPr>
      </w:pPr>
      <w:r>
        <w:rPr>
          <w:sz w:val="28"/>
        </w:rPr>
        <w:t>підвищення якості води на засадах басейнового та інтегрованого управління водними ресурсами та задоволення потреб населення у високоякісній питній</w:t>
      </w:r>
      <w:r>
        <w:rPr>
          <w:spacing w:val="-4"/>
          <w:sz w:val="28"/>
        </w:rPr>
        <w:t xml:space="preserve"> </w:t>
      </w:r>
      <w:r>
        <w:rPr>
          <w:sz w:val="28"/>
        </w:rPr>
        <w:t>воді;</w:t>
      </w:r>
    </w:p>
    <w:p w:rsidR="00231035" w:rsidRDefault="005F6A56">
      <w:pPr>
        <w:pStyle w:val="a5"/>
        <w:numPr>
          <w:ilvl w:val="0"/>
          <w:numId w:val="9"/>
        </w:numPr>
        <w:tabs>
          <w:tab w:val="left" w:pos="913"/>
        </w:tabs>
        <w:ind w:right="112" w:firstLine="566"/>
        <w:rPr>
          <w:sz w:val="28"/>
        </w:rPr>
      </w:pPr>
      <w:r>
        <w:rPr>
          <w:sz w:val="28"/>
        </w:rPr>
        <w:t>значного підвищення ефективності виконання комплексних програм з упровадження нових технологій у промисловості, енергетиці, будівництві, сільському господарстві та на</w:t>
      </w:r>
      <w:r>
        <w:rPr>
          <w:spacing w:val="-9"/>
          <w:sz w:val="28"/>
        </w:rPr>
        <w:t xml:space="preserve"> </w:t>
      </w:r>
      <w:r>
        <w:rPr>
          <w:sz w:val="28"/>
        </w:rPr>
        <w:t>транспорті;</w:t>
      </w:r>
    </w:p>
    <w:p w:rsidR="00231035" w:rsidRDefault="005F6A56">
      <w:pPr>
        <w:pStyle w:val="a5"/>
        <w:numPr>
          <w:ilvl w:val="0"/>
          <w:numId w:val="9"/>
        </w:numPr>
        <w:tabs>
          <w:tab w:val="left" w:pos="877"/>
        </w:tabs>
        <w:ind w:right="114" w:firstLine="566"/>
        <w:rPr>
          <w:sz w:val="28"/>
        </w:rPr>
      </w:pPr>
      <w:r>
        <w:rPr>
          <w:sz w:val="28"/>
        </w:rPr>
        <w:t>підвищення ефективності технологій очищення виробничих стічних вод та утилізації їх осадів, зменшення скидів у водойми висококонцентрованих стічних вод через систему централізованої</w:t>
      </w:r>
      <w:r>
        <w:rPr>
          <w:spacing w:val="-4"/>
          <w:sz w:val="28"/>
        </w:rPr>
        <w:t xml:space="preserve"> </w:t>
      </w:r>
      <w:r>
        <w:rPr>
          <w:sz w:val="28"/>
        </w:rPr>
        <w:t>каналізації;</w:t>
      </w:r>
    </w:p>
    <w:p w:rsidR="00231035" w:rsidRDefault="005F6A56">
      <w:pPr>
        <w:pStyle w:val="a5"/>
        <w:numPr>
          <w:ilvl w:val="0"/>
          <w:numId w:val="9"/>
        </w:numPr>
        <w:tabs>
          <w:tab w:val="left" w:pos="918"/>
        </w:tabs>
        <w:ind w:right="118" w:firstLine="566"/>
        <w:rPr>
          <w:sz w:val="28"/>
        </w:rPr>
      </w:pPr>
      <w:r>
        <w:rPr>
          <w:sz w:val="28"/>
        </w:rPr>
        <w:t>зниження рівня забруднення водних ресурсів унаслідок використання мінеральних добрив, синтетичних миючих засобів, нафтопродуктів та хімічних засобів захисту</w:t>
      </w:r>
      <w:r>
        <w:rPr>
          <w:spacing w:val="-6"/>
          <w:sz w:val="28"/>
        </w:rPr>
        <w:t xml:space="preserve"> </w:t>
      </w:r>
      <w:r>
        <w:rPr>
          <w:sz w:val="28"/>
        </w:rPr>
        <w:t>рослин;</w:t>
      </w:r>
    </w:p>
    <w:p w:rsidR="00231035" w:rsidRDefault="00231035">
      <w:pPr>
        <w:jc w:val="both"/>
        <w:rPr>
          <w:sz w:val="28"/>
        </w:rPr>
        <w:sectPr w:rsidR="00231035">
          <w:pgSz w:w="11910" w:h="16840"/>
          <w:pgMar w:top="1040" w:right="1020" w:bottom="1340" w:left="1020" w:header="0" w:footer="1157" w:gutter="0"/>
          <w:cols w:space="720"/>
        </w:sectPr>
      </w:pPr>
    </w:p>
    <w:p w:rsidR="00231035" w:rsidRDefault="005F6A56">
      <w:pPr>
        <w:pStyle w:val="a5"/>
        <w:numPr>
          <w:ilvl w:val="0"/>
          <w:numId w:val="9"/>
        </w:numPr>
        <w:tabs>
          <w:tab w:val="left" w:pos="1023"/>
        </w:tabs>
        <w:spacing w:before="72" w:line="242" w:lineRule="auto"/>
        <w:ind w:right="110" w:firstLine="566"/>
        <w:rPr>
          <w:sz w:val="28"/>
        </w:rPr>
      </w:pPr>
      <w:r>
        <w:rPr>
          <w:sz w:val="28"/>
        </w:rPr>
        <w:lastRenderedPageBreak/>
        <w:t>подолання кризового стану системи водопровідно-каналізаційного господарства та підвищення ефективності комунальних очисних</w:t>
      </w:r>
      <w:r>
        <w:rPr>
          <w:spacing w:val="-11"/>
          <w:sz w:val="28"/>
        </w:rPr>
        <w:t xml:space="preserve"> </w:t>
      </w:r>
      <w:r>
        <w:rPr>
          <w:sz w:val="28"/>
        </w:rPr>
        <w:t>споруд;</w:t>
      </w:r>
    </w:p>
    <w:p w:rsidR="00231035" w:rsidRDefault="005F6A56">
      <w:pPr>
        <w:pStyle w:val="a5"/>
        <w:numPr>
          <w:ilvl w:val="0"/>
          <w:numId w:val="9"/>
        </w:numPr>
        <w:tabs>
          <w:tab w:val="left" w:pos="870"/>
        </w:tabs>
        <w:ind w:right="118" w:firstLine="566"/>
        <w:rPr>
          <w:sz w:val="28"/>
        </w:rPr>
      </w:pPr>
      <w:r>
        <w:rPr>
          <w:sz w:val="28"/>
        </w:rPr>
        <w:t>забезпечення своєчасного проведення відповідних заходів під час аварій на об’єктах водної інфраструктури та перебоїв з</w:t>
      </w:r>
      <w:r>
        <w:rPr>
          <w:spacing w:val="-8"/>
          <w:sz w:val="28"/>
        </w:rPr>
        <w:t xml:space="preserve"> </w:t>
      </w:r>
      <w:r>
        <w:rPr>
          <w:sz w:val="28"/>
        </w:rPr>
        <w:t>водопостачанням;</w:t>
      </w:r>
    </w:p>
    <w:p w:rsidR="00231035" w:rsidRDefault="005F6A56">
      <w:pPr>
        <w:pStyle w:val="a5"/>
        <w:numPr>
          <w:ilvl w:val="0"/>
          <w:numId w:val="9"/>
        </w:numPr>
        <w:tabs>
          <w:tab w:val="left" w:pos="911"/>
        </w:tabs>
        <w:ind w:right="116" w:firstLine="566"/>
        <w:rPr>
          <w:sz w:val="28"/>
        </w:rPr>
      </w:pPr>
      <w:r>
        <w:rPr>
          <w:sz w:val="28"/>
        </w:rPr>
        <w:t>удосконалення контролю та спостереження за цілісністю розподільної мережі, зменшення втрат води у таких</w:t>
      </w:r>
      <w:r>
        <w:rPr>
          <w:spacing w:val="-10"/>
          <w:sz w:val="28"/>
        </w:rPr>
        <w:t xml:space="preserve"> </w:t>
      </w:r>
      <w:r>
        <w:rPr>
          <w:sz w:val="28"/>
        </w:rPr>
        <w:t>мережах.</w:t>
      </w:r>
    </w:p>
    <w:p w:rsidR="00231035" w:rsidRDefault="005F6A56">
      <w:pPr>
        <w:pStyle w:val="a5"/>
        <w:numPr>
          <w:ilvl w:val="0"/>
          <w:numId w:val="1"/>
        </w:numPr>
        <w:tabs>
          <w:tab w:val="left" w:pos="1011"/>
        </w:tabs>
        <w:ind w:right="109" w:firstLine="566"/>
        <w:rPr>
          <w:sz w:val="28"/>
        </w:rPr>
      </w:pPr>
      <w:r>
        <w:rPr>
          <w:sz w:val="28"/>
        </w:rPr>
        <w:t>Забезпечення екологічної безпеки, усунення збільшення навантаження на навколишнє природне середовище, зумовленого економічним зростанням, що здійснюватиметься шляхом:</w:t>
      </w:r>
    </w:p>
    <w:p w:rsidR="00231035" w:rsidRDefault="005F6A56">
      <w:pPr>
        <w:pStyle w:val="a5"/>
        <w:numPr>
          <w:ilvl w:val="0"/>
          <w:numId w:val="9"/>
        </w:numPr>
        <w:tabs>
          <w:tab w:val="left" w:pos="877"/>
        </w:tabs>
        <w:ind w:right="119" w:firstLine="566"/>
        <w:rPr>
          <w:sz w:val="28"/>
        </w:rPr>
      </w:pPr>
      <w:r>
        <w:rPr>
          <w:sz w:val="28"/>
        </w:rPr>
        <w:t>пе</w:t>
      </w:r>
      <w:r>
        <w:rPr>
          <w:spacing w:val="1"/>
          <w:sz w:val="28"/>
        </w:rPr>
        <w:t>р</w:t>
      </w:r>
      <w:r>
        <w:rPr>
          <w:spacing w:val="-3"/>
          <w:sz w:val="28"/>
        </w:rPr>
        <w:t>е</w:t>
      </w:r>
      <w:r>
        <w:rPr>
          <w:spacing w:val="-2"/>
          <w:sz w:val="28"/>
        </w:rPr>
        <w:t>х</w:t>
      </w:r>
      <w:r>
        <w:rPr>
          <w:sz w:val="28"/>
        </w:rPr>
        <w:t>оду</w:t>
      </w:r>
      <w:r>
        <w:rPr>
          <w:spacing w:val="29"/>
          <w:sz w:val="28"/>
        </w:rPr>
        <w:t xml:space="preserve"> </w:t>
      </w:r>
      <w:r>
        <w:rPr>
          <w:sz w:val="28"/>
        </w:rPr>
        <w:t>на</w:t>
      </w:r>
      <w:r>
        <w:rPr>
          <w:spacing w:val="33"/>
          <w:sz w:val="28"/>
        </w:rPr>
        <w:t xml:space="preserve"> </w:t>
      </w:r>
      <w:r>
        <w:rPr>
          <w:sz w:val="28"/>
        </w:rPr>
        <w:t>інте</w:t>
      </w:r>
      <w:r>
        <w:rPr>
          <w:spacing w:val="-3"/>
          <w:sz w:val="28"/>
        </w:rPr>
        <w:t>г</w:t>
      </w:r>
      <w:r>
        <w:rPr>
          <w:sz w:val="28"/>
        </w:rPr>
        <w:t>ро</w:t>
      </w:r>
      <w:r>
        <w:rPr>
          <w:spacing w:val="-1"/>
          <w:sz w:val="28"/>
        </w:rPr>
        <w:t>в</w:t>
      </w:r>
      <w:r>
        <w:rPr>
          <w:spacing w:val="-3"/>
          <w:sz w:val="28"/>
        </w:rPr>
        <w:t>а</w:t>
      </w:r>
      <w:r>
        <w:rPr>
          <w:spacing w:val="-2"/>
          <w:sz w:val="28"/>
        </w:rPr>
        <w:t>н</w:t>
      </w:r>
      <w:r>
        <w:rPr>
          <w:sz w:val="28"/>
        </w:rPr>
        <w:t>і</w:t>
      </w:r>
      <w:r>
        <w:rPr>
          <w:spacing w:val="33"/>
          <w:sz w:val="28"/>
        </w:rPr>
        <w:t xml:space="preserve"> </w:t>
      </w:r>
      <w:r>
        <w:rPr>
          <w:sz w:val="28"/>
        </w:rPr>
        <w:t>доз</w:t>
      </w:r>
      <w:r>
        <w:rPr>
          <w:spacing w:val="-4"/>
          <w:sz w:val="28"/>
        </w:rPr>
        <w:t>в</w:t>
      </w:r>
      <w:r>
        <w:rPr>
          <w:sz w:val="28"/>
        </w:rPr>
        <w:t>о</w:t>
      </w:r>
      <w:r>
        <w:rPr>
          <w:spacing w:val="-1"/>
          <w:sz w:val="28"/>
        </w:rPr>
        <w:t>л</w:t>
      </w:r>
      <w:r>
        <w:rPr>
          <w:sz w:val="28"/>
        </w:rPr>
        <w:t>и,</w:t>
      </w:r>
      <w:r>
        <w:rPr>
          <w:spacing w:val="32"/>
          <w:sz w:val="28"/>
        </w:rPr>
        <w:t xml:space="preserve"> </w:t>
      </w:r>
      <w:r>
        <w:rPr>
          <w:sz w:val="28"/>
        </w:rPr>
        <w:t>що</w:t>
      </w:r>
      <w:r>
        <w:rPr>
          <w:spacing w:val="31"/>
          <w:sz w:val="28"/>
        </w:rPr>
        <w:t xml:space="preserve"> </w:t>
      </w:r>
      <w:r>
        <w:rPr>
          <w:spacing w:val="-1"/>
          <w:sz w:val="28"/>
        </w:rPr>
        <w:t>ви</w:t>
      </w:r>
      <w:r>
        <w:rPr>
          <w:spacing w:val="1"/>
          <w:sz w:val="28"/>
        </w:rPr>
        <w:t>д</w:t>
      </w:r>
      <w:r>
        <w:rPr>
          <w:sz w:val="28"/>
        </w:rPr>
        <w:t>аю</w:t>
      </w:r>
      <w:r>
        <w:rPr>
          <w:spacing w:val="-2"/>
          <w:sz w:val="28"/>
        </w:rPr>
        <w:t>т</w:t>
      </w:r>
      <w:r>
        <w:rPr>
          <w:spacing w:val="-1"/>
          <w:sz w:val="28"/>
        </w:rPr>
        <w:t>ь</w:t>
      </w:r>
      <w:r>
        <w:rPr>
          <w:sz w:val="28"/>
        </w:rPr>
        <w:t>ся</w:t>
      </w:r>
      <w:r>
        <w:rPr>
          <w:spacing w:val="33"/>
          <w:sz w:val="28"/>
        </w:rPr>
        <w:t xml:space="preserve"> </w:t>
      </w:r>
      <w:r>
        <w:rPr>
          <w:spacing w:val="-1"/>
          <w:sz w:val="28"/>
        </w:rPr>
        <w:t>з</w:t>
      </w:r>
      <w:r>
        <w:rPr>
          <w:sz w:val="28"/>
        </w:rPr>
        <w:t>а</w:t>
      </w:r>
      <w:r>
        <w:rPr>
          <w:spacing w:val="32"/>
          <w:sz w:val="28"/>
        </w:rPr>
        <w:t xml:space="preserve"> </w:t>
      </w:r>
      <w:r>
        <w:rPr>
          <w:spacing w:val="-2"/>
          <w:sz w:val="28"/>
        </w:rPr>
        <w:t>п</w:t>
      </w:r>
      <w:r>
        <w:rPr>
          <w:sz w:val="28"/>
        </w:rPr>
        <w:t>р</w:t>
      </w:r>
      <w:r>
        <w:rPr>
          <w:spacing w:val="-2"/>
          <w:sz w:val="28"/>
        </w:rPr>
        <w:t>ин</w:t>
      </w:r>
      <w:r>
        <w:rPr>
          <w:sz w:val="28"/>
        </w:rPr>
        <w:t>ц</w:t>
      </w:r>
      <w:r>
        <w:rPr>
          <w:spacing w:val="-2"/>
          <w:sz w:val="28"/>
        </w:rPr>
        <w:t>и</w:t>
      </w:r>
      <w:r>
        <w:rPr>
          <w:sz w:val="28"/>
        </w:rPr>
        <w:t>п</w:t>
      </w:r>
      <w:r>
        <w:rPr>
          <w:spacing w:val="-2"/>
          <w:sz w:val="28"/>
        </w:rPr>
        <w:t>о</w:t>
      </w:r>
      <w:r>
        <w:rPr>
          <w:sz w:val="28"/>
        </w:rPr>
        <w:t xml:space="preserve">м </w:t>
      </w:r>
      <w:r>
        <w:rPr>
          <w:spacing w:val="-35"/>
          <w:sz w:val="28"/>
        </w:rPr>
        <w:t xml:space="preserve"> </w:t>
      </w:r>
      <w:r>
        <w:rPr>
          <w:spacing w:val="-5"/>
          <w:w w:val="44"/>
          <w:sz w:val="28"/>
        </w:rPr>
        <w:t>―</w:t>
      </w:r>
      <w:r>
        <w:rPr>
          <w:spacing w:val="-1"/>
          <w:sz w:val="28"/>
        </w:rPr>
        <w:t>єд</w:t>
      </w:r>
      <w:r>
        <w:rPr>
          <w:spacing w:val="1"/>
          <w:sz w:val="28"/>
        </w:rPr>
        <w:t>и</w:t>
      </w:r>
      <w:r>
        <w:rPr>
          <w:spacing w:val="-2"/>
          <w:sz w:val="28"/>
        </w:rPr>
        <w:t>н</w:t>
      </w:r>
      <w:r>
        <w:rPr>
          <w:sz w:val="28"/>
        </w:rPr>
        <w:t>о</w:t>
      </w:r>
      <w:r>
        <w:rPr>
          <w:spacing w:val="-3"/>
          <w:sz w:val="28"/>
        </w:rPr>
        <w:t>г</w:t>
      </w:r>
      <w:r>
        <w:rPr>
          <w:sz w:val="28"/>
        </w:rPr>
        <w:t>о вікна‖, та удосконалення порядку видачі дозволів на викиди і скиди забруднюючих речовин, розміщення</w:t>
      </w:r>
      <w:r>
        <w:rPr>
          <w:spacing w:val="-5"/>
          <w:sz w:val="28"/>
        </w:rPr>
        <w:t xml:space="preserve"> </w:t>
      </w:r>
      <w:r>
        <w:rPr>
          <w:sz w:val="28"/>
        </w:rPr>
        <w:t>відходів;</w:t>
      </w:r>
    </w:p>
    <w:p w:rsidR="00231035" w:rsidRDefault="005F6A56">
      <w:pPr>
        <w:pStyle w:val="a5"/>
        <w:numPr>
          <w:ilvl w:val="0"/>
          <w:numId w:val="9"/>
        </w:numPr>
        <w:tabs>
          <w:tab w:val="left" w:pos="1107"/>
        </w:tabs>
        <w:spacing w:line="242" w:lineRule="auto"/>
        <w:ind w:right="111" w:firstLine="566"/>
        <w:rPr>
          <w:sz w:val="28"/>
        </w:rPr>
      </w:pPr>
      <w:r>
        <w:rPr>
          <w:sz w:val="28"/>
        </w:rPr>
        <w:t>удосконалення системи управління відходами з урахуванням міжнародних стандартів та</w:t>
      </w:r>
      <w:r>
        <w:rPr>
          <w:spacing w:val="-4"/>
          <w:sz w:val="28"/>
        </w:rPr>
        <w:t xml:space="preserve"> </w:t>
      </w:r>
      <w:r>
        <w:rPr>
          <w:sz w:val="28"/>
        </w:rPr>
        <w:t>нормативів;</w:t>
      </w:r>
    </w:p>
    <w:p w:rsidR="00231035" w:rsidRDefault="005F6A56">
      <w:pPr>
        <w:pStyle w:val="a5"/>
        <w:numPr>
          <w:ilvl w:val="0"/>
          <w:numId w:val="9"/>
        </w:numPr>
        <w:tabs>
          <w:tab w:val="left" w:pos="966"/>
        </w:tabs>
        <w:ind w:right="108" w:firstLine="566"/>
        <w:rPr>
          <w:sz w:val="28"/>
        </w:rPr>
      </w:pPr>
      <w:r>
        <w:rPr>
          <w:sz w:val="28"/>
        </w:rPr>
        <w:t>забезпечення стимулювання виробників до застосування екологічно безпечних ресурсо- та енергозберігаючих технологій, підвищення ролі еколого- економічних інструментів та більш ефективного впровадження</w:t>
      </w:r>
      <w:r>
        <w:rPr>
          <w:spacing w:val="13"/>
          <w:sz w:val="28"/>
        </w:rPr>
        <w:t xml:space="preserve"> </w:t>
      </w:r>
      <w:r>
        <w:rPr>
          <w:sz w:val="28"/>
        </w:rPr>
        <w:t>принципу</w:t>
      </w:r>
    </w:p>
    <w:p w:rsidR="00231035" w:rsidRDefault="005F6A56">
      <w:pPr>
        <w:pStyle w:val="a3"/>
        <w:spacing w:line="321" w:lineRule="exact"/>
        <w:ind w:left="112" w:firstLine="0"/>
      </w:pPr>
      <w:r>
        <w:rPr>
          <w:spacing w:val="-3"/>
          <w:w w:val="44"/>
        </w:rPr>
        <w:t>―</w:t>
      </w:r>
      <w:r>
        <w:t>заб</w:t>
      </w:r>
      <w:r>
        <w:rPr>
          <w:spacing w:val="1"/>
        </w:rPr>
        <w:t>р</w:t>
      </w:r>
      <w:r>
        <w:rPr>
          <w:spacing w:val="-4"/>
        </w:rPr>
        <w:t>у</w:t>
      </w:r>
      <w:r>
        <w:t>дн</w:t>
      </w:r>
      <w:r>
        <w:rPr>
          <w:spacing w:val="-1"/>
        </w:rPr>
        <w:t>юва</w:t>
      </w:r>
      <w:r>
        <w:t xml:space="preserve">ч </w:t>
      </w:r>
      <w:r>
        <w:rPr>
          <w:spacing w:val="-1"/>
        </w:rPr>
        <w:t>т</w:t>
      </w:r>
      <w:r>
        <w:t xml:space="preserve">а </w:t>
      </w:r>
      <w:r>
        <w:rPr>
          <w:spacing w:val="-3"/>
        </w:rPr>
        <w:t>к</w:t>
      </w:r>
      <w:r>
        <w:rPr>
          <w:spacing w:val="-2"/>
        </w:rPr>
        <w:t>о</w:t>
      </w:r>
      <w:r>
        <w:t>рист</w:t>
      </w:r>
      <w:r>
        <w:rPr>
          <w:spacing w:val="-4"/>
        </w:rPr>
        <w:t>у</w:t>
      </w:r>
      <w:r>
        <w:rPr>
          <w:spacing w:val="-1"/>
        </w:rPr>
        <w:t>ва</w:t>
      </w:r>
      <w:r>
        <w:t xml:space="preserve">ч </w:t>
      </w:r>
      <w:r>
        <w:rPr>
          <w:spacing w:val="-1"/>
        </w:rPr>
        <w:t>платят</w:t>
      </w:r>
      <w:r>
        <w:t>ь</w:t>
      </w:r>
      <w:r>
        <w:rPr>
          <w:spacing w:val="-2"/>
        </w:rPr>
        <w:t xml:space="preserve"> по</w:t>
      </w:r>
      <w:r>
        <w:rPr>
          <w:spacing w:val="-1"/>
        </w:rPr>
        <w:t>вн</w:t>
      </w:r>
      <w:r>
        <w:t>у</w:t>
      </w:r>
      <w:r>
        <w:rPr>
          <w:spacing w:val="-3"/>
        </w:rPr>
        <w:t xml:space="preserve"> </w:t>
      </w:r>
      <w:r>
        <w:rPr>
          <w:spacing w:val="-1"/>
        </w:rPr>
        <w:t>ц</w:t>
      </w:r>
      <w:r>
        <w:rPr>
          <w:spacing w:val="1"/>
        </w:rPr>
        <w:t>і</w:t>
      </w:r>
      <w:r>
        <w:t>н</w:t>
      </w:r>
      <w:r>
        <w:rPr>
          <w:spacing w:val="-4"/>
        </w:rPr>
        <w:t>у</w:t>
      </w:r>
      <w:r>
        <w:rPr>
          <w:spacing w:val="4"/>
          <w:w w:val="158"/>
        </w:rPr>
        <w:t>‖</w:t>
      </w:r>
      <w:r>
        <w:t>;</w:t>
      </w:r>
    </w:p>
    <w:p w:rsidR="00231035" w:rsidRDefault="005F6A56">
      <w:pPr>
        <w:pStyle w:val="a5"/>
        <w:numPr>
          <w:ilvl w:val="0"/>
          <w:numId w:val="9"/>
        </w:numPr>
        <w:tabs>
          <w:tab w:val="left" w:pos="860"/>
        </w:tabs>
        <w:ind w:right="113" w:firstLine="566"/>
        <w:rPr>
          <w:sz w:val="28"/>
        </w:rPr>
      </w:pPr>
      <w:r>
        <w:rPr>
          <w:sz w:val="28"/>
        </w:rPr>
        <w:t>дотримання вимог екологічної безпеки під час закриття або зміни форми власності промислових підприємств і об’єктів та під час передачі військових об’єктів у господарське користування. З цією метою забезпечуватиметься проведення екологічного аудиту та державної екологічної експертизи ситуацій, що склалися в окремих населених пунктах і регіонах, а також на території діючих об’єктів і комплексів;</w:t>
      </w:r>
    </w:p>
    <w:p w:rsidR="00231035" w:rsidRDefault="005F6A56">
      <w:pPr>
        <w:pStyle w:val="a5"/>
        <w:numPr>
          <w:ilvl w:val="0"/>
          <w:numId w:val="9"/>
        </w:numPr>
        <w:tabs>
          <w:tab w:val="left" w:pos="951"/>
        </w:tabs>
        <w:ind w:right="110" w:firstLine="566"/>
        <w:rPr>
          <w:sz w:val="28"/>
        </w:rPr>
      </w:pPr>
      <w:r>
        <w:rPr>
          <w:sz w:val="28"/>
        </w:rPr>
        <w:t>зменшення обсягів викидів і скидів шкідливих речовин, мінімізації утворення відходів та комплексного використання матеріально-сировинних ресурсів, у тому числі за рахунок стимулювання виробників до більш інтенсивного впровадження системи надання сервісних послуг замість реалізації готової</w:t>
      </w:r>
      <w:r>
        <w:rPr>
          <w:spacing w:val="1"/>
          <w:sz w:val="28"/>
        </w:rPr>
        <w:t xml:space="preserve"> </w:t>
      </w:r>
      <w:r>
        <w:rPr>
          <w:sz w:val="28"/>
        </w:rPr>
        <w:t>продукції;</w:t>
      </w:r>
    </w:p>
    <w:p w:rsidR="00231035" w:rsidRDefault="005F6A56">
      <w:pPr>
        <w:pStyle w:val="a5"/>
        <w:numPr>
          <w:ilvl w:val="0"/>
          <w:numId w:val="9"/>
        </w:numPr>
        <w:tabs>
          <w:tab w:val="left" w:pos="846"/>
        </w:tabs>
        <w:ind w:right="111" w:firstLine="566"/>
        <w:rPr>
          <w:sz w:val="28"/>
        </w:rPr>
      </w:pPr>
      <w:r>
        <w:rPr>
          <w:sz w:val="28"/>
        </w:rPr>
        <w:t>забезпечення екологічно безпечного зберігання та видалення небезпечних відходів, максимально можливої утилізації відходів за рахунок прямого повторного чи альтернативного використання їх ресурсно-цінної складової та безпечного видалення відходів, що не підлягають</w:t>
      </w:r>
      <w:r>
        <w:rPr>
          <w:spacing w:val="-7"/>
          <w:sz w:val="28"/>
        </w:rPr>
        <w:t xml:space="preserve"> </w:t>
      </w:r>
      <w:r>
        <w:rPr>
          <w:sz w:val="28"/>
        </w:rPr>
        <w:t>утилізації;</w:t>
      </w:r>
    </w:p>
    <w:p w:rsidR="00231035" w:rsidRDefault="005F6A56">
      <w:pPr>
        <w:pStyle w:val="a5"/>
        <w:numPr>
          <w:ilvl w:val="0"/>
          <w:numId w:val="9"/>
        </w:numPr>
        <w:tabs>
          <w:tab w:val="left" w:pos="985"/>
        </w:tabs>
        <w:ind w:right="117" w:firstLine="566"/>
        <w:rPr>
          <w:sz w:val="28"/>
        </w:rPr>
      </w:pPr>
      <w:r>
        <w:rPr>
          <w:sz w:val="28"/>
        </w:rPr>
        <w:t>стимулювання виробників до запровадження системи екологічного менеджменту з метою зменшення негативного впливу на навколишнє природне середовище;</w:t>
      </w:r>
    </w:p>
    <w:p w:rsidR="00231035" w:rsidRDefault="005F6A56">
      <w:pPr>
        <w:pStyle w:val="a5"/>
        <w:numPr>
          <w:ilvl w:val="0"/>
          <w:numId w:val="9"/>
        </w:numPr>
        <w:tabs>
          <w:tab w:val="left" w:pos="1016"/>
        </w:tabs>
        <w:ind w:right="115" w:firstLine="566"/>
        <w:rPr>
          <w:sz w:val="28"/>
        </w:rPr>
      </w:pPr>
      <w:r>
        <w:rPr>
          <w:sz w:val="28"/>
        </w:rPr>
        <w:t>забезпечення повного знешкодження (видалення) непридатних та заборонених хімічних засобів захисту рослин, що накопичилися на території України, у тому числі за рахунок проведення тендерних процедур щодо залучення іноземних компаній для знешкодження зазначених засобів чи вивезення їх за межі</w:t>
      </w:r>
      <w:r>
        <w:rPr>
          <w:spacing w:val="-4"/>
          <w:sz w:val="28"/>
        </w:rPr>
        <w:t xml:space="preserve"> </w:t>
      </w:r>
      <w:r>
        <w:rPr>
          <w:sz w:val="28"/>
        </w:rPr>
        <w:t>держави.</w:t>
      </w:r>
    </w:p>
    <w:p w:rsidR="00231035" w:rsidRDefault="005F6A56">
      <w:pPr>
        <w:pStyle w:val="a5"/>
        <w:numPr>
          <w:ilvl w:val="0"/>
          <w:numId w:val="1"/>
        </w:numPr>
        <w:tabs>
          <w:tab w:val="left" w:pos="982"/>
        </w:tabs>
        <w:ind w:right="112" w:firstLine="566"/>
        <w:rPr>
          <w:sz w:val="28"/>
        </w:rPr>
      </w:pPr>
      <w:r>
        <w:rPr>
          <w:sz w:val="28"/>
        </w:rPr>
        <w:t>Удосконалення системи інтегрованого екологічного управління шляхом введення екологічної складової до програм розвитку секторів</w:t>
      </w:r>
      <w:r>
        <w:rPr>
          <w:spacing w:val="-19"/>
          <w:sz w:val="28"/>
        </w:rPr>
        <w:t xml:space="preserve"> </w:t>
      </w:r>
      <w:r>
        <w:rPr>
          <w:sz w:val="28"/>
        </w:rPr>
        <w:t>економіки.</w:t>
      </w:r>
    </w:p>
    <w:p w:rsidR="00231035" w:rsidRDefault="00231035">
      <w:pPr>
        <w:jc w:val="both"/>
        <w:rPr>
          <w:sz w:val="28"/>
        </w:rPr>
        <w:sectPr w:rsidR="00231035">
          <w:pgSz w:w="11910" w:h="16840"/>
          <w:pgMar w:top="1040" w:right="1020" w:bottom="1340" w:left="1020" w:header="0" w:footer="1157" w:gutter="0"/>
          <w:cols w:space="720"/>
        </w:sectPr>
      </w:pPr>
    </w:p>
    <w:p w:rsidR="00231035" w:rsidRDefault="005F6A56">
      <w:pPr>
        <w:pStyle w:val="a3"/>
        <w:spacing w:before="72"/>
        <w:ind w:left="679" w:firstLine="0"/>
      </w:pPr>
      <w:r>
        <w:lastRenderedPageBreak/>
        <w:t>Екологізація промисловості передбачає:</w:t>
      </w:r>
    </w:p>
    <w:p w:rsidR="00231035" w:rsidRDefault="005F6A56">
      <w:pPr>
        <w:pStyle w:val="a5"/>
        <w:numPr>
          <w:ilvl w:val="0"/>
          <w:numId w:val="9"/>
        </w:numPr>
        <w:tabs>
          <w:tab w:val="left" w:pos="915"/>
        </w:tabs>
        <w:spacing w:before="2"/>
        <w:ind w:right="113" w:firstLine="566"/>
        <w:rPr>
          <w:sz w:val="28"/>
        </w:rPr>
      </w:pPr>
      <w:r>
        <w:rPr>
          <w:sz w:val="28"/>
        </w:rPr>
        <w:t>розроблення методології визначення ступеня екологічного ризику для навколишнього природного середовища, обумовленого виробничою діяльністю екологічно небезпечних</w:t>
      </w:r>
      <w:r>
        <w:rPr>
          <w:spacing w:val="1"/>
          <w:sz w:val="28"/>
        </w:rPr>
        <w:t xml:space="preserve"> </w:t>
      </w:r>
      <w:r>
        <w:rPr>
          <w:sz w:val="28"/>
        </w:rPr>
        <w:t>об’єктів;</w:t>
      </w:r>
    </w:p>
    <w:p w:rsidR="00231035" w:rsidRDefault="005F6A56">
      <w:pPr>
        <w:pStyle w:val="a5"/>
        <w:numPr>
          <w:ilvl w:val="0"/>
          <w:numId w:val="9"/>
        </w:numPr>
        <w:tabs>
          <w:tab w:val="left" w:pos="1042"/>
        </w:tabs>
        <w:ind w:right="119" w:firstLine="566"/>
        <w:rPr>
          <w:sz w:val="28"/>
        </w:rPr>
      </w:pPr>
      <w:r>
        <w:rPr>
          <w:sz w:val="28"/>
        </w:rPr>
        <w:t>упровадження новітніх наукових досягнень, енергоефективних і ресурсозберігаючих технологій, маловідходних, безвідходних та екологічно безпечних технологічних</w:t>
      </w:r>
      <w:r>
        <w:rPr>
          <w:spacing w:val="1"/>
          <w:sz w:val="28"/>
        </w:rPr>
        <w:t xml:space="preserve"> </w:t>
      </w:r>
      <w:r>
        <w:rPr>
          <w:sz w:val="28"/>
        </w:rPr>
        <w:t>процесів;</w:t>
      </w:r>
    </w:p>
    <w:p w:rsidR="00231035" w:rsidRDefault="005F6A56">
      <w:pPr>
        <w:pStyle w:val="a5"/>
        <w:numPr>
          <w:ilvl w:val="0"/>
          <w:numId w:val="9"/>
        </w:numPr>
        <w:tabs>
          <w:tab w:val="left" w:pos="887"/>
        </w:tabs>
        <w:ind w:right="115" w:firstLine="566"/>
        <w:rPr>
          <w:sz w:val="28"/>
        </w:rPr>
      </w:pPr>
      <w:r>
        <w:rPr>
          <w:sz w:val="28"/>
        </w:rPr>
        <w:t>удосконалення еколого-економічного механізму з метою стимулювання впровадження екологічно безпечних технологій та природоохоронних систем, широке застосування екологічного аудиту та сертифікації</w:t>
      </w:r>
      <w:r>
        <w:rPr>
          <w:spacing w:val="-10"/>
          <w:sz w:val="28"/>
        </w:rPr>
        <w:t xml:space="preserve"> </w:t>
      </w:r>
      <w:r>
        <w:rPr>
          <w:sz w:val="28"/>
        </w:rPr>
        <w:t>виробництва;</w:t>
      </w:r>
    </w:p>
    <w:p w:rsidR="00231035" w:rsidRDefault="005F6A56">
      <w:pPr>
        <w:pStyle w:val="a5"/>
        <w:numPr>
          <w:ilvl w:val="0"/>
          <w:numId w:val="9"/>
        </w:numPr>
        <w:tabs>
          <w:tab w:val="left" w:pos="894"/>
        </w:tabs>
        <w:ind w:right="117" w:firstLine="566"/>
        <w:rPr>
          <w:sz w:val="28"/>
        </w:rPr>
      </w:pPr>
      <w:r>
        <w:rPr>
          <w:sz w:val="28"/>
        </w:rPr>
        <w:t>налагодження ефективного екологічного контролю з метою управління техногенним навантаженням, раціональним використанням природних ресурсів і розміщенням продуктивних</w:t>
      </w:r>
      <w:r>
        <w:rPr>
          <w:spacing w:val="-2"/>
          <w:sz w:val="28"/>
        </w:rPr>
        <w:t xml:space="preserve"> </w:t>
      </w:r>
      <w:r>
        <w:rPr>
          <w:sz w:val="28"/>
        </w:rPr>
        <w:t>сил;</w:t>
      </w:r>
    </w:p>
    <w:p w:rsidR="00231035" w:rsidRDefault="005F6A56">
      <w:pPr>
        <w:pStyle w:val="a5"/>
        <w:numPr>
          <w:ilvl w:val="0"/>
          <w:numId w:val="9"/>
        </w:numPr>
        <w:tabs>
          <w:tab w:val="left" w:pos="899"/>
        </w:tabs>
        <w:spacing w:before="1"/>
        <w:ind w:right="111" w:firstLine="566"/>
        <w:rPr>
          <w:sz w:val="28"/>
        </w:rPr>
      </w:pPr>
      <w:r>
        <w:rPr>
          <w:sz w:val="28"/>
        </w:rPr>
        <w:t>упровадження екологічно ефективних методів організації виробництва, принципів корпоративної соціальної відповідальності, більш чистого виробництва з метою зменшення обсягів викидів і скидів, мінімізації утворення відходів та комплексного використання матеріально-сировинних ресурсів, у тому числі</w:t>
      </w:r>
      <w:r>
        <w:rPr>
          <w:spacing w:val="-4"/>
          <w:sz w:val="28"/>
        </w:rPr>
        <w:t xml:space="preserve"> </w:t>
      </w:r>
      <w:r>
        <w:rPr>
          <w:sz w:val="28"/>
        </w:rPr>
        <w:t>вторинних;</w:t>
      </w:r>
    </w:p>
    <w:p w:rsidR="00231035" w:rsidRDefault="005F6A56">
      <w:pPr>
        <w:pStyle w:val="a5"/>
        <w:numPr>
          <w:ilvl w:val="0"/>
          <w:numId w:val="9"/>
        </w:numPr>
        <w:tabs>
          <w:tab w:val="left" w:pos="896"/>
        </w:tabs>
        <w:ind w:right="116" w:firstLine="566"/>
        <w:rPr>
          <w:sz w:val="28"/>
        </w:rPr>
      </w:pPr>
      <w:r>
        <w:rPr>
          <w:sz w:val="28"/>
        </w:rPr>
        <w:t>удосконалення системи обліку відходів та статистичної звітності щодо утворення, накопичення та утилізації</w:t>
      </w:r>
      <w:r>
        <w:rPr>
          <w:spacing w:val="-3"/>
          <w:sz w:val="28"/>
        </w:rPr>
        <w:t xml:space="preserve"> </w:t>
      </w:r>
      <w:r>
        <w:rPr>
          <w:sz w:val="28"/>
        </w:rPr>
        <w:t>відходів;</w:t>
      </w:r>
    </w:p>
    <w:p w:rsidR="00231035" w:rsidRDefault="005F6A56">
      <w:pPr>
        <w:pStyle w:val="a5"/>
        <w:numPr>
          <w:ilvl w:val="0"/>
          <w:numId w:val="9"/>
        </w:numPr>
        <w:tabs>
          <w:tab w:val="left" w:pos="932"/>
        </w:tabs>
        <w:ind w:right="119" w:firstLine="566"/>
        <w:rPr>
          <w:sz w:val="28"/>
        </w:rPr>
      </w:pPr>
      <w:r>
        <w:rPr>
          <w:sz w:val="28"/>
        </w:rPr>
        <w:t>розвиток державної системи моніторингу навколишнього природного середовища.</w:t>
      </w:r>
    </w:p>
    <w:p w:rsidR="00231035" w:rsidRDefault="005F6A56">
      <w:pPr>
        <w:pStyle w:val="a3"/>
        <w:spacing w:line="321" w:lineRule="exact"/>
        <w:ind w:left="679" w:firstLine="0"/>
      </w:pPr>
      <w:r>
        <w:t>Екологізація транспорту передбачає:</w:t>
      </w:r>
    </w:p>
    <w:p w:rsidR="00231035" w:rsidRDefault="005F6A56">
      <w:pPr>
        <w:pStyle w:val="a5"/>
        <w:numPr>
          <w:ilvl w:val="0"/>
          <w:numId w:val="9"/>
        </w:numPr>
        <w:tabs>
          <w:tab w:val="left" w:pos="843"/>
        </w:tabs>
        <w:spacing w:line="322" w:lineRule="exact"/>
        <w:ind w:left="842" w:hanging="164"/>
        <w:jc w:val="left"/>
        <w:rPr>
          <w:sz w:val="28"/>
        </w:rPr>
      </w:pPr>
      <w:r>
        <w:rPr>
          <w:sz w:val="28"/>
        </w:rPr>
        <w:t>розвиток екологічно безпечних видів</w:t>
      </w:r>
      <w:r>
        <w:rPr>
          <w:spacing w:val="-8"/>
          <w:sz w:val="28"/>
        </w:rPr>
        <w:t xml:space="preserve"> </w:t>
      </w:r>
      <w:r>
        <w:rPr>
          <w:sz w:val="28"/>
        </w:rPr>
        <w:t>транспорту;</w:t>
      </w:r>
    </w:p>
    <w:p w:rsidR="00231035" w:rsidRDefault="005F6A56">
      <w:pPr>
        <w:pStyle w:val="a5"/>
        <w:numPr>
          <w:ilvl w:val="0"/>
          <w:numId w:val="9"/>
        </w:numPr>
        <w:tabs>
          <w:tab w:val="left" w:pos="887"/>
        </w:tabs>
        <w:ind w:right="121" w:firstLine="566"/>
        <w:jc w:val="left"/>
        <w:rPr>
          <w:sz w:val="28"/>
        </w:rPr>
      </w:pPr>
      <w:r>
        <w:rPr>
          <w:sz w:val="28"/>
        </w:rPr>
        <w:t>упровадження інноваційних проектів, спрямованих на зменшення рівня шумового забруднення;</w:t>
      </w:r>
    </w:p>
    <w:p w:rsidR="00231035" w:rsidRDefault="005F6A56">
      <w:pPr>
        <w:pStyle w:val="a5"/>
        <w:numPr>
          <w:ilvl w:val="0"/>
          <w:numId w:val="9"/>
        </w:numPr>
        <w:tabs>
          <w:tab w:val="left" w:pos="930"/>
        </w:tabs>
        <w:spacing w:before="2"/>
        <w:ind w:right="119" w:firstLine="566"/>
        <w:jc w:val="left"/>
        <w:rPr>
          <w:sz w:val="28"/>
        </w:rPr>
      </w:pPr>
      <w:r>
        <w:rPr>
          <w:sz w:val="28"/>
        </w:rPr>
        <w:t>оптимізацію дорожнього руху на території великих міст, подальший розвиток громадського</w:t>
      </w:r>
      <w:r>
        <w:rPr>
          <w:spacing w:val="-3"/>
          <w:sz w:val="28"/>
        </w:rPr>
        <w:t xml:space="preserve"> </w:t>
      </w:r>
      <w:r>
        <w:rPr>
          <w:sz w:val="28"/>
        </w:rPr>
        <w:t>електротранспорту;</w:t>
      </w:r>
    </w:p>
    <w:p w:rsidR="00231035" w:rsidRDefault="005F6A56">
      <w:pPr>
        <w:pStyle w:val="a5"/>
        <w:numPr>
          <w:ilvl w:val="0"/>
          <w:numId w:val="9"/>
        </w:numPr>
        <w:tabs>
          <w:tab w:val="left" w:pos="951"/>
        </w:tabs>
        <w:ind w:right="118" w:firstLine="566"/>
        <w:jc w:val="left"/>
        <w:rPr>
          <w:sz w:val="28"/>
        </w:rPr>
      </w:pPr>
      <w:r>
        <w:rPr>
          <w:sz w:val="28"/>
        </w:rPr>
        <w:t>підтримку використання автотранспортних засобів, що відповідають європейським</w:t>
      </w:r>
      <w:r>
        <w:rPr>
          <w:spacing w:val="-1"/>
          <w:sz w:val="28"/>
        </w:rPr>
        <w:t xml:space="preserve"> </w:t>
      </w:r>
      <w:r>
        <w:rPr>
          <w:sz w:val="28"/>
        </w:rPr>
        <w:t>стандартам;</w:t>
      </w:r>
    </w:p>
    <w:p w:rsidR="00231035" w:rsidRDefault="005F6A56">
      <w:pPr>
        <w:pStyle w:val="a5"/>
        <w:numPr>
          <w:ilvl w:val="0"/>
          <w:numId w:val="9"/>
        </w:numPr>
        <w:tabs>
          <w:tab w:val="left" w:pos="918"/>
        </w:tabs>
        <w:ind w:right="116" w:firstLine="566"/>
        <w:jc w:val="left"/>
        <w:rPr>
          <w:sz w:val="28"/>
        </w:rPr>
      </w:pPr>
      <w:r>
        <w:rPr>
          <w:sz w:val="28"/>
        </w:rPr>
        <w:t>підвищення вимог до забезпечення екологічної безпеки та надійності трубопровідного транспорту;</w:t>
      </w:r>
    </w:p>
    <w:p w:rsidR="00231035" w:rsidRDefault="005F6A56">
      <w:pPr>
        <w:pStyle w:val="a5"/>
        <w:numPr>
          <w:ilvl w:val="0"/>
          <w:numId w:val="9"/>
        </w:numPr>
        <w:tabs>
          <w:tab w:val="left" w:pos="973"/>
        </w:tabs>
        <w:ind w:right="118" w:firstLine="566"/>
        <w:rPr>
          <w:sz w:val="28"/>
        </w:rPr>
      </w:pPr>
      <w:r>
        <w:rPr>
          <w:sz w:val="28"/>
        </w:rPr>
        <w:t>гармонізацію планів розвитку транспортної структури з вимогами, принципами та пріоритетами розвитку екомережі, невиснажливого використання, відтворення та збереження біо- та ландшафтного</w:t>
      </w:r>
      <w:r>
        <w:rPr>
          <w:spacing w:val="-19"/>
          <w:sz w:val="28"/>
        </w:rPr>
        <w:t xml:space="preserve"> </w:t>
      </w:r>
      <w:r>
        <w:rPr>
          <w:sz w:val="28"/>
        </w:rPr>
        <w:t>різноманіття;</w:t>
      </w:r>
    </w:p>
    <w:p w:rsidR="00231035" w:rsidRDefault="005F6A56">
      <w:pPr>
        <w:pStyle w:val="a5"/>
        <w:numPr>
          <w:ilvl w:val="0"/>
          <w:numId w:val="9"/>
        </w:numPr>
        <w:tabs>
          <w:tab w:val="left" w:pos="843"/>
        </w:tabs>
        <w:ind w:left="679" w:right="1930" w:firstLine="0"/>
        <w:jc w:val="left"/>
        <w:rPr>
          <w:sz w:val="28"/>
        </w:rPr>
      </w:pPr>
      <w:r>
        <w:rPr>
          <w:sz w:val="28"/>
        </w:rPr>
        <w:t>стимулювання використання альтернативних видів</w:t>
      </w:r>
      <w:r>
        <w:rPr>
          <w:spacing w:val="-22"/>
          <w:sz w:val="28"/>
        </w:rPr>
        <w:t xml:space="preserve"> </w:t>
      </w:r>
      <w:r>
        <w:rPr>
          <w:sz w:val="28"/>
        </w:rPr>
        <w:t>палива. Екологізація енергетики</w:t>
      </w:r>
      <w:r>
        <w:rPr>
          <w:spacing w:val="-7"/>
          <w:sz w:val="28"/>
        </w:rPr>
        <w:t xml:space="preserve"> </w:t>
      </w:r>
      <w:r>
        <w:rPr>
          <w:sz w:val="28"/>
        </w:rPr>
        <w:t>передбачає:</w:t>
      </w:r>
    </w:p>
    <w:p w:rsidR="00231035" w:rsidRDefault="005F6A56">
      <w:pPr>
        <w:pStyle w:val="a5"/>
        <w:numPr>
          <w:ilvl w:val="0"/>
          <w:numId w:val="9"/>
        </w:numPr>
        <w:tabs>
          <w:tab w:val="left" w:pos="843"/>
        </w:tabs>
        <w:spacing w:line="321" w:lineRule="exact"/>
        <w:ind w:left="842" w:hanging="164"/>
        <w:jc w:val="left"/>
        <w:rPr>
          <w:sz w:val="28"/>
        </w:rPr>
      </w:pPr>
      <w:r>
        <w:rPr>
          <w:sz w:val="28"/>
        </w:rPr>
        <w:t>підвищення енергоефективності виробництва;</w:t>
      </w:r>
    </w:p>
    <w:p w:rsidR="00231035" w:rsidRDefault="005F6A56">
      <w:pPr>
        <w:pStyle w:val="a5"/>
        <w:numPr>
          <w:ilvl w:val="0"/>
          <w:numId w:val="9"/>
        </w:numPr>
        <w:tabs>
          <w:tab w:val="left" w:pos="843"/>
        </w:tabs>
        <w:ind w:left="842" w:hanging="164"/>
        <w:jc w:val="left"/>
        <w:rPr>
          <w:sz w:val="28"/>
        </w:rPr>
      </w:pPr>
      <w:r>
        <w:rPr>
          <w:sz w:val="28"/>
        </w:rPr>
        <w:t>розвиток альтернативної енергетики;</w:t>
      </w:r>
    </w:p>
    <w:p w:rsidR="00231035" w:rsidRDefault="005F6A56">
      <w:pPr>
        <w:pStyle w:val="a5"/>
        <w:numPr>
          <w:ilvl w:val="0"/>
          <w:numId w:val="9"/>
        </w:numPr>
        <w:tabs>
          <w:tab w:val="left" w:pos="843"/>
        </w:tabs>
        <w:spacing w:before="1" w:line="322" w:lineRule="exact"/>
        <w:ind w:left="842" w:hanging="164"/>
        <w:rPr>
          <w:sz w:val="28"/>
        </w:rPr>
      </w:pPr>
      <w:r>
        <w:rPr>
          <w:sz w:val="28"/>
        </w:rPr>
        <w:t>мінімізацію негативного впливу атомної енергетики на</w:t>
      </w:r>
      <w:r>
        <w:rPr>
          <w:spacing w:val="-13"/>
          <w:sz w:val="28"/>
        </w:rPr>
        <w:t xml:space="preserve"> </w:t>
      </w:r>
      <w:r>
        <w:rPr>
          <w:sz w:val="28"/>
        </w:rPr>
        <w:t>довкілля;</w:t>
      </w:r>
    </w:p>
    <w:p w:rsidR="00231035" w:rsidRDefault="005F6A56">
      <w:pPr>
        <w:pStyle w:val="a5"/>
        <w:numPr>
          <w:ilvl w:val="0"/>
          <w:numId w:val="9"/>
        </w:numPr>
        <w:tabs>
          <w:tab w:val="left" w:pos="1006"/>
        </w:tabs>
        <w:ind w:right="119" w:firstLine="566"/>
        <w:rPr>
          <w:sz w:val="28"/>
        </w:rPr>
      </w:pPr>
      <w:r>
        <w:rPr>
          <w:sz w:val="28"/>
        </w:rPr>
        <w:t>упровадження в енергетиці сучасних технологій та інноваційних проектів, що забезпечать зменшення викидів забруднюючих речовин, зниження рівня шумового та електромагнітного забруднення, збільшення обсягів теплової та електричної енергії, яка виробляється когенераційними</w:t>
      </w:r>
      <w:r>
        <w:rPr>
          <w:spacing w:val="-9"/>
          <w:sz w:val="28"/>
        </w:rPr>
        <w:t xml:space="preserve"> </w:t>
      </w:r>
      <w:r>
        <w:rPr>
          <w:sz w:val="28"/>
        </w:rPr>
        <w:t>установками.</w:t>
      </w:r>
    </w:p>
    <w:p w:rsidR="00231035" w:rsidRDefault="00231035">
      <w:pPr>
        <w:jc w:val="both"/>
        <w:rPr>
          <w:sz w:val="28"/>
        </w:rPr>
        <w:sectPr w:rsidR="00231035">
          <w:pgSz w:w="11910" w:h="16840"/>
          <w:pgMar w:top="1040" w:right="1020" w:bottom="1340" w:left="1020" w:header="0" w:footer="1157" w:gutter="0"/>
          <w:cols w:space="720"/>
        </w:sectPr>
      </w:pPr>
    </w:p>
    <w:p w:rsidR="00231035" w:rsidRDefault="005F6A56">
      <w:pPr>
        <w:pStyle w:val="a5"/>
        <w:numPr>
          <w:ilvl w:val="0"/>
          <w:numId w:val="1"/>
        </w:numPr>
        <w:tabs>
          <w:tab w:val="left" w:pos="1224"/>
        </w:tabs>
        <w:spacing w:before="72"/>
        <w:ind w:right="117" w:firstLine="566"/>
        <w:rPr>
          <w:sz w:val="28"/>
        </w:rPr>
      </w:pPr>
      <w:r>
        <w:rPr>
          <w:sz w:val="28"/>
        </w:rPr>
        <w:lastRenderedPageBreak/>
        <w:t>Удосконалення регіональної екологічної політики, зменшення негативного впливу процесів урбанізації на навколишнє природне середовище, що передбачає:</w:t>
      </w:r>
    </w:p>
    <w:p w:rsidR="00231035" w:rsidRDefault="005F6A56">
      <w:pPr>
        <w:pStyle w:val="a5"/>
        <w:numPr>
          <w:ilvl w:val="0"/>
          <w:numId w:val="9"/>
        </w:numPr>
        <w:tabs>
          <w:tab w:val="left" w:pos="908"/>
        </w:tabs>
        <w:spacing w:before="2"/>
        <w:ind w:right="118" w:firstLine="566"/>
        <w:rPr>
          <w:sz w:val="28"/>
        </w:rPr>
      </w:pPr>
      <w:r>
        <w:rPr>
          <w:sz w:val="28"/>
        </w:rPr>
        <w:t>розв’язання нагальних екологічних проблем у промислово розвинутих регіонах;</w:t>
      </w:r>
    </w:p>
    <w:p w:rsidR="00231035" w:rsidRDefault="005F6A56">
      <w:pPr>
        <w:pStyle w:val="a5"/>
        <w:numPr>
          <w:ilvl w:val="0"/>
          <w:numId w:val="9"/>
        </w:numPr>
        <w:tabs>
          <w:tab w:val="left" w:pos="949"/>
        </w:tabs>
        <w:ind w:right="110" w:firstLine="566"/>
        <w:rPr>
          <w:sz w:val="28"/>
        </w:rPr>
      </w:pPr>
      <w:r>
        <w:rPr>
          <w:sz w:val="28"/>
        </w:rPr>
        <w:t>проведення класифікації регіонів за рівнями техногенно-екологічних навантажень, створення банків геоінформаційних даних та карт техногенно- екологічних</w:t>
      </w:r>
      <w:r>
        <w:rPr>
          <w:spacing w:val="-4"/>
          <w:sz w:val="28"/>
        </w:rPr>
        <w:t xml:space="preserve"> </w:t>
      </w:r>
      <w:r>
        <w:rPr>
          <w:sz w:val="28"/>
        </w:rPr>
        <w:t>навантажень;</w:t>
      </w:r>
    </w:p>
    <w:p w:rsidR="00231035" w:rsidRDefault="005F6A56">
      <w:pPr>
        <w:pStyle w:val="a5"/>
        <w:numPr>
          <w:ilvl w:val="0"/>
          <w:numId w:val="9"/>
        </w:numPr>
        <w:tabs>
          <w:tab w:val="left" w:pos="843"/>
        </w:tabs>
        <w:spacing w:line="322" w:lineRule="exact"/>
        <w:ind w:left="842" w:hanging="164"/>
        <w:rPr>
          <w:sz w:val="28"/>
        </w:rPr>
      </w:pPr>
      <w:r>
        <w:rPr>
          <w:sz w:val="28"/>
        </w:rPr>
        <w:t>оптимізацію процесів швидкого розширення території</w:t>
      </w:r>
      <w:r>
        <w:rPr>
          <w:spacing w:val="-6"/>
          <w:sz w:val="28"/>
        </w:rPr>
        <w:t xml:space="preserve"> </w:t>
      </w:r>
      <w:r>
        <w:rPr>
          <w:sz w:val="28"/>
        </w:rPr>
        <w:t>міст;</w:t>
      </w:r>
    </w:p>
    <w:p w:rsidR="00231035" w:rsidRDefault="005F6A56">
      <w:pPr>
        <w:pStyle w:val="a5"/>
        <w:numPr>
          <w:ilvl w:val="0"/>
          <w:numId w:val="9"/>
        </w:numPr>
        <w:tabs>
          <w:tab w:val="left" w:pos="925"/>
        </w:tabs>
        <w:ind w:right="113" w:firstLine="566"/>
        <w:rPr>
          <w:sz w:val="28"/>
        </w:rPr>
      </w:pPr>
      <w:r>
        <w:rPr>
          <w:sz w:val="28"/>
        </w:rPr>
        <w:t>удосконалення планування територіальної структури міст, зменшення концентрації і навантаження промислових об’єктів на обмеженій</w:t>
      </w:r>
      <w:r>
        <w:rPr>
          <w:spacing w:val="-21"/>
          <w:sz w:val="28"/>
        </w:rPr>
        <w:t xml:space="preserve"> </w:t>
      </w:r>
      <w:r>
        <w:rPr>
          <w:sz w:val="28"/>
        </w:rPr>
        <w:t>території;</w:t>
      </w:r>
    </w:p>
    <w:p w:rsidR="00231035" w:rsidRDefault="005F6A56">
      <w:pPr>
        <w:pStyle w:val="a5"/>
        <w:numPr>
          <w:ilvl w:val="0"/>
          <w:numId w:val="9"/>
        </w:numPr>
        <w:tabs>
          <w:tab w:val="left" w:pos="853"/>
        </w:tabs>
        <w:ind w:right="116" w:firstLine="566"/>
        <w:rPr>
          <w:sz w:val="28"/>
        </w:rPr>
      </w:pPr>
      <w:r>
        <w:rPr>
          <w:sz w:val="28"/>
        </w:rPr>
        <w:t>припинення руйнування навколишнього природного середовища великих міст, скорочення площі зелених насаджень міст і зелених зон, зниження рівня забруднення водойм, шумового та електромагнітного</w:t>
      </w:r>
      <w:r>
        <w:rPr>
          <w:spacing w:val="-6"/>
          <w:sz w:val="28"/>
        </w:rPr>
        <w:t xml:space="preserve"> </w:t>
      </w:r>
      <w:r>
        <w:rPr>
          <w:sz w:val="28"/>
        </w:rPr>
        <w:t>забруднення;</w:t>
      </w:r>
    </w:p>
    <w:p w:rsidR="00231035" w:rsidRDefault="005F6A56">
      <w:pPr>
        <w:pStyle w:val="a5"/>
        <w:numPr>
          <w:ilvl w:val="0"/>
          <w:numId w:val="9"/>
        </w:numPr>
        <w:tabs>
          <w:tab w:val="left" w:pos="887"/>
        </w:tabs>
        <w:spacing w:before="1"/>
        <w:ind w:right="117" w:firstLine="566"/>
        <w:rPr>
          <w:sz w:val="28"/>
        </w:rPr>
      </w:pPr>
      <w:r>
        <w:rPr>
          <w:sz w:val="28"/>
        </w:rPr>
        <w:t>підвищення ефективності функціонування системи водозабезпечення та водовідведення, модернізацію та реконструкцію очисних споруд населених пунктів, будівництво очисних споруд за новітніми</w:t>
      </w:r>
      <w:r>
        <w:rPr>
          <w:spacing w:val="-3"/>
          <w:sz w:val="28"/>
        </w:rPr>
        <w:t xml:space="preserve"> </w:t>
      </w:r>
      <w:r>
        <w:rPr>
          <w:sz w:val="28"/>
        </w:rPr>
        <w:t>технологіями;</w:t>
      </w:r>
    </w:p>
    <w:p w:rsidR="00231035" w:rsidRDefault="005F6A56">
      <w:pPr>
        <w:pStyle w:val="a5"/>
        <w:numPr>
          <w:ilvl w:val="0"/>
          <w:numId w:val="9"/>
        </w:numPr>
        <w:tabs>
          <w:tab w:val="left" w:pos="870"/>
        </w:tabs>
        <w:ind w:right="111" w:firstLine="566"/>
        <w:rPr>
          <w:sz w:val="28"/>
        </w:rPr>
      </w:pPr>
      <w:r>
        <w:rPr>
          <w:sz w:val="28"/>
        </w:rPr>
        <w:t>упровадження інструменту стратегічної екологічної оцінки регіональних планів і</w:t>
      </w:r>
      <w:r>
        <w:rPr>
          <w:spacing w:val="-2"/>
          <w:sz w:val="28"/>
        </w:rPr>
        <w:t xml:space="preserve"> </w:t>
      </w:r>
      <w:r>
        <w:rPr>
          <w:sz w:val="28"/>
        </w:rPr>
        <w:t>програм.</w:t>
      </w:r>
    </w:p>
    <w:p w:rsidR="00231035" w:rsidRDefault="005F6A56">
      <w:pPr>
        <w:pStyle w:val="a5"/>
        <w:numPr>
          <w:ilvl w:val="0"/>
          <w:numId w:val="1"/>
        </w:numPr>
        <w:tabs>
          <w:tab w:val="left" w:pos="1066"/>
        </w:tabs>
        <w:spacing w:line="242" w:lineRule="auto"/>
        <w:ind w:right="114" w:firstLine="566"/>
        <w:rPr>
          <w:sz w:val="28"/>
        </w:rPr>
      </w:pPr>
      <w:r>
        <w:rPr>
          <w:sz w:val="28"/>
        </w:rPr>
        <w:t>Припинення втрат біо- та ландшафтного різноманіття, формування екомережі, розвиток заповідної справи, що</w:t>
      </w:r>
      <w:r>
        <w:rPr>
          <w:spacing w:val="-9"/>
          <w:sz w:val="28"/>
        </w:rPr>
        <w:t xml:space="preserve"> </w:t>
      </w:r>
      <w:r>
        <w:rPr>
          <w:sz w:val="28"/>
        </w:rPr>
        <w:t>передбачає:</w:t>
      </w:r>
    </w:p>
    <w:p w:rsidR="00231035" w:rsidRDefault="005F6A56">
      <w:pPr>
        <w:pStyle w:val="a5"/>
        <w:numPr>
          <w:ilvl w:val="0"/>
          <w:numId w:val="9"/>
        </w:numPr>
        <w:tabs>
          <w:tab w:val="left" w:pos="1059"/>
        </w:tabs>
        <w:ind w:right="114" w:firstLine="566"/>
        <w:rPr>
          <w:sz w:val="28"/>
        </w:rPr>
      </w:pPr>
      <w:r>
        <w:rPr>
          <w:sz w:val="28"/>
        </w:rPr>
        <w:t>збереження біорізноманіття, подальший розвиток системи його невиснажливого використання і відтворення;</w:t>
      </w:r>
    </w:p>
    <w:p w:rsidR="00231035" w:rsidRDefault="005F6A56">
      <w:pPr>
        <w:pStyle w:val="a5"/>
        <w:numPr>
          <w:ilvl w:val="0"/>
          <w:numId w:val="9"/>
        </w:numPr>
        <w:tabs>
          <w:tab w:val="left" w:pos="903"/>
        </w:tabs>
        <w:ind w:right="110" w:firstLine="566"/>
        <w:rPr>
          <w:sz w:val="28"/>
        </w:rPr>
      </w:pPr>
      <w:r>
        <w:rPr>
          <w:sz w:val="28"/>
        </w:rPr>
        <w:t>зниження рівня забруднення Азовського і Чорного морів, відновлення морських екосистем, охорону і збереження морського біо- та ландшафтного різноманіття;</w:t>
      </w:r>
    </w:p>
    <w:p w:rsidR="00231035" w:rsidRDefault="005F6A56">
      <w:pPr>
        <w:pStyle w:val="a5"/>
        <w:numPr>
          <w:ilvl w:val="0"/>
          <w:numId w:val="9"/>
        </w:numPr>
        <w:tabs>
          <w:tab w:val="left" w:pos="887"/>
        </w:tabs>
        <w:ind w:right="109" w:firstLine="566"/>
        <w:rPr>
          <w:sz w:val="28"/>
        </w:rPr>
      </w:pPr>
      <w:r>
        <w:rPr>
          <w:sz w:val="28"/>
        </w:rPr>
        <w:t>збереження у межах територій та об’єктів природно-заповідного фонду рідкісних та таких, що перебувають під загрозою зникнення, видів рослин і тварин, біотичних угруповань та типів природних</w:t>
      </w:r>
      <w:r>
        <w:rPr>
          <w:spacing w:val="-9"/>
          <w:sz w:val="28"/>
        </w:rPr>
        <w:t xml:space="preserve"> </w:t>
      </w:r>
      <w:r>
        <w:rPr>
          <w:sz w:val="28"/>
        </w:rPr>
        <w:t>середовищ;</w:t>
      </w:r>
    </w:p>
    <w:p w:rsidR="00231035" w:rsidRDefault="005F6A56">
      <w:pPr>
        <w:pStyle w:val="a5"/>
        <w:numPr>
          <w:ilvl w:val="0"/>
          <w:numId w:val="9"/>
        </w:numPr>
        <w:tabs>
          <w:tab w:val="left" w:pos="884"/>
        </w:tabs>
        <w:ind w:right="119" w:firstLine="566"/>
        <w:rPr>
          <w:sz w:val="28"/>
        </w:rPr>
      </w:pPr>
      <w:r>
        <w:rPr>
          <w:sz w:val="28"/>
        </w:rPr>
        <w:t>створення і підтримку цілісної та репрезентативної в межах природних зон України системи територій та об’єктів природно-заповідного</w:t>
      </w:r>
      <w:r>
        <w:rPr>
          <w:spacing w:val="-12"/>
          <w:sz w:val="28"/>
        </w:rPr>
        <w:t xml:space="preserve"> </w:t>
      </w:r>
      <w:r>
        <w:rPr>
          <w:sz w:val="28"/>
        </w:rPr>
        <w:t>фонду;</w:t>
      </w:r>
    </w:p>
    <w:p w:rsidR="00231035" w:rsidRDefault="005F6A56">
      <w:pPr>
        <w:pStyle w:val="a5"/>
        <w:numPr>
          <w:ilvl w:val="0"/>
          <w:numId w:val="9"/>
        </w:numPr>
        <w:tabs>
          <w:tab w:val="left" w:pos="971"/>
        </w:tabs>
        <w:ind w:right="117" w:firstLine="566"/>
        <w:rPr>
          <w:sz w:val="28"/>
        </w:rPr>
      </w:pPr>
      <w:r>
        <w:rPr>
          <w:sz w:val="28"/>
        </w:rPr>
        <w:t>створення спеціальних центрів (розсадників, розплідників тощо) із збереження та відтворення у навколишньому природному середовищі видів рослинного та тваринного світу, занесених до Червоної книги</w:t>
      </w:r>
      <w:r>
        <w:rPr>
          <w:spacing w:val="-8"/>
          <w:sz w:val="28"/>
        </w:rPr>
        <w:t xml:space="preserve"> </w:t>
      </w:r>
      <w:r>
        <w:rPr>
          <w:sz w:val="28"/>
        </w:rPr>
        <w:t>України;</w:t>
      </w:r>
    </w:p>
    <w:p w:rsidR="00231035" w:rsidRDefault="005F6A56">
      <w:pPr>
        <w:pStyle w:val="a5"/>
        <w:numPr>
          <w:ilvl w:val="0"/>
          <w:numId w:val="9"/>
        </w:numPr>
        <w:tabs>
          <w:tab w:val="left" w:pos="927"/>
        </w:tabs>
        <w:ind w:right="114" w:firstLine="566"/>
        <w:rPr>
          <w:sz w:val="28"/>
        </w:rPr>
      </w:pPr>
      <w:r>
        <w:rPr>
          <w:sz w:val="28"/>
        </w:rPr>
        <w:t>вирішення питання щодо ефективного залучення державних установ, провідних наукових установ, бізнесу та громадськості до впровадження положень Рамкової конвенції про охорону та сталий розвиток Карпат і регіональних</w:t>
      </w:r>
      <w:r>
        <w:rPr>
          <w:spacing w:val="-4"/>
          <w:sz w:val="28"/>
        </w:rPr>
        <w:t xml:space="preserve"> </w:t>
      </w:r>
      <w:r>
        <w:rPr>
          <w:sz w:val="28"/>
        </w:rPr>
        <w:t>інструментів;</w:t>
      </w:r>
    </w:p>
    <w:p w:rsidR="00231035" w:rsidRDefault="005F6A56">
      <w:pPr>
        <w:pStyle w:val="a5"/>
        <w:numPr>
          <w:ilvl w:val="0"/>
          <w:numId w:val="9"/>
        </w:numPr>
        <w:tabs>
          <w:tab w:val="left" w:pos="1045"/>
        </w:tabs>
        <w:ind w:right="108" w:firstLine="566"/>
        <w:rPr>
          <w:sz w:val="28"/>
        </w:rPr>
      </w:pPr>
      <w:r>
        <w:rPr>
          <w:sz w:val="28"/>
        </w:rPr>
        <w:t>створення та впровадження диференційованої системи науково- обґрунтованої вартісної оцінки об’єктів біорізноманіття із застосуванням екосистемного підходу;</w:t>
      </w:r>
    </w:p>
    <w:p w:rsidR="00231035" w:rsidRDefault="005F6A56">
      <w:pPr>
        <w:pStyle w:val="a5"/>
        <w:numPr>
          <w:ilvl w:val="0"/>
          <w:numId w:val="9"/>
        </w:numPr>
        <w:tabs>
          <w:tab w:val="left" w:pos="855"/>
        </w:tabs>
        <w:ind w:right="111" w:firstLine="566"/>
        <w:rPr>
          <w:sz w:val="28"/>
        </w:rPr>
      </w:pPr>
      <w:r>
        <w:rPr>
          <w:sz w:val="28"/>
        </w:rPr>
        <w:t>розроблення схеми функціонального зонування прибережної смуги морів та визначення територій, придатних для різних видів господарської та природоохоронної діяльності, формування</w:t>
      </w:r>
      <w:r>
        <w:rPr>
          <w:spacing w:val="-5"/>
          <w:sz w:val="28"/>
        </w:rPr>
        <w:t xml:space="preserve"> </w:t>
      </w:r>
      <w:r>
        <w:rPr>
          <w:sz w:val="28"/>
        </w:rPr>
        <w:t>екомережі;</w:t>
      </w:r>
    </w:p>
    <w:p w:rsidR="00231035" w:rsidRDefault="00231035">
      <w:pPr>
        <w:jc w:val="both"/>
        <w:rPr>
          <w:sz w:val="28"/>
        </w:rPr>
        <w:sectPr w:rsidR="00231035">
          <w:pgSz w:w="11910" w:h="16840"/>
          <w:pgMar w:top="1040" w:right="1020" w:bottom="1340" w:left="1020" w:header="0" w:footer="1157" w:gutter="0"/>
          <w:cols w:space="720"/>
        </w:sectPr>
      </w:pPr>
    </w:p>
    <w:p w:rsidR="00231035" w:rsidRDefault="005F6A56">
      <w:pPr>
        <w:pStyle w:val="a5"/>
        <w:numPr>
          <w:ilvl w:val="0"/>
          <w:numId w:val="9"/>
        </w:numPr>
        <w:tabs>
          <w:tab w:val="left" w:pos="884"/>
        </w:tabs>
        <w:spacing w:before="72"/>
        <w:ind w:right="117" w:firstLine="566"/>
        <w:rPr>
          <w:sz w:val="28"/>
        </w:rPr>
      </w:pPr>
      <w:r>
        <w:rPr>
          <w:sz w:val="28"/>
        </w:rPr>
        <w:lastRenderedPageBreak/>
        <w:t>припинення катастрофічного зменшення запасів водних живих ресурсів унаслідок їх надмірної експлуатації та погіршення стану навколишнього природного середовища;</w:t>
      </w:r>
    </w:p>
    <w:p w:rsidR="00231035" w:rsidRDefault="005F6A56">
      <w:pPr>
        <w:pStyle w:val="a5"/>
        <w:numPr>
          <w:ilvl w:val="0"/>
          <w:numId w:val="9"/>
        </w:numPr>
        <w:tabs>
          <w:tab w:val="left" w:pos="843"/>
        </w:tabs>
        <w:spacing w:before="2" w:line="322" w:lineRule="exact"/>
        <w:ind w:left="842" w:hanging="164"/>
        <w:rPr>
          <w:sz w:val="28"/>
        </w:rPr>
      </w:pPr>
      <w:r>
        <w:rPr>
          <w:sz w:val="28"/>
        </w:rPr>
        <w:t>створення державної геоінформаційної системи об’єктів</w:t>
      </w:r>
      <w:r>
        <w:rPr>
          <w:spacing w:val="-9"/>
          <w:sz w:val="28"/>
        </w:rPr>
        <w:t xml:space="preserve"> </w:t>
      </w:r>
      <w:r>
        <w:rPr>
          <w:sz w:val="28"/>
        </w:rPr>
        <w:t>екомережі.</w:t>
      </w:r>
    </w:p>
    <w:p w:rsidR="00231035" w:rsidRDefault="005F6A56">
      <w:pPr>
        <w:pStyle w:val="a3"/>
        <w:ind w:left="112" w:right="113" w:firstLine="566"/>
      </w:pPr>
      <w:r>
        <w:t>Завдання національної екологічної політики, спрямовані на екологічно збалансоване використання природних ресурсів, такі:</w:t>
      </w:r>
    </w:p>
    <w:p w:rsidR="00231035" w:rsidRDefault="005F6A56">
      <w:pPr>
        <w:pStyle w:val="a5"/>
        <w:numPr>
          <w:ilvl w:val="0"/>
          <w:numId w:val="8"/>
        </w:numPr>
        <w:tabs>
          <w:tab w:val="left" w:pos="1102"/>
        </w:tabs>
        <w:spacing w:line="242" w:lineRule="auto"/>
        <w:ind w:right="117" w:firstLine="566"/>
        <w:rPr>
          <w:sz w:val="28"/>
        </w:rPr>
      </w:pPr>
      <w:r>
        <w:rPr>
          <w:sz w:val="28"/>
        </w:rPr>
        <w:t>Охорона водних ресурсів, екологізація водного господарства, що передбачає:</w:t>
      </w:r>
    </w:p>
    <w:p w:rsidR="00231035" w:rsidRDefault="005F6A56">
      <w:pPr>
        <w:pStyle w:val="a5"/>
        <w:numPr>
          <w:ilvl w:val="0"/>
          <w:numId w:val="9"/>
        </w:numPr>
        <w:tabs>
          <w:tab w:val="left" w:pos="853"/>
        </w:tabs>
        <w:ind w:right="118" w:firstLine="566"/>
        <w:rPr>
          <w:sz w:val="28"/>
        </w:rPr>
      </w:pPr>
      <w:r>
        <w:rPr>
          <w:sz w:val="28"/>
        </w:rPr>
        <w:t>перехід до сталого використання водних ресурсів шляхом запровадження інтегрованого управління водними</w:t>
      </w:r>
      <w:r>
        <w:rPr>
          <w:spacing w:val="-1"/>
          <w:sz w:val="28"/>
        </w:rPr>
        <w:t xml:space="preserve"> </w:t>
      </w:r>
      <w:r>
        <w:rPr>
          <w:sz w:val="28"/>
        </w:rPr>
        <w:t>ресурсами;</w:t>
      </w:r>
    </w:p>
    <w:p w:rsidR="00231035" w:rsidRDefault="005F6A56">
      <w:pPr>
        <w:pStyle w:val="a5"/>
        <w:numPr>
          <w:ilvl w:val="0"/>
          <w:numId w:val="9"/>
        </w:numPr>
        <w:tabs>
          <w:tab w:val="left" w:pos="1011"/>
        </w:tabs>
        <w:ind w:right="119" w:firstLine="566"/>
        <w:rPr>
          <w:sz w:val="28"/>
        </w:rPr>
      </w:pPr>
      <w:r>
        <w:rPr>
          <w:sz w:val="28"/>
        </w:rPr>
        <w:t>упровадження системного підходу до менеджменту прісноводних ресурсів і відповідних басейнів річок, які базуються на принципі басейнового та інтегрованого управління;</w:t>
      </w:r>
    </w:p>
    <w:p w:rsidR="00231035" w:rsidRDefault="005F6A56">
      <w:pPr>
        <w:pStyle w:val="a5"/>
        <w:numPr>
          <w:ilvl w:val="0"/>
          <w:numId w:val="9"/>
        </w:numPr>
        <w:tabs>
          <w:tab w:val="left" w:pos="867"/>
        </w:tabs>
        <w:ind w:right="119" w:firstLine="566"/>
        <w:rPr>
          <w:sz w:val="28"/>
        </w:rPr>
      </w:pPr>
      <w:r>
        <w:rPr>
          <w:sz w:val="28"/>
        </w:rPr>
        <w:t>зміцнення органів басейнового управління, в тому числі міждержавних і регіональних;</w:t>
      </w:r>
    </w:p>
    <w:p w:rsidR="00231035" w:rsidRDefault="005F6A56">
      <w:pPr>
        <w:pStyle w:val="a5"/>
        <w:numPr>
          <w:ilvl w:val="0"/>
          <w:numId w:val="9"/>
        </w:numPr>
        <w:tabs>
          <w:tab w:val="left" w:pos="980"/>
        </w:tabs>
        <w:ind w:right="115" w:firstLine="566"/>
        <w:rPr>
          <w:sz w:val="28"/>
        </w:rPr>
      </w:pPr>
      <w:r>
        <w:rPr>
          <w:sz w:val="28"/>
        </w:rPr>
        <w:t>підвищення ефективності водокористування шляхом запровадження економічних стимулів на басейновому рівні та повного відшкодування</w:t>
      </w:r>
      <w:r>
        <w:rPr>
          <w:spacing w:val="-26"/>
          <w:sz w:val="28"/>
        </w:rPr>
        <w:t xml:space="preserve"> </w:t>
      </w:r>
      <w:r>
        <w:rPr>
          <w:sz w:val="28"/>
        </w:rPr>
        <w:t>витрат;</w:t>
      </w:r>
    </w:p>
    <w:p w:rsidR="00231035" w:rsidRDefault="005F6A56">
      <w:pPr>
        <w:pStyle w:val="a5"/>
        <w:numPr>
          <w:ilvl w:val="0"/>
          <w:numId w:val="9"/>
        </w:numPr>
        <w:tabs>
          <w:tab w:val="left" w:pos="875"/>
        </w:tabs>
        <w:ind w:right="117" w:firstLine="566"/>
        <w:rPr>
          <w:sz w:val="28"/>
        </w:rPr>
      </w:pPr>
      <w:r>
        <w:rPr>
          <w:sz w:val="28"/>
        </w:rPr>
        <w:t>розроблення ефективних стратегій для басейнового управління водними ресурсами з метою запобігання негативним наслідкам повеней та</w:t>
      </w:r>
      <w:r>
        <w:rPr>
          <w:spacing w:val="-17"/>
          <w:sz w:val="28"/>
        </w:rPr>
        <w:t xml:space="preserve"> </w:t>
      </w:r>
      <w:r>
        <w:rPr>
          <w:sz w:val="28"/>
        </w:rPr>
        <w:t>посухи;</w:t>
      </w:r>
    </w:p>
    <w:p w:rsidR="00231035" w:rsidRDefault="005F6A56">
      <w:pPr>
        <w:pStyle w:val="a5"/>
        <w:numPr>
          <w:ilvl w:val="0"/>
          <w:numId w:val="9"/>
        </w:numPr>
        <w:tabs>
          <w:tab w:val="left" w:pos="992"/>
        </w:tabs>
        <w:spacing w:line="242" w:lineRule="auto"/>
        <w:ind w:right="117" w:firstLine="566"/>
        <w:rPr>
          <w:sz w:val="28"/>
        </w:rPr>
      </w:pPr>
      <w:r>
        <w:rPr>
          <w:sz w:val="28"/>
        </w:rPr>
        <w:t>зменшення обсягів використання води для потреб виробництва і житлово-комунального господарства;</w:t>
      </w:r>
    </w:p>
    <w:p w:rsidR="00231035" w:rsidRDefault="005F6A56">
      <w:pPr>
        <w:pStyle w:val="a5"/>
        <w:numPr>
          <w:ilvl w:val="0"/>
          <w:numId w:val="9"/>
        </w:numPr>
        <w:tabs>
          <w:tab w:val="left" w:pos="911"/>
        </w:tabs>
        <w:ind w:right="115" w:firstLine="566"/>
        <w:rPr>
          <w:sz w:val="28"/>
        </w:rPr>
      </w:pPr>
      <w:r>
        <w:rPr>
          <w:sz w:val="28"/>
        </w:rPr>
        <w:t>урахування нагальних потреб муніципальних водних систем (зокрема, підключених до них промислових джерел) у програмах управління водними ресурсами в річкових</w:t>
      </w:r>
      <w:r>
        <w:rPr>
          <w:spacing w:val="-1"/>
          <w:sz w:val="28"/>
        </w:rPr>
        <w:t xml:space="preserve"> </w:t>
      </w:r>
      <w:r>
        <w:rPr>
          <w:sz w:val="28"/>
        </w:rPr>
        <w:t>басейнах;</w:t>
      </w:r>
    </w:p>
    <w:p w:rsidR="00231035" w:rsidRDefault="005F6A56">
      <w:pPr>
        <w:pStyle w:val="a5"/>
        <w:numPr>
          <w:ilvl w:val="0"/>
          <w:numId w:val="9"/>
        </w:numPr>
        <w:tabs>
          <w:tab w:val="left" w:pos="843"/>
        </w:tabs>
        <w:spacing w:line="321" w:lineRule="exact"/>
        <w:ind w:left="842" w:hanging="164"/>
        <w:rPr>
          <w:sz w:val="28"/>
        </w:rPr>
      </w:pPr>
      <w:r>
        <w:rPr>
          <w:sz w:val="28"/>
        </w:rPr>
        <w:t>збільшення обсягу збирання та очищення зворотних</w:t>
      </w:r>
      <w:r>
        <w:rPr>
          <w:spacing w:val="-12"/>
          <w:sz w:val="28"/>
        </w:rPr>
        <w:t xml:space="preserve"> </w:t>
      </w:r>
      <w:r>
        <w:rPr>
          <w:sz w:val="28"/>
        </w:rPr>
        <w:t>вод;</w:t>
      </w:r>
    </w:p>
    <w:p w:rsidR="00231035" w:rsidRDefault="005F6A56">
      <w:pPr>
        <w:pStyle w:val="a5"/>
        <w:numPr>
          <w:ilvl w:val="0"/>
          <w:numId w:val="9"/>
        </w:numPr>
        <w:tabs>
          <w:tab w:val="left" w:pos="1030"/>
        </w:tabs>
        <w:ind w:right="111" w:firstLine="566"/>
        <w:rPr>
          <w:sz w:val="28"/>
        </w:rPr>
      </w:pPr>
      <w:r>
        <w:rPr>
          <w:sz w:val="28"/>
        </w:rPr>
        <w:t>упровадження системи відшкодування повної вартості послуг з водопостачання і раціонального використання водних ресурсів (менеджмент попиту) з урахуванням стимулювання до вжиття заходів водо</w:t>
      </w:r>
      <w:r>
        <w:rPr>
          <w:spacing w:val="-12"/>
          <w:sz w:val="28"/>
        </w:rPr>
        <w:t xml:space="preserve"> </w:t>
      </w:r>
      <w:r>
        <w:rPr>
          <w:sz w:val="28"/>
        </w:rPr>
        <w:t>заощадження.</w:t>
      </w:r>
    </w:p>
    <w:p w:rsidR="00231035" w:rsidRDefault="005F6A56">
      <w:pPr>
        <w:pStyle w:val="a5"/>
        <w:numPr>
          <w:ilvl w:val="0"/>
          <w:numId w:val="8"/>
        </w:numPr>
        <w:tabs>
          <w:tab w:val="left" w:pos="1004"/>
        </w:tabs>
        <w:ind w:right="117" w:firstLine="566"/>
        <w:rPr>
          <w:sz w:val="28"/>
        </w:rPr>
      </w:pPr>
      <w:r>
        <w:rPr>
          <w:sz w:val="28"/>
        </w:rPr>
        <w:t>Охорона земельних ресурсів, екологізація сільського господарства, що передбачає:</w:t>
      </w:r>
    </w:p>
    <w:p w:rsidR="00231035" w:rsidRDefault="005F6A56">
      <w:pPr>
        <w:pStyle w:val="a5"/>
        <w:numPr>
          <w:ilvl w:val="0"/>
          <w:numId w:val="9"/>
        </w:numPr>
        <w:tabs>
          <w:tab w:val="left" w:pos="1028"/>
        </w:tabs>
        <w:ind w:right="117" w:firstLine="566"/>
        <w:rPr>
          <w:sz w:val="28"/>
        </w:rPr>
      </w:pPr>
      <w:r>
        <w:rPr>
          <w:sz w:val="28"/>
        </w:rPr>
        <w:t>запровадження інтегрованого підходу до управління земельними ресурсами, підвищення його координованості та</w:t>
      </w:r>
      <w:r>
        <w:rPr>
          <w:spacing w:val="-7"/>
          <w:sz w:val="28"/>
        </w:rPr>
        <w:t xml:space="preserve"> </w:t>
      </w:r>
      <w:r>
        <w:rPr>
          <w:sz w:val="28"/>
        </w:rPr>
        <w:t>ефективності;</w:t>
      </w:r>
    </w:p>
    <w:p w:rsidR="00231035" w:rsidRDefault="005F6A56">
      <w:pPr>
        <w:pStyle w:val="a5"/>
        <w:numPr>
          <w:ilvl w:val="0"/>
          <w:numId w:val="9"/>
        </w:numPr>
        <w:tabs>
          <w:tab w:val="left" w:pos="853"/>
        </w:tabs>
        <w:spacing w:line="242" w:lineRule="auto"/>
        <w:ind w:right="118" w:firstLine="566"/>
        <w:rPr>
          <w:sz w:val="28"/>
        </w:rPr>
      </w:pPr>
      <w:r>
        <w:rPr>
          <w:sz w:val="28"/>
        </w:rPr>
        <w:t>забезпечення широкого впровадження новітніх екологічно збалансованих технологій</w:t>
      </w:r>
      <w:r>
        <w:rPr>
          <w:spacing w:val="-1"/>
          <w:sz w:val="28"/>
        </w:rPr>
        <w:t xml:space="preserve"> </w:t>
      </w:r>
      <w:r>
        <w:rPr>
          <w:sz w:val="28"/>
        </w:rPr>
        <w:t>землекористування;</w:t>
      </w:r>
    </w:p>
    <w:p w:rsidR="00231035" w:rsidRDefault="005F6A56">
      <w:pPr>
        <w:pStyle w:val="a5"/>
        <w:numPr>
          <w:ilvl w:val="0"/>
          <w:numId w:val="9"/>
        </w:numPr>
        <w:tabs>
          <w:tab w:val="left" w:pos="1052"/>
        </w:tabs>
        <w:ind w:right="110" w:firstLine="566"/>
        <w:rPr>
          <w:sz w:val="28"/>
        </w:rPr>
      </w:pPr>
      <w:r>
        <w:rPr>
          <w:sz w:val="28"/>
        </w:rPr>
        <w:t>удосконалення державної системи моніторингу земель, ведення земельного кадастру та</w:t>
      </w:r>
      <w:r>
        <w:rPr>
          <w:spacing w:val="-1"/>
          <w:sz w:val="28"/>
        </w:rPr>
        <w:t xml:space="preserve"> </w:t>
      </w:r>
      <w:r>
        <w:rPr>
          <w:sz w:val="28"/>
        </w:rPr>
        <w:t>землеустрою;</w:t>
      </w:r>
    </w:p>
    <w:p w:rsidR="00231035" w:rsidRDefault="005F6A56">
      <w:pPr>
        <w:pStyle w:val="a5"/>
        <w:numPr>
          <w:ilvl w:val="0"/>
          <w:numId w:val="9"/>
        </w:numPr>
        <w:tabs>
          <w:tab w:val="left" w:pos="858"/>
        </w:tabs>
        <w:ind w:right="115" w:firstLine="566"/>
        <w:rPr>
          <w:sz w:val="28"/>
        </w:rPr>
      </w:pPr>
      <w:r>
        <w:rPr>
          <w:sz w:val="28"/>
        </w:rPr>
        <w:t>створення умов для максимально можливого забезпечення неперервності ділянок, стан яких наближається до</w:t>
      </w:r>
      <w:r>
        <w:rPr>
          <w:spacing w:val="-12"/>
          <w:sz w:val="28"/>
        </w:rPr>
        <w:t xml:space="preserve"> </w:t>
      </w:r>
      <w:r>
        <w:rPr>
          <w:sz w:val="28"/>
        </w:rPr>
        <w:t>природного;</w:t>
      </w:r>
    </w:p>
    <w:p w:rsidR="00231035" w:rsidRDefault="005F6A56">
      <w:pPr>
        <w:pStyle w:val="a5"/>
        <w:numPr>
          <w:ilvl w:val="0"/>
          <w:numId w:val="9"/>
        </w:numPr>
        <w:tabs>
          <w:tab w:val="left" w:pos="865"/>
        </w:tabs>
        <w:spacing w:line="242" w:lineRule="auto"/>
        <w:ind w:right="116" w:firstLine="566"/>
        <w:rPr>
          <w:sz w:val="28"/>
        </w:rPr>
      </w:pPr>
      <w:r>
        <w:rPr>
          <w:sz w:val="28"/>
        </w:rPr>
        <w:t>формування збалансованого співвідношення між окремими видами угідь та забезпечення екологічної безпеки і рівноваги територій у</w:t>
      </w:r>
      <w:r>
        <w:rPr>
          <w:spacing w:val="-12"/>
          <w:sz w:val="28"/>
        </w:rPr>
        <w:t xml:space="preserve"> </w:t>
      </w:r>
      <w:r>
        <w:rPr>
          <w:sz w:val="28"/>
        </w:rPr>
        <w:t>регіонах;</w:t>
      </w:r>
    </w:p>
    <w:p w:rsidR="00231035" w:rsidRDefault="005F6A56">
      <w:pPr>
        <w:pStyle w:val="a5"/>
        <w:numPr>
          <w:ilvl w:val="0"/>
          <w:numId w:val="9"/>
        </w:numPr>
        <w:tabs>
          <w:tab w:val="left" w:pos="887"/>
        </w:tabs>
        <w:ind w:right="119" w:firstLine="566"/>
        <w:rPr>
          <w:sz w:val="28"/>
        </w:rPr>
      </w:pPr>
      <w:r>
        <w:rPr>
          <w:sz w:val="28"/>
        </w:rPr>
        <w:t>розширення площі лісів, полезахисних лісових смуг та інших захисних насаджень відповідно до науково обґрунтованих показників, що розроблятимуться з урахуванням регіональних та місцевих</w:t>
      </w:r>
      <w:r>
        <w:rPr>
          <w:spacing w:val="-14"/>
          <w:sz w:val="28"/>
        </w:rPr>
        <w:t xml:space="preserve"> </w:t>
      </w:r>
      <w:r>
        <w:rPr>
          <w:sz w:val="28"/>
        </w:rPr>
        <w:t>особливостей;</w:t>
      </w:r>
    </w:p>
    <w:p w:rsidR="00231035" w:rsidRDefault="00231035">
      <w:pPr>
        <w:jc w:val="both"/>
        <w:rPr>
          <w:sz w:val="28"/>
        </w:rPr>
        <w:sectPr w:rsidR="00231035">
          <w:pgSz w:w="11910" w:h="16840"/>
          <w:pgMar w:top="1040" w:right="1020" w:bottom="1340" w:left="1020" w:header="0" w:footer="1157" w:gutter="0"/>
          <w:cols w:space="720"/>
        </w:sectPr>
      </w:pPr>
    </w:p>
    <w:p w:rsidR="00231035" w:rsidRDefault="005F6A56">
      <w:pPr>
        <w:pStyle w:val="a5"/>
        <w:numPr>
          <w:ilvl w:val="0"/>
          <w:numId w:val="9"/>
        </w:numPr>
        <w:tabs>
          <w:tab w:val="left" w:pos="1119"/>
        </w:tabs>
        <w:spacing w:before="72"/>
        <w:ind w:right="116" w:firstLine="566"/>
        <w:rPr>
          <w:sz w:val="28"/>
        </w:rPr>
      </w:pPr>
      <w:r>
        <w:rPr>
          <w:sz w:val="28"/>
        </w:rPr>
        <w:lastRenderedPageBreak/>
        <w:t>збільшення частки сільськогосподарських угідь екстенсивного використання (сіножатей, пасовищ) відповідно до науково обґрунтованих показників, що розроблятимуться з урахуванням регіональних та місцевих особливостей;</w:t>
      </w:r>
    </w:p>
    <w:p w:rsidR="00231035" w:rsidRDefault="005F6A56">
      <w:pPr>
        <w:pStyle w:val="a5"/>
        <w:numPr>
          <w:ilvl w:val="0"/>
          <w:numId w:val="9"/>
        </w:numPr>
        <w:tabs>
          <w:tab w:val="left" w:pos="896"/>
        </w:tabs>
        <w:spacing w:before="1"/>
        <w:ind w:right="112" w:firstLine="566"/>
        <w:rPr>
          <w:sz w:val="28"/>
        </w:rPr>
      </w:pPr>
      <w:r>
        <w:rPr>
          <w:sz w:val="28"/>
        </w:rPr>
        <w:t>розроблення технологій з відновлення виведених з ріллі деградованих, малопродуктивних та техногенно забруднених сільськогосподарських</w:t>
      </w:r>
      <w:r>
        <w:rPr>
          <w:spacing w:val="-12"/>
          <w:sz w:val="28"/>
        </w:rPr>
        <w:t xml:space="preserve"> </w:t>
      </w:r>
      <w:r>
        <w:rPr>
          <w:sz w:val="28"/>
        </w:rPr>
        <w:t>угідь;</w:t>
      </w:r>
    </w:p>
    <w:p w:rsidR="00231035" w:rsidRDefault="005F6A56">
      <w:pPr>
        <w:pStyle w:val="a5"/>
        <w:numPr>
          <w:ilvl w:val="0"/>
          <w:numId w:val="9"/>
        </w:numPr>
        <w:tabs>
          <w:tab w:val="left" w:pos="877"/>
        </w:tabs>
        <w:ind w:right="118" w:firstLine="566"/>
        <w:rPr>
          <w:sz w:val="28"/>
        </w:rPr>
      </w:pPr>
      <w:r>
        <w:rPr>
          <w:sz w:val="28"/>
        </w:rPr>
        <w:t>наближення до європейських стандартів з питань відведення земель під розміщення об’єктів промислового виробництва, будівництва, транспорту, зв’язку</w:t>
      </w:r>
      <w:r>
        <w:rPr>
          <w:spacing w:val="-4"/>
          <w:sz w:val="28"/>
        </w:rPr>
        <w:t xml:space="preserve"> </w:t>
      </w:r>
      <w:r>
        <w:rPr>
          <w:sz w:val="28"/>
        </w:rPr>
        <w:t>тощо;</w:t>
      </w:r>
    </w:p>
    <w:p w:rsidR="00231035" w:rsidRDefault="005F6A56">
      <w:pPr>
        <w:pStyle w:val="a5"/>
        <w:numPr>
          <w:ilvl w:val="0"/>
          <w:numId w:val="9"/>
        </w:numPr>
        <w:tabs>
          <w:tab w:val="left" w:pos="899"/>
        </w:tabs>
        <w:spacing w:before="1"/>
        <w:ind w:right="118" w:firstLine="566"/>
        <w:jc w:val="left"/>
        <w:rPr>
          <w:sz w:val="28"/>
        </w:rPr>
      </w:pPr>
      <w:r>
        <w:rPr>
          <w:sz w:val="28"/>
        </w:rPr>
        <w:t>сприяння розробленню та широкому впровадженню нових біологічних засобів захисту рослин у сільськогосподарському</w:t>
      </w:r>
      <w:r>
        <w:rPr>
          <w:spacing w:val="-16"/>
          <w:sz w:val="28"/>
        </w:rPr>
        <w:t xml:space="preserve"> </w:t>
      </w:r>
      <w:r>
        <w:rPr>
          <w:sz w:val="28"/>
        </w:rPr>
        <w:t>виробництві;</w:t>
      </w:r>
    </w:p>
    <w:p w:rsidR="00231035" w:rsidRDefault="005F6A56">
      <w:pPr>
        <w:pStyle w:val="a5"/>
        <w:numPr>
          <w:ilvl w:val="0"/>
          <w:numId w:val="9"/>
        </w:numPr>
        <w:tabs>
          <w:tab w:val="left" w:pos="1197"/>
          <w:tab w:val="left" w:pos="1198"/>
          <w:tab w:val="left" w:pos="3201"/>
          <w:tab w:val="left" w:pos="4931"/>
          <w:tab w:val="left" w:pos="6895"/>
        </w:tabs>
        <w:ind w:right="118" w:firstLine="566"/>
        <w:jc w:val="left"/>
        <w:rPr>
          <w:sz w:val="28"/>
        </w:rPr>
      </w:pPr>
      <w:r>
        <w:rPr>
          <w:sz w:val="28"/>
        </w:rPr>
        <w:t>забезпечення</w:t>
      </w:r>
      <w:r>
        <w:rPr>
          <w:sz w:val="28"/>
        </w:rPr>
        <w:tab/>
        <w:t>екологічно</w:t>
      </w:r>
      <w:r>
        <w:rPr>
          <w:sz w:val="28"/>
        </w:rPr>
        <w:tab/>
        <w:t>допустимого</w:t>
      </w:r>
      <w:r>
        <w:rPr>
          <w:sz w:val="28"/>
        </w:rPr>
        <w:tab/>
      </w:r>
      <w:r>
        <w:rPr>
          <w:spacing w:val="-1"/>
          <w:sz w:val="28"/>
        </w:rPr>
        <w:t xml:space="preserve">сільськогосподарського </w:t>
      </w:r>
      <w:r>
        <w:rPr>
          <w:sz w:val="28"/>
        </w:rPr>
        <w:t>навантаження на ґрунтовий покрив;</w:t>
      </w:r>
    </w:p>
    <w:p w:rsidR="00231035" w:rsidRDefault="005F6A56">
      <w:pPr>
        <w:pStyle w:val="a5"/>
        <w:numPr>
          <w:ilvl w:val="0"/>
          <w:numId w:val="9"/>
        </w:numPr>
        <w:tabs>
          <w:tab w:val="left" w:pos="853"/>
        </w:tabs>
        <w:spacing w:before="1"/>
        <w:ind w:right="114" w:firstLine="566"/>
        <w:jc w:val="left"/>
        <w:rPr>
          <w:sz w:val="28"/>
        </w:rPr>
      </w:pPr>
      <w:r>
        <w:rPr>
          <w:sz w:val="28"/>
        </w:rPr>
        <w:t>забезпечення широкого впровадження новітніх екологічно збалансованих технологій ведення сільського</w:t>
      </w:r>
      <w:r>
        <w:rPr>
          <w:spacing w:val="-3"/>
          <w:sz w:val="28"/>
        </w:rPr>
        <w:t xml:space="preserve"> </w:t>
      </w:r>
      <w:r>
        <w:rPr>
          <w:sz w:val="28"/>
        </w:rPr>
        <w:t>господарства.</w:t>
      </w:r>
    </w:p>
    <w:p w:rsidR="00231035" w:rsidRDefault="005F6A56">
      <w:pPr>
        <w:pStyle w:val="a5"/>
        <w:numPr>
          <w:ilvl w:val="0"/>
          <w:numId w:val="8"/>
        </w:numPr>
        <w:tabs>
          <w:tab w:val="left" w:pos="1158"/>
          <w:tab w:val="left" w:pos="1159"/>
          <w:tab w:val="left" w:pos="3172"/>
          <w:tab w:val="left" w:pos="5088"/>
          <w:tab w:val="left" w:pos="6613"/>
          <w:tab w:val="left" w:pos="7127"/>
          <w:tab w:val="left" w:pos="8676"/>
        </w:tabs>
        <w:ind w:right="115" w:firstLine="566"/>
        <w:rPr>
          <w:sz w:val="28"/>
        </w:rPr>
      </w:pPr>
      <w:r>
        <w:rPr>
          <w:sz w:val="28"/>
        </w:rPr>
        <w:t>Невиснажливе</w:t>
      </w:r>
      <w:r>
        <w:rPr>
          <w:sz w:val="28"/>
        </w:rPr>
        <w:tab/>
        <w:t>використання</w:t>
      </w:r>
      <w:r>
        <w:rPr>
          <w:sz w:val="28"/>
        </w:rPr>
        <w:tab/>
        <w:t>тваринних</w:t>
      </w:r>
      <w:r>
        <w:rPr>
          <w:sz w:val="28"/>
        </w:rPr>
        <w:tab/>
        <w:t>та</w:t>
      </w:r>
      <w:r>
        <w:rPr>
          <w:sz w:val="28"/>
        </w:rPr>
        <w:tab/>
        <w:t>рослинних</w:t>
      </w:r>
      <w:r>
        <w:rPr>
          <w:sz w:val="28"/>
        </w:rPr>
        <w:tab/>
      </w:r>
      <w:r>
        <w:rPr>
          <w:spacing w:val="-3"/>
          <w:sz w:val="28"/>
        </w:rPr>
        <w:t xml:space="preserve">ресурсів, </w:t>
      </w:r>
      <w:r>
        <w:rPr>
          <w:sz w:val="28"/>
        </w:rPr>
        <w:t>екологізація лісового господарства, що</w:t>
      </w:r>
      <w:r>
        <w:rPr>
          <w:spacing w:val="-5"/>
          <w:sz w:val="28"/>
        </w:rPr>
        <w:t xml:space="preserve"> </w:t>
      </w:r>
      <w:r>
        <w:rPr>
          <w:sz w:val="28"/>
        </w:rPr>
        <w:t>передбачає:</w:t>
      </w:r>
    </w:p>
    <w:p w:rsidR="00231035" w:rsidRDefault="005F6A56">
      <w:pPr>
        <w:pStyle w:val="a5"/>
        <w:numPr>
          <w:ilvl w:val="0"/>
          <w:numId w:val="9"/>
        </w:numPr>
        <w:tabs>
          <w:tab w:val="left" w:pos="1059"/>
        </w:tabs>
        <w:ind w:right="112" w:firstLine="566"/>
        <w:rPr>
          <w:sz w:val="28"/>
        </w:rPr>
      </w:pPr>
      <w:r>
        <w:rPr>
          <w:sz w:val="28"/>
        </w:rPr>
        <w:t>запровадження класифікації функцій та напрямів використання екосистем, забезпечення проведення їх повної еколого-економічної оцінки як основи для визначення можливості та екологічно допустимих обсягів використання сировинної складової екосистеми;</w:t>
      </w:r>
    </w:p>
    <w:p w:rsidR="00231035" w:rsidRDefault="005F6A56">
      <w:pPr>
        <w:pStyle w:val="a5"/>
        <w:numPr>
          <w:ilvl w:val="0"/>
          <w:numId w:val="9"/>
        </w:numPr>
        <w:tabs>
          <w:tab w:val="left" w:pos="863"/>
        </w:tabs>
        <w:ind w:right="118" w:firstLine="566"/>
        <w:rPr>
          <w:sz w:val="28"/>
        </w:rPr>
      </w:pPr>
      <w:r>
        <w:rPr>
          <w:sz w:val="28"/>
        </w:rPr>
        <w:t>запровадження механізму заборони використання ресурсу до визначення його кількісних та якісних показників (заповідання, консервація ресурсу</w:t>
      </w:r>
      <w:r>
        <w:rPr>
          <w:spacing w:val="-30"/>
          <w:sz w:val="28"/>
        </w:rPr>
        <w:t xml:space="preserve"> </w:t>
      </w:r>
      <w:r>
        <w:rPr>
          <w:sz w:val="28"/>
        </w:rPr>
        <w:t>тощо);</w:t>
      </w:r>
    </w:p>
    <w:p w:rsidR="00231035" w:rsidRDefault="005F6A56">
      <w:pPr>
        <w:pStyle w:val="a5"/>
        <w:numPr>
          <w:ilvl w:val="0"/>
          <w:numId w:val="9"/>
        </w:numPr>
        <w:tabs>
          <w:tab w:val="left" w:pos="851"/>
        </w:tabs>
        <w:ind w:right="114" w:firstLine="566"/>
        <w:rPr>
          <w:sz w:val="28"/>
        </w:rPr>
      </w:pPr>
      <w:r>
        <w:rPr>
          <w:sz w:val="28"/>
        </w:rPr>
        <w:t>запровадження принципу гнучкого управління використанням природних ресурсів, у тому числі постійного моніторингу кількісних та якісних показників таких ресурсів під час їх використання;</w:t>
      </w:r>
    </w:p>
    <w:p w:rsidR="00231035" w:rsidRDefault="005F6A56">
      <w:pPr>
        <w:pStyle w:val="a5"/>
        <w:numPr>
          <w:ilvl w:val="0"/>
          <w:numId w:val="9"/>
        </w:numPr>
        <w:tabs>
          <w:tab w:val="left" w:pos="860"/>
        </w:tabs>
        <w:spacing w:before="1"/>
        <w:ind w:right="117" w:firstLine="566"/>
        <w:rPr>
          <w:sz w:val="28"/>
        </w:rPr>
      </w:pPr>
      <w:r>
        <w:rPr>
          <w:sz w:val="28"/>
        </w:rPr>
        <w:t>передбачення можливості коригування процесу використання природних ресурсів з урахуванням результатів моніторингу, включаючи їх видову зміну та припинення виснажливого використання;</w:t>
      </w:r>
    </w:p>
    <w:p w:rsidR="00231035" w:rsidRDefault="005F6A56">
      <w:pPr>
        <w:pStyle w:val="a5"/>
        <w:numPr>
          <w:ilvl w:val="0"/>
          <w:numId w:val="9"/>
        </w:numPr>
        <w:tabs>
          <w:tab w:val="left" w:pos="954"/>
        </w:tabs>
        <w:ind w:right="120" w:firstLine="566"/>
        <w:rPr>
          <w:sz w:val="28"/>
        </w:rPr>
      </w:pPr>
      <w:r>
        <w:rPr>
          <w:sz w:val="28"/>
        </w:rPr>
        <w:t>проведення оцінки впливу природних і антропогенних факторів на динаміку ресурсних видів рослин та розроблення прогнозу змін</w:t>
      </w:r>
      <w:r>
        <w:rPr>
          <w:spacing w:val="-34"/>
          <w:sz w:val="28"/>
        </w:rPr>
        <w:t xml:space="preserve"> </w:t>
      </w:r>
      <w:r>
        <w:rPr>
          <w:sz w:val="28"/>
        </w:rPr>
        <w:t>фіторесурсів;</w:t>
      </w:r>
    </w:p>
    <w:p w:rsidR="00231035" w:rsidRDefault="005F6A56">
      <w:pPr>
        <w:pStyle w:val="a5"/>
        <w:numPr>
          <w:ilvl w:val="0"/>
          <w:numId w:val="9"/>
        </w:numPr>
        <w:tabs>
          <w:tab w:val="left" w:pos="1045"/>
        </w:tabs>
        <w:ind w:right="109" w:firstLine="566"/>
        <w:rPr>
          <w:sz w:val="28"/>
        </w:rPr>
      </w:pPr>
      <w:r>
        <w:rPr>
          <w:sz w:val="28"/>
        </w:rPr>
        <w:t>установлення обґрунтованої ціни біоресурсів з урахуванням їх несировинної цінності, розміру плати за спеціальне використання та вдосконалення дозвільно-ліцензійної діяльності у цій</w:t>
      </w:r>
      <w:r>
        <w:rPr>
          <w:spacing w:val="-9"/>
          <w:sz w:val="28"/>
        </w:rPr>
        <w:t xml:space="preserve"> </w:t>
      </w:r>
      <w:r>
        <w:rPr>
          <w:sz w:val="28"/>
        </w:rPr>
        <w:t>сфері;</w:t>
      </w:r>
    </w:p>
    <w:p w:rsidR="00231035" w:rsidRDefault="005F6A56">
      <w:pPr>
        <w:pStyle w:val="a5"/>
        <w:numPr>
          <w:ilvl w:val="0"/>
          <w:numId w:val="9"/>
        </w:numPr>
        <w:tabs>
          <w:tab w:val="left" w:pos="987"/>
        </w:tabs>
        <w:ind w:right="117" w:firstLine="566"/>
        <w:rPr>
          <w:sz w:val="28"/>
        </w:rPr>
      </w:pPr>
      <w:r>
        <w:rPr>
          <w:sz w:val="28"/>
        </w:rPr>
        <w:t>відновлення чисельності рідкісних та таких, що перебувають під загрозою зникнення, видів тварин і</w:t>
      </w:r>
      <w:r>
        <w:rPr>
          <w:spacing w:val="-8"/>
          <w:sz w:val="28"/>
        </w:rPr>
        <w:t xml:space="preserve"> </w:t>
      </w:r>
      <w:r>
        <w:rPr>
          <w:sz w:val="28"/>
        </w:rPr>
        <w:t>рослин;</w:t>
      </w:r>
    </w:p>
    <w:p w:rsidR="00231035" w:rsidRDefault="005F6A56">
      <w:pPr>
        <w:pStyle w:val="a5"/>
        <w:numPr>
          <w:ilvl w:val="0"/>
          <w:numId w:val="9"/>
        </w:numPr>
        <w:tabs>
          <w:tab w:val="left" w:pos="863"/>
        </w:tabs>
        <w:ind w:right="118" w:firstLine="566"/>
        <w:rPr>
          <w:sz w:val="28"/>
        </w:rPr>
      </w:pPr>
      <w:r>
        <w:rPr>
          <w:sz w:val="28"/>
        </w:rPr>
        <w:t>упровадження в систему ведення лісового господарства та комплексного використання лісових ресурсів екосистемного</w:t>
      </w:r>
      <w:r>
        <w:rPr>
          <w:spacing w:val="-9"/>
          <w:sz w:val="28"/>
        </w:rPr>
        <w:t xml:space="preserve"> </w:t>
      </w:r>
      <w:r>
        <w:rPr>
          <w:sz w:val="28"/>
        </w:rPr>
        <w:t>підходу;</w:t>
      </w:r>
    </w:p>
    <w:p w:rsidR="00231035" w:rsidRDefault="005F6A56">
      <w:pPr>
        <w:pStyle w:val="a5"/>
        <w:numPr>
          <w:ilvl w:val="0"/>
          <w:numId w:val="9"/>
        </w:numPr>
        <w:tabs>
          <w:tab w:val="left" w:pos="877"/>
        </w:tabs>
        <w:spacing w:line="242" w:lineRule="auto"/>
        <w:ind w:right="117" w:firstLine="566"/>
        <w:rPr>
          <w:sz w:val="28"/>
        </w:rPr>
      </w:pPr>
      <w:r>
        <w:rPr>
          <w:sz w:val="28"/>
        </w:rPr>
        <w:t>запровадження системи повної відповідальності постійного користувача за стан наданих у користування</w:t>
      </w:r>
      <w:r>
        <w:rPr>
          <w:spacing w:val="-6"/>
          <w:sz w:val="28"/>
        </w:rPr>
        <w:t xml:space="preserve"> </w:t>
      </w:r>
      <w:r>
        <w:rPr>
          <w:sz w:val="28"/>
        </w:rPr>
        <w:t>лісів;</w:t>
      </w:r>
    </w:p>
    <w:p w:rsidR="00231035" w:rsidRDefault="005F6A56">
      <w:pPr>
        <w:pStyle w:val="a5"/>
        <w:numPr>
          <w:ilvl w:val="0"/>
          <w:numId w:val="9"/>
        </w:numPr>
        <w:tabs>
          <w:tab w:val="left" w:pos="961"/>
        </w:tabs>
        <w:ind w:right="112" w:firstLine="566"/>
        <w:rPr>
          <w:sz w:val="28"/>
        </w:rPr>
      </w:pPr>
      <w:r>
        <w:rPr>
          <w:sz w:val="28"/>
        </w:rPr>
        <w:t>забезпечення відтворення корінних лісових і природних рослинних угруповань з використанням технологій, що сприяють збереженню біорізноманіття;</w:t>
      </w:r>
    </w:p>
    <w:p w:rsidR="00231035" w:rsidRDefault="00231035">
      <w:pPr>
        <w:jc w:val="both"/>
        <w:rPr>
          <w:sz w:val="28"/>
        </w:rPr>
        <w:sectPr w:rsidR="00231035">
          <w:pgSz w:w="11910" w:h="16840"/>
          <w:pgMar w:top="1040" w:right="1020" w:bottom="1340" w:left="1020" w:header="0" w:footer="1157" w:gutter="0"/>
          <w:cols w:space="720"/>
        </w:sectPr>
      </w:pPr>
    </w:p>
    <w:p w:rsidR="00231035" w:rsidRDefault="005F6A56">
      <w:pPr>
        <w:pStyle w:val="a5"/>
        <w:numPr>
          <w:ilvl w:val="0"/>
          <w:numId w:val="9"/>
        </w:numPr>
        <w:tabs>
          <w:tab w:val="left" w:pos="915"/>
        </w:tabs>
        <w:spacing w:before="72"/>
        <w:ind w:right="117" w:firstLine="566"/>
        <w:rPr>
          <w:sz w:val="28"/>
        </w:rPr>
      </w:pPr>
      <w:r>
        <w:rPr>
          <w:sz w:val="28"/>
        </w:rPr>
        <w:lastRenderedPageBreak/>
        <w:t>розроблення та затвердження критеріїв та індикаторів збалансованого розвитку лісового господарства, впровадження сертифікації лісів у лісовому господарстві;</w:t>
      </w:r>
    </w:p>
    <w:p w:rsidR="00231035" w:rsidRDefault="005F6A56">
      <w:pPr>
        <w:pStyle w:val="a5"/>
        <w:numPr>
          <w:ilvl w:val="0"/>
          <w:numId w:val="9"/>
        </w:numPr>
        <w:tabs>
          <w:tab w:val="left" w:pos="944"/>
        </w:tabs>
        <w:spacing w:before="2"/>
        <w:ind w:right="111" w:firstLine="566"/>
        <w:rPr>
          <w:sz w:val="28"/>
        </w:rPr>
      </w:pPr>
      <w:r>
        <w:rPr>
          <w:sz w:val="28"/>
        </w:rPr>
        <w:t>забезпечення розширеного відтворення лісів і збільшення лісистості країни;</w:t>
      </w:r>
    </w:p>
    <w:p w:rsidR="00231035" w:rsidRDefault="005F6A56">
      <w:pPr>
        <w:pStyle w:val="a5"/>
        <w:numPr>
          <w:ilvl w:val="0"/>
          <w:numId w:val="9"/>
        </w:numPr>
        <w:tabs>
          <w:tab w:val="left" w:pos="927"/>
        </w:tabs>
        <w:ind w:right="119" w:firstLine="566"/>
        <w:rPr>
          <w:sz w:val="28"/>
        </w:rPr>
      </w:pPr>
      <w:r>
        <w:rPr>
          <w:sz w:val="28"/>
        </w:rPr>
        <w:t>сприяння реалізації державної політики щодо запровадження сталого управління лісовим господарством і підвищення ефективності функціонування лісового господарства;</w:t>
      </w:r>
    </w:p>
    <w:p w:rsidR="00231035" w:rsidRDefault="005F6A56">
      <w:pPr>
        <w:pStyle w:val="a5"/>
        <w:numPr>
          <w:ilvl w:val="0"/>
          <w:numId w:val="9"/>
        </w:numPr>
        <w:tabs>
          <w:tab w:val="left" w:pos="846"/>
        </w:tabs>
        <w:ind w:right="109" w:firstLine="566"/>
        <w:rPr>
          <w:sz w:val="28"/>
        </w:rPr>
      </w:pPr>
      <w:r>
        <w:rPr>
          <w:sz w:val="28"/>
        </w:rPr>
        <w:t>забезпечення підтримки лісового господарства шляхом поєднання заходів державного регулювання та впровадження ринкового</w:t>
      </w:r>
      <w:r>
        <w:rPr>
          <w:spacing w:val="-11"/>
          <w:sz w:val="28"/>
        </w:rPr>
        <w:t xml:space="preserve"> </w:t>
      </w:r>
      <w:r>
        <w:rPr>
          <w:sz w:val="28"/>
        </w:rPr>
        <w:t>механізму;</w:t>
      </w:r>
    </w:p>
    <w:p w:rsidR="00231035" w:rsidRDefault="005F6A56">
      <w:pPr>
        <w:pStyle w:val="a5"/>
        <w:numPr>
          <w:ilvl w:val="0"/>
          <w:numId w:val="9"/>
        </w:numPr>
        <w:tabs>
          <w:tab w:val="left" w:pos="1045"/>
        </w:tabs>
        <w:ind w:right="113" w:firstLine="566"/>
        <w:rPr>
          <w:sz w:val="28"/>
        </w:rPr>
      </w:pPr>
      <w:r>
        <w:rPr>
          <w:sz w:val="28"/>
        </w:rPr>
        <w:t>упровадження економіко-правового механізму для стимулювання розширеного відтворення лісових</w:t>
      </w:r>
      <w:r>
        <w:rPr>
          <w:spacing w:val="1"/>
          <w:sz w:val="28"/>
        </w:rPr>
        <w:t xml:space="preserve"> </w:t>
      </w:r>
      <w:r>
        <w:rPr>
          <w:sz w:val="28"/>
        </w:rPr>
        <w:t>ресурсів.</w:t>
      </w:r>
    </w:p>
    <w:p w:rsidR="00231035" w:rsidRDefault="005F6A56">
      <w:pPr>
        <w:pStyle w:val="a5"/>
        <w:numPr>
          <w:ilvl w:val="0"/>
          <w:numId w:val="8"/>
        </w:numPr>
        <w:tabs>
          <w:tab w:val="left" w:pos="961"/>
        </w:tabs>
        <w:ind w:left="960" w:hanging="282"/>
        <w:rPr>
          <w:sz w:val="28"/>
        </w:rPr>
      </w:pPr>
      <w:r>
        <w:rPr>
          <w:sz w:val="28"/>
        </w:rPr>
        <w:t>Екологічно стале надрокористування, що</w:t>
      </w:r>
      <w:r>
        <w:rPr>
          <w:spacing w:val="-7"/>
          <w:sz w:val="28"/>
        </w:rPr>
        <w:t xml:space="preserve"> </w:t>
      </w:r>
      <w:r>
        <w:rPr>
          <w:sz w:val="28"/>
        </w:rPr>
        <w:t>передбачає:</w:t>
      </w:r>
    </w:p>
    <w:p w:rsidR="00231035" w:rsidRDefault="005F6A56">
      <w:pPr>
        <w:pStyle w:val="a5"/>
        <w:numPr>
          <w:ilvl w:val="0"/>
          <w:numId w:val="9"/>
        </w:numPr>
        <w:tabs>
          <w:tab w:val="left" w:pos="911"/>
        </w:tabs>
        <w:spacing w:before="1"/>
        <w:ind w:right="111" w:firstLine="566"/>
        <w:rPr>
          <w:sz w:val="28"/>
        </w:rPr>
      </w:pPr>
      <w:r>
        <w:rPr>
          <w:sz w:val="28"/>
        </w:rPr>
        <w:t>створення умов для ефективного, екологічно збалансованого розвитку надрокористування на основі впровадження нових технологій, комплексного використання ресурсів надр, рекультивації</w:t>
      </w:r>
      <w:r>
        <w:rPr>
          <w:spacing w:val="-4"/>
          <w:sz w:val="28"/>
        </w:rPr>
        <w:t xml:space="preserve"> </w:t>
      </w:r>
      <w:r>
        <w:rPr>
          <w:sz w:val="28"/>
        </w:rPr>
        <w:t>територій;</w:t>
      </w:r>
    </w:p>
    <w:p w:rsidR="00231035" w:rsidRDefault="005F6A56">
      <w:pPr>
        <w:pStyle w:val="a5"/>
        <w:numPr>
          <w:ilvl w:val="0"/>
          <w:numId w:val="9"/>
        </w:numPr>
        <w:tabs>
          <w:tab w:val="left" w:pos="959"/>
        </w:tabs>
        <w:ind w:right="115" w:firstLine="566"/>
        <w:rPr>
          <w:sz w:val="28"/>
        </w:rPr>
      </w:pPr>
      <w:r>
        <w:rPr>
          <w:sz w:val="28"/>
        </w:rPr>
        <w:t>видачу спеціальних дозволів на користування надрами з метою їх геологічного вивчення та видобування корисних копалин за умови забезпечення повноти розробки родовищ корисних</w:t>
      </w:r>
      <w:r>
        <w:rPr>
          <w:spacing w:val="-4"/>
          <w:sz w:val="28"/>
        </w:rPr>
        <w:t xml:space="preserve"> </w:t>
      </w:r>
      <w:r>
        <w:rPr>
          <w:sz w:val="28"/>
        </w:rPr>
        <w:t>копалин;</w:t>
      </w:r>
    </w:p>
    <w:p w:rsidR="00231035" w:rsidRDefault="005F6A56">
      <w:pPr>
        <w:pStyle w:val="a5"/>
        <w:numPr>
          <w:ilvl w:val="0"/>
          <w:numId w:val="9"/>
        </w:numPr>
        <w:tabs>
          <w:tab w:val="left" w:pos="1004"/>
        </w:tabs>
        <w:ind w:right="114" w:firstLine="566"/>
        <w:rPr>
          <w:sz w:val="28"/>
        </w:rPr>
      </w:pPr>
      <w:r>
        <w:rPr>
          <w:sz w:val="28"/>
        </w:rPr>
        <w:t>удосконалення законодавчого врегулювання порядку використання відвалів видобутку і відходів збагачення та переробки мінеральної сировини як техногенних родовищ корисних</w:t>
      </w:r>
      <w:r>
        <w:rPr>
          <w:spacing w:val="1"/>
          <w:sz w:val="28"/>
        </w:rPr>
        <w:t xml:space="preserve"> </w:t>
      </w:r>
      <w:r>
        <w:rPr>
          <w:sz w:val="28"/>
        </w:rPr>
        <w:t>копалин.</w:t>
      </w:r>
    </w:p>
    <w:p w:rsidR="00231035" w:rsidRDefault="005F6A56">
      <w:pPr>
        <w:spacing w:line="322" w:lineRule="exact"/>
        <w:ind w:left="2333"/>
        <w:jc w:val="both"/>
        <w:rPr>
          <w:i/>
          <w:sz w:val="28"/>
        </w:rPr>
      </w:pPr>
      <w:r>
        <w:rPr>
          <w:i/>
          <w:sz w:val="28"/>
        </w:rPr>
        <w:t>Інструменти національної екологічної політики</w:t>
      </w:r>
    </w:p>
    <w:p w:rsidR="00231035" w:rsidRDefault="005F6A56">
      <w:pPr>
        <w:pStyle w:val="a3"/>
        <w:ind w:left="112" w:right="111" w:firstLine="566"/>
      </w:pPr>
      <w:r>
        <w:t>Необхідність переорієнтації зусиль з формування політики на її практичне проведення, удосконалення і наближення законодавства України про охорону навколишнього природного середовища до європейського, зміцнення інституціонального потенціалу природоохоронної діяльності та створення ефективних інструментів екологічної політики передбачають, зокрема:</w:t>
      </w:r>
    </w:p>
    <w:p w:rsidR="00231035" w:rsidRDefault="005F6A56">
      <w:pPr>
        <w:pStyle w:val="a5"/>
        <w:numPr>
          <w:ilvl w:val="0"/>
          <w:numId w:val="7"/>
        </w:numPr>
        <w:tabs>
          <w:tab w:val="left" w:pos="1056"/>
        </w:tabs>
        <w:ind w:right="117" w:firstLine="566"/>
        <w:rPr>
          <w:sz w:val="28"/>
        </w:rPr>
      </w:pPr>
      <w:r>
        <w:rPr>
          <w:sz w:val="28"/>
        </w:rPr>
        <w:t>Розвиток національної системи управління навколишнім природним середовищем</w:t>
      </w:r>
      <w:r>
        <w:rPr>
          <w:spacing w:val="-1"/>
          <w:sz w:val="28"/>
        </w:rPr>
        <w:t xml:space="preserve"> </w:t>
      </w:r>
      <w:r>
        <w:rPr>
          <w:sz w:val="28"/>
        </w:rPr>
        <w:t>шляхом:</w:t>
      </w:r>
    </w:p>
    <w:p w:rsidR="00231035" w:rsidRDefault="005F6A56">
      <w:pPr>
        <w:pStyle w:val="a5"/>
        <w:numPr>
          <w:ilvl w:val="0"/>
          <w:numId w:val="9"/>
        </w:numPr>
        <w:tabs>
          <w:tab w:val="left" w:pos="915"/>
        </w:tabs>
        <w:ind w:right="117" w:firstLine="566"/>
        <w:rPr>
          <w:sz w:val="28"/>
        </w:rPr>
      </w:pPr>
      <w:r>
        <w:rPr>
          <w:sz w:val="28"/>
        </w:rPr>
        <w:t>визначення солідарної відповідальності держави і суспільства за стан навколишнього природного</w:t>
      </w:r>
      <w:r>
        <w:rPr>
          <w:spacing w:val="1"/>
          <w:sz w:val="28"/>
        </w:rPr>
        <w:t xml:space="preserve"> </w:t>
      </w:r>
      <w:r>
        <w:rPr>
          <w:sz w:val="28"/>
        </w:rPr>
        <w:t>середовища;</w:t>
      </w:r>
    </w:p>
    <w:p w:rsidR="00231035" w:rsidRDefault="005F6A56">
      <w:pPr>
        <w:pStyle w:val="a5"/>
        <w:numPr>
          <w:ilvl w:val="0"/>
          <w:numId w:val="9"/>
        </w:numPr>
        <w:tabs>
          <w:tab w:val="left" w:pos="882"/>
        </w:tabs>
        <w:ind w:right="116" w:firstLine="566"/>
        <w:rPr>
          <w:sz w:val="28"/>
        </w:rPr>
      </w:pPr>
      <w:r>
        <w:rPr>
          <w:sz w:val="28"/>
        </w:rPr>
        <w:t>стимулювання виробників до зміни моделі ресурсоємного виробництва, впровадження стандартів системи управління навколишнім природним середовищем;</w:t>
      </w:r>
    </w:p>
    <w:p w:rsidR="00231035" w:rsidRDefault="005F6A56">
      <w:pPr>
        <w:pStyle w:val="a5"/>
        <w:numPr>
          <w:ilvl w:val="0"/>
          <w:numId w:val="9"/>
        </w:numPr>
        <w:tabs>
          <w:tab w:val="left" w:pos="942"/>
        </w:tabs>
        <w:ind w:right="114" w:firstLine="566"/>
        <w:rPr>
          <w:sz w:val="28"/>
        </w:rPr>
      </w:pPr>
      <w:r>
        <w:rPr>
          <w:sz w:val="28"/>
        </w:rPr>
        <w:t>підвищення ролі еколого-економічних інструментів для регулювання охорони навколишнього природного середовища та використання природних ресурсів.</w:t>
      </w:r>
    </w:p>
    <w:p w:rsidR="00231035" w:rsidRDefault="005F6A56">
      <w:pPr>
        <w:pStyle w:val="a5"/>
        <w:numPr>
          <w:ilvl w:val="0"/>
          <w:numId w:val="7"/>
        </w:numPr>
        <w:tabs>
          <w:tab w:val="left" w:pos="1155"/>
        </w:tabs>
        <w:spacing w:line="242" w:lineRule="auto"/>
        <w:ind w:right="117" w:firstLine="566"/>
        <w:rPr>
          <w:sz w:val="28"/>
        </w:rPr>
      </w:pPr>
      <w:r>
        <w:rPr>
          <w:sz w:val="28"/>
        </w:rPr>
        <w:t>Укріплення інституціональної спроможності системи управління навколишнім природним середовищем</w:t>
      </w:r>
      <w:r>
        <w:rPr>
          <w:spacing w:val="-3"/>
          <w:sz w:val="28"/>
        </w:rPr>
        <w:t xml:space="preserve"> </w:t>
      </w:r>
      <w:r>
        <w:rPr>
          <w:sz w:val="28"/>
        </w:rPr>
        <w:t>шляхом:</w:t>
      </w:r>
    </w:p>
    <w:p w:rsidR="00231035" w:rsidRDefault="005F6A56">
      <w:pPr>
        <w:pStyle w:val="a5"/>
        <w:numPr>
          <w:ilvl w:val="0"/>
          <w:numId w:val="9"/>
        </w:numPr>
        <w:tabs>
          <w:tab w:val="left" w:pos="966"/>
        </w:tabs>
        <w:ind w:right="112" w:firstLine="566"/>
        <w:rPr>
          <w:sz w:val="28"/>
        </w:rPr>
      </w:pPr>
      <w:r>
        <w:rPr>
          <w:sz w:val="28"/>
        </w:rPr>
        <w:t>удосконалення системи державного контролю, зокрема формування єдиної системи контролю за дотриманням законодавства про охорону навколишнього природного середовища, виключення дублювання функцій контролю різними уповноваженими органами виконавчої</w:t>
      </w:r>
      <w:r>
        <w:rPr>
          <w:spacing w:val="-5"/>
          <w:sz w:val="28"/>
        </w:rPr>
        <w:t xml:space="preserve"> </w:t>
      </w:r>
      <w:r>
        <w:rPr>
          <w:sz w:val="28"/>
        </w:rPr>
        <w:t>влади;</w:t>
      </w:r>
    </w:p>
    <w:p w:rsidR="00231035" w:rsidRDefault="00231035">
      <w:pPr>
        <w:jc w:val="both"/>
        <w:rPr>
          <w:sz w:val="28"/>
        </w:rPr>
        <w:sectPr w:rsidR="00231035">
          <w:pgSz w:w="11910" w:h="16840"/>
          <w:pgMar w:top="1040" w:right="1020" w:bottom="1340" w:left="1020" w:header="0" w:footer="1157" w:gutter="0"/>
          <w:cols w:space="720"/>
        </w:sectPr>
      </w:pPr>
    </w:p>
    <w:p w:rsidR="00231035" w:rsidRDefault="005F6A56">
      <w:pPr>
        <w:pStyle w:val="a5"/>
        <w:numPr>
          <w:ilvl w:val="0"/>
          <w:numId w:val="9"/>
        </w:numPr>
        <w:tabs>
          <w:tab w:val="left" w:pos="1076"/>
        </w:tabs>
        <w:spacing w:before="72"/>
        <w:ind w:right="110" w:firstLine="566"/>
        <w:rPr>
          <w:sz w:val="28"/>
        </w:rPr>
      </w:pPr>
      <w:r>
        <w:rPr>
          <w:sz w:val="28"/>
        </w:rPr>
        <w:lastRenderedPageBreak/>
        <w:t>посилення відповідальності забруднювачів, зокрема підвищення нормативів діючої системи збору за забруднення навколишнього природного середовища до рівня, що стимулює суб’єктів господарювання скорочувати обсяги забруднення; підвищення фінансової відповідальності порушників законодавства, розширення бази оподаткування, розроблення нових правил проведення оцінки збитку на основі фактичних витрат на відновлювальні заходи;</w:t>
      </w:r>
    </w:p>
    <w:p w:rsidR="00231035" w:rsidRDefault="005F6A56">
      <w:pPr>
        <w:pStyle w:val="a5"/>
        <w:numPr>
          <w:ilvl w:val="0"/>
          <w:numId w:val="9"/>
        </w:numPr>
        <w:tabs>
          <w:tab w:val="left" w:pos="966"/>
        </w:tabs>
        <w:spacing w:before="2"/>
        <w:ind w:right="115" w:firstLine="566"/>
        <w:rPr>
          <w:sz w:val="28"/>
        </w:rPr>
      </w:pPr>
      <w:r>
        <w:rPr>
          <w:sz w:val="28"/>
        </w:rPr>
        <w:t>реформування системи видачі дозволів, зокрема перехід до видачі к</w:t>
      </w:r>
      <w:r>
        <w:rPr>
          <w:spacing w:val="1"/>
          <w:sz w:val="28"/>
        </w:rPr>
        <w:t>о</w:t>
      </w:r>
      <w:r>
        <w:rPr>
          <w:spacing w:val="-3"/>
          <w:sz w:val="28"/>
        </w:rPr>
        <w:t>м</w:t>
      </w:r>
      <w:r>
        <w:rPr>
          <w:sz w:val="28"/>
        </w:rPr>
        <w:t>п</w:t>
      </w:r>
      <w:r>
        <w:rPr>
          <w:spacing w:val="-1"/>
          <w:sz w:val="28"/>
        </w:rPr>
        <w:t>л</w:t>
      </w:r>
      <w:r>
        <w:rPr>
          <w:sz w:val="28"/>
        </w:rPr>
        <w:t>ек</w:t>
      </w:r>
      <w:r>
        <w:rPr>
          <w:spacing w:val="-2"/>
          <w:sz w:val="28"/>
        </w:rPr>
        <w:t>с</w:t>
      </w:r>
      <w:r>
        <w:rPr>
          <w:sz w:val="28"/>
        </w:rPr>
        <w:t>н</w:t>
      </w:r>
      <w:r>
        <w:rPr>
          <w:spacing w:val="-2"/>
          <w:sz w:val="28"/>
        </w:rPr>
        <w:t>и</w:t>
      </w:r>
      <w:r>
        <w:rPr>
          <w:sz w:val="28"/>
        </w:rPr>
        <w:t xml:space="preserve">х  </w:t>
      </w:r>
      <w:r>
        <w:rPr>
          <w:spacing w:val="-13"/>
          <w:sz w:val="28"/>
        </w:rPr>
        <w:t xml:space="preserve"> </w:t>
      </w:r>
      <w:r>
        <w:rPr>
          <w:sz w:val="28"/>
        </w:rPr>
        <w:t>доз</w:t>
      </w:r>
      <w:r>
        <w:rPr>
          <w:spacing w:val="-4"/>
          <w:sz w:val="28"/>
        </w:rPr>
        <w:t>в</w:t>
      </w:r>
      <w:r>
        <w:rPr>
          <w:spacing w:val="-2"/>
          <w:sz w:val="28"/>
        </w:rPr>
        <w:t>о</w:t>
      </w:r>
      <w:r>
        <w:rPr>
          <w:spacing w:val="-1"/>
          <w:sz w:val="28"/>
        </w:rPr>
        <w:t>л</w:t>
      </w:r>
      <w:r>
        <w:rPr>
          <w:sz w:val="28"/>
        </w:rPr>
        <w:t xml:space="preserve">ів  </w:t>
      </w:r>
      <w:r>
        <w:rPr>
          <w:spacing w:val="-12"/>
          <w:sz w:val="28"/>
        </w:rPr>
        <w:t xml:space="preserve"> </w:t>
      </w:r>
      <w:r>
        <w:rPr>
          <w:sz w:val="28"/>
        </w:rPr>
        <w:t>д</w:t>
      </w:r>
      <w:r>
        <w:rPr>
          <w:spacing w:val="-1"/>
          <w:sz w:val="28"/>
        </w:rPr>
        <w:t>л</w:t>
      </w:r>
      <w:r>
        <w:rPr>
          <w:sz w:val="28"/>
        </w:rPr>
        <w:t xml:space="preserve">я  </w:t>
      </w:r>
      <w:r>
        <w:rPr>
          <w:spacing w:val="-11"/>
          <w:sz w:val="28"/>
        </w:rPr>
        <w:t xml:space="preserve"> </w:t>
      </w:r>
      <w:r>
        <w:rPr>
          <w:sz w:val="28"/>
        </w:rPr>
        <w:t>з</w:t>
      </w:r>
      <w:r>
        <w:rPr>
          <w:spacing w:val="-3"/>
          <w:sz w:val="28"/>
        </w:rPr>
        <w:t>а</w:t>
      </w:r>
      <w:r>
        <w:rPr>
          <w:sz w:val="28"/>
        </w:rPr>
        <w:t>бр</w:t>
      </w:r>
      <w:r>
        <w:rPr>
          <w:spacing w:val="-4"/>
          <w:sz w:val="28"/>
        </w:rPr>
        <w:t>у</w:t>
      </w:r>
      <w:r>
        <w:rPr>
          <w:sz w:val="28"/>
        </w:rPr>
        <w:t>дн</w:t>
      </w:r>
      <w:r>
        <w:rPr>
          <w:spacing w:val="-1"/>
          <w:sz w:val="28"/>
        </w:rPr>
        <w:t>ю</w:t>
      </w:r>
      <w:r>
        <w:rPr>
          <w:spacing w:val="2"/>
          <w:sz w:val="28"/>
        </w:rPr>
        <w:t>в</w:t>
      </w:r>
      <w:r>
        <w:rPr>
          <w:sz w:val="28"/>
        </w:rPr>
        <w:t>ач</w:t>
      </w:r>
      <w:r>
        <w:rPr>
          <w:spacing w:val="1"/>
          <w:sz w:val="28"/>
        </w:rPr>
        <w:t>і</w:t>
      </w:r>
      <w:r>
        <w:rPr>
          <w:sz w:val="28"/>
        </w:rPr>
        <w:t xml:space="preserve">в  </w:t>
      </w:r>
      <w:r>
        <w:rPr>
          <w:spacing w:val="-12"/>
          <w:sz w:val="28"/>
        </w:rPr>
        <w:t xml:space="preserve"> </w:t>
      </w:r>
      <w:r>
        <w:rPr>
          <w:spacing w:val="-1"/>
          <w:sz w:val="28"/>
        </w:rPr>
        <w:t>з</w:t>
      </w:r>
      <w:r>
        <w:rPr>
          <w:sz w:val="28"/>
        </w:rPr>
        <w:t xml:space="preserve">а  </w:t>
      </w:r>
      <w:r>
        <w:rPr>
          <w:spacing w:val="-15"/>
          <w:sz w:val="28"/>
        </w:rPr>
        <w:t xml:space="preserve"> </w:t>
      </w:r>
      <w:r>
        <w:rPr>
          <w:sz w:val="28"/>
        </w:rPr>
        <w:t>п</w:t>
      </w:r>
      <w:r>
        <w:rPr>
          <w:spacing w:val="-2"/>
          <w:sz w:val="28"/>
        </w:rPr>
        <w:t>р</w:t>
      </w:r>
      <w:r>
        <w:rPr>
          <w:sz w:val="28"/>
        </w:rPr>
        <w:t>и</w:t>
      </w:r>
      <w:r>
        <w:rPr>
          <w:spacing w:val="-2"/>
          <w:sz w:val="28"/>
        </w:rPr>
        <w:t>нц</w:t>
      </w:r>
      <w:r>
        <w:rPr>
          <w:sz w:val="28"/>
        </w:rPr>
        <w:t>и</w:t>
      </w:r>
      <w:r>
        <w:rPr>
          <w:spacing w:val="-2"/>
          <w:sz w:val="28"/>
        </w:rPr>
        <w:t>по</w:t>
      </w:r>
      <w:r>
        <w:rPr>
          <w:sz w:val="28"/>
        </w:rPr>
        <w:t xml:space="preserve">м  </w:t>
      </w:r>
      <w:r>
        <w:rPr>
          <w:spacing w:val="-9"/>
          <w:sz w:val="28"/>
        </w:rPr>
        <w:t xml:space="preserve"> </w:t>
      </w:r>
      <w:r>
        <w:rPr>
          <w:spacing w:val="-5"/>
          <w:w w:val="44"/>
          <w:sz w:val="28"/>
        </w:rPr>
        <w:t>―</w:t>
      </w:r>
      <w:r>
        <w:rPr>
          <w:spacing w:val="-1"/>
          <w:sz w:val="28"/>
        </w:rPr>
        <w:t>єд</w:t>
      </w:r>
      <w:r>
        <w:rPr>
          <w:spacing w:val="1"/>
          <w:sz w:val="28"/>
        </w:rPr>
        <w:t>и</w:t>
      </w:r>
      <w:r>
        <w:rPr>
          <w:spacing w:val="-2"/>
          <w:sz w:val="28"/>
        </w:rPr>
        <w:t>н</w:t>
      </w:r>
      <w:r>
        <w:rPr>
          <w:sz w:val="28"/>
        </w:rPr>
        <w:t>о</w:t>
      </w:r>
      <w:r>
        <w:rPr>
          <w:spacing w:val="-1"/>
          <w:sz w:val="28"/>
        </w:rPr>
        <w:t>г</w:t>
      </w:r>
      <w:r>
        <w:rPr>
          <w:sz w:val="28"/>
        </w:rPr>
        <w:t xml:space="preserve">о  </w:t>
      </w:r>
      <w:r>
        <w:rPr>
          <w:spacing w:val="-11"/>
          <w:sz w:val="28"/>
        </w:rPr>
        <w:t xml:space="preserve"> </w:t>
      </w:r>
      <w:r>
        <w:rPr>
          <w:spacing w:val="-3"/>
          <w:sz w:val="28"/>
        </w:rPr>
        <w:t>в</w:t>
      </w:r>
      <w:r>
        <w:rPr>
          <w:sz w:val="28"/>
        </w:rPr>
        <w:t>і</w:t>
      </w:r>
      <w:r>
        <w:rPr>
          <w:spacing w:val="-2"/>
          <w:sz w:val="28"/>
        </w:rPr>
        <w:t>к</w:t>
      </w:r>
      <w:r>
        <w:rPr>
          <w:sz w:val="28"/>
        </w:rPr>
        <w:t>н</w:t>
      </w:r>
      <w:r>
        <w:rPr>
          <w:w w:val="122"/>
          <w:sz w:val="28"/>
        </w:rPr>
        <w:t>а</w:t>
      </w:r>
      <w:r>
        <w:rPr>
          <w:spacing w:val="-3"/>
          <w:w w:val="122"/>
          <w:sz w:val="28"/>
        </w:rPr>
        <w:t>‖</w:t>
      </w:r>
      <w:r>
        <w:rPr>
          <w:sz w:val="28"/>
        </w:rPr>
        <w:t>, спрощення процедури для малих і середніх підприємств, розроблення системи технологічних нормативів на викиди, скиди, розміщення</w:t>
      </w:r>
      <w:r>
        <w:rPr>
          <w:spacing w:val="-12"/>
          <w:sz w:val="28"/>
        </w:rPr>
        <w:t xml:space="preserve"> </w:t>
      </w:r>
      <w:r>
        <w:rPr>
          <w:sz w:val="28"/>
        </w:rPr>
        <w:t>відходів.</w:t>
      </w:r>
    </w:p>
    <w:p w:rsidR="00231035" w:rsidRDefault="005F6A56">
      <w:pPr>
        <w:pStyle w:val="a5"/>
        <w:numPr>
          <w:ilvl w:val="0"/>
          <w:numId w:val="7"/>
        </w:numPr>
        <w:tabs>
          <w:tab w:val="left" w:pos="1121"/>
        </w:tabs>
        <w:ind w:right="113" w:firstLine="566"/>
        <w:rPr>
          <w:sz w:val="28"/>
        </w:rPr>
      </w:pPr>
      <w:r>
        <w:rPr>
          <w:sz w:val="28"/>
        </w:rPr>
        <w:t>Розвиток законодавства про охорону навколишнього природного середовища здійснюватиметься</w:t>
      </w:r>
      <w:r>
        <w:rPr>
          <w:spacing w:val="-2"/>
          <w:sz w:val="28"/>
        </w:rPr>
        <w:t xml:space="preserve"> </w:t>
      </w:r>
      <w:r>
        <w:rPr>
          <w:sz w:val="28"/>
        </w:rPr>
        <w:t>шляхом:</w:t>
      </w:r>
    </w:p>
    <w:p w:rsidR="00231035" w:rsidRDefault="005F6A56">
      <w:pPr>
        <w:pStyle w:val="a5"/>
        <w:numPr>
          <w:ilvl w:val="0"/>
          <w:numId w:val="9"/>
        </w:numPr>
        <w:tabs>
          <w:tab w:val="left" w:pos="959"/>
        </w:tabs>
        <w:spacing w:before="1"/>
        <w:ind w:right="111" w:firstLine="566"/>
        <w:rPr>
          <w:sz w:val="28"/>
        </w:rPr>
      </w:pPr>
      <w:r>
        <w:rPr>
          <w:sz w:val="28"/>
        </w:rPr>
        <w:t>гармонізації національного екологічного законодавства про охорону навколишнього природного середовища з європейським та нормами міжнародного права;</w:t>
      </w:r>
    </w:p>
    <w:p w:rsidR="00231035" w:rsidRDefault="005F6A56">
      <w:pPr>
        <w:pStyle w:val="a5"/>
        <w:numPr>
          <w:ilvl w:val="0"/>
          <w:numId w:val="9"/>
        </w:numPr>
        <w:tabs>
          <w:tab w:val="left" w:pos="999"/>
        </w:tabs>
        <w:ind w:right="116" w:firstLine="566"/>
        <w:rPr>
          <w:sz w:val="28"/>
        </w:rPr>
      </w:pPr>
      <w:r>
        <w:rPr>
          <w:sz w:val="28"/>
        </w:rPr>
        <w:t>розроблення проекту Екологічного кодексу України, забезпечення прийняття та дотримання його основних</w:t>
      </w:r>
      <w:r>
        <w:rPr>
          <w:spacing w:val="1"/>
          <w:sz w:val="28"/>
        </w:rPr>
        <w:t xml:space="preserve"> </w:t>
      </w:r>
      <w:r>
        <w:rPr>
          <w:sz w:val="28"/>
        </w:rPr>
        <w:t>вимог.</w:t>
      </w:r>
    </w:p>
    <w:p w:rsidR="00231035" w:rsidRDefault="005F6A56">
      <w:pPr>
        <w:pStyle w:val="a5"/>
        <w:numPr>
          <w:ilvl w:val="0"/>
          <w:numId w:val="7"/>
        </w:numPr>
        <w:tabs>
          <w:tab w:val="left" w:pos="1095"/>
        </w:tabs>
        <w:ind w:right="117" w:firstLine="566"/>
        <w:rPr>
          <w:sz w:val="28"/>
        </w:rPr>
      </w:pPr>
      <w:r>
        <w:rPr>
          <w:sz w:val="28"/>
        </w:rPr>
        <w:t>Удосконалення економічного та фінансового механізмів реалізації національної екологічної політики, визначення джерел фінансування</w:t>
      </w:r>
      <w:r>
        <w:rPr>
          <w:spacing w:val="-21"/>
          <w:sz w:val="28"/>
        </w:rPr>
        <w:t xml:space="preserve"> </w:t>
      </w:r>
      <w:r>
        <w:rPr>
          <w:sz w:val="28"/>
        </w:rPr>
        <w:t>шляхом:</w:t>
      </w:r>
    </w:p>
    <w:p w:rsidR="00231035" w:rsidRDefault="005F6A56">
      <w:pPr>
        <w:pStyle w:val="a5"/>
        <w:numPr>
          <w:ilvl w:val="0"/>
          <w:numId w:val="9"/>
        </w:numPr>
        <w:tabs>
          <w:tab w:val="left" w:pos="1052"/>
        </w:tabs>
        <w:ind w:right="113" w:firstLine="566"/>
        <w:rPr>
          <w:sz w:val="28"/>
        </w:rPr>
      </w:pPr>
      <w:r>
        <w:rPr>
          <w:sz w:val="28"/>
        </w:rPr>
        <w:t>визначення пріоритетності фактора бюджетного та податкового регулювання. Це зумовлює необхідність збільшення в дохідній частині бюджету частки природно-ресурсних платежів, розвиток системи регуляторів, спрямованих на стимулювання суб’єктів господарювання до виробництва екологічно безпечних видів продукції та надання послуг у цій</w:t>
      </w:r>
      <w:r>
        <w:rPr>
          <w:spacing w:val="-13"/>
          <w:sz w:val="28"/>
        </w:rPr>
        <w:t xml:space="preserve"> </w:t>
      </w:r>
      <w:r>
        <w:rPr>
          <w:sz w:val="28"/>
        </w:rPr>
        <w:t>сфері;</w:t>
      </w:r>
    </w:p>
    <w:p w:rsidR="00231035" w:rsidRDefault="005F6A56">
      <w:pPr>
        <w:pStyle w:val="a5"/>
        <w:numPr>
          <w:ilvl w:val="0"/>
          <w:numId w:val="9"/>
        </w:numPr>
        <w:tabs>
          <w:tab w:val="left" w:pos="1054"/>
        </w:tabs>
        <w:ind w:right="111" w:firstLine="566"/>
        <w:rPr>
          <w:sz w:val="28"/>
        </w:rPr>
      </w:pPr>
      <w:r>
        <w:rPr>
          <w:sz w:val="28"/>
        </w:rPr>
        <w:t>удосконалення та встановлення більш жорсткого контролю за здійсненням платежів за понаднормативне забруднення навколишнього природного середовища;</w:t>
      </w:r>
    </w:p>
    <w:p w:rsidR="00231035" w:rsidRDefault="005F6A56">
      <w:pPr>
        <w:pStyle w:val="a5"/>
        <w:numPr>
          <w:ilvl w:val="0"/>
          <w:numId w:val="9"/>
        </w:numPr>
        <w:tabs>
          <w:tab w:val="left" w:pos="879"/>
        </w:tabs>
        <w:ind w:right="113" w:firstLine="566"/>
        <w:rPr>
          <w:sz w:val="28"/>
        </w:rPr>
      </w:pPr>
      <w:r>
        <w:rPr>
          <w:sz w:val="28"/>
        </w:rPr>
        <w:t>підвищення стимулюючої функції збору за забруднення навколишнього природного середовища з метою стимулювання суб’єктів господарювання до впровадження екологічно безпечних технологій. При цьому необхідно також забезпечити можливість щорічного перегляду нормативів збору за забруднення навколишнього природного середовища з метою підвищення до рівня компенсації реальної заподіяної</w:t>
      </w:r>
      <w:r>
        <w:rPr>
          <w:spacing w:val="2"/>
          <w:sz w:val="28"/>
        </w:rPr>
        <w:t xml:space="preserve"> </w:t>
      </w:r>
      <w:r>
        <w:rPr>
          <w:sz w:val="28"/>
        </w:rPr>
        <w:t>шкоди;</w:t>
      </w:r>
    </w:p>
    <w:p w:rsidR="00231035" w:rsidRDefault="005F6A56">
      <w:pPr>
        <w:pStyle w:val="a5"/>
        <w:numPr>
          <w:ilvl w:val="0"/>
          <w:numId w:val="9"/>
        </w:numPr>
        <w:tabs>
          <w:tab w:val="left" w:pos="884"/>
        </w:tabs>
        <w:spacing w:before="1"/>
        <w:ind w:right="112" w:firstLine="566"/>
        <w:rPr>
          <w:sz w:val="28"/>
        </w:rPr>
      </w:pPr>
      <w:r>
        <w:rPr>
          <w:sz w:val="28"/>
        </w:rPr>
        <w:t>удосконалення діючого економічного механізму природокористування і природоохоронної діяльності та формування стабільних джерел фінансування природоохоронних заходів в умовах переходу до ринкових відносин як головної складової системи екологічного управління. При цьому стимулювання заходів з охорони і відтворення природно-ресурсного потенціалу держави забезпечуватиметься за рахунок створення відповідних економічних умов (інвестиційних, податкових, кредитних</w:t>
      </w:r>
      <w:r>
        <w:rPr>
          <w:spacing w:val="-6"/>
          <w:sz w:val="28"/>
        </w:rPr>
        <w:t xml:space="preserve"> </w:t>
      </w:r>
      <w:r>
        <w:rPr>
          <w:sz w:val="28"/>
        </w:rPr>
        <w:t>тощо);</w:t>
      </w:r>
    </w:p>
    <w:p w:rsidR="00231035" w:rsidRDefault="005F6A56">
      <w:pPr>
        <w:pStyle w:val="a5"/>
        <w:numPr>
          <w:ilvl w:val="0"/>
          <w:numId w:val="9"/>
        </w:numPr>
        <w:tabs>
          <w:tab w:val="left" w:pos="846"/>
        </w:tabs>
        <w:ind w:right="117" w:firstLine="566"/>
        <w:rPr>
          <w:sz w:val="28"/>
        </w:rPr>
      </w:pPr>
      <w:r>
        <w:rPr>
          <w:sz w:val="28"/>
        </w:rPr>
        <w:t>здійснення видатків на охорону навколишнього природного середовища в обсязі, не меншому ніж надходження коштів до державного та місцевих бюджетів від збору за спеціальне використання природних ресурсів,</w:t>
      </w:r>
      <w:r>
        <w:rPr>
          <w:spacing w:val="44"/>
          <w:sz w:val="28"/>
        </w:rPr>
        <w:t xml:space="preserve"> </w:t>
      </w:r>
      <w:r>
        <w:rPr>
          <w:sz w:val="28"/>
        </w:rPr>
        <w:t>за</w:t>
      </w:r>
    </w:p>
    <w:p w:rsidR="00231035" w:rsidRDefault="00231035">
      <w:pPr>
        <w:jc w:val="both"/>
        <w:rPr>
          <w:sz w:val="28"/>
        </w:rPr>
        <w:sectPr w:rsidR="00231035">
          <w:pgSz w:w="11910" w:h="16840"/>
          <w:pgMar w:top="1040" w:right="1020" w:bottom="1340" w:left="1020" w:header="0" w:footer="1157" w:gutter="0"/>
          <w:cols w:space="720"/>
        </w:sectPr>
      </w:pPr>
    </w:p>
    <w:p w:rsidR="00231035" w:rsidRDefault="005F6A56">
      <w:pPr>
        <w:pStyle w:val="a3"/>
        <w:spacing w:before="72"/>
        <w:ind w:left="112" w:right="110" w:firstLine="0"/>
      </w:pPr>
      <w:r>
        <w:lastRenderedPageBreak/>
        <w:t>забруднення навколишнього природного середовища, штрафних санкцій та відшкодування заподіяних збитків внаслідок порушення законодавства про охорону навколишнього природного середовища. При цьому головним джерелом видатків на охорону навколишнього природного середовища повинні бути кошти підприємств-забруднювачів, що зумовлює необхідність створення фінансового механізму залучення приватного капіталу в природоохоронну діяльність (наприклад, лізинг).</w:t>
      </w:r>
    </w:p>
    <w:p w:rsidR="00231035" w:rsidRDefault="005F6A56">
      <w:pPr>
        <w:pStyle w:val="a3"/>
        <w:spacing w:before="2"/>
        <w:ind w:left="112" w:right="111" w:firstLine="566"/>
      </w:pPr>
      <w:r>
        <w:t>Важливим джерелом фінансування заходів з охорони навколишнього природного середовища є фонди охорони навколишнього природного середовища, порядок використання коштів яких потребує реформування.</w:t>
      </w:r>
    </w:p>
    <w:p w:rsidR="00231035" w:rsidRDefault="005F6A56">
      <w:pPr>
        <w:pStyle w:val="a3"/>
        <w:ind w:left="112" w:right="116" w:firstLine="566"/>
      </w:pPr>
      <w:r>
        <w:t>Для розв’язання регіональних екологічних проблем важливо залучати також кошти місцевих бюджетів.</w:t>
      </w:r>
    </w:p>
    <w:p w:rsidR="00231035" w:rsidRDefault="005F6A56">
      <w:pPr>
        <w:pStyle w:val="a3"/>
        <w:ind w:left="112" w:right="113" w:firstLine="566"/>
      </w:pPr>
      <w:r>
        <w:t>Незадіяним повною мірою джерелом коштів на потреби охорони навколишнього природного середовища є міжнародна технічна допомога та впровадження так званих гнучких механізмів Кіотського протоколу до  Рамкової конвенції ООН про зміну</w:t>
      </w:r>
      <w:r>
        <w:rPr>
          <w:spacing w:val="-6"/>
        </w:rPr>
        <w:t xml:space="preserve"> </w:t>
      </w:r>
      <w:r>
        <w:t>клімату.</w:t>
      </w:r>
    </w:p>
    <w:p w:rsidR="00231035" w:rsidRDefault="005F6A56">
      <w:pPr>
        <w:pStyle w:val="a5"/>
        <w:numPr>
          <w:ilvl w:val="0"/>
          <w:numId w:val="7"/>
        </w:numPr>
        <w:tabs>
          <w:tab w:val="left" w:pos="1200"/>
        </w:tabs>
        <w:ind w:right="118" w:firstLine="566"/>
        <w:rPr>
          <w:sz w:val="28"/>
        </w:rPr>
      </w:pPr>
      <w:r>
        <w:rPr>
          <w:sz w:val="28"/>
        </w:rPr>
        <w:t>Наукове забезпечення національної екологічної політики, що спрямовуватиметься</w:t>
      </w:r>
      <w:r>
        <w:rPr>
          <w:spacing w:val="-1"/>
          <w:sz w:val="28"/>
        </w:rPr>
        <w:t xml:space="preserve"> </w:t>
      </w:r>
      <w:r>
        <w:rPr>
          <w:sz w:val="28"/>
        </w:rPr>
        <w:t>на:</w:t>
      </w:r>
    </w:p>
    <w:p w:rsidR="00231035" w:rsidRDefault="005F6A56">
      <w:pPr>
        <w:pStyle w:val="a5"/>
        <w:numPr>
          <w:ilvl w:val="0"/>
          <w:numId w:val="9"/>
        </w:numPr>
        <w:tabs>
          <w:tab w:val="left" w:pos="843"/>
        </w:tabs>
        <w:spacing w:line="321" w:lineRule="exact"/>
        <w:ind w:left="842" w:hanging="164"/>
        <w:rPr>
          <w:sz w:val="28"/>
        </w:rPr>
      </w:pPr>
      <w:r>
        <w:rPr>
          <w:sz w:val="28"/>
        </w:rPr>
        <w:t>здійснення переходу України на принципи сталого</w:t>
      </w:r>
      <w:r>
        <w:rPr>
          <w:spacing w:val="-10"/>
          <w:sz w:val="28"/>
        </w:rPr>
        <w:t xml:space="preserve"> </w:t>
      </w:r>
      <w:r>
        <w:rPr>
          <w:sz w:val="28"/>
        </w:rPr>
        <w:t>розвитку;</w:t>
      </w:r>
    </w:p>
    <w:p w:rsidR="00231035" w:rsidRDefault="005F6A56">
      <w:pPr>
        <w:pStyle w:val="a5"/>
        <w:numPr>
          <w:ilvl w:val="0"/>
          <w:numId w:val="9"/>
        </w:numPr>
        <w:tabs>
          <w:tab w:val="left" w:pos="843"/>
        </w:tabs>
        <w:ind w:left="842" w:hanging="164"/>
        <w:rPr>
          <w:sz w:val="28"/>
        </w:rPr>
      </w:pPr>
      <w:r>
        <w:rPr>
          <w:sz w:val="28"/>
        </w:rPr>
        <w:t>раціональне використання природно-ресурсного потенціалу</w:t>
      </w:r>
      <w:r>
        <w:rPr>
          <w:spacing w:val="-11"/>
          <w:sz w:val="28"/>
        </w:rPr>
        <w:t xml:space="preserve"> </w:t>
      </w:r>
      <w:r>
        <w:rPr>
          <w:sz w:val="28"/>
        </w:rPr>
        <w:t>держави;</w:t>
      </w:r>
    </w:p>
    <w:p w:rsidR="00231035" w:rsidRDefault="005F6A56">
      <w:pPr>
        <w:pStyle w:val="a5"/>
        <w:numPr>
          <w:ilvl w:val="0"/>
          <w:numId w:val="9"/>
        </w:numPr>
        <w:tabs>
          <w:tab w:val="left" w:pos="889"/>
        </w:tabs>
        <w:spacing w:before="2"/>
        <w:ind w:right="120" w:firstLine="566"/>
        <w:jc w:val="left"/>
        <w:rPr>
          <w:sz w:val="28"/>
        </w:rPr>
      </w:pPr>
      <w:r>
        <w:rPr>
          <w:sz w:val="28"/>
        </w:rPr>
        <w:t>поліпшення стану поверхневих і підземних вод, оздоровлення басейнів річок Дніпра, Дністра, Сіверського Дінця, очищення стічних</w:t>
      </w:r>
      <w:r>
        <w:rPr>
          <w:spacing w:val="-6"/>
          <w:sz w:val="28"/>
        </w:rPr>
        <w:t xml:space="preserve"> </w:t>
      </w:r>
      <w:r>
        <w:rPr>
          <w:sz w:val="28"/>
        </w:rPr>
        <w:t>вод;</w:t>
      </w:r>
    </w:p>
    <w:p w:rsidR="00231035" w:rsidRDefault="005F6A56">
      <w:pPr>
        <w:pStyle w:val="a5"/>
        <w:numPr>
          <w:ilvl w:val="0"/>
          <w:numId w:val="9"/>
        </w:numPr>
        <w:tabs>
          <w:tab w:val="left" w:pos="843"/>
        </w:tabs>
        <w:spacing w:line="321" w:lineRule="exact"/>
        <w:ind w:left="842" w:hanging="164"/>
        <w:jc w:val="left"/>
        <w:rPr>
          <w:sz w:val="28"/>
        </w:rPr>
      </w:pPr>
      <w:r>
        <w:rPr>
          <w:sz w:val="28"/>
        </w:rPr>
        <w:t>поліпшення стану атмосферного</w:t>
      </w:r>
      <w:r>
        <w:rPr>
          <w:spacing w:val="-3"/>
          <w:sz w:val="28"/>
        </w:rPr>
        <w:t xml:space="preserve"> </w:t>
      </w:r>
      <w:r>
        <w:rPr>
          <w:sz w:val="28"/>
        </w:rPr>
        <w:t>повітря;</w:t>
      </w:r>
    </w:p>
    <w:p w:rsidR="00231035" w:rsidRDefault="005F6A56">
      <w:pPr>
        <w:pStyle w:val="a5"/>
        <w:numPr>
          <w:ilvl w:val="0"/>
          <w:numId w:val="9"/>
        </w:numPr>
        <w:tabs>
          <w:tab w:val="left" w:pos="971"/>
        </w:tabs>
        <w:ind w:right="117" w:firstLine="566"/>
        <w:jc w:val="left"/>
        <w:rPr>
          <w:sz w:val="28"/>
        </w:rPr>
      </w:pPr>
      <w:r>
        <w:rPr>
          <w:sz w:val="28"/>
        </w:rPr>
        <w:t>поліпшення стану поводження з відходами, зокрема впровадження систем</w:t>
      </w:r>
      <w:r>
        <w:rPr>
          <w:spacing w:val="-4"/>
          <w:sz w:val="28"/>
        </w:rPr>
        <w:t xml:space="preserve"> </w:t>
      </w:r>
      <w:r>
        <w:rPr>
          <w:sz w:val="28"/>
        </w:rPr>
        <w:t>рециклінгу;</w:t>
      </w:r>
    </w:p>
    <w:p w:rsidR="00231035" w:rsidRDefault="005F6A56">
      <w:pPr>
        <w:pStyle w:val="a5"/>
        <w:numPr>
          <w:ilvl w:val="0"/>
          <w:numId w:val="9"/>
        </w:numPr>
        <w:tabs>
          <w:tab w:val="left" w:pos="843"/>
        </w:tabs>
        <w:spacing w:line="321" w:lineRule="exact"/>
        <w:ind w:left="842" w:hanging="164"/>
        <w:jc w:val="left"/>
        <w:rPr>
          <w:sz w:val="28"/>
        </w:rPr>
      </w:pPr>
      <w:r>
        <w:rPr>
          <w:sz w:val="28"/>
        </w:rPr>
        <w:t>розвиток чистих виробництв;</w:t>
      </w:r>
    </w:p>
    <w:p w:rsidR="00231035" w:rsidRDefault="005F6A56">
      <w:pPr>
        <w:pStyle w:val="a5"/>
        <w:numPr>
          <w:ilvl w:val="0"/>
          <w:numId w:val="9"/>
        </w:numPr>
        <w:tabs>
          <w:tab w:val="left" w:pos="1046"/>
          <w:tab w:val="left" w:pos="1047"/>
          <w:tab w:val="left" w:pos="2739"/>
          <w:tab w:val="left" w:pos="3089"/>
          <w:tab w:val="left" w:pos="4743"/>
          <w:tab w:val="left" w:pos="6242"/>
          <w:tab w:val="left" w:pos="7894"/>
          <w:tab w:val="left" w:pos="9501"/>
        </w:tabs>
        <w:spacing w:before="2"/>
        <w:ind w:right="117" w:firstLine="566"/>
        <w:jc w:val="left"/>
        <w:rPr>
          <w:sz w:val="28"/>
        </w:rPr>
      </w:pPr>
      <w:r>
        <w:rPr>
          <w:sz w:val="28"/>
        </w:rPr>
        <w:t>організацію</w:t>
      </w:r>
      <w:r>
        <w:rPr>
          <w:sz w:val="28"/>
        </w:rPr>
        <w:tab/>
        <w:t>і</w:t>
      </w:r>
      <w:r>
        <w:rPr>
          <w:sz w:val="28"/>
        </w:rPr>
        <w:tab/>
        <w:t>проведення</w:t>
      </w:r>
      <w:r>
        <w:rPr>
          <w:sz w:val="28"/>
        </w:rPr>
        <w:tab/>
        <w:t>державної</w:t>
      </w:r>
      <w:r>
        <w:rPr>
          <w:sz w:val="28"/>
        </w:rPr>
        <w:tab/>
        <w:t>екологічної</w:t>
      </w:r>
      <w:r>
        <w:rPr>
          <w:sz w:val="28"/>
        </w:rPr>
        <w:tab/>
        <w:t>експертизи</w:t>
      </w:r>
      <w:r>
        <w:rPr>
          <w:sz w:val="28"/>
        </w:rPr>
        <w:tab/>
      </w:r>
      <w:r>
        <w:rPr>
          <w:spacing w:val="-9"/>
          <w:sz w:val="28"/>
        </w:rPr>
        <w:t xml:space="preserve">та </w:t>
      </w:r>
      <w:r>
        <w:rPr>
          <w:sz w:val="28"/>
        </w:rPr>
        <w:t>екологічного аудиту;</w:t>
      </w:r>
    </w:p>
    <w:p w:rsidR="00231035" w:rsidRDefault="005F6A56">
      <w:pPr>
        <w:pStyle w:val="a5"/>
        <w:numPr>
          <w:ilvl w:val="0"/>
          <w:numId w:val="9"/>
        </w:numPr>
        <w:tabs>
          <w:tab w:val="left" w:pos="927"/>
        </w:tabs>
        <w:ind w:right="112" w:firstLine="566"/>
        <w:jc w:val="left"/>
        <w:rPr>
          <w:sz w:val="28"/>
        </w:rPr>
      </w:pPr>
      <w:r>
        <w:rPr>
          <w:sz w:val="28"/>
        </w:rPr>
        <w:t>збереження біо- і ландшафтного різноманіття та розвиток заповідної справи;</w:t>
      </w:r>
    </w:p>
    <w:p w:rsidR="00231035" w:rsidRDefault="005F6A56">
      <w:pPr>
        <w:pStyle w:val="a5"/>
        <w:numPr>
          <w:ilvl w:val="0"/>
          <w:numId w:val="9"/>
        </w:numPr>
        <w:tabs>
          <w:tab w:val="left" w:pos="989"/>
          <w:tab w:val="left" w:pos="990"/>
          <w:tab w:val="left" w:pos="2824"/>
          <w:tab w:val="left" w:pos="3284"/>
          <w:tab w:val="left" w:pos="5272"/>
          <w:tab w:val="left" w:pos="6637"/>
          <w:tab w:val="left" w:pos="7519"/>
          <w:tab w:val="left" w:pos="8646"/>
          <w:tab w:val="left" w:pos="8972"/>
        </w:tabs>
        <w:ind w:right="117" w:firstLine="566"/>
        <w:jc w:val="left"/>
        <w:rPr>
          <w:sz w:val="28"/>
        </w:rPr>
      </w:pPr>
      <w:r>
        <w:rPr>
          <w:sz w:val="28"/>
        </w:rPr>
        <w:t>моделювання</w:t>
      </w:r>
      <w:r>
        <w:rPr>
          <w:sz w:val="28"/>
        </w:rPr>
        <w:tab/>
        <w:t>та</w:t>
      </w:r>
      <w:r>
        <w:rPr>
          <w:sz w:val="28"/>
        </w:rPr>
        <w:tab/>
        <w:t>прогнозування</w:t>
      </w:r>
      <w:r>
        <w:rPr>
          <w:sz w:val="28"/>
        </w:rPr>
        <w:tab/>
        <w:t>можливої</w:t>
      </w:r>
      <w:r>
        <w:rPr>
          <w:sz w:val="28"/>
        </w:rPr>
        <w:tab/>
        <w:t>зміни</w:t>
      </w:r>
      <w:r>
        <w:rPr>
          <w:sz w:val="28"/>
        </w:rPr>
        <w:tab/>
        <w:t>клімату</w:t>
      </w:r>
      <w:r>
        <w:rPr>
          <w:sz w:val="28"/>
        </w:rPr>
        <w:tab/>
        <w:t>з</w:t>
      </w:r>
      <w:r>
        <w:rPr>
          <w:sz w:val="28"/>
        </w:rPr>
        <w:tab/>
      </w:r>
      <w:r>
        <w:rPr>
          <w:spacing w:val="-4"/>
          <w:sz w:val="28"/>
        </w:rPr>
        <w:t xml:space="preserve">метою </w:t>
      </w:r>
      <w:r>
        <w:rPr>
          <w:sz w:val="28"/>
        </w:rPr>
        <w:t>пом’якшення її наслідків;</w:t>
      </w:r>
    </w:p>
    <w:p w:rsidR="00231035" w:rsidRDefault="005F6A56">
      <w:pPr>
        <w:pStyle w:val="a5"/>
        <w:numPr>
          <w:ilvl w:val="0"/>
          <w:numId w:val="9"/>
        </w:numPr>
        <w:tabs>
          <w:tab w:val="left" w:pos="843"/>
        </w:tabs>
        <w:spacing w:line="242" w:lineRule="auto"/>
        <w:ind w:right="118" w:firstLine="566"/>
        <w:jc w:val="left"/>
        <w:rPr>
          <w:sz w:val="28"/>
        </w:rPr>
      </w:pPr>
      <w:r>
        <w:rPr>
          <w:sz w:val="28"/>
        </w:rPr>
        <w:t>проведення стратегічної екологічної оцінки, оцінки ризиків та</w:t>
      </w:r>
      <w:r>
        <w:rPr>
          <w:spacing w:val="-32"/>
          <w:sz w:val="28"/>
        </w:rPr>
        <w:t xml:space="preserve"> </w:t>
      </w:r>
      <w:r>
        <w:rPr>
          <w:sz w:val="28"/>
        </w:rPr>
        <w:t>реабілітації територій.</w:t>
      </w:r>
    </w:p>
    <w:p w:rsidR="00231035" w:rsidRDefault="005F6A56">
      <w:pPr>
        <w:pStyle w:val="a5"/>
        <w:numPr>
          <w:ilvl w:val="0"/>
          <w:numId w:val="7"/>
        </w:numPr>
        <w:tabs>
          <w:tab w:val="left" w:pos="961"/>
        </w:tabs>
        <w:spacing w:line="317" w:lineRule="exact"/>
        <w:ind w:left="960" w:hanging="282"/>
        <w:rPr>
          <w:sz w:val="28"/>
        </w:rPr>
      </w:pPr>
      <w:r>
        <w:rPr>
          <w:sz w:val="28"/>
        </w:rPr>
        <w:t>Розвиток міжнародного співробітництва, що спрямовуватиметься</w:t>
      </w:r>
      <w:r>
        <w:rPr>
          <w:spacing w:val="-11"/>
          <w:sz w:val="28"/>
        </w:rPr>
        <w:t xml:space="preserve"> </w:t>
      </w:r>
      <w:r>
        <w:rPr>
          <w:sz w:val="28"/>
        </w:rPr>
        <w:t>на:</w:t>
      </w:r>
    </w:p>
    <w:p w:rsidR="00231035" w:rsidRDefault="005F6A56">
      <w:pPr>
        <w:pStyle w:val="a5"/>
        <w:numPr>
          <w:ilvl w:val="0"/>
          <w:numId w:val="9"/>
        </w:numPr>
        <w:tabs>
          <w:tab w:val="left" w:pos="1094"/>
          <w:tab w:val="left" w:pos="1095"/>
          <w:tab w:val="left" w:pos="2658"/>
          <w:tab w:val="left" w:pos="4238"/>
          <w:tab w:val="left" w:pos="6142"/>
          <w:tab w:val="left" w:pos="7859"/>
          <w:tab w:val="left" w:pos="9464"/>
        </w:tabs>
        <w:ind w:right="118" w:firstLine="566"/>
        <w:jc w:val="left"/>
        <w:rPr>
          <w:sz w:val="28"/>
        </w:rPr>
      </w:pPr>
      <w:r>
        <w:rPr>
          <w:sz w:val="28"/>
        </w:rPr>
        <w:t>безумовне</w:t>
      </w:r>
      <w:r>
        <w:rPr>
          <w:sz w:val="28"/>
        </w:rPr>
        <w:tab/>
        <w:t>виконання</w:t>
      </w:r>
      <w:r>
        <w:rPr>
          <w:sz w:val="28"/>
        </w:rPr>
        <w:tab/>
        <w:t>міжнародних</w:t>
      </w:r>
      <w:r>
        <w:rPr>
          <w:sz w:val="28"/>
        </w:rPr>
        <w:tab/>
        <w:t>зобов’язань</w:t>
      </w:r>
      <w:r>
        <w:rPr>
          <w:sz w:val="28"/>
        </w:rPr>
        <w:tab/>
        <w:t>відповідно</w:t>
      </w:r>
      <w:r>
        <w:rPr>
          <w:sz w:val="28"/>
        </w:rPr>
        <w:tab/>
      </w:r>
      <w:r>
        <w:rPr>
          <w:spacing w:val="-9"/>
          <w:sz w:val="28"/>
        </w:rPr>
        <w:t xml:space="preserve">до </w:t>
      </w:r>
      <w:r>
        <w:rPr>
          <w:sz w:val="28"/>
        </w:rPr>
        <w:t>міжнародних договорів;</w:t>
      </w:r>
    </w:p>
    <w:p w:rsidR="00231035" w:rsidRDefault="005F6A56">
      <w:pPr>
        <w:pStyle w:val="a5"/>
        <w:numPr>
          <w:ilvl w:val="0"/>
          <w:numId w:val="9"/>
        </w:numPr>
        <w:tabs>
          <w:tab w:val="left" w:pos="877"/>
        </w:tabs>
        <w:ind w:right="118" w:firstLine="566"/>
        <w:jc w:val="left"/>
        <w:rPr>
          <w:sz w:val="28"/>
        </w:rPr>
      </w:pPr>
      <w:r>
        <w:rPr>
          <w:sz w:val="28"/>
        </w:rPr>
        <w:t>більш послідовне врахування рекомендацій всесвітніх самітів зі сталого розвитку в містах Ріо-де-Жанейро та</w:t>
      </w:r>
      <w:r>
        <w:rPr>
          <w:spacing w:val="-6"/>
          <w:sz w:val="28"/>
        </w:rPr>
        <w:t xml:space="preserve"> </w:t>
      </w:r>
      <w:r>
        <w:rPr>
          <w:sz w:val="28"/>
        </w:rPr>
        <w:t>Йоганнесбурзі;</w:t>
      </w:r>
    </w:p>
    <w:p w:rsidR="00231035" w:rsidRDefault="005F6A56">
      <w:pPr>
        <w:pStyle w:val="a5"/>
        <w:numPr>
          <w:ilvl w:val="0"/>
          <w:numId w:val="9"/>
        </w:numPr>
        <w:tabs>
          <w:tab w:val="left" w:pos="968"/>
        </w:tabs>
        <w:ind w:right="117" w:firstLine="566"/>
        <w:jc w:val="left"/>
        <w:rPr>
          <w:sz w:val="28"/>
        </w:rPr>
      </w:pPr>
      <w:r>
        <w:rPr>
          <w:sz w:val="28"/>
        </w:rPr>
        <w:t>активізацію співробітництва з питань запобігання транскордонному забрудненню навколишнього природного</w:t>
      </w:r>
      <w:r>
        <w:rPr>
          <w:spacing w:val="-4"/>
          <w:sz w:val="28"/>
        </w:rPr>
        <w:t xml:space="preserve"> </w:t>
      </w:r>
      <w:r>
        <w:rPr>
          <w:sz w:val="28"/>
        </w:rPr>
        <w:t>середовища;</w:t>
      </w:r>
    </w:p>
    <w:p w:rsidR="00231035" w:rsidRDefault="005F6A56">
      <w:pPr>
        <w:pStyle w:val="a5"/>
        <w:numPr>
          <w:ilvl w:val="0"/>
          <w:numId w:val="9"/>
        </w:numPr>
        <w:tabs>
          <w:tab w:val="left" w:pos="843"/>
        </w:tabs>
        <w:spacing w:line="321" w:lineRule="exact"/>
        <w:ind w:left="842" w:hanging="164"/>
        <w:jc w:val="left"/>
        <w:rPr>
          <w:sz w:val="28"/>
        </w:rPr>
      </w:pPr>
      <w:r>
        <w:rPr>
          <w:sz w:val="28"/>
        </w:rPr>
        <w:t>запобігання глобальній зміні клімату;</w:t>
      </w:r>
    </w:p>
    <w:p w:rsidR="00231035" w:rsidRDefault="00231035">
      <w:pPr>
        <w:spacing w:line="321" w:lineRule="exact"/>
        <w:rPr>
          <w:sz w:val="28"/>
        </w:rPr>
        <w:sectPr w:rsidR="00231035">
          <w:pgSz w:w="11910" w:h="16840"/>
          <w:pgMar w:top="1040" w:right="1020" w:bottom="1340" w:left="1020" w:header="0" w:footer="1157" w:gutter="0"/>
          <w:cols w:space="720"/>
        </w:sectPr>
      </w:pPr>
    </w:p>
    <w:p w:rsidR="00231035" w:rsidRDefault="005F6A56">
      <w:pPr>
        <w:pStyle w:val="a5"/>
        <w:numPr>
          <w:ilvl w:val="0"/>
          <w:numId w:val="9"/>
        </w:numPr>
        <w:tabs>
          <w:tab w:val="left" w:pos="944"/>
        </w:tabs>
        <w:spacing w:before="72"/>
        <w:ind w:right="113" w:firstLine="566"/>
        <w:rPr>
          <w:sz w:val="28"/>
        </w:rPr>
      </w:pPr>
      <w:r>
        <w:rPr>
          <w:sz w:val="28"/>
        </w:rPr>
        <w:lastRenderedPageBreak/>
        <w:t>активізацію участі українських представників у роботі міжнародних організацій, діяльність яких пов’язана з контролем за антропогенним навантаженням на навколишнє природне</w:t>
      </w:r>
      <w:r>
        <w:rPr>
          <w:spacing w:val="-3"/>
          <w:sz w:val="28"/>
        </w:rPr>
        <w:t xml:space="preserve"> </w:t>
      </w:r>
      <w:r>
        <w:rPr>
          <w:sz w:val="28"/>
        </w:rPr>
        <w:t>середовище.</w:t>
      </w:r>
    </w:p>
    <w:p w:rsidR="00231035" w:rsidRDefault="005F6A56">
      <w:pPr>
        <w:pStyle w:val="a5"/>
        <w:numPr>
          <w:ilvl w:val="0"/>
          <w:numId w:val="7"/>
        </w:numPr>
        <w:tabs>
          <w:tab w:val="left" w:pos="961"/>
        </w:tabs>
        <w:spacing w:before="2" w:line="322" w:lineRule="exact"/>
        <w:ind w:left="960" w:hanging="282"/>
        <w:rPr>
          <w:sz w:val="28"/>
        </w:rPr>
      </w:pPr>
      <w:r>
        <w:rPr>
          <w:sz w:val="28"/>
        </w:rPr>
        <w:t>Інші інструменти:</w:t>
      </w:r>
    </w:p>
    <w:p w:rsidR="00231035" w:rsidRDefault="005F6A56">
      <w:pPr>
        <w:pStyle w:val="a5"/>
        <w:numPr>
          <w:ilvl w:val="0"/>
          <w:numId w:val="9"/>
        </w:numPr>
        <w:tabs>
          <w:tab w:val="left" w:pos="896"/>
        </w:tabs>
        <w:ind w:right="113" w:firstLine="566"/>
        <w:rPr>
          <w:sz w:val="28"/>
        </w:rPr>
      </w:pPr>
      <w:r>
        <w:rPr>
          <w:sz w:val="28"/>
        </w:rPr>
        <w:t>підвищення продуктивності ресурсів шляхом упровадження екологічно ефективного виробництва та екосистемного підходу, стимулювання суб’єктів господарювання до впровадження ресурсозберігаючих та енергоефективних технологій, більш широкого застосування еколого-економічних інструментів, екологічного управління, аудиту та</w:t>
      </w:r>
      <w:r>
        <w:rPr>
          <w:spacing w:val="-5"/>
          <w:sz w:val="28"/>
        </w:rPr>
        <w:t xml:space="preserve"> </w:t>
      </w:r>
      <w:r>
        <w:rPr>
          <w:sz w:val="28"/>
        </w:rPr>
        <w:t>сертифікації;</w:t>
      </w:r>
    </w:p>
    <w:p w:rsidR="00231035" w:rsidRDefault="005F6A56">
      <w:pPr>
        <w:pStyle w:val="a5"/>
        <w:numPr>
          <w:ilvl w:val="0"/>
          <w:numId w:val="9"/>
        </w:numPr>
        <w:tabs>
          <w:tab w:val="left" w:pos="959"/>
        </w:tabs>
        <w:ind w:right="117" w:firstLine="566"/>
        <w:rPr>
          <w:sz w:val="28"/>
        </w:rPr>
      </w:pPr>
      <w:r>
        <w:rPr>
          <w:sz w:val="28"/>
        </w:rPr>
        <w:t>запровадження проведення стратегічної екологічної оцінки планів і програм різних секторів економіки та регіональних планів і програм, урахування висновків екологічної оцінки при підготовці заявок на видачу дозволів на використання природних</w:t>
      </w:r>
      <w:r>
        <w:rPr>
          <w:spacing w:val="-7"/>
          <w:sz w:val="28"/>
        </w:rPr>
        <w:t xml:space="preserve"> </w:t>
      </w:r>
      <w:r>
        <w:rPr>
          <w:sz w:val="28"/>
        </w:rPr>
        <w:t>ресурсів;</w:t>
      </w:r>
    </w:p>
    <w:p w:rsidR="00231035" w:rsidRDefault="005F6A56">
      <w:pPr>
        <w:pStyle w:val="a5"/>
        <w:numPr>
          <w:ilvl w:val="0"/>
          <w:numId w:val="9"/>
        </w:numPr>
        <w:tabs>
          <w:tab w:val="left" w:pos="846"/>
        </w:tabs>
        <w:spacing w:before="1"/>
        <w:ind w:right="115" w:firstLine="566"/>
        <w:rPr>
          <w:sz w:val="28"/>
        </w:rPr>
      </w:pPr>
      <w:r>
        <w:rPr>
          <w:sz w:val="28"/>
        </w:rPr>
        <w:t>оцінка екологічних ризиків шляхом аналізу та прогнозування екологічних ризиків з метою забезпечення принципу запобігання забрудненню навколишнього природного</w:t>
      </w:r>
      <w:r>
        <w:rPr>
          <w:spacing w:val="1"/>
          <w:sz w:val="28"/>
        </w:rPr>
        <w:t xml:space="preserve"> </w:t>
      </w:r>
      <w:r>
        <w:rPr>
          <w:sz w:val="28"/>
        </w:rPr>
        <w:t>середовища;</w:t>
      </w:r>
    </w:p>
    <w:p w:rsidR="00231035" w:rsidRDefault="005F6A56">
      <w:pPr>
        <w:pStyle w:val="a5"/>
        <w:numPr>
          <w:ilvl w:val="0"/>
          <w:numId w:val="9"/>
        </w:numPr>
        <w:tabs>
          <w:tab w:val="left" w:pos="923"/>
        </w:tabs>
        <w:ind w:right="117" w:firstLine="566"/>
        <w:rPr>
          <w:sz w:val="28"/>
        </w:rPr>
      </w:pPr>
      <w:r>
        <w:rPr>
          <w:sz w:val="28"/>
        </w:rPr>
        <w:t>оптимізація стандартів якості навколишнього природного середовища шляхом встановлення реалістичних стандартів на основі концепції управління ризиками і визнаних міжнародних</w:t>
      </w:r>
      <w:r>
        <w:rPr>
          <w:spacing w:val="-3"/>
          <w:sz w:val="28"/>
        </w:rPr>
        <w:t xml:space="preserve"> </w:t>
      </w:r>
      <w:r>
        <w:rPr>
          <w:sz w:val="28"/>
        </w:rPr>
        <w:t>норм;</w:t>
      </w:r>
    </w:p>
    <w:p w:rsidR="00231035" w:rsidRDefault="005F6A56">
      <w:pPr>
        <w:pStyle w:val="a5"/>
        <w:numPr>
          <w:ilvl w:val="0"/>
          <w:numId w:val="9"/>
        </w:numPr>
        <w:tabs>
          <w:tab w:val="left" w:pos="906"/>
        </w:tabs>
        <w:ind w:right="113" w:firstLine="566"/>
        <w:rPr>
          <w:sz w:val="28"/>
        </w:rPr>
      </w:pPr>
      <w:r>
        <w:rPr>
          <w:sz w:val="28"/>
        </w:rPr>
        <w:t>зміцнення державної системи моніторингу навколишнього природного середовища шляхом посилення координації діяльності суб’єктів моніторингу та управління даними в рамках функціонування державної системи моніторингу навколишнього природного середовища як основи для прийняття управлінських</w:t>
      </w:r>
      <w:r>
        <w:rPr>
          <w:spacing w:val="-4"/>
          <w:sz w:val="28"/>
        </w:rPr>
        <w:t xml:space="preserve"> </w:t>
      </w:r>
      <w:r>
        <w:rPr>
          <w:sz w:val="28"/>
        </w:rPr>
        <w:t>рішень;</w:t>
      </w:r>
    </w:p>
    <w:p w:rsidR="00231035" w:rsidRDefault="005F6A56">
      <w:pPr>
        <w:pStyle w:val="a5"/>
        <w:numPr>
          <w:ilvl w:val="0"/>
          <w:numId w:val="9"/>
        </w:numPr>
        <w:tabs>
          <w:tab w:val="left" w:pos="877"/>
        </w:tabs>
        <w:ind w:right="112" w:firstLine="566"/>
        <w:rPr>
          <w:sz w:val="28"/>
        </w:rPr>
      </w:pPr>
      <w:r>
        <w:rPr>
          <w:sz w:val="28"/>
        </w:rPr>
        <w:t>поступовий перехід до нової системи природно-ресурсних платежів, що базуватиметься на принципах рентного доходу, поширення таких принципів на всі види природних</w:t>
      </w:r>
      <w:r>
        <w:rPr>
          <w:spacing w:val="-3"/>
          <w:sz w:val="28"/>
        </w:rPr>
        <w:t xml:space="preserve"> </w:t>
      </w:r>
      <w:r>
        <w:rPr>
          <w:sz w:val="28"/>
        </w:rPr>
        <w:t>ресурсів;</w:t>
      </w:r>
    </w:p>
    <w:p w:rsidR="00231035" w:rsidRDefault="005F6A56">
      <w:pPr>
        <w:pStyle w:val="a5"/>
        <w:numPr>
          <w:ilvl w:val="0"/>
          <w:numId w:val="9"/>
        </w:numPr>
        <w:tabs>
          <w:tab w:val="left" w:pos="891"/>
        </w:tabs>
        <w:ind w:right="110" w:firstLine="566"/>
        <w:rPr>
          <w:sz w:val="28"/>
        </w:rPr>
      </w:pPr>
      <w:r>
        <w:rPr>
          <w:sz w:val="28"/>
        </w:rPr>
        <w:t>формування корпоративної соціальної відповідальності бізнесу шляхом встановлення довгострокових зобов’язань суб’єктів господарювання сприяти економічному розвиткові з одночасним підвищенням якості життя працівників, їх родин та суспільства у цілому, включаючи стан навколишнього природного середовища.</w:t>
      </w:r>
    </w:p>
    <w:p w:rsidR="00231035" w:rsidRDefault="005F6A56">
      <w:pPr>
        <w:spacing w:line="321" w:lineRule="exact"/>
        <w:ind w:left="1680"/>
        <w:jc w:val="both"/>
        <w:rPr>
          <w:i/>
          <w:sz w:val="28"/>
        </w:rPr>
      </w:pPr>
      <w:r>
        <w:rPr>
          <w:i/>
          <w:sz w:val="28"/>
        </w:rPr>
        <w:t>Механізм реалізації національної екологічної політики</w:t>
      </w:r>
    </w:p>
    <w:p w:rsidR="00231035" w:rsidRDefault="005F6A56">
      <w:pPr>
        <w:pStyle w:val="a3"/>
        <w:spacing w:before="2"/>
        <w:ind w:left="112" w:right="108" w:firstLine="566"/>
      </w:pPr>
      <w:r>
        <w:t>На основі цієї Концепції передбачається розроблення проекту Стратегії національної екологічної політики України на період до 2020 року (далі - Стратегія), в якій буде викладено цілі, головні пріоритети, напрями та завдання національної екологічної політики.</w:t>
      </w:r>
    </w:p>
    <w:p w:rsidR="00231035" w:rsidRDefault="005F6A56">
      <w:pPr>
        <w:pStyle w:val="a3"/>
        <w:ind w:left="112" w:right="111" w:firstLine="566"/>
      </w:pPr>
      <w:r>
        <w:t>Передбачається також, що Стратегія буде супроводжуватися розробленням проектів національних планів дій з охорони навколишнього природного середовища, розрахованих на період 4-5 років.</w:t>
      </w:r>
    </w:p>
    <w:p w:rsidR="00231035" w:rsidRDefault="00231035">
      <w:pPr>
        <w:sectPr w:rsidR="00231035">
          <w:pgSz w:w="11910" w:h="16840"/>
          <w:pgMar w:top="1040" w:right="1020" w:bottom="1340" w:left="1020" w:header="0" w:footer="1157" w:gutter="0"/>
          <w:cols w:space="720"/>
        </w:sectPr>
      </w:pPr>
    </w:p>
    <w:p w:rsidR="00231035" w:rsidRDefault="00231035">
      <w:pPr>
        <w:pStyle w:val="a3"/>
        <w:ind w:left="0" w:firstLine="0"/>
        <w:jc w:val="left"/>
        <w:rPr>
          <w:sz w:val="30"/>
        </w:rPr>
      </w:pPr>
    </w:p>
    <w:p w:rsidR="00231035" w:rsidRDefault="00231035">
      <w:pPr>
        <w:pStyle w:val="a3"/>
        <w:spacing w:before="5"/>
        <w:ind w:left="0" w:firstLine="0"/>
        <w:jc w:val="left"/>
        <w:rPr>
          <w:sz w:val="32"/>
        </w:rPr>
      </w:pPr>
    </w:p>
    <w:p w:rsidR="00231035" w:rsidRDefault="005F6A56">
      <w:pPr>
        <w:pStyle w:val="a3"/>
        <w:ind w:left="112" w:firstLine="0"/>
        <w:jc w:val="left"/>
      </w:pPr>
      <w:r>
        <w:t>такі:</w:t>
      </w:r>
    </w:p>
    <w:p w:rsidR="00231035" w:rsidRDefault="005F6A56">
      <w:pPr>
        <w:spacing w:before="72"/>
        <w:ind w:left="763"/>
        <w:rPr>
          <w:i/>
          <w:sz w:val="28"/>
        </w:rPr>
      </w:pPr>
      <w:r>
        <w:br w:type="column"/>
      </w:r>
      <w:r>
        <w:rPr>
          <w:i/>
          <w:sz w:val="28"/>
        </w:rPr>
        <w:lastRenderedPageBreak/>
        <w:t>Механізм виконання і контролю за реалізацією Стратегії</w:t>
      </w:r>
    </w:p>
    <w:p w:rsidR="00231035" w:rsidRDefault="005F6A56">
      <w:pPr>
        <w:pStyle w:val="a3"/>
        <w:spacing w:before="2"/>
        <w:ind w:left="57" w:firstLine="0"/>
        <w:jc w:val="left"/>
      </w:pPr>
      <w:r>
        <w:t>Критерії вибору пріоритетів заходів, спрямованих на реалізацію Стратегії,</w:t>
      </w:r>
    </w:p>
    <w:p w:rsidR="00231035" w:rsidRDefault="00231035">
      <w:pPr>
        <w:pStyle w:val="a3"/>
        <w:spacing w:before="11"/>
        <w:ind w:left="0" w:firstLine="0"/>
        <w:jc w:val="left"/>
        <w:rPr>
          <w:sz w:val="27"/>
        </w:rPr>
      </w:pPr>
    </w:p>
    <w:p w:rsidR="00231035" w:rsidRDefault="005F6A56">
      <w:pPr>
        <w:pStyle w:val="a5"/>
        <w:numPr>
          <w:ilvl w:val="0"/>
          <w:numId w:val="65"/>
        </w:numPr>
        <w:tabs>
          <w:tab w:val="left" w:pos="260"/>
        </w:tabs>
        <w:ind w:left="259" w:hanging="272"/>
        <w:jc w:val="left"/>
        <w:rPr>
          <w:sz w:val="28"/>
        </w:rPr>
      </w:pPr>
      <w:r>
        <w:rPr>
          <w:sz w:val="28"/>
        </w:rPr>
        <w:t>екологічна та економічна ефективність —</w:t>
      </w:r>
      <w:r>
        <w:rPr>
          <w:spacing w:val="-6"/>
          <w:sz w:val="28"/>
        </w:rPr>
        <w:t xml:space="preserve"> </w:t>
      </w:r>
      <w:r>
        <w:rPr>
          <w:sz w:val="28"/>
        </w:rPr>
        <w:t>досягенння запланованих</w:t>
      </w:r>
    </w:p>
    <w:p w:rsidR="00231035" w:rsidRDefault="00231035">
      <w:pPr>
        <w:rPr>
          <w:sz w:val="28"/>
        </w:rPr>
        <w:sectPr w:rsidR="00231035">
          <w:pgSz w:w="11910" w:h="16840"/>
          <w:pgMar w:top="1040" w:right="1020" w:bottom="1340" w:left="1020" w:header="0" w:footer="1157" w:gutter="0"/>
          <w:cols w:num="2" w:space="720" w:equalWidth="0">
            <w:col w:w="652" w:space="40"/>
            <w:col w:w="9178"/>
          </w:cols>
        </w:sectPr>
      </w:pPr>
    </w:p>
    <w:p w:rsidR="00231035" w:rsidRDefault="005F6A56">
      <w:pPr>
        <w:pStyle w:val="a3"/>
        <w:ind w:left="112" w:right="116" w:firstLine="0"/>
      </w:pPr>
      <w:r>
        <w:lastRenderedPageBreak/>
        <w:t>природоохоронних цілей із залученням мінімального обсягу бюджетних коштів та досягнення максимального природоохоронного ефекту;</w:t>
      </w:r>
    </w:p>
    <w:p w:rsidR="00231035" w:rsidRDefault="005F6A56">
      <w:pPr>
        <w:pStyle w:val="a5"/>
        <w:numPr>
          <w:ilvl w:val="1"/>
          <w:numId w:val="65"/>
        </w:numPr>
        <w:tabs>
          <w:tab w:val="left" w:pos="959"/>
        </w:tabs>
        <w:ind w:right="116" w:firstLine="566"/>
        <w:rPr>
          <w:sz w:val="28"/>
        </w:rPr>
      </w:pPr>
      <w:r>
        <w:rPr>
          <w:sz w:val="28"/>
        </w:rPr>
        <w:t>співфінансування природоохоронних і ресурсозберігаючих заходів з різних джерел — відображує заінтересованість замовника та наявність економічних вигід поряд з</w:t>
      </w:r>
      <w:r>
        <w:rPr>
          <w:spacing w:val="1"/>
          <w:sz w:val="28"/>
        </w:rPr>
        <w:t xml:space="preserve"> </w:t>
      </w:r>
      <w:r>
        <w:rPr>
          <w:sz w:val="28"/>
        </w:rPr>
        <w:t>екологічними.</w:t>
      </w:r>
    </w:p>
    <w:p w:rsidR="00231035" w:rsidRDefault="005F6A56">
      <w:pPr>
        <w:pStyle w:val="a3"/>
        <w:ind w:left="112" w:right="116" w:firstLine="566"/>
      </w:pPr>
      <w:r>
        <w:t>Фінансування заходів, спрямованих на реалізацію Стратегії, здійснюватиметься за рахунок та в межах коштів державного і місцевих бюджетів, передбачених на зазначену мету, а також інших джерел.</w:t>
      </w:r>
    </w:p>
    <w:p w:rsidR="00231035" w:rsidRDefault="005F6A56">
      <w:pPr>
        <w:pStyle w:val="a3"/>
        <w:spacing w:line="321" w:lineRule="exact"/>
        <w:ind w:left="679" w:firstLine="0"/>
      </w:pPr>
      <w:r>
        <w:t>Індикатори ефективності національної екологічної політики:</w:t>
      </w:r>
    </w:p>
    <w:p w:rsidR="00231035" w:rsidRDefault="005F6A56">
      <w:pPr>
        <w:pStyle w:val="a5"/>
        <w:numPr>
          <w:ilvl w:val="1"/>
          <w:numId w:val="65"/>
        </w:numPr>
        <w:tabs>
          <w:tab w:val="left" w:pos="930"/>
        </w:tabs>
        <w:spacing w:before="2"/>
        <w:ind w:right="114" w:firstLine="566"/>
        <w:rPr>
          <w:sz w:val="28"/>
        </w:rPr>
      </w:pPr>
      <w:r>
        <w:rPr>
          <w:sz w:val="28"/>
        </w:rPr>
        <w:t>покращення стану здоров’я населення за рахунок зменшення впливу негативних екологічних</w:t>
      </w:r>
      <w:r>
        <w:rPr>
          <w:spacing w:val="1"/>
          <w:sz w:val="28"/>
        </w:rPr>
        <w:t xml:space="preserve"> </w:t>
      </w:r>
      <w:r>
        <w:rPr>
          <w:sz w:val="28"/>
        </w:rPr>
        <w:t>факторів;</w:t>
      </w:r>
    </w:p>
    <w:p w:rsidR="00231035" w:rsidRDefault="005F6A56">
      <w:pPr>
        <w:pStyle w:val="a5"/>
        <w:numPr>
          <w:ilvl w:val="1"/>
          <w:numId w:val="65"/>
        </w:numPr>
        <w:tabs>
          <w:tab w:val="left" w:pos="927"/>
        </w:tabs>
        <w:ind w:right="110" w:firstLine="566"/>
        <w:rPr>
          <w:sz w:val="28"/>
        </w:rPr>
      </w:pPr>
      <w:r>
        <w:rPr>
          <w:sz w:val="28"/>
        </w:rPr>
        <w:t>співвідношення між рівнями фактичного забруднення навколишнього природного середовища або виснаження природних ресурсів і гранично допустимого забруднення або виснаження, яке базується на науково обґрунтованих оцінках і характеризується як критичне навантаження на навколишнє природне</w:t>
      </w:r>
      <w:r>
        <w:rPr>
          <w:spacing w:val="66"/>
          <w:sz w:val="28"/>
        </w:rPr>
        <w:t xml:space="preserve"> </w:t>
      </w:r>
      <w:r>
        <w:rPr>
          <w:sz w:val="28"/>
        </w:rPr>
        <w:t>середовище;</w:t>
      </w:r>
    </w:p>
    <w:p w:rsidR="00231035" w:rsidRDefault="005F6A56">
      <w:pPr>
        <w:pStyle w:val="a5"/>
        <w:numPr>
          <w:ilvl w:val="1"/>
          <w:numId w:val="65"/>
        </w:numPr>
        <w:tabs>
          <w:tab w:val="left" w:pos="956"/>
        </w:tabs>
        <w:ind w:right="118" w:firstLine="566"/>
        <w:rPr>
          <w:sz w:val="28"/>
        </w:rPr>
      </w:pPr>
      <w:r>
        <w:rPr>
          <w:sz w:val="28"/>
        </w:rPr>
        <w:t>співвідношення витрат на здійснення природоохоронних заходів до отриманого екологічного</w:t>
      </w:r>
      <w:r>
        <w:rPr>
          <w:spacing w:val="1"/>
          <w:sz w:val="28"/>
        </w:rPr>
        <w:t xml:space="preserve"> </w:t>
      </w:r>
      <w:r>
        <w:rPr>
          <w:sz w:val="28"/>
        </w:rPr>
        <w:t>ефекту;</w:t>
      </w:r>
    </w:p>
    <w:p w:rsidR="00231035" w:rsidRDefault="005F6A56">
      <w:pPr>
        <w:pStyle w:val="a5"/>
        <w:numPr>
          <w:ilvl w:val="1"/>
          <w:numId w:val="65"/>
        </w:numPr>
        <w:tabs>
          <w:tab w:val="left" w:pos="843"/>
        </w:tabs>
        <w:spacing w:line="321" w:lineRule="exact"/>
        <w:ind w:left="842" w:hanging="164"/>
        <w:rPr>
          <w:sz w:val="28"/>
        </w:rPr>
      </w:pPr>
      <w:r>
        <w:rPr>
          <w:sz w:val="28"/>
        </w:rPr>
        <w:t>скорочення витрат природних ресурсів та енергії на одиницю</w:t>
      </w:r>
      <w:r>
        <w:rPr>
          <w:spacing w:val="-25"/>
          <w:sz w:val="28"/>
        </w:rPr>
        <w:t xml:space="preserve"> </w:t>
      </w:r>
      <w:r>
        <w:rPr>
          <w:sz w:val="28"/>
        </w:rPr>
        <w:t>продукції;</w:t>
      </w:r>
    </w:p>
    <w:p w:rsidR="00231035" w:rsidRDefault="005F6A56">
      <w:pPr>
        <w:pStyle w:val="a5"/>
        <w:numPr>
          <w:ilvl w:val="1"/>
          <w:numId w:val="65"/>
        </w:numPr>
        <w:tabs>
          <w:tab w:val="left" w:pos="843"/>
        </w:tabs>
        <w:spacing w:line="322" w:lineRule="exact"/>
        <w:ind w:left="842" w:hanging="164"/>
        <w:rPr>
          <w:sz w:val="28"/>
        </w:rPr>
      </w:pPr>
      <w:r>
        <w:rPr>
          <w:sz w:val="28"/>
        </w:rPr>
        <w:t>стан участі громадськості в прийнятті екологічно значущих</w:t>
      </w:r>
      <w:r>
        <w:rPr>
          <w:spacing w:val="-9"/>
          <w:sz w:val="28"/>
        </w:rPr>
        <w:t xml:space="preserve"> </w:t>
      </w:r>
      <w:r>
        <w:rPr>
          <w:sz w:val="28"/>
        </w:rPr>
        <w:t>рішень.</w:t>
      </w:r>
    </w:p>
    <w:p w:rsidR="00231035" w:rsidRDefault="005F6A56">
      <w:pPr>
        <w:ind w:left="2189" w:right="1798" w:hanging="399"/>
        <w:jc w:val="both"/>
        <w:rPr>
          <w:i/>
          <w:sz w:val="28"/>
        </w:rPr>
      </w:pPr>
      <w:r>
        <w:rPr>
          <w:i/>
          <w:sz w:val="28"/>
        </w:rPr>
        <w:t>Механізм моніторингу, оцінки та удосконалення дій з реалізації національної екологічної політики</w:t>
      </w:r>
    </w:p>
    <w:p w:rsidR="00231035" w:rsidRDefault="005F6A56">
      <w:pPr>
        <w:pStyle w:val="a3"/>
        <w:spacing w:before="2"/>
        <w:ind w:left="112" w:right="113" w:firstLine="566"/>
      </w:pPr>
      <w:r>
        <w:t>Для проведення моніторингу реалізації національної екологічної політики проект Стратегії передбачатиме встановлення цільових показників для ключових завдань реалізації Стратегії до 2020 року. Для оцінки ефективності реалізації Стратегії предбачається щороку протягом першого півріччя, наступного за звітним, проводити оцінку досягнутого прогресу, аналіз ефективності здійснених заходів та розробляти у разі необхідності рекомендації щодо удосконалення запланованих дій.</w:t>
      </w:r>
    </w:p>
    <w:p w:rsidR="00231035" w:rsidRDefault="005F6A56">
      <w:pPr>
        <w:spacing w:line="322" w:lineRule="exact"/>
        <w:ind w:left="3891"/>
        <w:jc w:val="both"/>
        <w:rPr>
          <w:i/>
          <w:sz w:val="28"/>
        </w:rPr>
      </w:pPr>
      <w:r>
        <w:rPr>
          <w:i/>
          <w:sz w:val="28"/>
        </w:rPr>
        <w:t>Очікувані результати</w:t>
      </w:r>
    </w:p>
    <w:p w:rsidR="00231035" w:rsidRDefault="005F6A56">
      <w:pPr>
        <w:pStyle w:val="a3"/>
        <w:ind w:left="112" w:right="109" w:firstLine="566"/>
      </w:pPr>
      <w:r>
        <w:t xml:space="preserve">Реалізація Стратегії дасть можливість: </w:t>
      </w:r>
      <w:r>
        <w:rPr>
          <w:i/>
        </w:rPr>
        <w:t xml:space="preserve">стабілізувати та поліпшити </w:t>
      </w:r>
      <w:r>
        <w:t xml:space="preserve">стан навколишнього природного середовища до рівня, безпечного для життєдіяльності населення; </w:t>
      </w:r>
      <w:r>
        <w:rPr>
          <w:i/>
        </w:rPr>
        <w:t xml:space="preserve">усунути </w:t>
      </w:r>
      <w:r>
        <w:t xml:space="preserve">прямий зв’язок між економічним зростанням та погіршенням стану навколишнього природного середовища; </w:t>
      </w:r>
      <w:r>
        <w:rPr>
          <w:i/>
        </w:rPr>
        <w:t xml:space="preserve">упровадити </w:t>
      </w:r>
      <w:r>
        <w:t xml:space="preserve">систему екологічно збалансованого використання природних ресурсів; </w:t>
      </w:r>
      <w:r>
        <w:rPr>
          <w:i/>
        </w:rPr>
        <w:t xml:space="preserve">створити </w:t>
      </w:r>
      <w:r>
        <w:t>розгалужену екомережу та припинити втрати біорізноманіття; упровадити дієву систему інформування населення з питань охорони та збереження навколишнього природного середовища, екологічної політики та сталого розвитку.</w:t>
      </w:r>
    </w:p>
    <w:p w:rsidR="00231035" w:rsidRDefault="00231035">
      <w:pPr>
        <w:sectPr w:rsidR="00231035">
          <w:type w:val="continuous"/>
          <w:pgSz w:w="11910" w:h="16840"/>
          <w:pgMar w:top="1060" w:right="1020" w:bottom="280" w:left="1020" w:header="720" w:footer="720" w:gutter="0"/>
          <w:cols w:space="720"/>
        </w:sectPr>
      </w:pPr>
    </w:p>
    <w:p w:rsidR="00231035" w:rsidRDefault="005F6A56">
      <w:pPr>
        <w:spacing w:before="74"/>
        <w:ind w:left="112"/>
        <w:rPr>
          <w:rFonts w:ascii="Cambria" w:hAnsi="Cambria"/>
          <w:i/>
          <w:sz w:val="24"/>
        </w:rPr>
      </w:pPr>
      <w:r>
        <w:rPr>
          <w:rFonts w:ascii="Cambria" w:hAnsi="Cambria"/>
          <w:i/>
          <w:sz w:val="24"/>
        </w:rPr>
        <w:lastRenderedPageBreak/>
        <w:t>Методичне видання</w:t>
      </w:r>
    </w:p>
    <w:p w:rsidR="00231035" w:rsidRDefault="00231035">
      <w:pPr>
        <w:pStyle w:val="a3"/>
        <w:ind w:left="0" w:firstLine="0"/>
        <w:jc w:val="left"/>
        <w:rPr>
          <w:rFonts w:ascii="Cambria"/>
          <w:i/>
          <w:sz w:val="20"/>
        </w:rPr>
      </w:pPr>
    </w:p>
    <w:p w:rsidR="00231035" w:rsidRDefault="00231035">
      <w:pPr>
        <w:pStyle w:val="a3"/>
        <w:ind w:left="0" w:firstLine="0"/>
        <w:jc w:val="left"/>
        <w:rPr>
          <w:rFonts w:ascii="Cambria"/>
          <w:i/>
          <w:sz w:val="20"/>
        </w:rPr>
      </w:pPr>
    </w:p>
    <w:p w:rsidR="00231035" w:rsidRDefault="00231035">
      <w:pPr>
        <w:pStyle w:val="a3"/>
        <w:spacing w:before="4"/>
        <w:ind w:left="0" w:firstLine="0"/>
        <w:jc w:val="left"/>
        <w:rPr>
          <w:rFonts w:ascii="Cambria"/>
          <w:i/>
          <w:sz w:val="16"/>
        </w:rPr>
      </w:pPr>
    </w:p>
    <w:p w:rsidR="00231035" w:rsidRDefault="005F6A56">
      <w:pPr>
        <w:spacing w:before="90"/>
        <w:ind w:left="1118" w:right="458"/>
        <w:jc w:val="center"/>
        <w:rPr>
          <w:b/>
          <w:sz w:val="24"/>
        </w:rPr>
      </w:pPr>
      <w:r>
        <w:rPr>
          <w:b/>
          <w:sz w:val="24"/>
        </w:rPr>
        <w:t>А. Г. Мнухін</w:t>
      </w:r>
    </w:p>
    <w:p w:rsidR="00231035" w:rsidRDefault="005F6A56">
      <w:pPr>
        <w:ind w:left="1118" w:right="459"/>
        <w:jc w:val="center"/>
        <w:rPr>
          <w:i/>
          <w:sz w:val="24"/>
        </w:rPr>
      </w:pPr>
      <w:r>
        <w:rPr>
          <w:i/>
          <w:sz w:val="24"/>
        </w:rPr>
        <w:t>д.т.н., професор</w:t>
      </w:r>
    </w:p>
    <w:p w:rsidR="00231035" w:rsidRDefault="00231035">
      <w:pPr>
        <w:pStyle w:val="a3"/>
        <w:spacing w:before="9"/>
        <w:ind w:left="0" w:firstLine="0"/>
        <w:jc w:val="left"/>
        <w:rPr>
          <w:i/>
          <w:sz w:val="23"/>
        </w:rPr>
      </w:pPr>
    </w:p>
    <w:p w:rsidR="00231035" w:rsidRDefault="005F6A56">
      <w:pPr>
        <w:spacing w:line="275" w:lineRule="exact"/>
        <w:ind w:left="1118" w:right="459"/>
        <w:jc w:val="center"/>
        <w:rPr>
          <w:b/>
          <w:sz w:val="24"/>
        </w:rPr>
      </w:pPr>
      <w:r>
        <w:rPr>
          <w:b/>
          <w:sz w:val="24"/>
        </w:rPr>
        <w:t>Ю. В. Куріс</w:t>
      </w:r>
    </w:p>
    <w:p w:rsidR="00231035" w:rsidRDefault="005F6A56">
      <w:pPr>
        <w:spacing w:line="275" w:lineRule="exact"/>
        <w:ind w:left="1118" w:right="462"/>
        <w:jc w:val="center"/>
        <w:rPr>
          <w:i/>
          <w:sz w:val="24"/>
        </w:rPr>
      </w:pPr>
      <w:r>
        <w:rPr>
          <w:i/>
          <w:sz w:val="24"/>
        </w:rPr>
        <w:t>д.т.н., професор</w:t>
      </w:r>
    </w:p>
    <w:p w:rsidR="00231035" w:rsidRDefault="00231035">
      <w:pPr>
        <w:pStyle w:val="a3"/>
        <w:spacing w:before="9"/>
        <w:ind w:left="0" w:firstLine="0"/>
        <w:jc w:val="left"/>
        <w:rPr>
          <w:i/>
          <w:sz w:val="23"/>
        </w:rPr>
      </w:pPr>
    </w:p>
    <w:p w:rsidR="00231035" w:rsidRDefault="005F6A56">
      <w:pPr>
        <w:ind w:left="1118" w:right="459"/>
        <w:jc w:val="center"/>
        <w:rPr>
          <w:b/>
          <w:sz w:val="24"/>
        </w:rPr>
      </w:pPr>
      <w:r>
        <w:rPr>
          <w:b/>
          <w:sz w:val="24"/>
        </w:rPr>
        <w:t>Н. О.</w:t>
      </w:r>
      <w:r>
        <w:rPr>
          <w:b/>
          <w:spacing w:val="-5"/>
          <w:sz w:val="24"/>
        </w:rPr>
        <w:t xml:space="preserve"> </w:t>
      </w:r>
      <w:r>
        <w:rPr>
          <w:b/>
          <w:sz w:val="24"/>
        </w:rPr>
        <w:t>Мнухіна</w:t>
      </w:r>
    </w:p>
    <w:p w:rsidR="00231035" w:rsidRDefault="005F6A56">
      <w:pPr>
        <w:ind w:left="1118" w:right="458"/>
        <w:jc w:val="center"/>
        <w:rPr>
          <w:i/>
          <w:sz w:val="24"/>
        </w:rPr>
      </w:pPr>
      <w:r>
        <w:rPr>
          <w:i/>
          <w:sz w:val="24"/>
        </w:rPr>
        <w:t>к.т.н.,</w:t>
      </w:r>
      <w:r>
        <w:rPr>
          <w:i/>
          <w:spacing w:val="-4"/>
          <w:sz w:val="24"/>
        </w:rPr>
        <w:t xml:space="preserve"> </w:t>
      </w:r>
      <w:r>
        <w:rPr>
          <w:i/>
          <w:sz w:val="24"/>
        </w:rPr>
        <w:t>доцент</w:t>
      </w:r>
    </w:p>
    <w:p w:rsidR="00231035" w:rsidRDefault="00231035">
      <w:pPr>
        <w:pStyle w:val="a3"/>
        <w:spacing w:before="9"/>
        <w:ind w:left="0" w:firstLine="0"/>
        <w:jc w:val="left"/>
        <w:rPr>
          <w:i/>
          <w:sz w:val="23"/>
        </w:rPr>
      </w:pPr>
    </w:p>
    <w:p w:rsidR="00231035" w:rsidRDefault="005F6A56">
      <w:pPr>
        <w:spacing w:line="275" w:lineRule="exact"/>
        <w:ind w:left="1118" w:right="461"/>
        <w:jc w:val="center"/>
        <w:rPr>
          <w:b/>
          <w:sz w:val="24"/>
        </w:rPr>
      </w:pPr>
      <w:r>
        <w:rPr>
          <w:b/>
          <w:sz w:val="24"/>
        </w:rPr>
        <w:t>О. Б. Матяшева</w:t>
      </w:r>
    </w:p>
    <w:p w:rsidR="00231035" w:rsidRDefault="005F6A56">
      <w:pPr>
        <w:spacing w:line="275" w:lineRule="exact"/>
        <w:ind w:left="1118" w:right="459"/>
        <w:jc w:val="center"/>
        <w:rPr>
          <w:i/>
          <w:sz w:val="24"/>
        </w:rPr>
      </w:pPr>
      <w:r>
        <w:rPr>
          <w:i/>
          <w:sz w:val="24"/>
        </w:rPr>
        <w:t>асистент</w:t>
      </w:r>
    </w:p>
    <w:p w:rsidR="00231035" w:rsidRDefault="00231035">
      <w:pPr>
        <w:pStyle w:val="a3"/>
        <w:spacing w:before="10"/>
        <w:ind w:left="0" w:firstLine="0"/>
        <w:jc w:val="left"/>
        <w:rPr>
          <w:i/>
          <w:sz w:val="23"/>
        </w:rPr>
      </w:pPr>
    </w:p>
    <w:p w:rsidR="00231035" w:rsidRDefault="005F6A56">
      <w:pPr>
        <w:ind w:left="1118" w:right="459"/>
        <w:jc w:val="center"/>
        <w:rPr>
          <w:b/>
          <w:sz w:val="24"/>
        </w:rPr>
      </w:pPr>
      <w:r>
        <w:rPr>
          <w:b/>
          <w:sz w:val="24"/>
        </w:rPr>
        <w:t>А. А. Гітуляр</w:t>
      </w:r>
    </w:p>
    <w:p w:rsidR="00231035" w:rsidRDefault="005F6A56">
      <w:pPr>
        <w:ind w:left="1118" w:right="455"/>
        <w:jc w:val="center"/>
        <w:rPr>
          <w:i/>
          <w:sz w:val="24"/>
        </w:rPr>
      </w:pPr>
      <w:r>
        <w:rPr>
          <w:i/>
          <w:sz w:val="24"/>
        </w:rPr>
        <w:t>аспірант</w:t>
      </w:r>
    </w:p>
    <w:p w:rsidR="00231035" w:rsidRDefault="00231035">
      <w:pPr>
        <w:pStyle w:val="a3"/>
        <w:ind w:left="0" w:firstLine="0"/>
        <w:jc w:val="left"/>
        <w:rPr>
          <w:i/>
          <w:sz w:val="26"/>
        </w:rPr>
      </w:pPr>
    </w:p>
    <w:p w:rsidR="00231035" w:rsidRDefault="00231035">
      <w:pPr>
        <w:pStyle w:val="a3"/>
        <w:ind w:left="0" w:firstLine="0"/>
        <w:jc w:val="left"/>
        <w:rPr>
          <w:i/>
          <w:sz w:val="26"/>
        </w:rPr>
      </w:pPr>
    </w:p>
    <w:p w:rsidR="00231035" w:rsidRDefault="00231035">
      <w:pPr>
        <w:pStyle w:val="a3"/>
        <w:spacing w:before="5"/>
        <w:ind w:left="0" w:firstLine="0"/>
        <w:jc w:val="left"/>
        <w:rPr>
          <w:i/>
          <w:sz w:val="36"/>
        </w:rPr>
      </w:pPr>
    </w:p>
    <w:p w:rsidR="00231035" w:rsidRDefault="005F6A56">
      <w:pPr>
        <w:pStyle w:val="110"/>
        <w:spacing w:line="360" w:lineRule="auto"/>
        <w:ind w:left="1118" w:right="463"/>
      </w:pPr>
      <w:r>
        <w:t>ЕКОЛОГІЧНА ТА ТЕХНОГЕННА БЕЗПЕКА ПРОМИСЛОВИХ ОБ'ЄКТІВ ТА ТЕХНОЛОГІЙ</w:t>
      </w:r>
    </w:p>
    <w:p w:rsidR="00231035" w:rsidRDefault="005F6A56">
      <w:pPr>
        <w:pStyle w:val="210"/>
        <w:spacing w:before="2"/>
        <w:ind w:left="1118" w:right="458"/>
        <w:jc w:val="center"/>
      </w:pPr>
      <w:r>
        <w:t>Навчально-методичний посібник</w:t>
      </w:r>
    </w:p>
    <w:p w:rsidR="00231035" w:rsidRDefault="00231035">
      <w:pPr>
        <w:pStyle w:val="a3"/>
        <w:spacing w:before="10"/>
        <w:ind w:left="0" w:firstLine="0"/>
        <w:jc w:val="left"/>
        <w:rPr>
          <w:b/>
          <w:sz w:val="34"/>
        </w:rPr>
      </w:pPr>
    </w:p>
    <w:p w:rsidR="00231035" w:rsidRDefault="005F6A56">
      <w:pPr>
        <w:spacing w:line="276" w:lineRule="auto"/>
        <w:ind w:left="2525" w:right="1245" w:firstLine="1222"/>
        <w:rPr>
          <w:i/>
          <w:sz w:val="28"/>
        </w:rPr>
      </w:pPr>
      <w:r>
        <w:rPr>
          <w:i/>
          <w:sz w:val="28"/>
        </w:rPr>
        <w:t>для студентів ЗДІА спеціальностей 263 «Цивільна безпека»,</w:t>
      </w:r>
    </w:p>
    <w:p w:rsidR="00231035" w:rsidRDefault="005F6A56">
      <w:pPr>
        <w:spacing w:line="276" w:lineRule="auto"/>
        <w:ind w:left="3800" w:right="660" w:hanging="2041"/>
        <w:rPr>
          <w:i/>
          <w:sz w:val="28"/>
        </w:rPr>
      </w:pPr>
      <w:r>
        <w:rPr>
          <w:i/>
          <w:sz w:val="28"/>
        </w:rPr>
        <w:t>183 «Технології захисту навколишнього середовища» всіх форм навчання</w:t>
      </w:r>
    </w:p>
    <w:p w:rsidR="00231035" w:rsidRDefault="00231035">
      <w:pPr>
        <w:pStyle w:val="a3"/>
        <w:ind w:left="0" w:firstLine="0"/>
        <w:jc w:val="left"/>
        <w:rPr>
          <w:i/>
          <w:sz w:val="30"/>
        </w:rPr>
      </w:pPr>
    </w:p>
    <w:p w:rsidR="00231035" w:rsidRDefault="00231035">
      <w:pPr>
        <w:pStyle w:val="a3"/>
        <w:ind w:left="0" w:firstLine="0"/>
        <w:jc w:val="left"/>
        <w:rPr>
          <w:i/>
          <w:sz w:val="30"/>
        </w:rPr>
      </w:pPr>
    </w:p>
    <w:p w:rsidR="00231035" w:rsidRDefault="00231035">
      <w:pPr>
        <w:pStyle w:val="a3"/>
        <w:ind w:left="0" w:firstLine="0"/>
        <w:jc w:val="left"/>
        <w:rPr>
          <w:i/>
          <w:sz w:val="30"/>
        </w:rPr>
      </w:pPr>
    </w:p>
    <w:p w:rsidR="00231035" w:rsidRDefault="005F6A56">
      <w:pPr>
        <w:spacing w:before="203" w:line="281" w:lineRule="exact"/>
        <w:ind w:left="1118" w:right="463"/>
        <w:jc w:val="center"/>
        <w:rPr>
          <w:rFonts w:ascii="Cambria" w:hAnsi="Cambria"/>
          <w:sz w:val="24"/>
        </w:rPr>
      </w:pPr>
      <w:r>
        <w:rPr>
          <w:rFonts w:ascii="Cambria" w:hAnsi="Cambria"/>
          <w:sz w:val="24"/>
        </w:rPr>
        <w:t>Підписано до друку 08.05.2018р. Формат 60х84 1/32. Папір офсетний.</w:t>
      </w:r>
    </w:p>
    <w:p w:rsidR="00231035" w:rsidRDefault="005F6A56">
      <w:pPr>
        <w:spacing w:line="281" w:lineRule="exact"/>
        <w:ind w:left="1118" w:right="461"/>
        <w:jc w:val="center"/>
        <w:rPr>
          <w:rFonts w:ascii="Cambria" w:hAnsi="Cambria"/>
          <w:sz w:val="24"/>
        </w:rPr>
      </w:pPr>
      <w:r>
        <w:rPr>
          <w:rFonts w:ascii="Cambria" w:hAnsi="Cambria"/>
          <w:sz w:val="24"/>
        </w:rPr>
        <w:t>Умовн. друк. арк. 10,9. Наклад 1 прим. Ціна – 62,63 грн.</w:t>
      </w:r>
    </w:p>
    <w:p w:rsidR="00231035" w:rsidRDefault="005F6A56">
      <w:pPr>
        <w:ind w:left="1118" w:right="459"/>
        <w:jc w:val="center"/>
        <w:rPr>
          <w:rFonts w:ascii="Cambria" w:hAnsi="Cambria"/>
          <w:sz w:val="24"/>
        </w:rPr>
      </w:pPr>
      <w:r>
        <w:rPr>
          <w:rFonts w:ascii="Cambria" w:hAnsi="Cambria"/>
          <w:sz w:val="24"/>
        </w:rPr>
        <w:t>Внутрішній договір № 64/18</w:t>
      </w:r>
    </w:p>
    <w:p w:rsidR="00231035" w:rsidRDefault="00231035">
      <w:pPr>
        <w:pStyle w:val="a3"/>
        <w:spacing w:before="1"/>
        <w:ind w:left="0" w:firstLine="0"/>
        <w:jc w:val="left"/>
        <w:rPr>
          <w:rFonts w:ascii="Cambria"/>
          <w:sz w:val="24"/>
        </w:rPr>
      </w:pPr>
    </w:p>
    <w:p w:rsidR="00231035" w:rsidRDefault="005F6A56">
      <w:pPr>
        <w:spacing w:line="281" w:lineRule="exact"/>
        <w:ind w:left="1118" w:right="462"/>
        <w:jc w:val="center"/>
        <w:rPr>
          <w:rFonts w:ascii="Cambria" w:hAnsi="Cambria"/>
          <w:sz w:val="24"/>
        </w:rPr>
      </w:pPr>
      <w:r>
        <w:rPr>
          <w:rFonts w:ascii="Cambria" w:hAnsi="Cambria"/>
          <w:sz w:val="24"/>
        </w:rPr>
        <w:t>Запорізька державна інженерна академія</w:t>
      </w:r>
    </w:p>
    <w:p w:rsidR="00231035" w:rsidRDefault="005F6A56">
      <w:pPr>
        <w:ind w:left="1817" w:right="1155"/>
        <w:jc w:val="center"/>
        <w:rPr>
          <w:rFonts w:ascii="Cambria" w:hAnsi="Cambria"/>
          <w:sz w:val="24"/>
        </w:rPr>
      </w:pPr>
      <w:r>
        <w:rPr>
          <w:rFonts w:ascii="Cambria" w:hAnsi="Cambria"/>
          <w:sz w:val="24"/>
        </w:rPr>
        <w:t>Свідоцтво про внесення до Державного реєстру суб’єктів видавничої справи ДК № 2958 від 03.09.2007 р.</w:t>
      </w:r>
    </w:p>
    <w:p w:rsidR="00231035" w:rsidRDefault="00231035">
      <w:pPr>
        <w:pStyle w:val="a3"/>
        <w:ind w:left="0" w:firstLine="0"/>
        <w:jc w:val="left"/>
        <w:rPr>
          <w:rFonts w:ascii="Cambria"/>
          <w:sz w:val="24"/>
        </w:rPr>
      </w:pPr>
    </w:p>
    <w:p w:rsidR="00231035" w:rsidRDefault="005F6A56">
      <w:pPr>
        <w:spacing w:line="281" w:lineRule="exact"/>
        <w:ind w:left="1118" w:right="461"/>
        <w:jc w:val="center"/>
        <w:rPr>
          <w:rFonts w:ascii="Cambria" w:hAnsi="Cambria"/>
          <w:sz w:val="24"/>
        </w:rPr>
      </w:pPr>
      <w:r>
        <w:rPr>
          <w:rFonts w:ascii="Cambria" w:hAnsi="Cambria"/>
          <w:sz w:val="24"/>
        </w:rPr>
        <w:t>Віддруковано друкарнею</w:t>
      </w:r>
    </w:p>
    <w:p w:rsidR="00231035" w:rsidRDefault="005F6A56">
      <w:pPr>
        <w:ind w:left="2585" w:right="1925"/>
        <w:jc w:val="center"/>
        <w:rPr>
          <w:rFonts w:ascii="Cambria" w:hAnsi="Cambria"/>
          <w:sz w:val="24"/>
        </w:rPr>
      </w:pPr>
      <w:r>
        <w:rPr>
          <w:rFonts w:ascii="Cambria" w:hAnsi="Cambria"/>
          <w:sz w:val="24"/>
        </w:rPr>
        <w:t>Запорізької державної інженерної академії з оригінал-макету авторів</w:t>
      </w:r>
    </w:p>
    <w:p w:rsidR="00231035" w:rsidRDefault="00231035">
      <w:pPr>
        <w:pStyle w:val="a3"/>
        <w:spacing w:before="1"/>
        <w:ind w:left="0" w:firstLine="0"/>
        <w:jc w:val="left"/>
        <w:rPr>
          <w:rFonts w:ascii="Cambria"/>
          <w:sz w:val="24"/>
        </w:rPr>
      </w:pPr>
    </w:p>
    <w:p w:rsidR="00231035" w:rsidRDefault="005F6A56">
      <w:pPr>
        <w:spacing w:line="281" w:lineRule="exact"/>
        <w:ind w:left="1118" w:right="460"/>
        <w:jc w:val="center"/>
        <w:rPr>
          <w:rFonts w:ascii="Cambria" w:hAnsi="Cambria"/>
          <w:sz w:val="24"/>
        </w:rPr>
      </w:pPr>
      <w:r>
        <w:rPr>
          <w:rFonts w:ascii="Cambria" w:hAnsi="Cambria"/>
          <w:sz w:val="24"/>
        </w:rPr>
        <w:t>69006, м. Запоріжжя, пр. Соборний, 226</w:t>
      </w:r>
    </w:p>
    <w:p w:rsidR="00231035" w:rsidRDefault="005F6A56">
      <w:pPr>
        <w:spacing w:line="281" w:lineRule="exact"/>
        <w:ind w:left="1118" w:right="463"/>
        <w:jc w:val="center"/>
        <w:rPr>
          <w:rFonts w:ascii="Cambria" w:hAnsi="Cambria"/>
          <w:sz w:val="24"/>
        </w:rPr>
      </w:pPr>
      <w:r>
        <w:rPr>
          <w:rFonts w:ascii="Cambria" w:hAnsi="Cambria"/>
          <w:sz w:val="24"/>
        </w:rPr>
        <w:t>ЗДІА</w:t>
      </w:r>
    </w:p>
    <w:sectPr w:rsidR="00231035" w:rsidSect="00231035">
      <w:footerReference w:type="default" r:id="rId57"/>
      <w:pgSz w:w="11910" w:h="16840"/>
      <w:pgMar w:top="1040" w:right="168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2A4E" w:rsidRDefault="000D2A4E" w:rsidP="00231035">
      <w:r>
        <w:separator/>
      </w:r>
    </w:p>
  </w:endnote>
  <w:endnote w:type="continuationSeparator" w:id="0">
    <w:p w:rsidR="000D2A4E" w:rsidRDefault="000D2A4E" w:rsidP="00231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DEC" w:rsidRDefault="002A4DEC">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3" type="#_x0000_t202" style="position:absolute;margin-left:287.7pt;margin-top:772.85pt;width:20.2pt;height:17.55pt;z-index:-20972544;mso-position-horizontal-relative:page;mso-position-vertical-relative:page" filled="f" stroked="f">
          <v:textbox inset="0,0,0,0">
            <w:txbxContent>
              <w:p w:rsidR="002A4DEC" w:rsidRDefault="002A4DEC">
                <w:pPr>
                  <w:pStyle w:val="a3"/>
                  <w:spacing w:before="9"/>
                  <w:ind w:left="60" w:firstLine="0"/>
                  <w:jc w:val="left"/>
                </w:pPr>
                <w:r>
                  <w:fldChar w:fldCharType="begin"/>
                </w:r>
                <w:r>
                  <w:instrText xml:space="preserve"> PAGE </w:instrText>
                </w:r>
                <w:r>
                  <w:fldChar w:fldCharType="separate"/>
                </w:r>
                <w:r w:rsidR="00165583">
                  <w:rPr>
                    <w:noProof/>
                  </w:rPr>
                  <w:t>42</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DEC" w:rsidRDefault="002A4DEC">
    <w:pPr>
      <w:pStyle w:val="a3"/>
      <w:spacing w:line="14" w:lineRule="auto"/>
      <w:ind w:left="0" w:firstLine="0"/>
      <w:jc w:val="left"/>
      <w:rPr>
        <w:sz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DEC" w:rsidRDefault="002A4DEC">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49" type="#_x0000_t202" style="position:absolute;margin-left:284.2pt;margin-top:772.85pt;width:27.1pt;height:17.55pt;z-index:-20970496;mso-position-horizontal-relative:page;mso-position-vertical-relative:page" filled="f" stroked="f">
          <v:textbox inset="0,0,0,0">
            <w:txbxContent>
              <w:p w:rsidR="002A4DEC" w:rsidRDefault="002A4DEC">
                <w:pPr>
                  <w:pStyle w:val="a3"/>
                  <w:spacing w:before="9"/>
                  <w:ind w:left="60" w:firstLine="0"/>
                  <w:jc w:val="left"/>
                </w:pPr>
                <w:r>
                  <w:fldChar w:fldCharType="begin"/>
                </w:r>
                <w:r>
                  <w:instrText xml:space="preserve"> PAGE </w:instrText>
                </w:r>
                <w:r>
                  <w:fldChar w:fldCharType="separate"/>
                </w:r>
                <w:r w:rsidR="00165583">
                  <w:rPr>
                    <w:noProof/>
                  </w:rPr>
                  <w:t>162</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DEC" w:rsidRDefault="002A4DEC">
    <w:pPr>
      <w:pStyle w:val="a3"/>
      <w:spacing w:line="14" w:lineRule="auto"/>
      <w:ind w:left="0" w:firstLine="0"/>
      <w:jc w:val="left"/>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DEC" w:rsidRDefault="002A4DEC">
    <w:pPr>
      <w:pStyle w:val="a3"/>
      <w:spacing w:line="14" w:lineRule="auto"/>
      <w:ind w:left="0" w:firstLine="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DEC" w:rsidRDefault="002A4DEC">
    <w:pPr>
      <w:pStyle w:val="a3"/>
      <w:spacing w:line="14" w:lineRule="auto"/>
      <w:ind w:left="0" w:firstLine="0"/>
      <w:jc w:val="left"/>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DEC" w:rsidRDefault="002A4DEC">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2" type="#_x0000_t202" style="position:absolute;margin-left:287.7pt;margin-top:772.85pt;width:20.2pt;height:17.55pt;z-index:-20972032;mso-position-horizontal-relative:page;mso-position-vertical-relative:page" filled="f" stroked="f">
          <v:textbox inset="0,0,0,0">
            <w:txbxContent>
              <w:p w:rsidR="002A4DEC" w:rsidRDefault="002A4DEC">
                <w:pPr>
                  <w:pStyle w:val="a3"/>
                  <w:spacing w:before="9"/>
                  <w:ind w:left="60" w:firstLine="0"/>
                  <w:jc w:val="left"/>
                </w:pPr>
                <w:r>
                  <w:fldChar w:fldCharType="begin"/>
                </w:r>
                <w:r>
                  <w:instrText xml:space="preserve"> PAGE </w:instrText>
                </w:r>
                <w:r>
                  <w:fldChar w:fldCharType="separate"/>
                </w:r>
                <w:r w:rsidR="00165583">
                  <w:rPr>
                    <w:noProof/>
                  </w:rPr>
                  <w:t>59</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DEC" w:rsidRDefault="002A4DEC">
    <w:pPr>
      <w:pStyle w:val="a3"/>
      <w:spacing w:line="14" w:lineRule="auto"/>
      <w:ind w:left="0" w:firstLine="0"/>
      <w:jc w:val="left"/>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DEC" w:rsidRDefault="002A4DEC">
    <w:pPr>
      <w:pStyle w:val="a3"/>
      <w:spacing w:line="14" w:lineRule="auto"/>
      <w:ind w:left="0" w:firstLine="0"/>
      <w:jc w:val="left"/>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DEC" w:rsidRDefault="002A4DEC">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1" type="#_x0000_t202" style="position:absolute;margin-left:287.7pt;margin-top:772.85pt;width:20.2pt;height:17.55pt;z-index:-20971520;mso-position-horizontal-relative:page;mso-position-vertical-relative:page" filled="f" stroked="f">
          <v:textbox inset="0,0,0,0">
            <w:txbxContent>
              <w:p w:rsidR="002A4DEC" w:rsidRDefault="002A4DEC">
                <w:pPr>
                  <w:pStyle w:val="a3"/>
                  <w:spacing w:before="9"/>
                  <w:ind w:left="60" w:firstLine="0"/>
                  <w:jc w:val="left"/>
                </w:pPr>
                <w:r>
                  <w:fldChar w:fldCharType="begin"/>
                </w:r>
                <w:r>
                  <w:instrText xml:space="preserve"> PAGE </w:instrText>
                </w:r>
                <w:r>
                  <w:fldChar w:fldCharType="separate"/>
                </w:r>
                <w:r w:rsidR="00165583">
                  <w:rPr>
                    <w:noProof/>
                  </w:rPr>
                  <w:t>65</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DEC" w:rsidRDefault="002A4DEC">
    <w:pPr>
      <w:pStyle w:val="a3"/>
      <w:spacing w:line="14" w:lineRule="auto"/>
      <w:ind w:left="0" w:firstLine="0"/>
      <w:jc w:val="left"/>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DEC" w:rsidRDefault="002A4DEC">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0" type="#_x0000_t202" style="position:absolute;margin-left:283.95pt;margin-top:809.05pt;width:27.05pt;height:17.55pt;z-index:-20971008;mso-position-horizontal-relative:page;mso-position-vertical-relative:page" filled="f" stroked="f">
          <v:textbox inset="0,0,0,0">
            <w:txbxContent>
              <w:p w:rsidR="002A4DEC" w:rsidRDefault="002A4DEC">
                <w:pPr>
                  <w:pStyle w:val="a3"/>
                  <w:spacing w:before="9"/>
                  <w:ind w:left="60" w:firstLine="0"/>
                  <w:jc w:val="left"/>
                </w:pPr>
                <w:r>
                  <w:fldChar w:fldCharType="begin"/>
                </w:r>
                <w:r>
                  <w:instrText xml:space="preserve"> PAGE </w:instrText>
                </w:r>
                <w:r>
                  <w:fldChar w:fldCharType="separate"/>
                </w:r>
                <w:r w:rsidR="00165583">
                  <w:rPr>
                    <w:noProof/>
                  </w:rPr>
                  <w:t>157</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2A4E" w:rsidRDefault="000D2A4E" w:rsidP="00231035">
      <w:r>
        <w:separator/>
      </w:r>
    </w:p>
  </w:footnote>
  <w:footnote w:type="continuationSeparator" w:id="0">
    <w:p w:rsidR="000D2A4E" w:rsidRDefault="000D2A4E" w:rsidP="002310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73AEC"/>
    <w:multiLevelType w:val="hybridMultilevel"/>
    <w:tmpl w:val="6D62DBD6"/>
    <w:lvl w:ilvl="0" w:tplc="5DFCE7AA">
      <w:numFmt w:val="bullet"/>
      <w:lvlText w:val="-"/>
      <w:lvlJc w:val="left"/>
      <w:pPr>
        <w:ind w:left="112" w:hanging="293"/>
      </w:pPr>
      <w:rPr>
        <w:rFonts w:ascii="Times New Roman" w:eastAsia="Times New Roman" w:hAnsi="Times New Roman" w:cs="Times New Roman" w:hint="default"/>
        <w:w w:val="100"/>
        <w:sz w:val="28"/>
        <w:szCs w:val="28"/>
        <w:lang w:val="uk-UA" w:eastAsia="en-US" w:bidi="ar-SA"/>
      </w:rPr>
    </w:lvl>
    <w:lvl w:ilvl="1" w:tplc="18921D52">
      <w:numFmt w:val="bullet"/>
      <w:lvlText w:val="•"/>
      <w:lvlJc w:val="left"/>
      <w:pPr>
        <w:ind w:left="1094" w:hanging="293"/>
      </w:pPr>
      <w:rPr>
        <w:rFonts w:hint="default"/>
        <w:lang w:val="uk-UA" w:eastAsia="en-US" w:bidi="ar-SA"/>
      </w:rPr>
    </w:lvl>
    <w:lvl w:ilvl="2" w:tplc="2E6AE086">
      <w:numFmt w:val="bullet"/>
      <w:lvlText w:val="•"/>
      <w:lvlJc w:val="left"/>
      <w:pPr>
        <w:ind w:left="2069" w:hanging="293"/>
      </w:pPr>
      <w:rPr>
        <w:rFonts w:hint="default"/>
        <w:lang w:val="uk-UA" w:eastAsia="en-US" w:bidi="ar-SA"/>
      </w:rPr>
    </w:lvl>
    <w:lvl w:ilvl="3" w:tplc="14987CCA">
      <w:numFmt w:val="bullet"/>
      <w:lvlText w:val="•"/>
      <w:lvlJc w:val="left"/>
      <w:pPr>
        <w:ind w:left="3044" w:hanging="293"/>
      </w:pPr>
      <w:rPr>
        <w:rFonts w:hint="default"/>
        <w:lang w:val="uk-UA" w:eastAsia="en-US" w:bidi="ar-SA"/>
      </w:rPr>
    </w:lvl>
    <w:lvl w:ilvl="4" w:tplc="E8DE1AA6">
      <w:numFmt w:val="bullet"/>
      <w:lvlText w:val="•"/>
      <w:lvlJc w:val="left"/>
      <w:pPr>
        <w:ind w:left="4019" w:hanging="293"/>
      </w:pPr>
      <w:rPr>
        <w:rFonts w:hint="default"/>
        <w:lang w:val="uk-UA" w:eastAsia="en-US" w:bidi="ar-SA"/>
      </w:rPr>
    </w:lvl>
    <w:lvl w:ilvl="5" w:tplc="C0528762">
      <w:numFmt w:val="bullet"/>
      <w:lvlText w:val="•"/>
      <w:lvlJc w:val="left"/>
      <w:pPr>
        <w:ind w:left="4994" w:hanging="293"/>
      </w:pPr>
      <w:rPr>
        <w:rFonts w:hint="default"/>
        <w:lang w:val="uk-UA" w:eastAsia="en-US" w:bidi="ar-SA"/>
      </w:rPr>
    </w:lvl>
    <w:lvl w:ilvl="6" w:tplc="54E66394">
      <w:numFmt w:val="bullet"/>
      <w:lvlText w:val="•"/>
      <w:lvlJc w:val="left"/>
      <w:pPr>
        <w:ind w:left="5969" w:hanging="293"/>
      </w:pPr>
      <w:rPr>
        <w:rFonts w:hint="default"/>
        <w:lang w:val="uk-UA" w:eastAsia="en-US" w:bidi="ar-SA"/>
      </w:rPr>
    </w:lvl>
    <w:lvl w:ilvl="7" w:tplc="88E2D004">
      <w:numFmt w:val="bullet"/>
      <w:lvlText w:val="•"/>
      <w:lvlJc w:val="left"/>
      <w:pPr>
        <w:ind w:left="6944" w:hanging="293"/>
      </w:pPr>
      <w:rPr>
        <w:rFonts w:hint="default"/>
        <w:lang w:val="uk-UA" w:eastAsia="en-US" w:bidi="ar-SA"/>
      </w:rPr>
    </w:lvl>
    <w:lvl w:ilvl="8" w:tplc="C8446760">
      <w:numFmt w:val="bullet"/>
      <w:lvlText w:val="•"/>
      <w:lvlJc w:val="left"/>
      <w:pPr>
        <w:ind w:left="7919" w:hanging="293"/>
      </w:pPr>
      <w:rPr>
        <w:rFonts w:hint="default"/>
        <w:lang w:val="uk-UA" w:eastAsia="en-US" w:bidi="ar-SA"/>
      </w:rPr>
    </w:lvl>
  </w:abstractNum>
  <w:abstractNum w:abstractNumId="1" w15:restartNumberingAfterBreak="0">
    <w:nsid w:val="01431F0A"/>
    <w:multiLevelType w:val="hybridMultilevel"/>
    <w:tmpl w:val="E1423BA2"/>
    <w:lvl w:ilvl="0" w:tplc="3454EB10">
      <w:numFmt w:val="bullet"/>
      <w:lvlText w:val="-"/>
      <w:lvlJc w:val="left"/>
      <w:pPr>
        <w:ind w:left="105" w:hanging="164"/>
      </w:pPr>
      <w:rPr>
        <w:rFonts w:ascii="Times New Roman" w:eastAsia="Times New Roman" w:hAnsi="Times New Roman" w:cs="Times New Roman" w:hint="default"/>
        <w:w w:val="100"/>
        <w:sz w:val="28"/>
        <w:szCs w:val="28"/>
        <w:lang w:val="uk-UA" w:eastAsia="en-US" w:bidi="ar-SA"/>
      </w:rPr>
    </w:lvl>
    <w:lvl w:ilvl="1" w:tplc="686A4872">
      <w:numFmt w:val="bullet"/>
      <w:lvlText w:val="•"/>
      <w:lvlJc w:val="left"/>
      <w:pPr>
        <w:ind w:left="584" w:hanging="164"/>
      </w:pPr>
      <w:rPr>
        <w:rFonts w:hint="default"/>
        <w:lang w:val="uk-UA" w:eastAsia="en-US" w:bidi="ar-SA"/>
      </w:rPr>
    </w:lvl>
    <w:lvl w:ilvl="2" w:tplc="D1A2CD0E">
      <w:numFmt w:val="bullet"/>
      <w:lvlText w:val="•"/>
      <w:lvlJc w:val="left"/>
      <w:pPr>
        <w:ind w:left="1069" w:hanging="164"/>
      </w:pPr>
      <w:rPr>
        <w:rFonts w:hint="default"/>
        <w:lang w:val="uk-UA" w:eastAsia="en-US" w:bidi="ar-SA"/>
      </w:rPr>
    </w:lvl>
    <w:lvl w:ilvl="3" w:tplc="10863FFC">
      <w:numFmt w:val="bullet"/>
      <w:lvlText w:val="•"/>
      <w:lvlJc w:val="left"/>
      <w:pPr>
        <w:ind w:left="1554" w:hanging="164"/>
      </w:pPr>
      <w:rPr>
        <w:rFonts w:hint="default"/>
        <w:lang w:val="uk-UA" w:eastAsia="en-US" w:bidi="ar-SA"/>
      </w:rPr>
    </w:lvl>
    <w:lvl w:ilvl="4" w:tplc="35A8EAC4">
      <w:numFmt w:val="bullet"/>
      <w:lvlText w:val="•"/>
      <w:lvlJc w:val="left"/>
      <w:pPr>
        <w:ind w:left="2038" w:hanging="164"/>
      </w:pPr>
      <w:rPr>
        <w:rFonts w:hint="default"/>
        <w:lang w:val="uk-UA" w:eastAsia="en-US" w:bidi="ar-SA"/>
      </w:rPr>
    </w:lvl>
    <w:lvl w:ilvl="5" w:tplc="27DA5062">
      <w:numFmt w:val="bullet"/>
      <w:lvlText w:val="•"/>
      <w:lvlJc w:val="left"/>
      <w:pPr>
        <w:ind w:left="2523" w:hanging="164"/>
      </w:pPr>
      <w:rPr>
        <w:rFonts w:hint="default"/>
        <w:lang w:val="uk-UA" w:eastAsia="en-US" w:bidi="ar-SA"/>
      </w:rPr>
    </w:lvl>
    <w:lvl w:ilvl="6" w:tplc="230849BC">
      <w:numFmt w:val="bullet"/>
      <w:lvlText w:val="•"/>
      <w:lvlJc w:val="left"/>
      <w:pPr>
        <w:ind w:left="3008" w:hanging="164"/>
      </w:pPr>
      <w:rPr>
        <w:rFonts w:hint="default"/>
        <w:lang w:val="uk-UA" w:eastAsia="en-US" w:bidi="ar-SA"/>
      </w:rPr>
    </w:lvl>
    <w:lvl w:ilvl="7" w:tplc="39D060EA">
      <w:numFmt w:val="bullet"/>
      <w:lvlText w:val="•"/>
      <w:lvlJc w:val="left"/>
      <w:pPr>
        <w:ind w:left="3493" w:hanging="164"/>
      </w:pPr>
      <w:rPr>
        <w:rFonts w:hint="default"/>
        <w:lang w:val="uk-UA" w:eastAsia="en-US" w:bidi="ar-SA"/>
      </w:rPr>
    </w:lvl>
    <w:lvl w:ilvl="8" w:tplc="63F0682E">
      <w:numFmt w:val="bullet"/>
      <w:lvlText w:val="•"/>
      <w:lvlJc w:val="left"/>
      <w:pPr>
        <w:ind w:left="3977" w:hanging="164"/>
      </w:pPr>
      <w:rPr>
        <w:rFonts w:hint="default"/>
        <w:lang w:val="uk-UA" w:eastAsia="en-US" w:bidi="ar-SA"/>
      </w:rPr>
    </w:lvl>
  </w:abstractNum>
  <w:abstractNum w:abstractNumId="2" w15:restartNumberingAfterBreak="0">
    <w:nsid w:val="03E516A3"/>
    <w:multiLevelType w:val="hybridMultilevel"/>
    <w:tmpl w:val="4CFA76AC"/>
    <w:lvl w:ilvl="0" w:tplc="FEE4FCA8">
      <w:numFmt w:val="bullet"/>
      <w:lvlText w:val="-"/>
      <w:lvlJc w:val="left"/>
      <w:pPr>
        <w:ind w:left="269" w:hanging="164"/>
      </w:pPr>
      <w:rPr>
        <w:rFonts w:ascii="Times New Roman" w:eastAsia="Times New Roman" w:hAnsi="Times New Roman" w:cs="Times New Roman" w:hint="default"/>
        <w:w w:val="100"/>
        <w:sz w:val="28"/>
        <w:szCs w:val="28"/>
        <w:lang w:val="uk-UA" w:eastAsia="en-US" w:bidi="ar-SA"/>
      </w:rPr>
    </w:lvl>
    <w:lvl w:ilvl="1" w:tplc="57663A74">
      <w:numFmt w:val="bullet"/>
      <w:lvlText w:val="•"/>
      <w:lvlJc w:val="left"/>
      <w:pPr>
        <w:ind w:left="728" w:hanging="164"/>
      </w:pPr>
      <w:rPr>
        <w:rFonts w:hint="default"/>
        <w:lang w:val="uk-UA" w:eastAsia="en-US" w:bidi="ar-SA"/>
      </w:rPr>
    </w:lvl>
    <w:lvl w:ilvl="2" w:tplc="E402CDA2">
      <w:numFmt w:val="bullet"/>
      <w:lvlText w:val="•"/>
      <w:lvlJc w:val="left"/>
      <w:pPr>
        <w:ind w:left="1197" w:hanging="164"/>
      </w:pPr>
      <w:rPr>
        <w:rFonts w:hint="default"/>
        <w:lang w:val="uk-UA" w:eastAsia="en-US" w:bidi="ar-SA"/>
      </w:rPr>
    </w:lvl>
    <w:lvl w:ilvl="3" w:tplc="46F4746E">
      <w:numFmt w:val="bullet"/>
      <w:lvlText w:val="•"/>
      <w:lvlJc w:val="left"/>
      <w:pPr>
        <w:ind w:left="1666" w:hanging="164"/>
      </w:pPr>
      <w:rPr>
        <w:rFonts w:hint="default"/>
        <w:lang w:val="uk-UA" w:eastAsia="en-US" w:bidi="ar-SA"/>
      </w:rPr>
    </w:lvl>
    <w:lvl w:ilvl="4" w:tplc="1442732A">
      <w:numFmt w:val="bullet"/>
      <w:lvlText w:val="•"/>
      <w:lvlJc w:val="left"/>
      <w:pPr>
        <w:ind w:left="2134" w:hanging="164"/>
      </w:pPr>
      <w:rPr>
        <w:rFonts w:hint="default"/>
        <w:lang w:val="uk-UA" w:eastAsia="en-US" w:bidi="ar-SA"/>
      </w:rPr>
    </w:lvl>
    <w:lvl w:ilvl="5" w:tplc="94483C96">
      <w:numFmt w:val="bullet"/>
      <w:lvlText w:val="•"/>
      <w:lvlJc w:val="left"/>
      <w:pPr>
        <w:ind w:left="2603" w:hanging="164"/>
      </w:pPr>
      <w:rPr>
        <w:rFonts w:hint="default"/>
        <w:lang w:val="uk-UA" w:eastAsia="en-US" w:bidi="ar-SA"/>
      </w:rPr>
    </w:lvl>
    <w:lvl w:ilvl="6" w:tplc="C4348926">
      <w:numFmt w:val="bullet"/>
      <w:lvlText w:val="•"/>
      <w:lvlJc w:val="left"/>
      <w:pPr>
        <w:ind w:left="3072" w:hanging="164"/>
      </w:pPr>
      <w:rPr>
        <w:rFonts w:hint="default"/>
        <w:lang w:val="uk-UA" w:eastAsia="en-US" w:bidi="ar-SA"/>
      </w:rPr>
    </w:lvl>
    <w:lvl w:ilvl="7" w:tplc="0C8A733E">
      <w:numFmt w:val="bullet"/>
      <w:lvlText w:val="•"/>
      <w:lvlJc w:val="left"/>
      <w:pPr>
        <w:ind w:left="3541" w:hanging="164"/>
      </w:pPr>
      <w:rPr>
        <w:rFonts w:hint="default"/>
        <w:lang w:val="uk-UA" w:eastAsia="en-US" w:bidi="ar-SA"/>
      </w:rPr>
    </w:lvl>
    <w:lvl w:ilvl="8" w:tplc="ABDED02A">
      <w:numFmt w:val="bullet"/>
      <w:lvlText w:val="•"/>
      <w:lvlJc w:val="left"/>
      <w:pPr>
        <w:ind w:left="4009" w:hanging="164"/>
      </w:pPr>
      <w:rPr>
        <w:rFonts w:hint="default"/>
        <w:lang w:val="uk-UA" w:eastAsia="en-US" w:bidi="ar-SA"/>
      </w:rPr>
    </w:lvl>
  </w:abstractNum>
  <w:abstractNum w:abstractNumId="3" w15:restartNumberingAfterBreak="0">
    <w:nsid w:val="07627D99"/>
    <w:multiLevelType w:val="hybridMultilevel"/>
    <w:tmpl w:val="EADA4544"/>
    <w:lvl w:ilvl="0" w:tplc="BD760604">
      <w:start w:val="2"/>
      <w:numFmt w:val="decimal"/>
      <w:lvlText w:val="%1"/>
      <w:lvlJc w:val="left"/>
      <w:pPr>
        <w:ind w:left="212" w:hanging="595"/>
      </w:pPr>
      <w:rPr>
        <w:rFonts w:hint="default"/>
        <w:lang w:val="uk-UA" w:eastAsia="en-US" w:bidi="ar-SA"/>
      </w:rPr>
    </w:lvl>
    <w:lvl w:ilvl="1" w:tplc="458459DA">
      <w:numFmt w:val="none"/>
      <w:lvlText w:val=""/>
      <w:lvlJc w:val="left"/>
      <w:pPr>
        <w:tabs>
          <w:tab w:val="num" w:pos="360"/>
        </w:tabs>
      </w:pPr>
    </w:lvl>
    <w:lvl w:ilvl="2" w:tplc="5F86F1EA">
      <w:start w:val="1"/>
      <w:numFmt w:val="decimal"/>
      <w:lvlText w:val="%3."/>
      <w:lvlJc w:val="left"/>
      <w:pPr>
        <w:ind w:left="1201" w:hanging="281"/>
      </w:pPr>
      <w:rPr>
        <w:rFonts w:hint="default"/>
        <w:i/>
        <w:w w:val="100"/>
        <w:lang w:val="uk-UA" w:eastAsia="en-US" w:bidi="ar-SA"/>
      </w:rPr>
    </w:lvl>
    <w:lvl w:ilvl="3" w:tplc="61DA66DC">
      <w:numFmt w:val="bullet"/>
      <w:lvlText w:val="•"/>
      <w:lvlJc w:val="left"/>
      <w:pPr>
        <w:ind w:left="4940" w:hanging="281"/>
      </w:pPr>
      <w:rPr>
        <w:rFonts w:hint="default"/>
        <w:lang w:val="uk-UA" w:eastAsia="en-US" w:bidi="ar-SA"/>
      </w:rPr>
    </w:lvl>
    <w:lvl w:ilvl="4" w:tplc="922288E0">
      <w:numFmt w:val="bullet"/>
      <w:lvlText w:val="•"/>
      <w:lvlJc w:val="left"/>
      <w:pPr>
        <w:ind w:left="4646" w:hanging="281"/>
      </w:pPr>
      <w:rPr>
        <w:rFonts w:hint="default"/>
        <w:lang w:val="uk-UA" w:eastAsia="en-US" w:bidi="ar-SA"/>
      </w:rPr>
    </w:lvl>
    <w:lvl w:ilvl="5" w:tplc="8DB043FE">
      <w:numFmt w:val="bullet"/>
      <w:lvlText w:val="•"/>
      <w:lvlJc w:val="left"/>
      <w:pPr>
        <w:ind w:left="4353" w:hanging="281"/>
      </w:pPr>
      <w:rPr>
        <w:rFonts w:hint="default"/>
        <w:lang w:val="uk-UA" w:eastAsia="en-US" w:bidi="ar-SA"/>
      </w:rPr>
    </w:lvl>
    <w:lvl w:ilvl="6" w:tplc="C9D2FD44">
      <w:numFmt w:val="bullet"/>
      <w:lvlText w:val="•"/>
      <w:lvlJc w:val="left"/>
      <w:pPr>
        <w:ind w:left="4060" w:hanging="281"/>
      </w:pPr>
      <w:rPr>
        <w:rFonts w:hint="default"/>
        <w:lang w:val="uk-UA" w:eastAsia="en-US" w:bidi="ar-SA"/>
      </w:rPr>
    </w:lvl>
    <w:lvl w:ilvl="7" w:tplc="E0AE2372">
      <w:numFmt w:val="bullet"/>
      <w:lvlText w:val="•"/>
      <w:lvlJc w:val="left"/>
      <w:pPr>
        <w:ind w:left="3767" w:hanging="281"/>
      </w:pPr>
      <w:rPr>
        <w:rFonts w:hint="default"/>
        <w:lang w:val="uk-UA" w:eastAsia="en-US" w:bidi="ar-SA"/>
      </w:rPr>
    </w:lvl>
    <w:lvl w:ilvl="8" w:tplc="46464FE0">
      <w:numFmt w:val="bullet"/>
      <w:lvlText w:val="•"/>
      <w:lvlJc w:val="left"/>
      <w:pPr>
        <w:ind w:left="3474" w:hanging="281"/>
      </w:pPr>
      <w:rPr>
        <w:rFonts w:hint="default"/>
        <w:lang w:val="uk-UA" w:eastAsia="en-US" w:bidi="ar-SA"/>
      </w:rPr>
    </w:lvl>
  </w:abstractNum>
  <w:abstractNum w:abstractNumId="4" w15:restartNumberingAfterBreak="0">
    <w:nsid w:val="08211CB8"/>
    <w:multiLevelType w:val="hybridMultilevel"/>
    <w:tmpl w:val="D23828F0"/>
    <w:lvl w:ilvl="0" w:tplc="0766243A">
      <w:start w:val="1"/>
      <w:numFmt w:val="decimal"/>
      <w:lvlText w:val="%1."/>
      <w:lvlJc w:val="left"/>
      <w:pPr>
        <w:ind w:left="312" w:hanging="351"/>
      </w:pPr>
      <w:rPr>
        <w:rFonts w:ascii="Times New Roman" w:eastAsia="Times New Roman" w:hAnsi="Times New Roman" w:cs="Times New Roman" w:hint="default"/>
        <w:w w:val="100"/>
        <w:sz w:val="28"/>
        <w:szCs w:val="28"/>
        <w:lang w:val="uk-UA" w:eastAsia="en-US" w:bidi="ar-SA"/>
      </w:rPr>
    </w:lvl>
    <w:lvl w:ilvl="1" w:tplc="1362F6A6">
      <w:numFmt w:val="bullet"/>
      <w:lvlText w:val="•"/>
      <w:lvlJc w:val="left"/>
      <w:pPr>
        <w:ind w:left="1341" w:hanging="351"/>
      </w:pPr>
      <w:rPr>
        <w:rFonts w:hint="default"/>
        <w:lang w:val="uk-UA" w:eastAsia="en-US" w:bidi="ar-SA"/>
      </w:rPr>
    </w:lvl>
    <w:lvl w:ilvl="2" w:tplc="C5B4FD1A">
      <w:numFmt w:val="bullet"/>
      <w:lvlText w:val="•"/>
      <w:lvlJc w:val="left"/>
      <w:pPr>
        <w:ind w:left="2363" w:hanging="351"/>
      </w:pPr>
      <w:rPr>
        <w:rFonts w:hint="default"/>
        <w:lang w:val="uk-UA" w:eastAsia="en-US" w:bidi="ar-SA"/>
      </w:rPr>
    </w:lvl>
    <w:lvl w:ilvl="3" w:tplc="7ADE273C">
      <w:numFmt w:val="bullet"/>
      <w:lvlText w:val="•"/>
      <w:lvlJc w:val="left"/>
      <w:pPr>
        <w:ind w:left="3385" w:hanging="351"/>
      </w:pPr>
      <w:rPr>
        <w:rFonts w:hint="default"/>
        <w:lang w:val="uk-UA" w:eastAsia="en-US" w:bidi="ar-SA"/>
      </w:rPr>
    </w:lvl>
    <w:lvl w:ilvl="4" w:tplc="858CE30C">
      <w:numFmt w:val="bullet"/>
      <w:lvlText w:val="•"/>
      <w:lvlJc w:val="left"/>
      <w:pPr>
        <w:ind w:left="4407" w:hanging="351"/>
      </w:pPr>
      <w:rPr>
        <w:rFonts w:hint="default"/>
        <w:lang w:val="uk-UA" w:eastAsia="en-US" w:bidi="ar-SA"/>
      </w:rPr>
    </w:lvl>
    <w:lvl w:ilvl="5" w:tplc="F0BE6448">
      <w:numFmt w:val="bullet"/>
      <w:lvlText w:val="•"/>
      <w:lvlJc w:val="left"/>
      <w:pPr>
        <w:ind w:left="5429" w:hanging="351"/>
      </w:pPr>
      <w:rPr>
        <w:rFonts w:hint="default"/>
        <w:lang w:val="uk-UA" w:eastAsia="en-US" w:bidi="ar-SA"/>
      </w:rPr>
    </w:lvl>
    <w:lvl w:ilvl="6" w:tplc="7A4C5696">
      <w:numFmt w:val="bullet"/>
      <w:lvlText w:val="•"/>
      <w:lvlJc w:val="left"/>
      <w:pPr>
        <w:ind w:left="6451" w:hanging="351"/>
      </w:pPr>
      <w:rPr>
        <w:rFonts w:hint="default"/>
        <w:lang w:val="uk-UA" w:eastAsia="en-US" w:bidi="ar-SA"/>
      </w:rPr>
    </w:lvl>
    <w:lvl w:ilvl="7" w:tplc="5530AD56">
      <w:numFmt w:val="bullet"/>
      <w:lvlText w:val="•"/>
      <w:lvlJc w:val="left"/>
      <w:pPr>
        <w:ind w:left="7473" w:hanging="351"/>
      </w:pPr>
      <w:rPr>
        <w:rFonts w:hint="default"/>
        <w:lang w:val="uk-UA" w:eastAsia="en-US" w:bidi="ar-SA"/>
      </w:rPr>
    </w:lvl>
    <w:lvl w:ilvl="8" w:tplc="57FA8DBA">
      <w:numFmt w:val="bullet"/>
      <w:lvlText w:val="•"/>
      <w:lvlJc w:val="left"/>
      <w:pPr>
        <w:ind w:left="8495" w:hanging="351"/>
      </w:pPr>
      <w:rPr>
        <w:rFonts w:hint="default"/>
        <w:lang w:val="uk-UA" w:eastAsia="en-US" w:bidi="ar-SA"/>
      </w:rPr>
    </w:lvl>
  </w:abstractNum>
  <w:abstractNum w:abstractNumId="5" w15:restartNumberingAfterBreak="0">
    <w:nsid w:val="08D80463"/>
    <w:multiLevelType w:val="hybridMultilevel"/>
    <w:tmpl w:val="12B2A5D6"/>
    <w:lvl w:ilvl="0" w:tplc="A9BAE830">
      <w:numFmt w:val="bullet"/>
      <w:lvlText w:val="-"/>
      <w:lvlJc w:val="left"/>
      <w:pPr>
        <w:ind w:left="268" w:hanging="164"/>
      </w:pPr>
      <w:rPr>
        <w:rFonts w:ascii="Times New Roman" w:eastAsia="Times New Roman" w:hAnsi="Times New Roman" w:cs="Times New Roman" w:hint="default"/>
        <w:w w:val="100"/>
        <w:sz w:val="28"/>
        <w:szCs w:val="28"/>
        <w:lang w:val="uk-UA" w:eastAsia="en-US" w:bidi="ar-SA"/>
      </w:rPr>
    </w:lvl>
    <w:lvl w:ilvl="1" w:tplc="2BA81A90">
      <w:numFmt w:val="bullet"/>
      <w:lvlText w:val="•"/>
      <w:lvlJc w:val="left"/>
      <w:pPr>
        <w:ind w:left="722" w:hanging="164"/>
      </w:pPr>
      <w:rPr>
        <w:rFonts w:hint="default"/>
        <w:lang w:val="uk-UA" w:eastAsia="en-US" w:bidi="ar-SA"/>
      </w:rPr>
    </w:lvl>
    <w:lvl w:ilvl="2" w:tplc="5386B740">
      <w:numFmt w:val="bullet"/>
      <w:lvlText w:val="•"/>
      <w:lvlJc w:val="left"/>
      <w:pPr>
        <w:ind w:left="1185" w:hanging="164"/>
      </w:pPr>
      <w:rPr>
        <w:rFonts w:hint="default"/>
        <w:lang w:val="uk-UA" w:eastAsia="en-US" w:bidi="ar-SA"/>
      </w:rPr>
    </w:lvl>
    <w:lvl w:ilvl="3" w:tplc="A2F28F6E">
      <w:numFmt w:val="bullet"/>
      <w:lvlText w:val="•"/>
      <w:lvlJc w:val="left"/>
      <w:pPr>
        <w:ind w:left="1647" w:hanging="164"/>
      </w:pPr>
      <w:rPr>
        <w:rFonts w:hint="default"/>
        <w:lang w:val="uk-UA" w:eastAsia="en-US" w:bidi="ar-SA"/>
      </w:rPr>
    </w:lvl>
    <w:lvl w:ilvl="4" w:tplc="F282F58E">
      <w:numFmt w:val="bullet"/>
      <w:lvlText w:val="•"/>
      <w:lvlJc w:val="left"/>
      <w:pPr>
        <w:ind w:left="2110" w:hanging="164"/>
      </w:pPr>
      <w:rPr>
        <w:rFonts w:hint="default"/>
        <w:lang w:val="uk-UA" w:eastAsia="en-US" w:bidi="ar-SA"/>
      </w:rPr>
    </w:lvl>
    <w:lvl w:ilvl="5" w:tplc="11B6F8AE">
      <w:numFmt w:val="bullet"/>
      <w:lvlText w:val="•"/>
      <w:lvlJc w:val="left"/>
      <w:pPr>
        <w:ind w:left="2572" w:hanging="164"/>
      </w:pPr>
      <w:rPr>
        <w:rFonts w:hint="default"/>
        <w:lang w:val="uk-UA" w:eastAsia="en-US" w:bidi="ar-SA"/>
      </w:rPr>
    </w:lvl>
    <w:lvl w:ilvl="6" w:tplc="B360E66E">
      <w:numFmt w:val="bullet"/>
      <w:lvlText w:val="•"/>
      <w:lvlJc w:val="left"/>
      <w:pPr>
        <w:ind w:left="3035" w:hanging="164"/>
      </w:pPr>
      <w:rPr>
        <w:rFonts w:hint="default"/>
        <w:lang w:val="uk-UA" w:eastAsia="en-US" w:bidi="ar-SA"/>
      </w:rPr>
    </w:lvl>
    <w:lvl w:ilvl="7" w:tplc="9078BD66">
      <w:numFmt w:val="bullet"/>
      <w:lvlText w:val="•"/>
      <w:lvlJc w:val="left"/>
      <w:pPr>
        <w:ind w:left="3497" w:hanging="164"/>
      </w:pPr>
      <w:rPr>
        <w:rFonts w:hint="default"/>
        <w:lang w:val="uk-UA" w:eastAsia="en-US" w:bidi="ar-SA"/>
      </w:rPr>
    </w:lvl>
    <w:lvl w:ilvl="8" w:tplc="7126616C">
      <w:numFmt w:val="bullet"/>
      <w:lvlText w:val="•"/>
      <w:lvlJc w:val="left"/>
      <w:pPr>
        <w:ind w:left="3960" w:hanging="164"/>
      </w:pPr>
      <w:rPr>
        <w:rFonts w:hint="default"/>
        <w:lang w:val="uk-UA" w:eastAsia="en-US" w:bidi="ar-SA"/>
      </w:rPr>
    </w:lvl>
  </w:abstractNum>
  <w:abstractNum w:abstractNumId="6" w15:restartNumberingAfterBreak="0">
    <w:nsid w:val="09930EC6"/>
    <w:multiLevelType w:val="hybridMultilevel"/>
    <w:tmpl w:val="C3EA6C5C"/>
    <w:lvl w:ilvl="0" w:tplc="8CCC14A2">
      <w:numFmt w:val="bullet"/>
      <w:lvlText w:val="-"/>
      <w:lvlJc w:val="left"/>
      <w:pPr>
        <w:ind w:left="206" w:hanging="164"/>
      </w:pPr>
      <w:rPr>
        <w:rFonts w:ascii="Times New Roman" w:eastAsia="Times New Roman" w:hAnsi="Times New Roman" w:cs="Times New Roman" w:hint="default"/>
        <w:w w:val="100"/>
        <w:sz w:val="28"/>
        <w:szCs w:val="28"/>
        <w:lang w:val="uk-UA" w:eastAsia="en-US" w:bidi="ar-SA"/>
      </w:rPr>
    </w:lvl>
    <w:lvl w:ilvl="1" w:tplc="E1E6F4AA">
      <w:numFmt w:val="bullet"/>
      <w:lvlText w:val="-"/>
      <w:lvlJc w:val="left"/>
      <w:pPr>
        <w:ind w:left="112" w:hanging="279"/>
      </w:pPr>
      <w:rPr>
        <w:rFonts w:ascii="Times New Roman" w:eastAsia="Times New Roman" w:hAnsi="Times New Roman" w:cs="Times New Roman" w:hint="default"/>
        <w:w w:val="100"/>
        <w:sz w:val="28"/>
        <w:szCs w:val="28"/>
        <w:lang w:val="uk-UA" w:eastAsia="en-US" w:bidi="ar-SA"/>
      </w:rPr>
    </w:lvl>
    <w:lvl w:ilvl="2" w:tplc="CF72C1B2">
      <w:numFmt w:val="bullet"/>
      <w:lvlText w:val="•"/>
      <w:lvlJc w:val="left"/>
      <w:pPr>
        <w:ind w:left="320" w:hanging="279"/>
      </w:pPr>
      <w:rPr>
        <w:rFonts w:hint="default"/>
        <w:lang w:val="uk-UA" w:eastAsia="en-US" w:bidi="ar-SA"/>
      </w:rPr>
    </w:lvl>
    <w:lvl w:ilvl="3" w:tplc="3F96E778">
      <w:numFmt w:val="bullet"/>
      <w:lvlText w:val="•"/>
      <w:lvlJc w:val="left"/>
      <w:pPr>
        <w:ind w:left="560" w:hanging="279"/>
      </w:pPr>
      <w:rPr>
        <w:rFonts w:hint="default"/>
        <w:lang w:val="uk-UA" w:eastAsia="en-US" w:bidi="ar-SA"/>
      </w:rPr>
    </w:lvl>
    <w:lvl w:ilvl="4" w:tplc="8B90AFAE">
      <w:numFmt w:val="bullet"/>
      <w:lvlText w:val="•"/>
      <w:lvlJc w:val="left"/>
      <w:pPr>
        <w:ind w:left="1768" w:hanging="279"/>
      </w:pPr>
      <w:rPr>
        <w:rFonts w:hint="default"/>
        <w:lang w:val="uk-UA" w:eastAsia="en-US" w:bidi="ar-SA"/>
      </w:rPr>
    </w:lvl>
    <w:lvl w:ilvl="5" w:tplc="1CA0A04C">
      <w:numFmt w:val="bullet"/>
      <w:lvlText w:val="•"/>
      <w:lvlJc w:val="left"/>
      <w:pPr>
        <w:ind w:left="2976" w:hanging="279"/>
      </w:pPr>
      <w:rPr>
        <w:rFonts w:hint="default"/>
        <w:lang w:val="uk-UA" w:eastAsia="en-US" w:bidi="ar-SA"/>
      </w:rPr>
    </w:lvl>
    <w:lvl w:ilvl="6" w:tplc="1E7257D6">
      <w:numFmt w:val="bullet"/>
      <w:lvlText w:val="•"/>
      <w:lvlJc w:val="left"/>
      <w:pPr>
        <w:ind w:left="4185" w:hanging="279"/>
      </w:pPr>
      <w:rPr>
        <w:rFonts w:hint="default"/>
        <w:lang w:val="uk-UA" w:eastAsia="en-US" w:bidi="ar-SA"/>
      </w:rPr>
    </w:lvl>
    <w:lvl w:ilvl="7" w:tplc="3A764E06">
      <w:numFmt w:val="bullet"/>
      <w:lvlText w:val="•"/>
      <w:lvlJc w:val="left"/>
      <w:pPr>
        <w:ind w:left="5393" w:hanging="279"/>
      </w:pPr>
      <w:rPr>
        <w:rFonts w:hint="default"/>
        <w:lang w:val="uk-UA" w:eastAsia="en-US" w:bidi="ar-SA"/>
      </w:rPr>
    </w:lvl>
    <w:lvl w:ilvl="8" w:tplc="AB345EA2">
      <w:numFmt w:val="bullet"/>
      <w:lvlText w:val="•"/>
      <w:lvlJc w:val="left"/>
      <w:pPr>
        <w:ind w:left="6601" w:hanging="279"/>
      </w:pPr>
      <w:rPr>
        <w:rFonts w:hint="default"/>
        <w:lang w:val="uk-UA" w:eastAsia="en-US" w:bidi="ar-SA"/>
      </w:rPr>
    </w:lvl>
  </w:abstractNum>
  <w:abstractNum w:abstractNumId="7" w15:restartNumberingAfterBreak="0">
    <w:nsid w:val="09DE49E7"/>
    <w:multiLevelType w:val="hybridMultilevel"/>
    <w:tmpl w:val="C9066DF2"/>
    <w:lvl w:ilvl="0" w:tplc="42620E22">
      <w:numFmt w:val="bullet"/>
      <w:lvlText w:val=""/>
      <w:lvlJc w:val="left"/>
      <w:pPr>
        <w:ind w:left="1729" w:hanging="708"/>
      </w:pPr>
      <w:rPr>
        <w:rFonts w:ascii="Symbol" w:eastAsia="Symbol" w:hAnsi="Symbol" w:cs="Symbol" w:hint="default"/>
        <w:w w:val="100"/>
        <w:sz w:val="28"/>
        <w:szCs w:val="28"/>
        <w:lang w:val="uk-UA" w:eastAsia="en-US" w:bidi="ar-SA"/>
      </w:rPr>
    </w:lvl>
    <w:lvl w:ilvl="1" w:tplc="9CBE9526">
      <w:numFmt w:val="bullet"/>
      <w:lvlText w:val="•"/>
      <w:lvlJc w:val="left"/>
      <w:pPr>
        <w:ind w:left="2601" w:hanging="708"/>
      </w:pPr>
      <w:rPr>
        <w:rFonts w:hint="default"/>
        <w:lang w:val="uk-UA" w:eastAsia="en-US" w:bidi="ar-SA"/>
      </w:rPr>
    </w:lvl>
    <w:lvl w:ilvl="2" w:tplc="601436B6">
      <w:numFmt w:val="bullet"/>
      <w:lvlText w:val="•"/>
      <w:lvlJc w:val="left"/>
      <w:pPr>
        <w:ind w:left="3483" w:hanging="708"/>
      </w:pPr>
      <w:rPr>
        <w:rFonts w:hint="default"/>
        <w:lang w:val="uk-UA" w:eastAsia="en-US" w:bidi="ar-SA"/>
      </w:rPr>
    </w:lvl>
    <w:lvl w:ilvl="3" w:tplc="46DE13BE">
      <w:numFmt w:val="bullet"/>
      <w:lvlText w:val="•"/>
      <w:lvlJc w:val="left"/>
      <w:pPr>
        <w:ind w:left="4365" w:hanging="708"/>
      </w:pPr>
      <w:rPr>
        <w:rFonts w:hint="default"/>
        <w:lang w:val="uk-UA" w:eastAsia="en-US" w:bidi="ar-SA"/>
      </w:rPr>
    </w:lvl>
    <w:lvl w:ilvl="4" w:tplc="CC64C0B8">
      <w:numFmt w:val="bullet"/>
      <w:lvlText w:val="•"/>
      <w:lvlJc w:val="left"/>
      <w:pPr>
        <w:ind w:left="5247" w:hanging="708"/>
      </w:pPr>
      <w:rPr>
        <w:rFonts w:hint="default"/>
        <w:lang w:val="uk-UA" w:eastAsia="en-US" w:bidi="ar-SA"/>
      </w:rPr>
    </w:lvl>
    <w:lvl w:ilvl="5" w:tplc="E16C71E4">
      <w:numFmt w:val="bullet"/>
      <w:lvlText w:val="•"/>
      <w:lvlJc w:val="left"/>
      <w:pPr>
        <w:ind w:left="6129" w:hanging="708"/>
      </w:pPr>
      <w:rPr>
        <w:rFonts w:hint="default"/>
        <w:lang w:val="uk-UA" w:eastAsia="en-US" w:bidi="ar-SA"/>
      </w:rPr>
    </w:lvl>
    <w:lvl w:ilvl="6" w:tplc="98380098">
      <w:numFmt w:val="bullet"/>
      <w:lvlText w:val="•"/>
      <w:lvlJc w:val="left"/>
      <w:pPr>
        <w:ind w:left="7011" w:hanging="708"/>
      </w:pPr>
      <w:rPr>
        <w:rFonts w:hint="default"/>
        <w:lang w:val="uk-UA" w:eastAsia="en-US" w:bidi="ar-SA"/>
      </w:rPr>
    </w:lvl>
    <w:lvl w:ilvl="7" w:tplc="FE3E1452">
      <w:numFmt w:val="bullet"/>
      <w:lvlText w:val="•"/>
      <w:lvlJc w:val="left"/>
      <w:pPr>
        <w:ind w:left="7893" w:hanging="708"/>
      </w:pPr>
      <w:rPr>
        <w:rFonts w:hint="default"/>
        <w:lang w:val="uk-UA" w:eastAsia="en-US" w:bidi="ar-SA"/>
      </w:rPr>
    </w:lvl>
    <w:lvl w:ilvl="8" w:tplc="D30CF0C6">
      <w:numFmt w:val="bullet"/>
      <w:lvlText w:val="•"/>
      <w:lvlJc w:val="left"/>
      <w:pPr>
        <w:ind w:left="8775" w:hanging="708"/>
      </w:pPr>
      <w:rPr>
        <w:rFonts w:hint="default"/>
        <w:lang w:val="uk-UA" w:eastAsia="en-US" w:bidi="ar-SA"/>
      </w:rPr>
    </w:lvl>
  </w:abstractNum>
  <w:abstractNum w:abstractNumId="8" w15:restartNumberingAfterBreak="0">
    <w:nsid w:val="0B87680A"/>
    <w:multiLevelType w:val="hybridMultilevel"/>
    <w:tmpl w:val="3F645BAA"/>
    <w:lvl w:ilvl="0" w:tplc="08AAA1CE">
      <w:start w:val="1"/>
      <w:numFmt w:val="decimal"/>
      <w:lvlText w:val="%1."/>
      <w:lvlJc w:val="left"/>
      <w:pPr>
        <w:ind w:left="833" w:hanging="360"/>
      </w:pPr>
      <w:rPr>
        <w:rFonts w:ascii="Times New Roman" w:eastAsia="Times New Roman" w:hAnsi="Times New Roman" w:cs="Times New Roman" w:hint="default"/>
        <w:spacing w:val="0"/>
        <w:w w:val="100"/>
        <w:sz w:val="28"/>
        <w:szCs w:val="28"/>
        <w:lang w:val="uk-UA" w:eastAsia="en-US" w:bidi="ar-SA"/>
      </w:rPr>
    </w:lvl>
    <w:lvl w:ilvl="1" w:tplc="D7D82096">
      <w:numFmt w:val="bullet"/>
      <w:lvlText w:val="•"/>
      <w:lvlJc w:val="left"/>
      <w:pPr>
        <w:ind w:left="1742" w:hanging="360"/>
      </w:pPr>
      <w:rPr>
        <w:rFonts w:hint="default"/>
        <w:lang w:val="uk-UA" w:eastAsia="en-US" w:bidi="ar-SA"/>
      </w:rPr>
    </w:lvl>
    <w:lvl w:ilvl="2" w:tplc="7FBA6CC8">
      <w:numFmt w:val="bullet"/>
      <w:lvlText w:val="•"/>
      <w:lvlJc w:val="left"/>
      <w:pPr>
        <w:ind w:left="2645" w:hanging="360"/>
      </w:pPr>
      <w:rPr>
        <w:rFonts w:hint="default"/>
        <w:lang w:val="uk-UA" w:eastAsia="en-US" w:bidi="ar-SA"/>
      </w:rPr>
    </w:lvl>
    <w:lvl w:ilvl="3" w:tplc="B84CECD0">
      <w:numFmt w:val="bullet"/>
      <w:lvlText w:val="•"/>
      <w:lvlJc w:val="left"/>
      <w:pPr>
        <w:ind w:left="3548" w:hanging="360"/>
      </w:pPr>
      <w:rPr>
        <w:rFonts w:hint="default"/>
        <w:lang w:val="uk-UA" w:eastAsia="en-US" w:bidi="ar-SA"/>
      </w:rPr>
    </w:lvl>
    <w:lvl w:ilvl="4" w:tplc="97A4037A">
      <w:numFmt w:val="bullet"/>
      <w:lvlText w:val="•"/>
      <w:lvlJc w:val="left"/>
      <w:pPr>
        <w:ind w:left="4451" w:hanging="360"/>
      </w:pPr>
      <w:rPr>
        <w:rFonts w:hint="default"/>
        <w:lang w:val="uk-UA" w:eastAsia="en-US" w:bidi="ar-SA"/>
      </w:rPr>
    </w:lvl>
    <w:lvl w:ilvl="5" w:tplc="BCFC9208">
      <w:numFmt w:val="bullet"/>
      <w:lvlText w:val="•"/>
      <w:lvlJc w:val="left"/>
      <w:pPr>
        <w:ind w:left="5354" w:hanging="360"/>
      </w:pPr>
      <w:rPr>
        <w:rFonts w:hint="default"/>
        <w:lang w:val="uk-UA" w:eastAsia="en-US" w:bidi="ar-SA"/>
      </w:rPr>
    </w:lvl>
    <w:lvl w:ilvl="6" w:tplc="9F725350">
      <w:numFmt w:val="bullet"/>
      <w:lvlText w:val="•"/>
      <w:lvlJc w:val="left"/>
      <w:pPr>
        <w:ind w:left="6257" w:hanging="360"/>
      </w:pPr>
      <w:rPr>
        <w:rFonts w:hint="default"/>
        <w:lang w:val="uk-UA" w:eastAsia="en-US" w:bidi="ar-SA"/>
      </w:rPr>
    </w:lvl>
    <w:lvl w:ilvl="7" w:tplc="AED801AA">
      <w:numFmt w:val="bullet"/>
      <w:lvlText w:val="•"/>
      <w:lvlJc w:val="left"/>
      <w:pPr>
        <w:ind w:left="7160" w:hanging="360"/>
      </w:pPr>
      <w:rPr>
        <w:rFonts w:hint="default"/>
        <w:lang w:val="uk-UA" w:eastAsia="en-US" w:bidi="ar-SA"/>
      </w:rPr>
    </w:lvl>
    <w:lvl w:ilvl="8" w:tplc="37D68060">
      <w:numFmt w:val="bullet"/>
      <w:lvlText w:val="•"/>
      <w:lvlJc w:val="left"/>
      <w:pPr>
        <w:ind w:left="8063" w:hanging="360"/>
      </w:pPr>
      <w:rPr>
        <w:rFonts w:hint="default"/>
        <w:lang w:val="uk-UA" w:eastAsia="en-US" w:bidi="ar-SA"/>
      </w:rPr>
    </w:lvl>
  </w:abstractNum>
  <w:abstractNum w:abstractNumId="9" w15:restartNumberingAfterBreak="0">
    <w:nsid w:val="0CE6023F"/>
    <w:multiLevelType w:val="hybridMultilevel"/>
    <w:tmpl w:val="9EDE3786"/>
    <w:lvl w:ilvl="0" w:tplc="76F88850">
      <w:numFmt w:val="bullet"/>
      <w:lvlText w:val="-"/>
      <w:lvlJc w:val="left"/>
      <w:pPr>
        <w:ind w:left="312" w:hanging="166"/>
      </w:pPr>
      <w:rPr>
        <w:rFonts w:ascii="Times New Roman" w:eastAsia="Times New Roman" w:hAnsi="Times New Roman" w:cs="Times New Roman" w:hint="default"/>
        <w:w w:val="100"/>
        <w:sz w:val="28"/>
        <w:szCs w:val="28"/>
        <w:lang w:val="uk-UA" w:eastAsia="en-US" w:bidi="ar-SA"/>
      </w:rPr>
    </w:lvl>
    <w:lvl w:ilvl="1" w:tplc="011E45EA">
      <w:numFmt w:val="bullet"/>
      <w:lvlText w:val="•"/>
      <w:lvlJc w:val="left"/>
      <w:pPr>
        <w:ind w:left="1341" w:hanging="166"/>
      </w:pPr>
      <w:rPr>
        <w:rFonts w:hint="default"/>
        <w:lang w:val="uk-UA" w:eastAsia="en-US" w:bidi="ar-SA"/>
      </w:rPr>
    </w:lvl>
    <w:lvl w:ilvl="2" w:tplc="B4A22758">
      <w:numFmt w:val="bullet"/>
      <w:lvlText w:val="•"/>
      <w:lvlJc w:val="left"/>
      <w:pPr>
        <w:ind w:left="2363" w:hanging="166"/>
      </w:pPr>
      <w:rPr>
        <w:rFonts w:hint="default"/>
        <w:lang w:val="uk-UA" w:eastAsia="en-US" w:bidi="ar-SA"/>
      </w:rPr>
    </w:lvl>
    <w:lvl w:ilvl="3" w:tplc="D32CEF78">
      <w:numFmt w:val="bullet"/>
      <w:lvlText w:val="•"/>
      <w:lvlJc w:val="left"/>
      <w:pPr>
        <w:ind w:left="3385" w:hanging="166"/>
      </w:pPr>
      <w:rPr>
        <w:rFonts w:hint="default"/>
        <w:lang w:val="uk-UA" w:eastAsia="en-US" w:bidi="ar-SA"/>
      </w:rPr>
    </w:lvl>
    <w:lvl w:ilvl="4" w:tplc="6B5E6B6C">
      <w:numFmt w:val="bullet"/>
      <w:lvlText w:val="•"/>
      <w:lvlJc w:val="left"/>
      <w:pPr>
        <w:ind w:left="4407" w:hanging="166"/>
      </w:pPr>
      <w:rPr>
        <w:rFonts w:hint="default"/>
        <w:lang w:val="uk-UA" w:eastAsia="en-US" w:bidi="ar-SA"/>
      </w:rPr>
    </w:lvl>
    <w:lvl w:ilvl="5" w:tplc="921A9B86">
      <w:numFmt w:val="bullet"/>
      <w:lvlText w:val="•"/>
      <w:lvlJc w:val="left"/>
      <w:pPr>
        <w:ind w:left="5429" w:hanging="166"/>
      </w:pPr>
      <w:rPr>
        <w:rFonts w:hint="default"/>
        <w:lang w:val="uk-UA" w:eastAsia="en-US" w:bidi="ar-SA"/>
      </w:rPr>
    </w:lvl>
    <w:lvl w:ilvl="6" w:tplc="E886F948">
      <w:numFmt w:val="bullet"/>
      <w:lvlText w:val="•"/>
      <w:lvlJc w:val="left"/>
      <w:pPr>
        <w:ind w:left="6451" w:hanging="166"/>
      </w:pPr>
      <w:rPr>
        <w:rFonts w:hint="default"/>
        <w:lang w:val="uk-UA" w:eastAsia="en-US" w:bidi="ar-SA"/>
      </w:rPr>
    </w:lvl>
    <w:lvl w:ilvl="7" w:tplc="DEC022D8">
      <w:numFmt w:val="bullet"/>
      <w:lvlText w:val="•"/>
      <w:lvlJc w:val="left"/>
      <w:pPr>
        <w:ind w:left="7473" w:hanging="166"/>
      </w:pPr>
      <w:rPr>
        <w:rFonts w:hint="default"/>
        <w:lang w:val="uk-UA" w:eastAsia="en-US" w:bidi="ar-SA"/>
      </w:rPr>
    </w:lvl>
    <w:lvl w:ilvl="8" w:tplc="1C589F7A">
      <w:numFmt w:val="bullet"/>
      <w:lvlText w:val="•"/>
      <w:lvlJc w:val="left"/>
      <w:pPr>
        <w:ind w:left="8495" w:hanging="166"/>
      </w:pPr>
      <w:rPr>
        <w:rFonts w:hint="default"/>
        <w:lang w:val="uk-UA" w:eastAsia="en-US" w:bidi="ar-SA"/>
      </w:rPr>
    </w:lvl>
  </w:abstractNum>
  <w:abstractNum w:abstractNumId="10" w15:restartNumberingAfterBreak="0">
    <w:nsid w:val="0CED117D"/>
    <w:multiLevelType w:val="hybridMultilevel"/>
    <w:tmpl w:val="507E571A"/>
    <w:lvl w:ilvl="0" w:tplc="E4C4CD86">
      <w:numFmt w:val="bullet"/>
      <w:lvlText w:val="-"/>
      <w:lvlJc w:val="left"/>
      <w:pPr>
        <w:ind w:left="112" w:hanging="185"/>
      </w:pPr>
      <w:rPr>
        <w:rFonts w:ascii="Times New Roman" w:eastAsia="Times New Roman" w:hAnsi="Times New Roman" w:cs="Times New Roman" w:hint="default"/>
        <w:b/>
        <w:bCs/>
        <w:w w:val="100"/>
        <w:sz w:val="28"/>
        <w:szCs w:val="28"/>
        <w:lang w:val="uk-UA" w:eastAsia="en-US" w:bidi="ar-SA"/>
      </w:rPr>
    </w:lvl>
    <w:lvl w:ilvl="1" w:tplc="0688D276">
      <w:numFmt w:val="bullet"/>
      <w:lvlText w:val="•"/>
      <w:lvlJc w:val="left"/>
      <w:pPr>
        <w:ind w:left="1094" w:hanging="185"/>
      </w:pPr>
      <w:rPr>
        <w:rFonts w:hint="default"/>
        <w:lang w:val="uk-UA" w:eastAsia="en-US" w:bidi="ar-SA"/>
      </w:rPr>
    </w:lvl>
    <w:lvl w:ilvl="2" w:tplc="9BB4D23A">
      <w:numFmt w:val="bullet"/>
      <w:lvlText w:val="•"/>
      <w:lvlJc w:val="left"/>
      <w:pPr>
        <w:ind w:left="2069" w:hanging="185"/>
      </w:pPr>
      <w:rPr>
        <w:rFonts w:hint="default"/>
        <w:lang w:val="uk-UA" w:eastAsia="en-US" w:bidi="ar-SA"/>
      </w:rPr>
    </w:lvl>
    <w:lvl w:ilvl="3" w:tplc="8AA20904">
      <w:numFmt w:val="bullet"/>
      <w:lvlText w:val="•"/>
      <w:lvlJc w:val="left"/>
      <w:pPr>
        <w:ind w:left="3044" w:hanging="185"/>
      </w:pPr>
      <w:rPr>
        <w:rFonts w:hint="default"/>
        <w:lang w:val="uk-UA" w:eastAsia="en-US" w:bidi="ar-SA"/>
      </w:rPr>
    </w:lvl>
    <w:lvl w:ilvl="4" w:tplc="39583B82">
      <w:numFmt w:val="bullet"/>
      <w:lvlText w:val="•"/>
      <w:lvlJc w:val="left"/>
      <w:pPr>
        <w:ind w:left="4019" w:hanging="185"/>
      </w:pPr>
      <w:rPr>
        <w:rFonts w:hint="default"/>
        <w:lang w:val="uk-UA" w:eastAsia="en-US" w:bidi="ar-SA"/>
      </w:rPr>
    </w:lvl>
    <w:lvl w:ilvl="5" w:tplc="4A3A0970">
      <w:numFmt w:val="bullet"/>
      <w:lvlText w:val="•"/>
      <w:lvlJc w:val="left"/>
      <w:pPr>
        <w:ind w:left="4994" w:hanging="185"/>
      </w:pPr>
      <w:rPr>
        <w:rFonts w:hint="default"/>
        <w:lang w:val="uk-UA" w:eastAsia="en-US" w:bidi="ar-SA"/>
      </w:rPr>
    </w:lvl>
    <w:lvl w:ilvl="6" w:tplc="7F905F00">
      <w:numFmt w:val="bullet"/>
      <w:lvlText w:val="•"/>
      <w:lvlJc w:val="left"/>
      <w:pPr>
        <w:ind w:left="5969" w:hanging="185"/>
      </w:pPr>
      <w:rPr>
        <w:rFonts w:hint="default"/>
        <w:lang w:val="uk-UA" w:eastAsia="en-US" w:bidi="ar-SA"/>
      </w:rPr>
    </w:lvl>
    <w:lvl w:ilvl="7" w:tplc="201672A8">
      <w:numFmt w:val="bullet"/>
      <w:lvlText w:val="•"/>
      <w:lvlJc w:val="left"/>
      <w:pPr>
        <w:ind w:left="6944" w:hanging="185"/>
      </w:pPr>
      <w:rPr>
        <w:rFonts w:hint="default"/>
        <w:lang w:val="uk-UA" w:eastAsia="en-US" w:bidi="ar-SA"/>
      </w:rPr>
    </w:lvl>
    <w:lvl w:ilvl="8" w:tplc="351A8786">
      <w:numFmt w:val="bullet"/>
      <w:lvlText w:val="•"/>
      <w:lvlJc w:val="left"/>
      <w:pPr>
        <w:ind w:left="7919" w:hanging="185"/>
      </w:pPr>
      <w:rPr>
        <w:rFonts w:hint="default"/>
        <w:lang w:val="uk-UA" w:eastAsia="en-US" w:bidi="ar-SA"/>
      </w:rPr>
    </w:lvl>
  </w:abstractNum>
  <w:abstractNum w:abstractNumId="11" w15:restartNumberingAfterBreak="0">
    <w:nsid w:val="0D6A5931"/>
    <w:multiLevelType w:val="hybridMultilevel"/>
    <w:tmpl w:val="DAF8F1B6"/>
    <w:lvl w:ilvl="0" w:tplc="972867F6">
      <w:numFmt w:val="bullet"/>
      <w:lvlText w:val=""/>
      <w:lvlJc w:val="left"/>
      <w:pPr>
        <w:ind w:left="266" w:hanging="188"/>
      </w:pPr>
      <w:rPr>
        <w:rFonts w:ascii="Symbol" w:eastAsia="Symbol" w:hAnsi="Symbol" w:cs="Symbol" w:hint="default"/>
        <w:w w:val="109"/>
        <w:sz w:val="23"/>
        <w:szCs w:val="23"/>
        <w:lang w:val="uk-UA" w:eastAsia="en-US" w:bidi="ar-SA"/>
      </w:rPr>
    </w:lvl>
    <w:lvl w:ilvl="1" w:tplc="CAA83BBA">
      <w:numFmt w:val="bullet"/>
      <w:lvlText w:val="-"/>
      <w:lvlJc w:val="left"/>
      <w:pPr>
        <w:ind w:left="212" w:hanging="164"/>
      </w:pPr>
      <w:rPr>
        <w:rFonts w:ascii="Times New Roman" w:eastAsia="Times New Roman" w:hAnsi="Times New Roman" w:cs="Times New Roman" w:hint="default"/>
        <w:w w:val="100"/>
        <w:sz w:val="28"/>
        <w:szCs w:val="28"/>
        <w:lang w:val="uk-UA" w:eastAsia="en-US" w:bidi="ar-SA"/>
      </w:rPr>
    </w:lvl>
    <w:lvl w:ilvl="2" w:tplc="A4689C7C">
      <w:numFmt w:val="bullet"/>
      <w:lvlText w:val="•"/>
      <w:lvlJc w:val="left"/>
      <w:pPr>
        <w:ind w:left="473" w:hanging="164"/>
      </w:pPr>
      <w:rPr>
        <w:rFonts w:hint="default"/>
        <w:lang w:val="uk-UA" w:eastAsia="en-US" w:bidi="ar-SA"/>
      </w:rPr>
    </w:lvl>
    <w:lvl w:ilvl="3" w:tplc="E1225306">
      <w:numFmt w:val="bullet"/>
      <w:lvlText w:val="•"/>
      <w:lvlJc w:val="left"/>
      <w:pPr>
        <w:ind w:left="686" w:hanging="164"/>
      </w:pPr>
      <w:rPr>
        <w:rFonts w:hint="default"/>
        <w:lang w:val="uk-UA" w:eastAsia="en-US" w:bidi="ar-SA"/>
      </w:rPr>
    </w:lvl>
    <w:lvl w:ilvl="4" w:tplc="91F0270C">
      <w:numFmt w:val="bullet"/>
      <w:lvlText w:val="•"/>
      <w:lvlJc w:val="left"/>
      <w:pPr>
        <w:ind w:left="899" w:hanging="164"/>
      </w:pPr>
      <w:rPr>
        <w:rFonts w:hint="default"/>
        <w:lang w:val="uk-UA" w:eastAsia="en-US" w:bidi="ar-SA"/>
      </w:rPr>
    </w:lvl>
    <w:lvl w:ilvl="5" w:tplc="7F2E8A2E">
      <w:numFmt w:val="bullet"/>
      <w:lvlText w:val="•"/>
      <w:lvlJc w:val="left"/>
      <w:pPr>
        <w:ind w:left="1112" w:hanging="164"/>
      </w:pPr>
      <w:rPr>
        <w:rFonts w:hint="default"/>
        <w:lang w:val="uk-UA" w:eastAsia="en-US" w:bidi="ar-SA"/>
      </w:rPr>
    </w:lvl>
    <w:lvl w:ilvl="6" w:tplc="9B78BA8E">
      <w:numFmt w:val="bullet"/>
      <w:lvlText w:val="•"/>
      <w:lvlJc w:val="left"/>
      <w:pPr>
        <w:ind w:left="1325" w:hanging="164"/>
      </w:pPr>
      <w:rPr>
        <w:rFonts w:hint="default"/>
        <w:lang w:val="uk-UA" w:eastAsia="en-US" w:bidi="ar-SA"/>
      </w:rPr>
    </w:lvl>
    <w:lvl w:ilvl="7" w:tplc="68108C74">
      <w:numFmt w:val="bullet"/>
      <w:lvlText w:val="•"/>
      <w:lvlJc w:val="left"/>
      <w:pPr>
        <w:ind w:left="1538" w:hanging="164"/>
      </w:pPr>
      <w:rPr>
        <w:rFonts w:hint="default"/>
        <w:lang w:val="uk-UA" w:eastAsia="en-US" w:bidi="ar-SA"/>
      </w:rPr>
    </w:lvl>
    <w:lvl w:ilvl="8" w:tplc="C054DFF6">
      <w:numFmt w:val="bullet"/>
      <w:lvlText w:val="•"/>
      <w:lvlJc w:val="left"/>
      <w:pPr>
        <w:ind w:left="1751" w:hanging="164"/>
      </w:pPr>
      <w:rPr>
        <w:rFonts w:hint="default"/>
        <w:lang w:val="uk-UA" w:eastAsia="en-US" w:bidi="ar-SA"/>
      </w:rPr>
    </w:lvl>
  </w:abstractNum>
  <w:abstractNum w:abstractNumId="12" w15:restartNumberingAfterBreak="0">
    <w:nsid w:val="0DEB18A0"/>
    <w:multiLevelType w:val="hybridMultilevel"/>
    <w:tmpl w:val="DA325E20"/>
    <w:lvl w:ilvl="0" w:tplc="713446C4">
      <w:start w:val="1"/>
      <w:numFmt w:val="decimal"/>
      <w:lvlText w:val="%1."/>
      <w:lvlJc w:val="left"/>
      <w:pPr>
        <w:ind w:left="833" w:hanging="360"/>
      </w:pPr>
      <w:rPr>
        <w:rFonts w:ascii="Times New Roman" w:eastAsia="Times New Roman" w:hAnsi="Times New Roman" w:cs="Times New Roman" w:hint="default"/>
        <w:spacing w:val="0"/>
        <w:w w:val="100"/>
        <w:sz w:val="28"/>
        <w:szCs w:val="28"/>
        <w:lang w:val="uk-UA" w:eastAsia="en-US" w:bidi="ar-SA"/>
      </w:rPr>
    </w:lvl>
    <w:lvl w:ilvl="1" w:tplc="447EEF6C">
      <w:numFmt w:val="bullet"/>
      <w:lvlText w:val="•"/>
      <w:lvlJc w:val="left"/>
      <w:pPr>
        <w:ind w:left="1742" w:hanging="360"/>
      </w:pPr>
      <w:rPr>
        <w:rFonts w:hint="default"/>
        <w:lang w:val="uk-UA" w:eastAsia="en-US" w:bidi="ar-SA"/>
      </w:rPr>
    </w:lvl>
    <w:lvl w:ilvl="2" w:tplc="A088F9E0">
      <w:numFmt w:val="bullet"/>
      <w:lvlText w:val="•"/>
      <w:lvlJc w:val="left"/>
      <w:pPr>
        <w:ind w:left="2645" w:hanging="360"/>
      </w:pPr>
      <w:rPr>
        <w:rFonts w:hint="default"/>
        <w:lang w:val="uk-UA" w:eastAsia="en-US" w:bidi="ar-SA"/>
      </w:rPr>
    </w:lvl>
    <w:lvl w:ilvl="3" w:tplc="B120A79A">
      <w:numFmt w:val="bullet"/>
      <w:lvlText w:val="•"/>
      <w:lvlJc w:val="left"/>
      <w:pPr>
        <w:ind w:left="3548" w:hanging="360"/>
      </w:pPr>
      <w:rPr>
        <w:rFonts w:hint="default"/>
        <w:lang w:val="uk-UA" w:eastAsia="en-US" w:bidi="ar-SA"/>
      </w:rPr>
    </w:lvl>
    <w:lvl w:ilvl="4" w:tplc="3A52E8B4">
      <w:numFmt w:val="bullet"/>
      <w:lvlText w:val="•"/>
      <w:lvlJc w:val="left"/>
      <w:pPr>
        <w:ind w:left="4451" w:hanging="360"/>
      </w:pPr>
      <w:rPr>
        <w:rFonts w:hint="default"/>
        <w:lang w:val="uk-UA" w:eastAsia="en-US" w:bidi="ar-SA"/>
      </w:rPr>
    </w:lvl>
    <w:lvl w:ilvl="5" w:tplc="080E7876">
      <w:numFmt w:val="bullet"/>
      <w:lvlText w:val="•"/>
      <w:lvlJc w:val="left"/>
      <w:pPr>
        <w:ind w:left="5354" w:hanging="360"/>
      </w:pPr>
      <w:rPr>
        <w:rFonts w:hint="default"/>
        <w:lang w:val="uk-UA" w:eastAsia="en-US" w:bidi="ar-SA"/>
      </w:rPr>
    </w:lvl>
    <w:lvl w:ilvl="6" w:tplc="B2D401F8">
      <w:numFmt w:val="bullet"/>
      <w:lvlText w:val="•"/>
      <w:lvlJc w:val="left"/>
      <w:pPr>
        <w:ind w:left="6257" w:hanging="360"/>
      </w:pPr>
      <w:rPr>
        <w:rFonts w:hint="default"/>
        <w:lang w:val="uk-UA" w:eastAsia="en-US" w:bidi="ar-SA"/>
      </w:rPr>
    </w:lvl>
    <w:lvl w:ilvl="7" w:tplc="EE165C7C">
      <w:numFmt w:val="bullet"/>
      <w:lvlText w:val="•"/>
      <w:lvlJc w:val="left"/>
      <w:pPr>
        <w:ind w:left="7160" w:hanging="360"/>
      </w:pPr>
      <w:rPr>
        <w:rFonts w:hint="default"/>
        <w:lang w:val="uk-UA" w:eastAsia="en-US" w:bidi="ar-SA"/>
      </w:rPr>
    </w:lvl>
    <w:lvl w:ilvl="8" w:tplc="80164D16">
      <w:numFmt w:val="bullet"/>
      <w:lvlText w:val="•"/>
      <w:lvlJc w:val="left"/>
      <w:pPr>
        <w:ind w:left="8063" w:hanging="360"/>
      </w:pPr>
      <w:rPr>
        <w:rFonts w:hint="default"/>
        <w:lang w:val="uk-UA" w:eastAsia="en-US" w:bidi="ar-SA"/>
      </w:rPr>
    </w:lvl>
  </w:abstractNum>
  <w:abstractNum w:abstractNumId="13" w15:restartNumberingAfterBreak="0">
    <w:nsid w:val="0F352542"/>
    <w:multiLevelType w:val="hybridMultilevel"/>
    <w:tmpl w:val="3C0636CC"/>
    <w:lvl w:ilvl="0" w:tplc="7D965994">
      <w:start w:val="1"/>
      <w:numFmt w:val="decimal"/>
      <w:lvlText w:val="%1."/>
      <w:lvlJc w:val="left"/>
      <w:pPr>
        <w:ind w:left="312" w:hanging="298"/>
      </w:pPr>
      <w:rPr>
        <w:rFonts w:ascii="Times New Roman" w:eastAsia="Times New Roman" w:hAnsi="Times New Roman" w:cs="Times New Roman" w:hint="default"/>
        <w:w w:val="100"/>
        <w:sz w:val="28"/>
        <w:szCs w:val="28"/>
        <w:lang w:val="uk-UA" w:eastAsia="en-US" w:bidi="ar-SA"/>
      </w:rPr>
    </w:lvl>
    <w:lvl w:ilvl="1" w:tplc="E87697A4">
      <w:numFmt w:val="bullet"/>
      <w:lvlText w:val="•"/>
      <w:lvlJc w:val="left"/>
      <w:pPr>
        <w:ind w:left="1341" w:hanging="298"/>
      </w:pPr>
      <w:rPr>
        <w:rFonts w:hint="default"/>
        <w:lang w:val="uk-UA" w:eastAsia="en-US" w:bidi="ar-SA"/>
      </w:rPr>
    </w:lvl>
    <w:lvl w:ilvl="2" w:tplc="E3F239E2">
      <w:numFmt w:val="bullet"/>
      <w:lvlText w:val="•"/>
      <w:lvlJc w:val="left"/>
      <w:pPr>
        <w:ind w:left="2363" w:hanging="298"/>
      </w:pPr>
      <w:rPr>
        <w:rFonts w:hint="default"/>
        <w:lang w:val="uk-UA" w:eastAsia="en-US" w:bidi="ar-SA"/>
      </w:rPr>
    </w:lvl>
    <w:lvl w:ilvl="3" w:tplc="0B74B524">
      <w:numFmt w:val="bullet"/>
      <w:lvlText w:val="•"/>
      <w:lvlJc w:val="left"/>
      <w:pPr>
        <w:ind w:left="3385" w:hanging="298"/>
      </w:pPr>
      <w:rPr>
        <w:rFonts w:hint="default"/>
        <w:lang w:val="uk-UA" w:eastAsia="en-US" w:bidi="ar-SA"/>
      </w:rPr>
    </w:lvl>
    <w:lvl w:ilvl="4" w:tplc="A8E2991C">
      <w:numFmt w:val="bullet"/>
      <w:lvlText w:val="•"/>
      <w:lvlJc w:val="left"/>
      <w:pPr>
        <w:ind w:left="4407" w:hanging="298"/>
      </w:pPr>
      <w:rPr>
        <w:rFonts w:hint="default"/>
        <w:lang w:val="uk-UA" w:eastAsia="en-US" w:bidi="ar-SA"/>
      </w:rPr>
    </w:lvl>
    <w:lvl w:ilvl="5" w:tplc="5BB496BE">
      <w:numFmt w:val="bullet"/>
      <w:lvlText w:val="•"/>
      <w:lvlJc w:val="left"/>
      <w:pPr>
        <w:ind w:left="5429" w:hanging="298"/>
      </w:pPr>
      <w:rPr>
        <w:rFonts w:hint="default"/>
        <w:lang w:val="uk-UA" w:eastAsia="en-US" w:bidi="ar-SA"/>
      </w:rPr>
    </w:lvl>
    <w:lvl w:ilvl="6" w:tplc="A1E66590">
      <w:numFmt w:val="bullet"/>
      <w:lvlText w:val="•"/>
      <w:lvlJc w:val="left"/>
      <w:pPr>
        <w:ind w:left="6451" w:hanging="298"/>
      </w:pPr>
      <w:rPr>
        <w:rFonts w:hint="default"/>
        <w:lang w:val="uk-UA" w:eastAsia="en-US" w:bidi="ar-SA"/>
      </w:rPr>
    </w:lvl>
    <w:lvl w:ilvl="7" w:tplc="A858B8AA">
      <w:numFmt w:val="bullet"/>
      <w:lvlText w:val="•"/>
      <w:lvlJc w:val="left"/>
      <w:pPr>
        <w:ind w:left="7473" w:hanging="298"/>
      </w:pPr>
      <w:rPr>
        <w:rFonts w:hint="default"/>
        <w:lang w:val="uk-UA" w:eastAsia="en-US" w:bidi="ar-SA"/>
      </w:rPr>
    </w:lvl>
    <w:lvl w:ilvl="8" w:tplc="E6A62EAA">
      <w:numFmt w:val="bullet"/>
      <w:lvlText w:val="•"/>
      <w:lvlJc w:val="left"/>
      <w:pPr>
        <w:ind w:left="8495" w:hanging="298"/>
      </w:pPr>
      <w:rPr>
        <w:rFonts w:hint="default"/>
        <w:lang w:val="uk-UA" w:eastAsia="en-US" w:bidi="ar-SA"/>
      </w:rPr>
    </w:lvl>
  </w:abstractNum>
  <w:abstractNum w:abstractNumId="14" w15:restartNumberingAfterBreak="0">
    <w:nsid w:val="0F5E3CC4"/>
    <w:multiLevelType w:val="hybridMultilevel"/>
    <w:tmpl w:val="E48EA5E2"/>
    <w:lvl w:ilvl="0" w:tplc="81FC108A">
      <w:start w:val="1"/>
      <w:numFmt w:val="decimal"/>
      <w:lvlText w:val="%1."/>
      <w:lvlJc w:val="left"/>
      <w:pPr>
        <w:ind w:left="312" w:hanging="281"/>
      </w:pPr>
      <w:rPr>
        <w:rFonts w:ascii="Times New Roman" w:eastAsia="Times New Roman" w:hAnsi="Times New Roman" w:cs="Times New Roman" w:hint="default"/>
        <w:w w:val="100"/>
        <w:sz w:val="28"/>
        <w:szCs w:val="28"/>
        <w:lang w:val="uk-UA" w:eastAsia="en-US" w:bidi="ar-SA"/>
      </w:rPr>
    </w:lvl>
    <w:lvl w:ilvl="1" w:tplc="C498B724">
      <w:numFmt w:val="bullet"/>
      <w:lvlText w:val="•"/>
      <w:lvlJc w:val="left"/>
      <w:pPr>
        <w:ind w:left="1341" w:hanging="281"/>
      </w:pPr>
      <w:rPr>
        <w:rFonts w:hint="default"/>
        <w:lang w:val="uk-UA" w:eastAsia="en-US" w:bidi="ar-SA"/>
      </w:rPr>
    </w:lvl>
    <w:lvl w:ilvl="2" w:tplc="9252DFEA">
      <w:numFmt w:val="bullet"/>
      <w:lvlText w:val="•"/>
      <w:lvlJc w:val="left"/>
      <w:pPr>
        <w:ind w:left="2363" w:hanging="281"/>
      </w:pPr>
      <w:rPr>
        <w:rFonts w:hint="default"/>
        <w:lang w:val="uk-UA" w:eastAsia="en-US" w:bidi="ar-SA"/>
      </w:rPr>
    </w:lvl>
    <w:lvl w:ilvl="3" w:tplc="C5C6E7C0">
      <w:numFmt w:val="bullet"/>
      <w:lvlText w:val="•"/>
      <w:lvlJc w:val="left"/>
      <w:pPr>
        <w:ind w:left="3385" w:hanging="281"/>
      </w:pPr>
      <w:rPr>
        <w:rFonts w:hint="default"/>
        <w:lang w:val="uk-UA" w:eastAsia="en-US" w:bidi="ar-SA"/>
      </w:rPr>
    </w:lvl>
    <w:lvl w:ilvl="4" w:tplc="3050E39E">
      <w:numFmt w:val="bullet"/>
      <w:lvlText w:val="•"/>
      <w:lvlJc w:val="left"/>
      <w:pPr>
        <w:ind w:left="4407" w:hanging="281"/>
      </w:pPr>
      <w:rPr>
        <w:rFonts w:hint="default"/>
        <w:lang w:val="uk-UA" w:eastAsia="en-US" w:bidi="ar-SA"/>
      </w:rPr>
    </w:lvl>
    <w:lvl w:ilvl="5" w:tplc="CDDE6B22">
      <w:numFmt w:val="bullet"/>
      <w:lvlText w:val="•"/>
      <w:lvlJc w:val="left"/>
      <w:pPr>
        <w:ind w:left="5429" w:hanging="281"/>
      </w:pPr>
      <w:rPr>
        <w:rFonts w:hint="default"/>
        <w:lang w:val="uk-UA" w:eastAsia="en-US" w:bidi="ar-SA"/>
      </w:rPr>
    </w:lvl>
    <w:lvl w:ilvl="6" w:tplc="694AB1D6">
      <w:numFmt w:val="bullet"/>
      <w:lvlText w:val="•"/>
      <w:lvlJc w:val="left"/>
      <w:pPr>
        <w:ind w:left="6451" w:hanging="281"/>
      </w:pPr>
      <w:rPr>
        <w:rFonts w:hint="default"/>
        <w:lang w:val="uk-UA" w:eastAsia="en-US" w:bidi="ar-SA"/>
      </w:rPr>
    </w:lvl>
    <w:lvl w:ilvl="7" w:tplc="DA220646">
      <w:numFmt w:val="bullet"/>
      <w:lvlText w:val="•"/>
      <w:lvlJc w:val="left"/>
      <w:pPr>
        <w:ind w:left="7473" w:hanging="281"/>
      </w:pPr>
      <w:rPr>
        <w:rFonts w:hint="default"/>
        <w:lang w:val="uk-UA" w:eastAsia="en-US" w:bidi="ar-SA"/>
      </w:rPr>
    </w:lvl>
    <w:lvl w:ilvl="8" w:tplc="117AF520">
      <w:numFmt w:val="bullet"/>
      <w:lvlText w:val="•"/>
      <w:lvlJc w:val="left"/>
      <w:pPr>
        <w:ind w:left="8495" w:hanging="281"/>
      </w:pPr>
      <w:rPr>
        <w:rFonts w:hint="default"/>
        <w:lang w:val="uk-UA" w:eastAsia="en-US" w:bidi="ar-SA"/>
      </w:rPr>
    </w:lvl>
  </w:abstractNum>
  <w:abstractNum w:abstractNumId="15" w15:restartNumberingAfterBreak="0">
    <w:nsid w:val="12E62A13"/>
    <w:multiLevelType w:val="hybridMultilevel"/>
    <w:tmpl w:val="BF06E99E"/>
    <w:lvl w:ilvl="0" w:tplc="F09063DE">
      <w:numFmt w:val="bullet"/>
      <w:lvlText w:val="-"/>
      <w:lvlJc w:val="left"/>
      <w:pPr>
        <w:ind w:left="112" w:hanging="164"/>
      </w:pPr>
      <w:rPr>
        <w:rFonts w:ascii="Times New Roman" w:eastAsia="Times New Roman" w:hAnsi="Times New Roman" w:cs="Times New Roman" w:hint="default"/>
        <w:w w:val="100"/>
        <w:sz w:val="28"/>
        <w:szCs w:val="28"/>
        <w:lang w:val="uk-UA" w:eastAsia="en-US" w:bidi="ar-SA"/>
      </w:rPr>
    </w:lvl>
    <w:lvl w:ilvl="1" w:tplc="AA004D7A">
      <w:numFmt w:val="bullet"/>
      <w:lvlText w:val="•"/>
      <w:lvlJc w:val="left"/>
      <w:pPr>
        <w:ind w:left="1094" w:hanging="164"/>
      </w:pPr>
      <w:rPr>
        <w:rFonts w:hint="default"/>
        <w:lang w:val="uk-UA" w:eastAsia="en-US" w:bidi="ar-SA"/>
      </w:rPr>
    </w:lvl>
    <w:lvl w:ilvl="2" w:tplc="D94E1086">
      <w:numFmt w:val="bullet"/>
      <w:lvlText w:val="•"/>
      <w:lvlJc w:val="left"/>
      <w:pPr>
        <w:ind w:left="2069" w:hanging="164"/>
      </w:pPr>
      <w:rPr>
        <w:rFonts w:hint="default"/>
        <w:lang w:val="uk-UA" w:eastAsia="en-US" w:bidi="ar-SA"/>
      </w:rPr>
    </w:lvl>
    <w:lvl w:ilvl="3" w:tplc="2A64A054">
      <w:numFmt w:val="bullet"/>
      <w:lvlText w:val="•"/>
      <w:lvlJc w:val="left"/>
      <w:pPr>
        <w:ind w:left="3044" w:hanging="164"/>
      </w:pPr>
      <w:rPr>
        <w:rFonts w:hint="default"/>
        <w:lang w:val="uk-UA" w:eastAsia="en-US" w:bidi="ar-SA"/>
      </w:rPr>
    </w:lvl>
    <w:lvl w:ilvl="4" w:tplc="3FFADC3E">
      <w:numFmt w:val="bullet"/>
      <w:lvlText w:val="•"/>
      <w:lvlJc w:val="left"/>
      <w:pPr>
        <w:ind w:left="4019" w:hanging="164"/>
      </w:pPr>
      <w:rPr>
        <w:rFonts w:hint="default"/>
        <w:lang w:val="uk-UA" w:eastAsia="en-US" w:bidi="ar-SA"/>
      </w:rPr>
    </w:lvl>
    <w:lvl w:ilvl="5" w:tplc="CE80B092">
      <w:numFmt w:val="bullet"/>
      <w:lvlText w:val="•"/>
      <w:lvlJc w:val="left"/>
      <w:pPr>
        <w:ind w:left="4994" w:hanging="164"/>
      </w:pPr>
      <w:rPr>
        <w:rFonts w:hint="default"/>
        <w:lang w:val="uk-UA" w:eastAsia="en-US" w:bidi="ar-SA"/>
      </w:rPr>
    </w:lvl>
    <w:lvl w:ilvl="6" w:tplc="626E9B12">
      <w:numFmt w:val="bullet"/>
      <w:lvlText w:val="•"/>
      <w:lvlJc w:val="left"/>
      <w:pPr>
        <w:ind w:left="5969" w:hanging="164"/>
      </w:pPr>
      <w:rPr>
        <w:rFonts w:hint="default"/>
        <w:lang w:val="uk-UA" w:eastAsia="en-US" w:bidi="ar-SA"/>
      </w:rPr>
    </w:lvl>
    <w:lvl w:ilvl="7" w:tplc="9418F5F6">
      <w:numFmt w:val="bullet"/>
      <w:lvlText w:val="•"/>
      <w:lvlJc w:val="left"/>
      <w:pPr>
        <w:ind w:left="6944" w:hanging="164"/>
      </w:pPr>
      <w:rPr>
        <w:rFonts w:hint="default"/>
        <w:lang w:val="uk-UA" w:eastAsia="en-US" w:bidi="ar-SA"/>
      </w:rPr>
    </w:lvl>
    <w:lvl w:ilvl="8" w:tplc="7A6CFF58">
      <w:numFmt w:val="bullet"/>
      <w:lvlText w:val="•"/>
      <w:lvlJc w:val="left"/>
      <w:pPr>
        <w:ind w:left="7919" w:hanging="164"/>
      </w:pPr>
      <w:rPr>
        <w:rFonts w:hint="default"/>
        <w:lang w:val="uk-UA" w:eastAsia="en-US" w:bidi="ar-SA"/>
      </w:rPr>
    </w:lvl>
  </w:abstractNum>
  <w:abstractNum w:abstractNumId="16" w15:restartNumberingAfterBreak="0">
    <w:nsid w:val="143900EF"/>
    <w:multiLevelType w:val="hybridMultilevel"/>
    <w:tmpl w:val="21DAF0C0"/>
    <w:lvl w:ilvl="0" w:tplc="BC3CCB5E">
      <w:start w:val="1"/>
      <w:numFmt w:val="decimal"/>
      <w:lvlText w:val="%1."/>
      <w:lvlJc w:val="left"/>
      <w:pPr>
        <w:ind w:left="833" w:hanging="360"/>
      </w:pPr>
      <w:rPr>
        <w:rFonts w:ascii="Times New Roman" w:eastAsia="Times New Roman" w:hAnsi="Times New Roman" w:cs="Times New Roman" w:hint="default"/>
        <w:spacing w:val="0"/>
        <w:w w:val="100"/>
        <w:sz w:val="28"/>
        <w:szCs w:val="28"/>
        <w:lang w:val="uk-UA" w:eastAsia="en-US" w:bidi="ar-SA"/>
      </w:rPr>
    </w:lvl>
    <w:lvl w:ilvl="1" w:tplc="86A6222A">
      <w:numFmt w:val="bullet"/>
      <w:lvlText w:val="•"/>
      <w:lvlJc w:val="left"/>
      <w:pPr>
        <w:ind w:left="1742" w:hanging="360"/>
      </w:pPr>
      <w:rPr>
        <w:rFonts w:hint="default"/>
        <w:lang w:val="uk-UA" w:eastAsia="en-US" w:bidi="ar-SA"/>
      </w:rPr>
    </w:lvl>
    <w:lvl w:ilvl="2" w:tplc="043A702A">
      <w:numFmt w:val="bullet"/>
      <w:lvlText w:val="•"/>
      <w:lvlJc w:val="left"/>
      <w:pPr>
        <w:ind w:left="2645" w:hanging="360"/>
      </w:pPr>
      <w:rPr>
        <w:rFonts w:hint="default"/>
        <w:lang w:val="uk-UA" w:eastAsia="en-US" w:bidi="ar-SA"/>
      </w:rPr>
    </w:lvl>
    <w:lvl w:ilvl="3" w:tplc="97B2358A">
      <w:numFmt w:val="bullet"/>
      <w:lvlText w:val="•"/>
      <w:lvlJc w:val="left"/>
      <w:pPr>
        <w:ind w:left="3548" w:hanging="360"/>
      </w:pPr>
      <w:rPr>
        <w:rFonts w:hint="default"/>
        <w:lang w:val="uk-UA" w:eastAsia="en-US" w:bidi="ar-SA"/>
      </w:rPr>
    </w:lvl>
    <w:lvl w:ilvl="4" w:tplc="64302224">
      <w:numFmt w:val="bullet"/>
      <w:lvlText w:val="•"/>
      <w:lvlJc w:val="left"/>
      <w:pPr>
        <w:ind w:left="4451" w:hanging="360"/>
      </w:pPr>
      <w:rPr>
        <w:rFonts w:hint="default"/>
        <w:lang w:val="uk-UA" w:eastAsia="en-US" w:bidi="ar-SA"/>
      </w:rPr>
    </w:lvl>
    <w:lvl w:ilvl="5" w:tplc="2D86EE7C">
      <w:numFmt w:val="bullet"/>
      <w:lvlText w:val="•"/>
      <w:lvlJc w:val="left"/>
      <w:pPr>
        <w:ind w:left="5354" w:hanging="360"/>
      </w:pPr>
      <w:rPr>
        <w:rFonts w:hint="default"/>
        <w:lang w:val="uk-UA" w:eastAsia="en-US" w:bidi="ar-SA"/>
      </w:rPr>
    </w:lvl>
    <w:lvl w:ilvl="6" w:tplc="A530B9FA">
      <w:numFmt w:val="bullet"/>
      <w:lvlText w:val="•"/>
      <w:lvlJc w:val="left"/>
      <w:pPr>
        <w:ind w:left="6257" w:hanging="360"/>
      </w:pPr>
      <w:rPr>
        <w:rFonts w:hint="default"/>
        <w:lang w:val="uk-UA" w:eastAsia="en-US" w:bidi="ar-SA"/>
      </w:rPr>
    </w:lvl>
    <w:lvl w:ilvl="7" w:tplc="329028FA">
      <w:numFmt w:val="bullet"/>
      <w:lvlText w:val="•"/>
      <w:lvlJc w:val="left"/>
      <w:pPr>
        <w:ind w:left="7160" w:hanging="360"/>
      </w:pPr>
      <w:rPr>
        <w:rFonts w:hint="default"/>
        <w:lang w:val="uk-UA" w:eastAsia="en-US" w:bidi="ar-SA"/>
      </w:rPr>
    </w:lvl>
    <w:lvl w:ilvl="8" w:tplc="74BA8118">
      <w:numFmt w:val="bullet"/>
      <w:lvlText w:val="•"/>
      <w:lvlJc w:val="left"/>
      <w:pPr>
        <w:ind w:left="8063" w:hanging="360"/>
      </w:pPr>
      <w:rPr>
        <w:rFonts w:hint="default"/>
        <w:lang w:val="uk-UA" w:eastAsia="en-US" w:bidi="ar-SA"/>
      </w:rPr>
    </w:lvl>
  </w:abstractNum>
  <w:abstractNum w:abstractNumId="17" w15:restartNumberingAfterBreak="0">
    <w:nsid w:val="15440998"/>
    <w:multiLevelType w:val="hybridMultilevel"/>
    <w:tmpl w:val="A1D28B2C"/>
    <w:lvl w:ilvl="0" w:tplc="7ACA0792">
      <w:start w:val="6"/>
      <w:numFmt w:val="decimal"/>
      <w:lvlText w:val="%1"/>
      <w:lvlJc w:val="left"/>
      <w:pPr>
        <w:ind w:left="815" w:hanging="423"/>
      </w:pPr>
      <w:rPr>
        <w:rFonts w:hint="default"/>
        <w:lang w:val="uk-UA" w:eastAsia="en-US" w:bidi="ar-SA"/>
      </w:rPr>
    </w:lvl>
    <w:lvl w:ilvl="1" w:tplc="B40E047A">
      <w:numFmt w:val="none"/>
      <w:lvlText w:val=""/>
      <w:lvlJc w:val="left"/>
      <w:pPr>
        <w:tabs>
          <w:tab w:val="num" w:pos="360"/>
        </w:tabs>
      </w:pPr>
    </w:lvl>
    <w:lvl w:ilvl="2" w:tplc="31DC277A">
      <w:numFmt w:val="bullet"/>
      <w:lvlText w:val="•"/>
      <w:lvlJc w:val="left"/>
      <w:pPr>
        <w:ind w:left="2673" w:hanging="423"/>
      </w:pPr>
      <w:rPr>
        <w:rFonts w:hint="default"/>
        <w:lang w:val="uk-UA" w:eastAsia="en-US" w:bidi="ar-SA"/>
      </w:rPr>
    </w:lvl>
    <w:lvl w:ilvl="3" w:tplc="F880D3B4">
      <w:numFmt w:val="bullet"/>
      <w:lvlText w:val="•"/>
      <w:lvlJc w:val="left"/>
      <w:pPr>
        <w:ind w:left="3600" w:hanging="423"/>
      </w:pPr>
      <w:rPr>
        <w:rFonts w:hint="default"/>
        <w:lang w:val="uk-UA" w:eastAsia="en-US" w:bidi="ar-SA"/>
      </w:rPr>
    </w:lvl>
    <w:lvl w:ilvl="4" w:tplc="238055D4">
      <w:numFmt w:val="bullet"/>
      <w:lvlText w:val="•"/>
      <w:lvlJc w:val="left"/>
      <w:pPr>
        <w:ind w:left="4527" w:hanging="423"/>
      </w:pPr>
      <w:rPr>
        <w:rFonts w:hint="default"/>
        <w:lang w:val="uk-UA" w:eastAsia="en-US" w:bidi="ar-SA"/>
      </w:rPr>
    </w:lvl>
    <w:lvl w:ilvl="5" w:tplc="0F4C45BE">
      <w:numFmt w:val="bullet"/>
      <w:lvlText w:val="•"/>
      <w:lvlJc w:val="left"/>
      <w:pPr>
        <w:ind w:left="5454" w:hanging="423"/>
      </w:pPr>
      <w:rPr>
        <w:rFonts w:hint="default"/>
        <w:lang w:val="uk-UA" w:eastAsia="en-US" w:bidi="ar-SA"/>
      </w:rPr>
    </w:lvl>
    <w:lvl w:ilvl="6" w:tplc="ECF652E8">
      <w:numFmt w:val="bullet"/>
      <w:lvlText w:val="•"/>
      <w:lvlJc w:val="left"/>
      <w:pPr>
        <w:ind w:left="6381" w:hanging="423"/>
      </w:pPr>
      <w:rPr>
        <w:rFonts w:hint="default"/>
        <w:lang w:val="uk-UA" w:eastAsia="en-US" w:bidi="ar-SA"/>
      </w:rPr>
    </w:lvl>
    <w:lvl w:ilvl="7" w:tplc="1E0E87BA">
      <w:numFmt w:val="bullet"/>
      <w:lvlText w:val="•"/>
      <w:lvlJc w:val="left"/>
      <w:pPr>
        <w:ind w:left="7308" w:hanging="423"/>
      </w:pPr>
      <w:rPr>
        <w:rFonts w:hint="default"/>
        <w:lang w:val="uk-UA" w:eastAsia="en-US" w:bidi="ar-SA"/>
      </w:rPr>
    </w:lvl>
    <w:lvl w:ilvl="8" w:tplc="83003760">
      <w:numFmt w:val="bullet"/>
      <w:lvlText w:val="•"/>
      <w:lvlJc w:val="left"/>
      <w:pPr>
        <w:ind w:left="8235" w:hanging="423"/>
      </w:pPr>
      <w:rPr>
        <w:rFonts w:hint="default"/>
        <w:lang w:val="uk-UA" w:eastAsia="en-US" w:bidi="ar-SA"/>
      </w:rPr>
    </w:lvl>
  </w:abstractNum>
  <w:abstractNum w:abstractNumId="18" w15:restartNumberingAfterBreak="0">
    <w:nsid w:val="173E55DA"/>
    <w:multiLevelType w:val="hybridMultilevel"/>
    <w:tmpl w:val="E7FA2872"/>
    <w:lvl w:ilvl="0" w:tplc="F6CED360">
      <w:start w:val="3"/>
      <w:numFmt w:val="decimal"/>
      <w:lvlText w:val="%1"/>
      <w:lvlJc w:val="left"/>
      <w:pPr>
        <w:ind w:left="1443" w:hanging="423"/>
      </w:pPr>
      <w:rPr>
        <w:rFonts w:hint="default"/>
        <w:lang w:val="uk-UA" w:eastAsia="en-US" w:bidi="ar-SA"/>
      </w:rPr>
    </w:lvl>
    <w:lvl w:ilvl="1" w:tplc="BC72F792">
      <w:numFmt w:val="none"/>
      <w:lvlText w:val=""/>
      <w:lvlJc w:val="left"/>
      <w:pPr>
        <w:tabs>
          <w:tab w:val="num" w:pos="360"/>
        </w:tabs>
      </w:pPr>
    </w:lvl>
    <w:lvl w:ilvl="2" w:tplc="637C03CE">
      <w:numFmt w:val="bullet"/>
      <w:lvlText w:val="•"/>
      <w:lvlJc w:val="left"/>
      <w:pPr>
        <w:ind w:left="2611" w:hanging="423"/>
      </w:pPr>
      <w:rPr>
        <w:rFonts w:hint="default"/>
        <w:lang w:val="uk-UA" w:eastAsia="en-US" w:bidi="ar-SA"/>
      </w:rPr>
    </w:lvl>
    <w:lvl w:ilvl="3" w:tplc="4FF01CC4">
      <w:numFmt w:val="bullet"/>
      <w:lvlText w:val="•"/>
      <w:lvlJc w:val="left"/>
      <w:pPr>
        <w:ind w:left="3602" w:hanging="423"/>
      </w:pPr>
      <w:rPr>
        <w:rFonts w:hint="default"/>
        <w:lang w:val="uk-UA" w:eastAsia="en-US" w:bidi="ar-SA"/>
      </w:rPr>
    </w:lvl>
    <w:lvl w:ilvl="4" w:tplc="FA24DFD0">
      <w:numFmt w:val="bullet"/>
      <w:lvlText w:val="•"/>
      <w:lvlJc w:val="left"/>
      <w:pPr>
        <w:ind w:left="4593" w:hanging="423"/>
      </w:pPr>
      <w:rPr>
        <w:rFonts w:hint="default"/>
        <w:lang w:val="uk-UA" w:eastAsia="en-US" w:bidi="ar-SA"/>
      </w:rPr>
    </w:lvl>
    <w:lvl w:ilvl="5" w:tplc="E4A2A3CA">
      <w:numFmt w:val="bullet"/>
      <w:lvlText w:val="•"/>
      <w:lvlJc w:val="left"/>
      <w:pPr>
        <w:ind w:left="5584" w:hanging="423"/>
      </w:pPr>
      <w:rPr>
        <w:rFonts w:hint="default"/>
        <w:lang w:val="uk-UA" w:eastAsia="en-US" w:bidi="ar-SA"/>
      </w:rPr>
    </w:lvl>
    <w:lvl w:ilvl="6" w:tplc="FB14EABE">
      <w:numFmt w:val="bullet"/>
      <w:lvlText w:val="•"/>
      <w:lvlJc w:val="left"/>
      <w:pPr>
        <w:ind w:left="6575" w:hanging="423"/>
      </w:pPr>
      <w:rPr>
        <w:rFonts w:hint="default"/>
        <w:lang w:val="uk-UA" w:eastAsia="en-US" w:bidi="ar-SA"/>
      </w:rPr>
    </w:lvl>
    <w:lvl w:ilvl="7" w:tplc="2F0E7822">
      <w:numFmt w:val="bullet"/>
      <w:lvlText w:val="•"/>
      <w:lvlJc w:val="left"/>
      <w:pPr>
        <w:ind w:left="7566" w:hanging="423"/>
      </w:pPr>
      <w:rPr>
        <w:rFonts w:hint="default"/>
        <w:lang w:val="uk-UA" w:eastAsia="en-US" w:bidi="ar-SA"/>
      </w:rPr>
    </w:lvl>
    <w:lvl w:ilvl="8" w:tplc="4A40FFAA">
      <w:numFmt w:val="bullet"/>
      <w:lvlText w:val="•"/>
      <w:lvlJc w:val="left"/>
      <w:pPr>
        <w:ind w:left="8557" w:hanging="423"/>
      </w:pPr>
      <w:rPr>
        <w:rFonts w:hint="default"/>
        <w:lang w:val="uk-UA" w:eastAsia="en-US" w:bidi="ar-SA"/>
      </w:rPr>
    </w:lvl>
  </w:abstractNum>
  <w:abstractNum w:abstractNumId="19" w15:restartNumberingAfterBreak="0">
    <w:nsid w:val="18215DC9"/>
    <w:multiLevelType w:val="hybridMultilevel"/>
    <w:tmpl w:val="CB10C860"/>
    <w:lvl w:ilvl="0" w:tplc="A96C0B00">
      <w:start w:val="9"/>
      <w:numFmt w:val="decimal"/>
      <w:lvlText w:val="%1"/>
      <w:lvlJc w:val="left"/>
      <w:pPr>
        <w:ind w:left="815" w:hanging="423"/>
      </w:pPr>
      <w:rPr>
        <w:rFonts w:hint="default"/>
        <w:lang w:val="uk-UA" w:eastAsia="en-US" w:bidi="ar-SA"/>
      </w:rPr>
    </w:lvl>
    <w:lvl w:ilvl="1" w:tplc="57C231D4">
      <w:numFmt w:val="none"/>
      <w:lvlText w:val=""/>
      <w:lvlJc w:val="left"/>
      <w:pPr>
        <w:tabs>
          <w:tab w:val="num" w:pos="360"/>
        </w:tabs>
      </w:pPr>
    </w:lvl>
    <w:lvl w:ilvl="2" w:tplc="D86677D6">
      <w:numFmt w:val="bullet"/>
      <w:lvlText w:val="•"/>
      <w:lvlJc w:val="left"/>
      <w:pPr>
        <w:ind w:left="2673" w:hanging="423"/>
      </w:pPr>
      <w:rPr>
        <w:rFonts w:hint="default"/>
        <w:lang w:val="uk-UA" w:eastAsia="en-US" w:bidi="ar-SA"/>
      </w:rPr>
    </w:lvl>
    <w:lvl w:ilvl="3" w:tplc="EBDA9724">
      <w:numFmt w:val="bullet"/>
      <w:lvlText w:val="•"/>
      <w:lvlJc w:val="left"/>
      <w:pPr>
        <w:ind w:left="3600" w:hanging="423"/>
      </w:pPr>
      <w:rPr>
        <w:rFonts w:hint="default"/>
        <w:lang w:val="uk-UA" w:eastAsia="en-US" w:bidi="ar-SA"/>
      </w:rPr>
    </w:lvl>
    <w:lvl w:ilvl="4" w:tplc="B406C7D4">
      <w:numFmt w:val="bullet"/>
      <w:lvlText w:val="•"/>
      <w:lvlJc w:val="left"/>
      <w:pPr>
        <w:ind w:left="4527" w:hanging="423"/>
      </w:pPr>
      <w:rPr>
        <w:rFonts w:hint="default"/>
        <w:lang w:val="uk-UA" w:eastAsia="en-US" w:bidi="ar-SA"/>
      </w:rPr>
    </w:lvl>
    <w:lvl w:ilvl="5" w:tplc="94B4313C">
      <w:numFmt w:val="bullet"/>
      <w:lvlText w:val="•"/>
      <w:lvlJc w:val="left"/>
      <w:pPr>
        <w:ind w:left="5454" w:hanging="423"/>
      </w:pPr>
      <w:rPr>
        <w:rFonts w:hint="default"/>
        <w:lang w:val="uk-UA" w:eastAsia="en-US" w:bidi="ar-SA"/>
      </w:rPr>
    </w:lvl>
    <w:lvl w:ilvl="6" w:tplc="5BF64106">
      <w:numFmt w:val="bullet"/>
      <w:lvlText w:val="•"/>
      <w:lvlJc w:val="left"/>
      <w:pPr>
        <w:ind w:left="6381" w:hanging="423"/>
      </w:pPr>
      <w:rPr>
        <w:rFonts w:hint="default"/>
        <w:lang w:val="uk-UA" w:eastAsia="en-US" w:bidi="ar-SA"/>
      </w:rPr>
    </w:lvl>
    <w:lvl w:ilvl="7" w:tplc="1730D64E">
      <w:numFmt w:val="bullet"/>
      <w:lvlText w:val="•"/>
      <w:lvlJc w:val="left"/>
      <w:pPr>
        <w:ind w:left="7308" w:hanging="423"/>
      </w:pPr>
      <w:rPr>
        <w:rFonts w:hint="default"/>
        <w:lang w:val="uk-UA" w:eastAsia="en-US" w:bidi="ar-SA"/>
      </w:rPr>
    </w:lvl>
    <w:lvl w:ilvl="8" w:tplc="EDA8CE68">
      <w:numFmt w:val="bullet"/>
      <w:lvlText w:val="•"/>
      <w:lvlJc w:val="left"/>
      <w:pPr>
        <w:ind w:left="8235" w:hanging="423"/>
      </w:pPr>
      <w:rPr>
        <w:rFonts w:hint="default"/>
        <w:lang w:val="uk-UA" w:eastAsia="en-US" w:bidi="ar-SA"/>
      </w:rPr>
    </w:lvl>
  </w:abstractNum>
  <w:abstractNum w:abstractNumId="20" w15:restartNumberingAfterBreak="0">
    <w:nsid w:val="19337E2E"/>
    <w:multiLevelType w:val="hybridMultilevel"/>
    <w:tmpl w:val="E1F89F12"/>
    <w:lvl w:ilvl="0" w:tplc="22CE943E">
      <w:numFmt w:val="bullet"/>
      <w:lvlText w:val=""/>
      <w:lvlJc w:val="left"/>
      <w:pPr>
        <w:ind w:left="112" w:hanging="284"/>
      </w:pPr>
      <w:rPr>
        <w:rFonts w:ascii="Symbol" w:eastAsia="Symbol" w:hAnsi="Symbol" w:cs="Symbol" w:hint="default"/>
        <w:w w:val="100"/>
        <w:sz w:val="28"/>
        <w:szCs w:val="28"/>
        <w:lang w:val="uk-UA" w:eastAsia="en-US" w:bidi="ar-SA"/>
      </w:rPr>
    </w:lvl>
    <w:lvl w:ilvl="1" w:tplc="9E26C85C">
      <w:numFmt w:val="bullet"/>
      <w:lvlText w:val="•"/>
      <w:lvlJc w:val="left"/>
      <w:pPr>
        <w:ind w:left="1094" w:hanging="284"/>
      </w:pPr>
      <w:rPr>
        <w:rFonts w:hint="default"/>
        <w:lang w:val="uk-UA" w:eastAsia="en-US" w:bidi="ar-SA"/>
      </w:rPr>
    </w:lvl>
    <w:lvl w:ilvl="2" w:tplc="151051DE">
      <w:numFmt w:val="bullet"/>
      <w:lvlText w:val="•"/>
      <w:lvlJc w:val="left"/>
      <w:pPr>
        <w:ind w:left="2069" w:hanging="284"/>
      </w:pPr>
      <w:rPr>
        <w:rFonts w:hint="default"/>
        <w:lang w:val="uk-UA" w:eastAsia="en-US" w:bidi="ar-SA"/>
      </w:rPr>
    </w:lvl>
    <w:lvl w:ilvl="3" w:tplc="0B203FD4">
      <w:numFmt w:val="bullet"/>
      <w:lvlText w:val="•"/>
      <w:lvlJc w:val="left"/>
      <w:pPr>
        <w:ind w:left="3044" w:hanging="284"/>
      </w:pPr>
      <w:rPr>
        <w:rFonts w:hint="default"/>
        <w:lang w:val="uk-UA" w:eastAsia="en-US" w:bidi="ar-SA"/>
      </w:rPr>
    </w:lvl>
    <w:lvl w:ilvl="4" w:tplc="354E5A40">
      <w:numFmt w:val="bullet"/>
      <w:lvlText w:val="•"/>
      <w:lvlJc w:val="left"/>
      <w:pPr>
        <w:ind w:left="4019" w:hanging="284"/>
      </w:pPr>
      <w:rPr>
        <w:rFonts w:hint="default"/>
        <w:lang w:val="uk-UA" w:eastAsia="en-US" w:bidi="ar-SA"/>
      </w:rPr>
    </w:lvl>
    <w:lvl w:ilvl="5" w:tplc="9B208974">
      <w:numFmt w:val="bullet"/>
      <w:lvlText w:val="•"/>
      <w:lvlJc w:val="left"/>
      <w:pPr>
        <w:ind w:left="4994" w:hanging="284"/>
      </w:pPr>
      <w:rPr>
        <w:rFonts w:hint="default"/>
        <w:lang w:val="uk-UA" w:eastAsia="en-US" w:bidi="ar-SA"/>
      </w:rPr>
    </w:lvl>
    <w:lvl w:ilvl="6" w:tplc="B740BC44">
      <w:numFmt w:val="bullet"/>
      <w:lvlText w:val="•"/>
      <w:lvlJc w:val="left"/>
      <w:pPr>
        <w:ind w:left="5969" w:hanging="284"/>
      </w:pPr>
      <w:rPr>
        <w:rFonts w:hint="default"/>
        <w:lang w:val="uk-UA" w:eastAsia="en-US" w:bidi="ar-SA"/>
      </w:rPr>
    </w:lvl>
    <w:lvl w:ilvl="7" w:tplc="178CCF64">
      <w:numFmt w:val="bullet"/>
      <w:lvlText w:val="•"/>
      <w:lvlJc w:val="left"/>
      <w:pPr>
        <w:ind w:left="6944" w:hanging="284"/>
      </w:pPr>
      <w:rPr>
        <w:rFonts w:hint="default"/>
        <w:lang w:val="uk-UA" w:eastAsia="en-US" w:bidi="ar-SA"/>
      </w:rPr>
    </w:lvl>
    <w:lvl w:ilvl="8" w:tplc="E2F45B5E">
      <w:numFmt w:val="bullet"/>
      <w:lvlText w:val="•"/>
      <w:lvlJc w:val="left"/>
      <w:pPr>
        <w:ind w:left="7919" w:hanging="284"/>
      </w:pPr>
      <w:rPr>
        <w:rFonts w:hint="default"/>
        <w:lang w:val="uk-UA" w:eastAsia="en-US" w:bidi="ar-SA"/>
      </w:rPr>
    </w:lvl>
  </w:abstractNum>
  <w:abstractNum w:abstractNumId="21" w15:restartNumberingAfterBreak="0">
    <w:nsid w:val="1B4A1D08"/>
    <w:multiLevelType w:val="hybridMultilevel"/>
    <w:tmpl w:val="086C5FF0"/>
    <w:lvl w:ilvl="0" w:tplc="F65E3F30">
      <w:start w:val="1"/>
      <w:numFmt w:val="decimal"/>
      <w:lvlText w:val="%1."/>
      <w:lvlJc w:val="left"/>
      <w:pPr>
        <w:ind w:left="833" w:hanging="360"/>
      </w:pPr>
      <w:rPr>
        <w:rFonts w:ascii="Times New Roman" w:eastAsia="Times New Roman" w:hAnsi="Times New Roman" w:cs="Times New Roman" w:hint="default"/>
        <w:spacing w:val="0"/>
        <w:w w:val="100"/>
        <w:sz w:val="28"/>
        <w:szCs w:val="28"/>
        <w:lang w:val="uk-UA" w:eastAsia="en-US" w:bidi="ar-SA"/>
      </w:rPr>
    </w:lvl>
    <w:lvl w:ilvl="1" w:tplc="A75049AC">
      <w:numFmt w:val="bullet"/>
      <w:lvlText w:val="•"/>
      <w:lvlJc w:val="left"/>
      <w:pPr>
        <w:ind w:left="1742" w:hanging="360"/>
      </w:pPr>
      <w:rPr>
        <w:rFonts w:hint="default"/>
        <w:lang w:val="uk-UA" w:eastAsia="en-US" w:bidi="ar-SA"/>
      </w:rPr>
    </w:lvl>
    <w:lvl w:ilvl="2" w:tplc="BB1E0596">
      <w:numFmt w:val="bullet"/>
      <w:lvlText w:val="•"/>
      <w:lvlJc w:val="left"/>
      <w:pPr>
        <w:ind w:left="2645" w:hanging="360"/>
      </w:pPr>
      <w:rPr>
        <w:rFonts w:hint="default"/>
        <w:lang w:val="uk-UA" w:eastAsia="en-US" w:bidi="ar-SA"/>
      </w:rPr>
    </w:lvl>
    <w:lvl w:ilvl="3" w:tplc="B6600EAA">
      <w:numFmt w:val="bullet"/>
      <w:lvlText w:val="•"/>
      <w:lvlJc w:val="left"/>
      <w:pPr>
        <w:ind w:left="3548" w:hanging="360"/>
      </w:pPr>
      <w:rPr>
        <w:rFonts w:hint="default"/>
        <w:lang w:val="uk-UA" w:eastAsia="en-US" w:bidi="ar-SA"/>
      </w:rPr>
    </w:lvl>
    <w:lvl w:ilvl="4" w:tplc="CAEAED94">
      <w:numFmt w:val="bullet"/>
      <w:lvlText w:val="•"/>
      <w:lvlJc w:val="left"/>
      <w:pPr>
        <w:ind w:left="4451" w:hanging="360"/>
      </w:pPr>
      <w:rPr>
        <w:rFonts w:hint="default"/>
        <w:lang w:val="uk-UA" w:eastAsia="en-US" w:bidi="ar-SA"/>
      </w:rPr>
    </w:lvl>
    <w:lvl w:ilvl="5" w:tplc="C7F0C8EC">
      <w:numFmt w:val="bullet"/>
      <w:lvlText w:val="•"/>
      <w:lvlJc w:val="left"/>
      <w:pPr>
        <w:ind w:left="5354" w:hanging="360"/>
      </w:pPr>
      <w:rPr>
        <w:rFonts w:hint="default"/>
        <w:lang w:val="uk-UA" w:eastAsia="en-US" w:bidi="ar-SA"/>
      </w:rPr>
    </w:lvl>
    <w:lvl w:ilvl="6" w:tplc="8F10EE42">
      <w:numFmt w:val="bullet"/>
      <w:lvlText w:val="•"/>
      <w:lvlJc w:val="left"/>
      <w:pPr>
        <w:ind w:left="6257" w:hanging="360"/>
      </w:pPr>
      <w:rPr>
        <w:rFonts w:hint="default"/>
        <w:lang w:val="uk-UA" w:eastAsia="en-US" w:bidi="ar-SA"/>
      </w:rPr>
    </w:lvl>
    <w:lvl w:ilvl="7" w:tplc="08223F4C">
      <w:numFmt w:val="bullet"/>
      <w:lvlText w:val="•"/>
      <w:lvlJc w:val="left"/>
      <w:pPr>
        <w:ind w:left="7160" w:hanging="360"/>
      </w:pPr>
      <w:rPr>
        <w:rFonts w:hint="default"/>
        <w:lang w:val="uk-UA" w:eastAsia="en-US" w:bidi="ar-SA"/>
      </w:rPr>
    </w:lvl>
    <w:lvl w:ilvl="8" w:tplc="C332E75C">
      <w:numFmt w:val="bullet"/>
      <w:lvlText w:val="•"/>
      <w:lvlJc w:val="left"/>
      <w:pPr>
        <w:ind w:left="8063" w:hanging="360"/>
      </w:pPr>
      <w:rPr>
        <w:rFonts w:hint="default"/>
        <w:lang w:val="uk-UA" w:eastAsia="en-US" w:bidi="ar-SA"/>
      </w:rPr>
    </w:lvl>
  </w:abstractNum>
  <w:abstractNum w:abstractNumId="22" w15:restartNumberingAfterBreak="0">
    <w:nsid w:val="1C482E3C"/>
    <w:multiLevelType w:val="hybridMultilevel"/>
    <w:tmpl w:val="F06E2F32"/>
    <w:lvl w:ilvl="0" w:tplc="078005EE">
      <w:start w:val="1"/>
      <w:numFmt w:val="decimal"/>
      <w:lvlText w:val="%1."/>
      <w:lvlJc w:val="left"/>
      <w:pPr>
        <w:ind w:left="1201" w:hanging="281"/>
      </w:pPr>
      <w:rPr>
        <w:rFonts w:ascii="Times New Roman" w:eastAsia="Times New Roman" w:hAnsi="Times New Roman" w:cs="Times New Roman" w:hint="default"/>
        <w:w w:val="100"/>
        <w:sz w:val="28"/>
        <w:szCs w:val="28"/>
        <w:lang w:val="uk-UA" w:eastAsia="en-US" w:bidi="ar-SA"/>
      </w:rPr>
    </w:lvl>
    <w:lvl w:ilvl="1" w:tplc="FC82BC76">
      <w:numFmt w:val="bullet"/>
      <w:lvlText w:val="•"/>
      <w:lvlJc w:val="left"/>
      <w:pPr>
        <w:ind w:left="2088" w:hanging="281"/>
      </w:pPr>
      <w:rPr>
        <w:rFonts w:hint="default"/>
        <w:lang w:val="uk-UA" w:eastAsia="en-US" w:bidi="ar-SA"/>
      </w:rPr>
    </w:lvl>
    <w:lvl w:ilvl="2" w:tplc="7FF8DDA4">
      <w:numFmt w:val="bullet"/>
      <w:lvlText w:val="•"/>
      <w:lvlJc w:val="left"/>
      <w:pPr>
        <w:ind w:left="2977" w:hanging="281"/>
      </w:pPr>
      <w:rPr>
        <w:rFonts w:hint="default"/>
        <w:lang w:val="uk-UA" w:eastAsia="en-US" w:bidi="ar-SA"/>
      </w:rPr>
    </w:lvl>
    <w:lvl w:ilvl="3" w:tplc="7772DCAE">
      <w:numFmt w:val="bullet"/>
      <w:lvlText w:val="•"/>
      <w:lvlJc w:val="left"/>
      <w:pPr>
        <w:ind w:left="3866" w:hanging="281"/>
      </w:pPr>
      <w:rPr>
        <w:rFonts w:hint="default"/>
        <w:lang w:val="uk-UA" w:eastAsia="en-US" w:bidi="ar-SA"/>
      </w:rPr>
    </w:lvl>
    <w:lvl w:ilvl="4" w:tplc="AB3CAF8C">
      <w:numFmt w:val="bullet"/>
      <w:lvlText w:val="•"/>
      <w:lvlJc w:val="left"/>
      <w:pPr>
        <w:ind w:left="4755" w:hanging="281"/>
      </w:pPr>
      <w:rPr>
        <w:rFonts w:hint="default"/>
        <w:lang w:val="uk-UA" w:eastAsia="en-US" w:bidi="ar-SA"/>
      </w:rPr>
    </w:lvl>
    <w:lvl w:ilvl="5" w:tplc="225805F8">
      <w:numFmt w:val="bullet"/>
      <w:lvlText w:val="•"/>
      <w:lvlJc w:val="left"/>
      <w:pPr>
        <w:ind w:left="5644" w:hanging="281"/>
      </w:pPr>
      <w:rPr>
        <w:rFonts w:hint="default"/>
        <w:lang w:val="uk-UA" w:eastAsia="en-US" w:bidi="ar-SA"/>
      </w:rPr>
    </w:lvl>
    <w:lvl w:ilvl="6" w:tplc="777683DA">
      <w:numFmt w:val="bullet"/>
      <w:lvlText w:val="•"/>
      <w:lvlJc w:val="left"/>
      <w:pPr>
        <w:ind w:left="6533" w:hanging="281"/>
      </w:pPr>
      <w:rPr>
        <w:rFonts w:hint="default"/>
        <w:lang w:val="uk-UA" w:eastAsia="en-US" w:bidi="ar-SA"/>
      </w:rPr>
    </w:lvl>
    <w:lvl w:ilvl="7" w:tplc="CFAC99FC">
      <w:numFmt w:val="bullet"/>
      <w:lvlText w:val="•"/>
      <w:lvlJc w:val="left"/>
      <w:pPr>
        <w:ind w:left="7422" w:hanging="281"/>
      </w:pPr>
      <w:rPr>
        <w:rFonts w:hint="default"/>
        <w:lang w:val="uk-UA" w:eastAsia="en-US" w:bidi="ar-SA"/>
      </w:rPr>
    </w:lvl>
    <w:lvl w:ilvl="8" w:tplc="FCF0138E">
      <w:numFmt w:val="bullet"/>
      <w:lvlText w:val="•"/>
      <w:lvlJc w:val="left"/>
      <w:pPr>
        <w:ind w:left="8311" w:hanging="281"/>
      </w:pPr>
      <w:rPr>
        <w:rFonts w:hint="default"/>
        <w:lang w:val="uk-UA" w:eastAsia="en-US" w:bidi="ar-SA"/>
      </w:rPr>
    </w:lvl>
  </w:abstractNum>
  <w:abstractNum w:abstractNumId="23" w15:restartNumberingAfterBreak="0">
    <w:nsid w:val="1DBD188D"/>
    <w:multiLevelType w:val="hybridMultilevel"/>
    <w:tmpl w:val="36FAA524"/>
    <w:lvl w:ilvl="0" w:tplc="DDFA5DC8">
      <w:start w:val="1"/>
      <w:numFmt w:val="decimal"/>
      <w:lvlText w:val="%1."/>
      <w:lvlJc w:val="left"/>
      <w:pPr>
        <w:ind w:left="1302" w:hanging="281"/>
      </w:pPr>
      <w:rPr>
        <w:rFonts w:ascii="Times New Roman" w:eastAsia="Times New Roman" w:hAnsi="Times New Roman" w:cs="Times New Roman" w:hint="default"/>
        <w:w w:val="100"/>
        <w:sz w:val="28"/>
        <w:szCs w:val="28"/>
        <w:lang w:val="uk-UA" w:eastAsia="en-US" w:bidi="ar-SA"/>
      </w:rPr>
    </w:lvl>
    <w:lvl w:ilvl="1" w:tplc="263633A2">
      <w:numFmt w:val="bullet"/>
      <w:lvlText w:val="•"/>
      <w:lvlJc w:val="left"/>
      <w:pPr>
        <w:ind w:left="2223" w:hanging="281"/>
      </w:pPr>
      <w:rPr>
        <w:rFonts w:hint="default"/>
        <w:lang w:val="uk-UA" w:eastAsia="en-US" w:bidi="ar-SA"/>
      </w:rPr>
    </w:lvl>
    <w:lvl w:ilvl="2" w:tplc="1B7CBBA8">
      <w:numFmt w:val="bullet"/>
      <w:lvlText w:val="•"/>
      <w:lvlJc w:val="left"/>
      <w:pPr>
        <w:ind w:left="3147" w:hanging="281"/>
      </w:pPr>
      <w:rPr>
        <w:rFonts w:hint="default"/>
        <w:lang w:val="uk-UA" w:eastAsia="en-US" w:bidi="ar-SA"/>
      </w:rPr>
    </w:lvl>
    <w:lvl w:ilvl="3" w:tplc="9808D0AE">
      <w:numFmt w:val="bullet"/>
      <w:lvlText w:val="•"/>
      <w:lvlJc w:val="left"/>
      <w:pPr>
        <w:ind w:left="4071" w:hanging="281"/>
      </w:pPr>
      <w:rPr>
        <w:rFonts w:hint="default"/>
        <w:lang w:val="uk-UA" w:eastAsia="en-US" w:bidi="ar-SA"/>
      </w:rPr>
    </w:lvl>
    <w:lvl w:ilvl="4" w:tplc="51023E36">
      <w:numFmt w:val="bullet"/>
      <w:lvlText w:val="•"/>
      <w:lvlJc w:val="left"/>
      <w:pPr>
        <w:ind w:left="4995" w:hanging="281"/>
      </w:pPr>
      <w:rPr>
        <w:rFonts w:hint="default"/>
        <w:lang w:val="uk-UA" w:eastAsia="en-US" w:bidi="ar-SA"/>
      </w:rPr>
    </w:lvl>
    <w:lvl w:ilvl="5" w:tplc="2A0C7528">
      <w:numFmt w:val="bullet"/>
      <w:lvlText w:val="•"/>
      <w:lvlJc w:val="left"/>
      <w:pPr>
        <w:ind w:left="5919" w:hanging="281"/>
      </w:pPr>
      <w:rPr>
        <w:rFonts w:hint="default"/>
        <w:lang w:val="uk-UA" w:eastAsia="en-US" w:bidi="ar-SA"/>
      </w:rPr>
    </w:lvl>
    <w:lvl w:ilvl="6" w:tplc="16FE8ADC">
      <w:numFmt w:val="bullet"/>
      <w:lvlText w:val="•"/>
      <w:lvlJc w:val="left"/>
      <w:pPr>
        <w:ind w:left="6843" w:hanging="281"/>
      </w:pPr>
      <w:rPr>
        <w:rFonts w:hint="default"/>
        <w:lang w:val="uk-UA" w:eastAsia="en-US" w:bidi="ar-SA"/>
      </w:rPr>
    </w:lvl>
    <w:lvl w:ilvl="7" w:tplc="BD3A0B08">
      <w:numFmt w:val="bullet"/>
      <w:lvlText w:val="•"/>
      <w:lvlJc w:val="left"/>
      <w:pPr>
        <w:ind w:left="7767" w:hanging="281"/>
      </w:pPr>
      <w:rPr>
        <w:rFonts w:hint="default"/>
        <w:lang w:val="uk-UA" w:eastAsia="en-US" w:bidi="ar-SA"/>
      </w:rPr>
    </w:lvl>
    <w:lvl w:ilvl="8" w:tplc="85A8061A">
      <w:numFmt w:val="bullet"/>
      <w:lvlText w:val="•"/>
      <w:lvlJc w:val="left"/>
      <w:pPr>
        <w:ind w:left="8691" w:hanging="281"/>
      </w:pPr>
      <w:rPr>
        <w:rFonts w:hint="default"/>
        <w:lang w:val="uk-UA" w:eastAsia="en-US" w:bidi="ar-SA"/>
      </w:rPr>
    </w:lvl>
  </w:abstractNum>
  <w:abstractNum w:abstractNumId="24" w15:restartNumberingAfterBreak="0">
    <w:nsid w:val="1DCB1A62"/>
    <w:multiLevelType w:val="hybridMultilevel"/>
    <w:tmpl w:val="D41A9C0C"/>
    <w:lvl w:ilvl="0" w:tplc="1B5C178A">
      <w:start w:val="1"/>
      <w:numFmt w:val="decimal"/>
      <w:lvlText w:val="%1."/>
      <w:lvlJc w:val="left"/>
      <w:pPr>
        <w:ind w:left="112" w:hanging="422"/>
      </w:pPr>
      <w:rPr>
        <w:rFonts w:ascii="Times New Roman" w:eastAsia="Times New Roman" w:hAnsi="Times New Roman" w:cs="Times New Roman" w:hint="default"/>
        <w:w w:val="100"/>
        <w:sz w:val="28"/>
        <w:szCs w:val="28"/>
        <w:lang w:val="uk-UA" w:eastAsia="en-US" w:bidi="ar-SA"/>
      </w:rPr>
    </w:lvl>
    <w:lvl w:ilvl="1" w:tplc="4E50DF30">
      <w:numFmt w:val="bullet"/>
      <w:lvlText w:val="•"/>
      <w:lvlJc w:val="left"/>
      <w:pPr>
        <w:ind w:left="1094" w:hanging="422"/>
      </w:pPr>
      <w:rPr>
        <w:rFonts w:hint="default"/>
        <w:lang w:val="uk-UA" w:eastAsia="en-US" w:bidi="ar-SA"/>
      </w:rPr>
    </w:lvl>
    <w:lvl w:ilvl="2" w:tplc="C15A40FC">
      <w:numFmt w:val="bullet"/>
      <w:lvlText w:val="•"/>
      <w:lvlJc w:val="left"/>
      <w:pPr>
        <w:ind w:left="2069" w:hanging="422"/>
      </w:pPr>
      <w:rPr>
        <w:rFonts w:hint="default"/>
        <w:lang w:val="uk-UA" w:eastAsia="en-US" w:bidi="ar-SA"/>
      </w:rPr>
    </w:lvl>
    <w:lvl w:ilvl="3" w:tplc="944C9F2E">
      <w:numFmt w:val="bullet"/>
      <w:lvlText w:val="•"/>
      <w:lvlJc w:val="left"/>
      <w:pPr>
        <w:ind w:left="3044" w:hanging="422"/>
      </w:pPr>
      <w:rPr>
        <w:rFonts w:hint="default"/>
        <w:lang w:val="uk-UA" w:eastAsia="en-US" w:bidi="ar-SA"/>
      </w:rPr>
    </w:lvl>
    <w:lvl w:ilvl="4" w:tplc="54103BAE">
      <w:numFmt w:val="bullet"/>
      <w:lvlText w:val="•"/>
      <w:lvlJc w:val="left"/>
      <w:pPr>
        <w:ind w:left="4019" w:hanging="422"/>
      </w:pPr>
      <w:rPr>
        <w:rFonts w:hint="default"/>
        <w:lang w:val="uk-UA" w:eastAsia="en-US" w:bidi="ar-SA"/>
      </w:rPr>
    </w:lvl>
    <w:lvl w:ilvl="5" w:tplc="143A46A0">
      <w:numFmt w:val="bullet"/>
      <w:lvlText w:val="•"/>
      <w:lvlJc w:val="left"/>
      <w:pPr>
        <w:ind w:left="4994" w:hanging="422"/>
      </w:pPr>
      <w:rPr>
        <w:rFonts w:hint="default"/>
        <w:lang w:val="uk-UA" w:eastAsia="en-US" w:bidi="ar-SA"/>
      </w:rPr>
    </w:lvl>
    <w:lvl w:ilvl="6" w:tplc="B41E5074">
      <w:numFmt w:val="bullet"/>
      <w:lvlText w:val="•"/>
      <w:lvlJc w:val="left"/>
      <w:pPr>
        <w:ind w:left="5969" w:hanging="422"/>
      </w:pPr>
      <w:rPr>
        <w:rFonts w:hint="default"/>
        <w:lang w:val="uk-UA" w:eastAsia="en-US" w:bidi="ar-SA"/>
      </w:rPr>
    </w:lvl>
    <w:lvl w:ilvl="7" w:tplc="CEB6A91C">
      <w:numFmt w:val="bullet"/>
      <w:lvlText w:val="•"/>
      <w:lvlJc w:val="left"/>
      <w:pPr>
        <w:ind w:left="6944" w:hanging="422"/>
      </w:pPr>
      <w:rPr>
        <w:rFonts w:hint="default"/>
        <w:lang w:val="uk-UA" w:eastAsia="en-US" w:bidi="ar-SA"/>
      </w:rPr>
    </w:lvl>
    <w:lvl w:ilvl="8" w:tplc="18A019EE">
      <w:numFmt w:val="bullet"/>
      <w:lvlText w:val="•"/>
      <w:lvlJc w:val="left"/>
      <w:pPr>
        <w:ind w:left="7919" w:hanging="422"/>
      </w:pPr>
      <w:rPr>
        <w:rFonts w:hint="default"/>
        <w:lang w:val="uk-UA" w:eastAsia="en-US" w:bidi="ar-SA"/>
      </w:rPr>
    </w:lvl>
  </w:abstractNum>
  <w:abstractNum w:abstractNumId="25" w15:restartNumberingAfterBreak="0">
    <w:nsid w:val="205A5BE5"/>
    <w:multiLevelType w:val="hybridMultilevel"/>
    <w:tmpl w:val="5F20E666"/>
    <w:lvl w:ilvl="0" w:tplc="54D603FE">
      <w:start w:val="1"/>
      <w:numFmt w:val="decimal"/>
      <w:lvlText w:val="%1."/>
      <w:lvlJc w:val="left"/>
      <w:pPr>
        <w:ind w:left="833" w:hanging="360"/>
      </w:pPr>
      <w:rPr>
        <w:rFonts w:ascii="Times New Roman" w:eastAsia="Times New Roman" w:hAnsi="Times New Roman" w:cs="Times New Roman" w:hint="default"/>
        <w:spacing w:val="0"/>
        <w:w w:val="100"/>
        <w:sz w:val="28"/>
        <w:szCs w:val="28"/>
        <w:lang w:val="uk-UA" w:eastAsia="en-US" w:bidi="ar-SA"/>
      </w:rPr>
    </w:lvl>
    <w:lvl w:ilvl="1" w:tplc="8ADECBA0">
      <w:numFmt w:val="bullet"/>
      <w:lvlText w:val="•"/>
      <w:lvlJc w:val="left"/>
      <w:pPr>
        <w:ind w:left="1742" w:hanging="360"/>
      </w:pPr>
      <w:rPr>
        <w:rFonts w:hint="default"/>
        <w:lang w:val="uk-UA" w:eastAsia="en-US" w:bidi="ar-SA"/>
      </w:rPr>
    </w:lvl>
    <w:lvl w:ilvl="2" w:tplc="5F6E6B46">
      <w:numFmt w:val="bullet"/>
      <w:lvlText w:val="•"/>
      <w:lvlJc w:val="left"/>
      <w:pPr>
        <w:ind w:left="2645" w:hanging="360"/>
      </w:pPr>
      <w:rPr>
        <w:rFonts w:hint="default"/>
        <w:lang w:val="uk-UA" w:eastAsia="en-US" w:bidi="ar-SA"/>
      </w:rPr>
    </w:lvl>
    <w:lvl w:ilvl="3" w:tplc="FDD0DBE0">
      <w:numFmt w:val="bullet"/>
      <w:lvlText w:val="•"/>
      <w:lvlJc w:val="left"/>
      <w:pPr>
        <w:ind w:left="3548" w:hanging="360"/>
      </w:pPr>
      <w:rPr>
        <w:rFonts w:hint="default"/>
        <w:lang w:val="uk-UA" w:eastAsia="en-US" w:bidi="ar-SA"/>
      </w:rPr>
    </w:lvl>
    <w:lvl w:ilvl="4" w:tplc="C7E64DF6">
      <w:numFmt w:val="bullet"/>
      <w:lvlText w:val="•"/>
      <w:lvlJc w:val="left"/>
      <w:pPr>
        <w:ind w:left="4451" w:hanging="360"/>
      </w:pPr>
      <w:rPr>
        <w:rFonts w:hint="default"/>
        <w:lang w:val="uk-UA" w:eastAsia="en-US" w:bidi="ar-SA"/>
      </w:rPr>
    </w:lvl>
    <w:lvl w:ilvl="5" w:tplc="41B8A12C">
      <w:numFmt w:val="bullet"/>
      <w:lvlText w:val="•"/>
      <w:lvlJc w:val="left"/>
      <w:pPr>
        <w:ind w:left="5354" w:hanging="360"/>
      </w:pPr>
      <w:rPr>
        <w:rFonts w:hint="default"/>
        <w:lang w:val="uk-UA" w:eastAsia="en-US" w:bidi="ar-SA"/>
      </w:rPr>
    </w:lvl>
    <w:lvl w:ilvl="6" w:tplc="9970F9CC">
      <w:numFmt w:val="bullet"/>
      <w:lvlText w:val="•"/>
      <w:lvlJc w:val="left"/>
      <w:pPr>
        <w:ind w:left="6257" w:hanging="360"/>
      </w:pPr>
      <w:rPr>
        <w:rFonts w:hint="default"/>
        <w:lang w:val="uk-UA" w:eastAsia="en-US" w:bidi="ar-SA"/>
      </w:rPr>
    </w:lvl>
    <w:lvl w:ilvl="7" w:tplc="98324BCA">
      <w:numFmt w:val="bullet"/>
      <w:lvlText w:val="•"/>
      <w:lvlJc w:val="left"/>
      <w:pPr>
        <w:ind w:left="7160" w:hanging="360"/>
      </w:pPr>
      <w:rPr>
        <w:rFonts w:hint="default"/>
        <w:lang w:val="uk-UA" w:eastAsia="en-US" w:bidi="ar-SA"/>
      </w:rPr>
    </w:lvl>
    <w:lvl w:ilvl="8" w:tplc="12907214">
      <w:numFmt w:val="bullet"/>
      <w:lvlText w:val="•"/>
      <w:lvlJc w:val="left"/>
      <w:pPr>
        <w:ind w:left="8063" w:hanging="360"/>
      </w:pPr>
      <w:rPr>
        <w:rFonts w:hint="default"/>
        <w:lang w:val="uk-UA" w:eastAsia="en-US" w:bidi="ar-SA"/>
      </w:rPr>
    </w:lvl>
  </w:abstractNum>
  <w:abstractNum w:abstractNumId="26" w15:restartNumberingAfterBreak="0">
    <w:nsid w:val="20C25E16"/>
    <w:multiLevelType w:val="hybridMultilevel"/>
    <w:tmpl w:val="52EA47FC"/>
    <w:lvl w:ilvl="0" w:tplc="EA1E0402">
      <w:start w:val="1"/>
      <w:numFmt w:val="decimal"/>
      <w:lvlText w:val="%1."/>
      <w:lvlJc w:val="left"/>
      <w:pPr>
        <w:ind w:left="833" w:hanging="360"/>
      </w:pPr>
      <w:rPr>
        <w:rFonts w:ascii="Times New Roman" w:eastAsia="Times New Roman" w:hAnsi="Times New Roman" w:cs="Times New Roman" w:hint="default"/>
        <w:spacing w:val="0"/>
        <w:w w:val="100"/>
        <w:sz w:val="28"/>
        <w:szCs w:val="28"/>
        <w:lang w:val="uk-UA" w:eastAsia="en-US" w:bidi="ar-SA"/>
      </w:rPr>
    </w:lvl>
    <w:lvl w:ilvl="1" w:tplc="30E64784">
      <w:numFmt w:val="bullet"/>
      <w:lvlText w:val="•"/>
      <w:lvlJc w:val="left"/>
      <w:pPr>
        <w:ind w:left="1742" w:hanging="360"/>
      </w:pPr>
      <w:rPr>
        <w:rFonts w:hint="default"/>
        <w:lang w:val="uk-UA" w:eastAsia="en-US" w:bidi="ar-SA"/>
      </w:rPr>
    </w:lvl>
    <w:lvl w:ilvl="2" w:tplc="0A1C2F34">
      <w:numFmt w:val="bullet"/>
      <w:lvlText w:val="•"/>
      <w:lvlJc w:val="left"/>
      <w:pPr>
        <w:ind w:left="2645" w:hanging="360"/>
      </w:pPr>
      <w:rPr>
        <w:rFonts w:hint="default"/>
        <w:lang w:val="uk-UA" w:eastAsia="en-US" w:bidi="ar-SA"/>
      </w:rPr>
    </w:lvl>
    <w:lvl w:ilvl="3" w:tplc="2A8ED8A6">
      <w:numFmt w:val="bullet"/>
      <w:lvlText w:val="•"/>
      <w:lvlJc w:val="left"/>
      <w:pPr>
        <w:ind w:left="3548" w:hanging="360"/>
      </w:pPr>
      <w:rPr>
        <w:rFonts w:hint="default"/>
        <w:lang w:val="uk-UA" w:eastAsia="en-US" w:bidi="ar-SA"/>
      </w:rPr>
    </w:lvl>
    <w:lvl w:ilvl="4" w:tplc="DB42FBD8">
      <w:numFmt w:val="bullet"/>
      <w:lvlText w:val="•"/>
      <w:lvlJc w:val="left"/>
      <w:pPr>
        <w:ind w:left="4451" w:hanging="360"/>
      </w:pPr>
      <w:rPr>
        <w:rFonts w:hint="default"/>
        <w:lang w:val="uk-UA" w:eastAsia="en-US" w:bidi="ar-SA"/>
      </w:rPr>
    </w:lvl>
    <w:lvl w:ilvl="5" w:tplc="376A2B9A">
      <w:numFmt w:val="bullet"/>
      <w:lvlText w:val="•"/>
      <w:lvlJc w:val="left"/>
      <w:pPr>
        <w:ind w:left="5354" w:hanging="360"/>
      </w:pPr>
      <w:rPr>
        <w:rFonts w:hint="default"/>
        <w:lang w:val="uk-UA" w:eastAsia="en-US" w:bidi="ar-SA"/>
      </w:rPr>
    </w:lvl>
    <w:lvl w:ilvl="6" w:tplc="36E68B52">
      <w:numFmt w:val="bullet"/>
      <w:lvlText w:val="•"/>
      <w:lvlJc w:val="left"/>
      <w:pPr>
        <w:ind w:left="6257" w:hanging="360"/>
      </w:pPr>
      <w:rPr>
        <w:rFonts w:hint="default"/>
        <w:lang w:val="uk-UA" w:eastAsia="en-US" w:bidi="ar-SA"/>
      </w:rPr>
    </w:lvl>
    <w:lvl w:ilvl="7" w:tplc="39606D88">
      <w:numFmt w:val="bullet"/>
      <w:lvlText w:val="•"/>
      <w:lvlJc w:val="left"/>
      <w:pPr>
        <w:ind w:left="7160" w:hanging="360"/>
      </w:pPr>
      <w:rPr>
        <w:rFonts w:hint="default"/>
        <w:lang w:val="uk-UA" w:eastAsia="en-US" w:bidi="ar-SA"/>
      </w:rPr>
    </w:lvl>
    <w:lvl w:ilvl="8" w:tplc="7B76C46C">
      <w:numFmt w:val="bullet"/>
      <w:lvlText w:val="•"/>
      <w:lvlJc w:val="left"/>
      <w:pPr>
        <w:ind w:left="8063" w:hanging="360"/>
      </w:pPr>
      <w:rPr>
        <w:rFonts w:hint="default"/>
        <w:lang w:val="uk-UA" w:eastAsia="en-US" w:bidi="ar-SA"/>
      </w:rPr>
    </w:lvl>
  </w:abstractNum>
  <w:abstractNum w:abstractNumId="27" w15:restartNumberingAfterBreak="0">
    <w:nsid w:val="217C4A11"/>
    <w:multiLevelType w:val="hybridMultilevel"/>
    <w:tmpl w:val="5060C4DE"/>
    <w:lvl w:ilvl="0" w:tplc="FB302D48">
      <w:numFmt w:val="bullet"/>
      <w:lvlText w:val="-"/>
      <w:lvlJc w:val="left"/>
      <w:pPr>
        <w:ind w:left="212" w:hanging="168"/>
      </w:pPr>
      <w:rPr>
        <w:rFonts w:ascii="Times New Roman" w:eastAsia="Times New Roman" w:hAnsi="Times New Roman" w:cs="Times New Roman" w:hint="default"/>
        <w:w w:val="100"/>
        <w:sz w:val="28"/>
        <w:szCs w:val="28"/>
        <w:lang w:val="uk-UA" w:eastAsia="en-US" w:bidi="ar-SA"/>
      </w:rPr>
    </w:lvl>
    <w:lvl w:ilvl="1" w:tplc="AC62C492">
      <w:numFmt w:val="bullet"/>
      <w:lvlText w:val="•"/>
      <w:lvlJc w:val="left"/>
      <w:pPr>
        <w:ind w:left="1206" w:hanging="168"/>
      </w:pPr>
      <w:rPr>
        <w:rFonts w:hint="default"/>
        <w:lang w:val="uk-UA" w:eastAsia="en-US" w:bidi="ar-SA"/>
      </w:rPr>
    </w:lvl>
    <w:lvl w:ilvl="2" w:tplc="AEC2CD4C">
      <w:numFmt w:val="bullet"/>
      <w:lvlText w:val="•"/>
      <w:lvlJc w:val="left"/>
      <w:pPr>
        <w:ind w:left="2193" w:hanging="168"/>
      </w:pPr>
      <w:rPr>
        <w:rFonts w:hint="default"/>
        <w:lang w:val="uk-UA" w:eastAsia="en-US" w:bidi="ar-SA"/>
      </w:rPr>
    </w:lvl>
    <w:lvl w:ilvl="3" w:tplc="59BAA516">
      <w:numFmt w:val="bullet"/>
      <w:lvlText w:val="•"/>
      <w:lvlJc w:val="left"/>
      <w:pPr>
        <w:ind w:left="3180" w:hanging="168"/>
      </w:pPr>
      <w:rPr>
        <w:rFonts w:hint="default"/>
        <w:lang w:val="uk-UA" w:eastAsia="en-US" w:bidi="ar-SA"/>
      </w:rPr>
    </w:lvl>
    <w:lvl w:ilvl="4" w:tplc="BFE8BCBA">
      <w:numFmt w:val="bullet"/>
      <w:lvlText w:val="•"/>
      <w:lvlJc w:val="left"/>
      <w:pPr>
        <w:ind w:left="4167" w:hanging="168"/>
      </w:pPr>
      <w:rPr>
        <w:rFonts w:hint="default"/>
        <w:lang w:val="uk-UA" w:eastAsia="en-US" w:bidi="ar-SA"/>
      </w:rPr>
    </w:lvl>
    <w:lvl w:ilvl="5" w:tplc="C030660C">
      <w:numFmt w:val="bullet"/>
      <w:lvlText w:val="•"/>
      <w:lvlJc w:val="left"/>
      <w:pPr>
        <w:ind w:left="5154" w:hanging="168"/>
      </w:pPr>
      <w:rPr>
        <w:rFonts w:hint="default"/>
        <w:lang w:val="uk-UA" w:eastAsia="en-US" w:bidi="ar-SA"/>
      </w:rPr>
    </w:lvl>
    <w:lvl w:ilvl="6" w:tplc="3FAADE9A">
      <w:numFmt w:val="bullet"/>
      <w:lvlText w:val="•"/>
      <w:lvlJc w:val="left"/>
      <w:pPr>
        <w:ind w:left="6141" w:hanging="168"/>
      </w:pPr>
      <w:rPr>
        <w:rFonts w:hint="default"/>
        <w:lang w:val="uk-UA" w:eastAsia="en-US" w:bidi="ar-SA"/>
      </w:rPr>
    </w:lvl>
    <w:lvl w:ilvl="7" w:tplc="7218886E">
      <w:numFmt w:val="bullet"/>
      <w:lvlText w:val="•"/>
      <w:lvlJc w:val="left"/>
      <w:pPr>
        <w:ind w:left="7128" w:hanging="168"/>
      </w:pPr>
      <w:rPr>
        <w:rFonts w:hint="default"/>
        <w:lang w:val="uk-UA" w:eastAsia="en-US" w:bidi="ar-SA"/>
      </w:rPr>
    </w:lvl>
    <w:lvl w:ilvl="8" w:tplc="5F6E67B4">
      <w:numFmt w:val="bullet"/>
      <w:lvlText w:val="•"/>
      <w:lvlJc w:val="left"/>
      <w:pPr>
        <w:ind w:left="8115" w:hanging="168"/>
      </w:pPr>
      <w:rPr>
        <w:rFonts w:hint="default"/>
        <w:lang w:val="uk-UA" w:eastAsia="en-US" w:bidi="ar-SA"/>
      </w:rPr>
    </w:lvl>
  </w:abstractNum>
  <w:abstractNum w:abstractNumId="28" w15:restartNumberingAfterBreak="0">
    <w:nsid w:val="21AD2990"/>
    <w:multiLevelType w:val="hybridMultilevel"/>
    <w:tmpl w:val="596639DE"/>
    <w:lvl w:ilvl="0" w:tplc="7C623732">
      <w:start w:val="1"/>
      <w:numFmt w:val="decimal"/>
      <w:lvlText w:val="%1."/>
      <w:lvlJc w:val="left"/>
      <w:pPr>
        <w:ind w:left="833" w:hanging="360"/>
      </w:pPr>
      <w:rPr>
        <w:rFonts w:ascii="Times New Roman" w:eastAsia="Times New Roman" w:hAnsi="Times New Roman" w:cs="Times New Roman" w:hint="default"/>
        <w:spacing w:val="0"/>
        <w:w w:val="100"/>
        <w:sz w:val="28"/>
        <w:szCs w:val="28"/>
        <w:lang w:val="uk-UA" w:eastAsia="en-US" w:bidi="ar-SA"/>
      </w:rPr>
    </w:lvl>
    <w:lvl w:ilvl="1" w:tplc="0674E6B2">
      <w:numFmt w:val="bullet"/>
      <w:lvlText w:val="•"/>
      <w:lvlJc w:val="left"/>
      <w:pPr>
        <w:ind w:left="1742" w:hanging="360"/>
      </w:pPr>
      <w:rPr>
        <w:rFonts w:hint="default"/>
        <w:lang w:val="uk-UA" w:eastAsia="en-US" w:bidi="ar-SA"/>
      </w:rPr>
    </w:lvl>
    <w:lvl w:ilvl="2" w:tplc="0286421C">
      <w:numFmt w:val="bullet"/>
      <w:lvlText w:val="•"/>
      <w:lvlJc w:val="left"/>
      <w:pPr>
        <w:ind w:left="2645" w:hanging="360"/>
      </w:pPr>
      <w:rPr>
        <w:rFonts w:hint="default"/>
        <w:lang w:val="uk-UA" w:eastAsia="en-US" w:bidi="ar-SA"/>
      </w:rPr>
    </w:lvl>
    <w:lvl w:ilvl="3" w:tplc="7994812A">
      <w:numFmt w:val="bullet"/>
      <w:lvlText w:val="•"/>
      <w:lvlJc w:val="left"/>
      <w:pPr>
        <w:ind w:left="3548" w:hanging="360"/>
      </w:pPr>
      <w:rPr>
        <w:rFonts w:hint="default"/>
        <w:lang w:val="uk-UA" w:eastAsia="en-US" w:bidi="ar-SA"/>
      </w:rPr>
    </w:lvl>
    <w:lvl w:ilvl="4" w:tplc="BCE2C8F0">
      <w:numFmt w:val="bullet"/>
      <w:lvlText w:val="•"/>
      <w:lvlJc w:val="left"/>
      <w:pPr>
        <w:ind w:left="4451" w:hanging="360"/>
      </w:pPr>
      <w:rPr>
        <w:rFonts w:hint="default"/>
        <w:lang w:val="uk-UA" w:eastAsia="en-US" w:bidi="ar-SA"/>
      </w:rPr>
    </w:lvl>
    <w:lvl w:ilvl="5" w:tplc="13C4CA1A">
      <w:numFmt w:val="bullet"/>
      <w:lvlText w:val="•"/>
      <w:lvlJc w:val="left"/>
      <w:pPr>
        <w:ind w:left="5354" w:hanging="360"/>
      </w:pPr>
      <w:rPr>
        <w:rFonts w:hint="default"/>
        <w:lang w:val="uk-UA" w:eastAsia="en-US" w:bidi="ar-SA"/>
      </w:rPr>
    </w:lvl>
    <w:lvl w:ilvl="6" w:tplc="D9D8CF3A">
      <w:numFmt w:val="bullet"/>
      <w:lvlText w:val="•"/>
      <w:lvlJc w:val="left"/>
      <w:pPr>
        <w:ind w:left="6257" w:hanging="360"/>
      </w:pPr>
      <w:rPr>
        <w:rFonts w:hint="default"/>
        <w:lang w:val="uk-UA" w:eastAsia="en-US" w:bidi="ar-SA"/>
      </w:rPr>
    </w:lvl>
    <w:lvl w:ilvl="7" w:tplc="7D50D44E">
      <w:numFmt w:val="bullet"/>
      <w:lvlText w:val="•"/>
      <w:lvlJc w:val="left"/>
      <w:pPr>
        <w:ind w:left="7160" w:hanging="360"/>
      </w:pPr>
      <w:rPr>
        <w:rFonts w:hint="default"/>
        <w:lang w:val="uk-UA" w:eastAsia="en-US" w:bidi="ar-SA"/>
      </w:rPr>
    </w:lvl>
    <w:lvl w:ilvl="8" w:tplc="34CCFDBC">
      <w:numFmt w:val="bullet"/>
      <w:lvlText w:val="•"/>
      <w:lvlJc w:val="left"/>
      <w:pPr>
        <w:ind w:left="8063" w:hanging="360"/>
      </w:pPr>
      <w:rPr>
        <w:rFonts w:hint="default"/>
        <w:lang w:val="uk-UA" w:eastAsia="en-US" w:bidi="ar-SA"/>
      </w:rPr>
    </w:lvl>
  </w:abstractNum>
  <w:abstractNum w:abstractNumId="29" w15:restartNumberingAfterBreak="0">
    <w:nsid w:val="245D30C4"/>
    <w:multiLevelType w:val="hybridMultilevel"/>
    <w:tmpl w:val="37286EEE"/>
    <w:lvl w:ilvl="0" w:tplc="4394EC74">
      <w:numFmt w:val="bullet"/>
      <w:lvlText w:val="-"/>
      <w:lvlJc w:val="left"/>
      <w:pPr>
        <w:ind w:left="282" w:hanging="164"/>
      </w:pPr>
      <w:rPr>
        <w:rFonts w:ascii="Times New Roman" w:eastAsia="Times New Roman" w:hAnsi="Times New Roman" w:cs="Times New Roman" w:hint="default"/>
        <w:w w:val="100"/>
        <w:sz w:val="28"/>
        <w:szCs w:val="28"/>
        <w:lang w:val="uk-UA" w:eastAsia="en-US" w:bidi="ar-SA"/>
      </w:rPr>
    </w:lvl>
    <w:lvl w:ilvl="1" w:tplc="A7609864">
      <w:numFmt w:val="bullet"/>
      <w:lvlText w:val="-"/>
      <w:lvlJc w:val="left"/>
      <w:pPr>
        <w:ind w:left="312" w:hanging="219"/>
      </w:pPr>
      <w:rPr>
        <w:rFonts w:ascii="Times New Roman" w:eastAsia="Times New Roman" w:hAnsi="Times New Roman" w:cs="Times New Roman" w:hint="default"/>
        <w:w w:val="100"/>
        <w:sz w:val="28"/>
        <w:szCs w:val="28"/>
        <w:lang w:val="uk-UA" w:eastAsia="en-US" w:bidi="ar-SA"/>
      </w:rPr>
    </w:lvl>
    <w:lvl w:ilvl="2" w:tplc="CC10077A">
      <w:numFmt w:val="bullet"/>
      <w:lvlText w:val="•"/>
      <w:lvlJc w:val="left"/>
      <w:pPr>
        <w:ind w:left="1341" w:hanging="219"/>
      </w:pPr>
      <w:rPr>
        <w:rFonts w:hint="default"/>
        <w:lang w:val="uk-UA" w:eastAsia="en-US" w:bidi="ar-SA"/>
      </w:rPr>
    </w:lvl>
    <w:lvl w:ilvl="3" w:tplc="3DF087C8">
      <w:numFmt w:val="bullet"/>
      <w:lvlText w:val="•"/>
      <w:lvlJc w:val="left"/>
      <w:pPr>
        <w:ind w:left="2363" w:hanging="219"/>
      </w:pPr>
      <w:rPr>
        <w:rFonts w:hint="default"/>
        <w:lang w:val="uk-UA" w:eastAsia="en-US" w:bidi="ar-SA"/>
      </w:rPr>
    </w:lvl>
    <w:lvl w:ilvl="4" w:tplc="72103900">
      <w:numFmt w:val="bullet"/>
      <w:lvlText w:val="•"/>
      <w:lvlJc w:val="left"/>
      <w:pPr>
        <w:ind w:left="3385" w:hanging="219"/>
      </w:pPr>
      <w:rPr>
        <w:rFonts w:hint="default"/>
        <w:lang w:val="uk-UA" w:eastAsia="en-US" w:bidi="ar-SA"/>
      </w:rPr>
    </w:lvl>
    <w:lvl w:ilvl="5" w:tplc="05366AD4">
      <w:numFmt w:val="bullet"/>
      <w:lvlText w:val="•"/>
      <w:lvlJc w:val="left"/>
      <w:pPr>
        <w:ind w:left="4406" w:hanging="219"/>
      </w:pPr>
      <w:rPr>
        <w:rFonts w:hint="default"/>
        <w:lang w:val="uk-UA" w:eastAsia="en-US" w:bidi="ar-SA"/>
      </w:rPr>
    </w:lvl>
    <w:lvl w:ilvl="6" w:tplc="A36CF114">
      <w:numFmt w:val="bullet"/>
      <w:lvlText w:val="•"/>
      <w:lvlJc w:val="left"/>
      <w:pPr>
        <w:ind w:left="5428" w:hanging="219"/>
      </w:pPr>
      <w:rPr>
        <w:rFonts w:hint="default"/>
        <w:lang w:val="uk-UA" w:eastAsia="en-US" w:bidi="ar-SA"/>
      </w:rPr>
    </w:lvl>
    <w:lvl w:ilvl="7" w:tplc="518A95F6">
      <w:numFmt w:val="bullet"/>
      <w:lvlText w:val="•"/>
      <w:lvlJc w:val="left"/>
      <w:pPr>
        <w:ind w:left="6450" w:hanging="219"/>
      </w:pPr>
      <w:rPr>
        <w:rFonts w:hint="default"/>
        <w:lang w:val="uk-UA" w:eastAsia="en-US" w:bidi="ar-SA"/>
      </w:rPr>
    </w:lvl>
    <w:lvl w:ilvl="8" w:tplc="7F685628">
      <w:numFmt w:val="bullet"/>
      <w:lvlText w:val="•"/>
      <w:lvlJc w:val="left"/>
      <w:pPr>
        <w:ind w:left="7471" w:hanging="219"/>
      </w:pPr>
      <w:rPr>
        <w:rFonts w:hint="default"/>
        <w:lang w:val="uk-UA" w:eastAsia="en-US" w:bidi="ar-SA"/>
      </w:rPr>
    </w:lvl>
  </w:abstractNum>
  <w:abstractNum w:abstractNumId="30" w15:restartNumberingAfterBreak="0">
    <w:nsid w:val="24AF1685"/>
    <w:multiLevelType w:val="hybridMultilevel"/>
    <w:tmpl w:val="28CEDADE"/>
    <w:lvl w:ilvl="0" w:tplc="2F08C634">
      <w:start w:val="1"/>
      <w:numFmt w:val="decimal"/>
      <w:lvlText w:val="%1."/>
      <w:lvlJc w:val="left"/>
      <w:pPr>
        <w:ind w:left="833" w:hanging="360"/>
      </w:pPr>
      <w:rPr>
        <w:rFonts w:ascii="Times New Roman" w:eastAsia="Times New Roman" w:hAnsi="Times New Roman" w:cs="Times New Roman" w:hint="default"/>
        <w:spacing w:val="0"/>
        <w:w w:val="100"/>
        <w:sz w:val="28"/>
        <w:szCs w:val="28"/>
        <w:lang w:val="uk-UA" w:eastAsia="en-US" w:bidi="ar-SA"/>
      </w:rPr>
    </w:lvl>
    <w:lvl w:ilvl="1" w:tplc="44FAA60A">
      <w:numFmt w:val="bullet"/>
      <w:lvlText w:val="•"/>
      <w:lvlJc w:val="left"/>
      <w:pPr>
        <w:ind w:left="1742" w:hanging="360"/>
      </w:pPr>
      <w:rPr>
        <w:rFonts w:hint="default"/>
        <w:lang w:val="uk-UA" w:eastAsia="en-US" w:bidi="ar-SA"/>
      </w:rPr>
    </w:lvl>
    <w:lvl w:ilvl="2" w:tplc="6D7CB8CA">
      <w:numFmt w:val="bullet"/>
      <w:lvlText w:val="•"/>
      <w:lvlJc w:val="left"/>
      <w:pPr>
        <w:ind w:left="2645" w:hanging="360"/>
      </w:pPr>
      <w:rPr>
        <w:rFonts w:hint="default"/>
        <w:lang w:val="uk-UA" w:eastAsia="en-US" w:bidi="ar-SA"/>
      </w:rPr>
    </w:lvl>
    <w:lvl w:ilvl="3" w:tplc="A10E13E2">
      <w:numFmt w:val="bullet"/>
      <w:lvlText w:val="•"/>
      <w:lvlJc w:val="left"/>
      <w:pPr>
        <w:ind w:left="3548" w:hanging="360"/>
      </w:pPr>
      <w:rPr>
        <w:rFonts w:hint="default"/>
        <w:lang w:val="uk-UA" w:eastAsia="en-US" w:bidi="ar-SA"/>
      </w:rPr>
    </w:lvl>
    <w:lvl w:ilvl="4" w:tplc="323E040C">
      <w:numFmt w:val="bullet"/>
      <w:lvlText w:val="•"/>
      <w:lvlJc w:val="left"/>
      <w:pPr>
        <w:ind w:left="4451" w:hanging="360"/>
      </w:pPr>
      <w:rPr>
        <w:rFonts w:hint="default"/>
        <w:lang w:val="uk-UA" w:eastAsia="en-US" w:bidi="ar-SA"/>
      </w:rPr>
    </w:lvl>
    <w:lvl w:ilvl="5" w:tplc="B6D6D2F2">
      <w:numFmt w:val="bullet"/>
      <w:lvlText w:val="•"/>
      <w:lvlJc w:val="left"/>
      <w:pPr>
        <w:ind w:left="5354" w:hanging="360"/>
      </w:pPr>
      <w:rPr>
        <w:rFonts w:hint="default"/>
        <w:lang w:val="uk-UA" w:eastAsia="en-US" w:bidi="ar-SA"/>
      </w:rPr>
    </w:lvl>
    <w:lvl w:ilvl="6" w:tplc="3D626A98">
      <w:numFmt w:val="bullet"/>
      <w:lvlText w:val="•"/>
      <w:lvlJc w:val="left"/>
      <w:pPr>
        <w:ind w:left="6257" w:hanging="360"/>
      </w:pPr>
      <w:rPr>
        <w:rFonts w:hint="default"/>
        <w:lang w:val="uk-UA" w:eastAsia="en-US" w:bidi="ar-SA"/>
      </w:rPr>
    </w:lvl>
    <w:lvl w:ilvl="7" w:tplc="DC0654A6">
      <w:numFmt w:val="bullet"/>
      <w:lvlText w:val="•"/>
      <w:lvlJc w:val="left"/>
      <w:pPr>
        <w:ind w:left="7160" w:hanging="360"/>
      </w:pPr>
      <w:rPr>
        <w:rFonts w:hint="default"/>
        <w:lang w:val="uk-UA" w:eastAsia="en-US" w:bidi="ar-SA"/>
      </w:rPr>
    </w:lvl>
    <w:lvl w:ilvl="8" w:tplc="E5EC4616">
      <w:numFmt w:val="bullet"/>
      <w:lvlText w:val="•"/>
      <w:lvlJc w:val="left"/>
      <w:pPr>
        <w:ind w:left="8063" w:hanging="360"/>
      </w:pPr>
      <w:rPr>
        <w:rFonts w:hint="default"/>
        <w:lang w:val="uk-UA" w:eastAsia="en-US" w:bidi="ar-SA"/>
      </w:rPr>
    </w:lvl>
  </w:abstractNum>
  <w:abstractNum w:abstractNumId="31" w15:restartNumberingAfterBreak="0">
    <w:nsid w:val="26530AD3"/>
    <w:multiLevelType w:val="hybridMultilevel"/>
    <w:tmpl w:val="FCA4BE26"/>
    <w:lvl w:ilvl="0" w:tplc="4D343A06">
      <w:start w:val="1"/>
      <w:numFmt w:val="decimal"/>
      <w:lvlText w:val="%1."/>
      <w:lvlJc w:val="left"/>
      <w:pPr>
        <w:ind w:left="394" w:hanging="282"/>
      </w:pPr>
      <w:rPr>
        <w:rFonts w:ascii="Times New Roman" w:eastAsia="Times New Roman" w:hAnsi="Times New Roman" w:cs="Times New Roman" w:hint="default"/>
        <w:w w:val="100"/>
        <w:sz w:val="28"/>
        <w:szCs w:val="28"/>
        <w:lang w:val="uk-UA" w:eastAsia="en-US" w:bidi="ar-SA"/>
      </w:rPr>
    </w:lvl>
    <w:lvl w:ilvl="1" w:tplc="79949530">
      <w:start w:val="1"/>
      <w:numFmt w:val="decimal"/>
      <w:lvlText w:val="%2."/>
      <w:lvlJc w:val="left"/>
      <w:pPr>
        <w:ind w:left="833" w:hanging="360"/>
      </w:pPr>
      <w:rPr>
        <w:rFonts w:ascii="Times New Roman" w:eastAsia="Times New Roman" w:hAnsi="Times New Roman" w:cs="Times New Roman" w:hint="default"/>
        <w:spacing w:val="0"/>
        <w:w w:val="100"/>
        <w:sz w:val="28"/>
        <w:szCs w:val="28"/>
        <w:lang w:val="uk-UA" w:eastAsia="en-US" w:bidi="ar-SA"/>
      </w:rPr>
    </w:lvl>
    <w:lvl w:ilvl="2" w:tplc="F118E038">
      <w:numFmt w:val="bullet"/>
      <w:lvlText w:val="•"/>
      <w:lvlJc w:val="left"/>
      <w:pPr>
        <w:ind w:left="1843" w:hanging="360"/>
      </w:pPr>
      <w:rPr>
        <w:rFonts w:hint="default"/>
        <w:lang w:val="uk-UA" w:eastAsia="en-US" w:bidi="ar-SA"/>
      </w:rPr>
    </w:lvl>
    <w:lvl w:ilvl="3" w:tplc="783049BC">
      <w:numFmt w:val="bullet"/>
      <w:lvlText w:val="•"/>
      <w:lvlJc w:val="left"/>
      <w:pPr>
        <w:ind w:left="2846" w:hanging="360"/>
      </w:pPr>
      <w:rPr>
        <w:rFonts w:hint="default"/>
        <w:lang w:val="uk-UA" w:eastAsia="en-US" w:bidi="ar-SA"/>
      </w:rPr>
    </w:lvl>
    <w:lvl w:ilvl="4" w:tplc="118CA204">
      <w:numFmt w:val="bullet"/>
      <w:lvlText w:val="•"/>
      <w:lvlJc w:val="left"/>
      <w:pPr>
        <w:ind w:left="3849" w:hanging="360"/>
      </w:pPr>
      <w:rPr>
        <w:rFonts w:hint="default"/>
        <w:lang w:val="uk-UA" w:eastAsia="en-US" w:bidi="ar-SA"/>
      </w:rPr>
    </w:lvl>
    <w:lvl w:ilvl="5" w:tplc="F35CBDFE">
      <w:numFmt w:val="bullet"/>
      <w:lvlText w:val="•"/>
      <w:lvlJc w:val="left"/>
      <w:pPr>
        <w:ind w:left="4852" w:hanging="360"/>
      </w:pPr>
      <w:rPr>
        <w:rFonts w:hint="default"/>
        <w:lang w:val="uk-UA" w:eastAsia="en-US" w:bidi="ar-SA"/>
      </w:rPr>
    </w:lvl>
    <w:lvl w:ilvl="6" w:tplc="2E7A6FBC">
      <w:numFmt w:val="bullet"/>
      <w:lvlText w:val="•"/>
      <w:lvlJc w:val="left"/>
      <w:pPr>
        <w:ind w:left="5856" w:hanging="360"/>
      </w:pPr>
      <w:rPr>
        <w:rFonts w:hint="default"/>
        <w:lang w:val="uk-UA" w:eastAsia="en-US" w:bidi="ar-SA"/>
      </w:rPr>
    </w:lvl>
    <w:lvl w:ilvl="7" w:tplc="21E6FA7A">
      <w:numFmt w:val="bullet"/>
      <w:lvlText w:val="•"/>
      <w:lvlJc w:val="left"/>
      <w:pPr>
        <w:ind w:left="6859" w:hanging="360"/>
      </w:pPr>
      <w:rPr>
        <w:rFonts w:hint="default"/>
        <w:lang w:val="uk-UA" w:eastAsia="en-US" w:bidi="ar-SA"/>
      </w:rPr>
    </w:lvl>
    <w:lvl w:ilvl="8" w:tplc="E5929F7A">
      <w:numFmt w:val="bullet"/>
      <w:lvlText w:val="•"/>
      <w:lvlJc w:val="left"/>
      <w:pPr>
        <w:ind w:left="7862" w:hanging="360"/>
      </w:pPr>
      <w:rPr>
        <w:rFonts w:hint="default"/>
        <w:lang w:val="uk-UA" w:eastAsia="en-US" w:bidi="ar-SA"/>
      </w:rPr>
    </w:lvl>
  </w:abstractNum>
  <w:abstractNum w:abstractNumId="32" w15:restartNumberingAfterBreak="0">
    <w:nsid w:val="26540D32"/>
    <w:multiLevelType w:val="hybridMultilevel"/>
    <w:tmpl w:val="AD788096"/>
    <w:lvl w:ilvl="0" w:tplc="8F46FA0A">
      <w:start w:val="1"/>
      <w:numFmt w:val="decimal"/>
      <w:lvlText w:val="%1."/>
      <w:lvlJc w:val="left"/>
      <w:pPr>
        <w:ind w:left="312" w:hanging="281"/>
      </w:pPr>
      <w:rPr>
        <w:rFonts w:ascii="Times New Roman" w:eastAsia="Times New Roman" w:hAnsi="Times New Roman" w:cs="Times New Roman" w:hint="default"/>
        <w:spacing w:val="0"/>
        <w:w w:val="100"/>
        <w:sz w:val="28"/>
        <w:szCs w:val="28"/>
        <w:lang w:val="uk-UA" w:eastAsia="en-US" w:bidi="ar-SA"/>
      </w:rPr>
    </w:lvl>
    <w:lvl w:ilvl="1" w:tplc="F2E6173E">
      <w:numFmt w:val="bullet"/>
      <w:lvlText w:val="•"/>
      <w:lvlJc w:val="left"/>
      <w:pPr>
        <w:ind w:left="1341" w:hanging="281"/>
      </w:pPr>
      <w:rPr>
        <w:rFonts w:hint="default"/>
        <w:lang w:val="uk-UA" w:eastAsia="en-US" w:bidi="ar-SA"/>
      </w:rPr>
    </w:lvl>
    <w:lvl w:ilvl="2" w:tplc="2982D9F4">
      <w:numFmt w:val="bullet"/>
      <w:lvlText w:val="•"/>
      <w:lvlJc w:val="left"/>
      <w:pPr>
        <w:ind w:left="2363" w:hanging="281"/>
      </w:pPr>
      <w:rPr>
        <w:rFonts w:hint="default"/>
        <w:lang w:val="uk-UA" w:eastAsia="en-US" w:bidi="ar-SA"/>
      </w:rPr>
    </w:lvl>
    <w:lvl w:ilvl="3" w:tplc="06B47996">
      <w:numFmt w:val="bullet"/>
      <w:lvlText w:val="•"/>
      <w:lvlJc w:val="left"/>
      <w:pPr>
        <w:ind w:left="3385" w:hanging="281"/>
      </w:pPr>
      <w:rPr>
        <w:rFonts w:hint="default"/>
        <w:lang w:val="uk-UA" w:eastAsia="en-US" w:bidi="ar-SA"/>
      </w:rPr>
    </w:lvl>
    <w:lvl w:ilvl="4" w:tplc="E90AC764">
      <w:numFmt w:val="bullet"/>
      <w:lvlText w:val="•"/>
      <w:lvlJc w:val="left"/>
      <w:pPr>
        <w:ind w:left="4407" w:hanging="281"/>
      </w:pPr>
      <w:rPr>
        <w:rFonts w:hint="default"/>
        <w:lang w:val="uk-UA" w:eastAsia="en-US" w:bidi="ar-SA"/>
      </w:rPr>
    </w:lvl>
    <w:lvl w:ilvl="5" w:tplc="DF508448">
      <w:numFmt w:val="bullet"/>
      <w:lvlText w:val="•"/>
      <w:lvlJc w:val="left"/>
      <w:pPr>
        <w:ind w:left="5429" w:hanging="281"/>
      </w:pPr>
      <w:rPr>
        <w:rFonts w:hint="default"/>
        <w:lang w:val="uk-UA" w:eastAsia="en-US" w:bidi="ar-SA"/>
      </w:rPr>
    </w:lvl>
    <w:lvl w:ilvl="6" w:tplc="496E5180">
      <w:numFmt w:val="bullet"/>
      <w:lvlText w:val="•"/>
      <w:lvlJc w:val="left"/>
      <w:pPr>
        <w:ind w:left="6451" w:hanging="281"/>
      </w:pPr>
      <w:rPr>
        <w:rFonts w:hint="default"/>
        <w:lang w:val="uk-UA" w:eastAsia="en-US" w:bidi="ar-SA"/>
      </w:rPr>
    </w:lvl>
    <w:lvl w:ilvl="7" w:tplc="2EFA7F3E">
      <w:numFmt w:val="bullet"/>
      <w:lvlText w:val="•"/>
      <w:lvlJc w:val="left"/>
      <w:pPr>
        <w:ind w:left="7473" w:hanging="281"/>
      </w:pPr>
      <w:rPr>
        <w:rFonts w:hint="default"/>
        <w:lang w:val="uk-UA" w:eastAsia="en-US" w:bidi="ar-SA"/>
      </w:rPr>
    </w:lvl>
    <w:lvl w:ilvl="8" w:tplc="D3EEE12C">
      <w:numFmt w:val="bullet"/>
      <w:lvlText w:val="•"/>
      <w:lvlJc w:val="left"/>
      <w:pPr>
        <w:ind w:left="8495" w:hanging="281"/>
      </w:pPr>
      <w:rPr>
        <w:rFonts w:hint="default"/>
        <w:lang w:val="uk-UA" w:eastAsia="en-US" w:bidi="ar-SA"/>
      </w:rPr>
    </w:lvl>
  </w:abstractNum>
  <w:abstractNum w:abstractNumId="33" w15:restartNumberingAfterBreak="0">
    <w:nsid w:val="288C4539"/>
    <w:multiLevelType w:val="hybridMultilevel"/>
    <w:tmpl w:val="B2A604BE"/>
    <w:lvl w:ilvl="0" w:tplc="5288C292">
      <w:start w:val="1"/>
      <w:numFmt w:val="decimal"/>
      <w:lvlText w:val="%1."/>
      <w:lvlJc w:val="left"/>
      <w:pPr>
        <w:ind w:left="312" w:hanging="358"/>
      </w:pPr>
      <w:rPr>
        <w:rFonts w:ascii="Times New Roman" w:eastAsia="Times New Roman" w:hAnsi="Times New Roman" w:cs="Times New Roman" w:hint="default"/>
        <w:w w:val="100"/>
        <w:sz w:val="28"/>
        <w:szCs w:val="28"/>
        <w:lang w:val="uk-UA" w:eastAsia="en-US" w:bidi="ar-SA"/>
      </w:rPr>
    </w:lvl>
    <w:lvl w:ilvl="1" w:tplc="14B011DC">
      <w:numFmt w:val="bullet"/>
      <w:lvlText w:val="•"/>
      <w:lvlJc w:val="left"/>
      <w:pPr>
        <w:ind w:left="1341" w:hanging="358"/>
      </w:pPr>
      <w:rPr>
        <w:rFonts w:hint="default"/>
        <w:lang w:val="uk-UA" w:eastAsia="en-US" w:bidi="ar-SA"/>
      </w:rPr>
    </w:lvl>
    <w:lvl w:ilvl="2" w:tplc="AB6A931E">
      <w:numFmt w:val="bullet"/>
      <w:lvlText w:val="•"/>
      <w:lvlJc w:val="left"/>
      <w:pPr>
        <w:ind w:left="2363" w:hanging="358"/>
      </w:pPr>
      <w:rPr>
        <w:rFonts w:hint="default"/>
        <w:lang w:val="uk-UA" w:eastAsia="en-US" w:bidi="ar-SA"/>
      </w:rPr>
    </w:lvl>
    <w:lvl w:ilvl="3" w:tplc="5A54CB86">
      <w:numFmt w:val="bullet"/>
      <w:lvlText w:val="•"/>
      <w:lvlJc w:val="left"/>
      <w:pPr>
        <w:ind w:left="3385" w:hanging="358"/>
      </w:pPr>
      <w:rPr>
        <w:rFonts w:hint="default"/>
        <w:lang w:val="uk-UA" w:eastAsia="en-US" w:bidi="ar-SA"/>
      </w:rPr>
    </w:lvl>
    <w:lvl w:ilvl="4" w:tplc="7494B8C4">
      <w:numFmt w:val="bullet"/>
      <w:lvlText w:val="•"/>
      <w:lvlJc w:val="left"/>
      <w:pPr>
        <w:ind w:left="4407" w:hanging="358"/>
      </w:pPr>
      <w:rPr>
        <w:rFonts w:hint="default"/>
        <w:lang w:val="uk-UA" w:eastAsia="en-US" w:bidi="ar-SA"/>
      </w:rPr>
    </w:lvl>
    <w:lvl w:ilvl="5" w:tplc="D93A0D22">
      <w:numFmt w:val="bullet"/>
      <w:lvlText w:val="•"/>
      <w:lvlJc w:val="left"/>
      <w:pPr>
        <w:ind w:left="5429" w:hanging="358"/>
      </w:pPr>
      <w:rPr>
        <w:rFonts w:hint="default"/>
        <w:lang w:val="uk-UA" w:eastAsia="en-US" w:bidi="ar-SA"/>
      </w:rPr>
    </w:lvl>
    <w:lvl w:ilvl="6" w:tplc="4BE6496C">
      <w:numFmt w:val="bullet"/>
      <w:lvlText w:val="•"/>
      <w:lvlJc w:val="left"/>
      <w:pPr>
        <w:ind w:left="6451" w:hanging="358"/>
      </w:pPr>
      <w:rPr>
        <w:rFonts w:hint="default"/>
        <w:lang w:val="uk-UA" w:eastAsia="en-US" w:bidi="ar-SA"/>
      </w:rPr>
    </w:lvl>
    <w:lvl w:ilvl="7" w:tplc="16EA5990">
      <w:numFmt w:val="bullet"/>
      <w:lvlText w:val="•"/>
      <w:lvlJc w:val="left"/>
      <w:pPr>
        <w:ind w:left="7473" w:hanging="358"/>
      </w:pPr>
      <w:rPr>
        <w:rFonts w:hint="default"/>
        <w:lang w:val="uk-UA" w:eastAsia="en-US" w:bidi="ar-SA"/>
      </w:rPr>
    </w:lvl>
    <w:lvl w:ilvl="8" w:tplc="626A1840">
      <w:numFmt w:val="bullet"/>
      <w:lvlText w:val="•"/>
      <w:lvlJc w:val="left"/>
      <w:pPr>
        <w:ind w:left="8495" w:hanging="358"/>
      </w:pPr>
      <w:rPr>
        <w:rFonts w:hint="default"/>
        <w:lang w:val="uk-UA" w:eastAsia="en-US" w:bidi="ar-SA"/>
      </w:rPr>
    </w:lvl>
  </w:abstractNum>
  <w:abstractNum w:abstractNumId="34" w15:restartNumberingAfterBreak="0">
    <w:nsid w:val="2A92514A"/>
    <w:multiLevelType w:val="hybridMultilevel"/>
    <w:tmpl w:val="8CBA43E6"/>
    <w:lvl w:ilvl="0" w:tplc="39B2C368">
      <w:start w:val="1"/>
      <w:numFmt w:val="decimal"/>
      <w:lvlText w:val="%1."/>
      <w:lvlJc w:val="left"/>
      <w:pPr>
        <w:ind w:left="212" w:hanging="393"/>
        <w:jc w:val="right"/>
      </w:pPr>
      <w:rPr>
        <w:rFonts w:ascii="Times New Roman" w:eastAsia="Times New Roman" w:hAnsi="Times New Roman" w:cs="Times New Roman" w:hint="default"/>
        <w:w w:val="100"/>
        <w:sz w:val="28"/>
        <w:szCs w:val="28"/>
        <w:lang w:val="uk-UA" w:eastAsia="en-US" w:bidi="ar-SA"/>
      </w:rPr>
    </w:lvl>
    <w:lvl w:ilvl="1" w:tplc="27228AF0">
      <w:numFmt w:val="bullet"/>
      <w:lvlText w:val="•"/>
      <w:lvlJc w:val="left"/>
      <w:pPr>
        <w:ind w:left="1206" w:hanging="393"/>
      </w:pPr>
      <w:rPr>
        <w:rFonts w:hint="default"/>
        <w:lang w:val="uk-UA" w:eastAsia="en-US" w:bidi="ar-SA"/>
      </w:rPr>
    </w:lvl>
    <w:lvl w:ilvl="2" w:tplc="AB04634E">
      <w:numFmt w:val="bullet"/>
      <w:lvlText w:val="•"/>
      <w:lvlJc w:val="left"/>
      <w:pPr>
        <w:ind w:left="2193" w:hanging="393"/>
      </w:pPr>
      <w:rPr>
        <w:rFonts w:hint="default"/>
        <w:lang w:val="uk-UA" w:eastAsia="en-US" w:bidi="ar-SA"/>
      </w:rPr>
    </w:lvl>
    <w:lvl w:ilvl="3" w:tplc="00003ACE">
      <w:numFmt w:val="bullet"/>
      <w:lvlText w:val="•"/>
      <w:lvlJc w:val="left"/>
      <w:pPr>
        <w:ind w:left="3180" w:hanging="393"/>
      </w:pPr>
      <w:rPr>
        <w:rFonts w:hint="default"/>
        <w:lang w:val="uk-UA" w:eastAsia="en-US" w:bidi="ar-SA"/>
      </w:rPr>
    </w:lvl>
    <w:lvl w:ilvl="4" w:tplc="66822978">
      <w:numFmt w:val="bullet"/>
      <w:lvlText w:val="•"/>
      <w:lvlJc w:val="left"/>
      <w:pPr>
        <w:ind w:left="4167" w:hanging="393"/>
      </w:pPr>
      <w:rPr>
        <w:rFonts w:hint="default"/>
        <w:lang w:val="uk-UA" w:eastAsia="en-US" w:bidi="ar-SA"/>
      </w:rPr>
    </w:lvl>
    <w:lvl w:ilvl="5" w:tplc="4EB4D0B6">
      <w:numFmt w:val="bullet"/>
      <w:lvlText w:val="•"/>
      <w:lvlJc w:val="left"/>
      <w:pPr>
        <w:ind w:left="5154" w:hanging="393"/>
      </w:pPr>
      <w:rPr>
        <w:rFonts w:hint="default"/>
        <w:lang w:val="uk-UA" w:eastAsia="en-US" w:bidi="ar-SA"/>
      </w:rPr>
    </w:lvl>
    <w:lvl w:ilvl="6" w:tplc="5022A77E">
      <w:numFmt w:val="bullet"/>
      <w:lvlText w:val="•"/>
      <w:lvlJc w:val="left"/>
      <w:pPr>
        <w:ind w:left="6141" w:hanging="393"/>
      </w:pPr>
      <w:rPr>
        <w:rFonts w:hint="default"/>
        <w:lang w:val="uk-UA" w:eastAsia="en-US" w:bidi="ar-SA"/>
      </w:rPr>
    </w:lvl>
    <w:lvl w:ilvl="7" w:tplc="241CA9F0">
      <w:numFmt w:val="bullet"/>
      <w:lvlText w:val="•"/>
      <w:lvlJc w:val="left"/>
      <w:pPr>
        <w:ind w:left="7128" w:hanging="393"/>
      </w:pPr>
      <w:rPr>
        <w:rFonts w:hint="default"/>
        <w:lang w:val="uk-UA" w:eastAsia="en-US" w:bidi="ar-SA"/>
      </w:rPr>
    </w:lvl>
    <w:lvl w:ilvl="8" w:tplc="DCEAB8B4">
      <w:numFmt w:val="bullet"/>
      <w:lvlText w:val="•"/>
      <w:lvlJc w:val="left"/>
      <w:pPr>
        <w:ind w:left="8115" w:hanging="393"/>
      </w:pPr>
      <w:rPr>
        <w:rFonts w:hint="default"/>
        <w:lang w:val="uk-UA" w:eastAsia="en-US" w:bidi="ar-SA"/>
      </w:rPr>
    </w:lvl>
  </w:abstractNum>
  <w:abstractNum w:abstractNumId="35" w15:restartNumberingAfterBreak="0">
    <w:nsid w:val="2E0E0B41"/>
    <w:multiLevelType w:val="hybridMultilevel"/>
    <w:tmpl w:val="26EC94BE"/>
    <w:lvl w:ilvl="0" w:tplc="E5B01986">
      <w:start w:val="7"/>
      <w:numFmt w:val="decimal"/>
      <w:lvlText w:val="%1"/>
      <w:lvlJc w:val="left"/>
      <w:pPr>
        <w:ind w:left="815" w:hanging="423"/>
      </w:pPr>
      <w:rPr>
        <w:rFonts w:hint="default"/>
        <w:lang w:val="uk-UA" w:eastAsia="en-US" w:bidi="ar-SA"/>
      </w:rPr>
    </w:lvl>
    <w:lvl w:ilvl="1" w:tplc="870EAA6A">
      <w:numFmt w:val="none"/>
      <w:lvlText w:val=""/>
      <w:lvlJc w:val="left"/>
      <w:pPr>
        <w:tabs>
          <w:tab w:val="num" w:pos="360"/>
        </w:tabs>
      </w:pPr>
    </w:lvl>
    <w:lvl w:ilvl="2" w:tplc="12964C72">
      <w:numFmt w:val="bullet"/>
      <w:lvlText w:val="•"/>
      <w:lvlJc w:val="left"/>
      <w:pPr>
        <w:ind w:left="2673" w:hanging="423"/>
      </w:pPr>
      <w:rPr>
        <w:rFonts w:hint="default"/>
        <w:lang w:val="uk-UA" w:eastAsia="en-US" w:bidi="ar-SA"/>
      </w:rPr>
    </w:lvl>
    <w:lvl w:ilvl="3" w:tplc="1D965626">
      <w:numFmt w:val="bullet"/>
      <w:lvlText w:val="•"/>
      <w:lvlJc w:val="left"/>
      <w:pPr>
        <w:ind w:left="3600" w:hanging="423"/>
      </w:pPr>
      <w:rPr>
        <w:rFonts w:hint="default"/>
        <w:lang w:val="uk-UA" w:eastAsia="en-US" w:bidi="ar-SA"/>
      </w:rPr>
    </w:lvl>
    <w:lvl w:ilvl="4" w:tplc="4148F256">
      <w:numFmt w:val="bullet"/>
      <w:lvlText w:val="•"/>
      <w:lvlJc w:val="left"/>
      <w:pPr>
        <w:ind w:left="4527" w:hanging="423"/>
      </w:pPr>
      <w:rPr>
        <w:rFonts w:hint="default"/>
        <w:lang w:val="uk-UA" w:eastAsia="en-US" w:bidi="ar-SA"/>
      </w:rPr>
    </w:lvl>
    <w:lvl w:ilvl="5" w:tplc="7B1EC066">
      <w:numFmt w:val="bullet"/>
      <w:lvlText w:val="•"/>
      <w:lvlJc w:val="left"/>
      <w:pPr>
        <w:ind w:left="5454" w:hanging="423"/>
      </w:pPr>
      <w:rPr>
        <w:rFonts w:hint="default"/>
        <w:lang w:val="uk-UA" w:eastAsia="en-US" w:bidi="ar-SA"/>
      </w:rPr>
    </w:lvl>
    <w:lvl w:ilvl="6" w:tplc="7C8ECD94">
      <w:numFmt w:val="bullet"/>
      <w:lvlText w:val="•"/>
      <w:lvlJc w:val="left"/>
      <w:pPr>
        <w:ind w:left="6381" w:hanging="423"/>
      </w:pPr>
      <w:rPr>
        <w:rFonts w:hint="default"/>
        <w:lang w:val="uk-UA" w:eastAsia="en-US" w:bidi="ar-SA"/>
      </w:rPr>
    </w:lvl>
    <w:lvl w:ilvl="7" w:tplc="324853D8">
      <w:numFmt w:val="bullet"/>
      <w:lvlText w:val="•"/>
      <w:lvlJc w:val="left"/>
      <w:pPr>
        <w:ind w:left="7308" w:hanging="423"/>
      </w:pPr>
      <w:rPr>
        <w:rFonts w:hint="default"/>
        <w:lang w:val="uk-UA" w:eastAsia="en-US" w:bidi="ar-SA"/>
      </w:rPr>
    </w:lvl>
    <w:lvl w:ilvl="8" w:tplc="F4C25464">
      <w:numFmt w:val="bullet"/>
      <w:lvlText w:val="•"/>
      <w:lvlJc w:val="left"/>
      <w:pPr>
        <w:ind w:left="8235" w:hanging="423"/>
      </w:pPr>
      <w:rPr>
        <w:rFonts w:hint="default"/>
        <w:lang w:val="uk-UA" w:eastAsia="en-US" w:bidi="ar-SA"/>
      </w:rPr>
    </w:lvl>
  </w:abstractNum>
  <w:abstractNum w:abstractNumId="36" w15:restartNumberingAfterBreak="0">
    <w:nsid w:val="30CB1962"/>
    <w:multiLevelType w:val="hybridMultilevel"/>
    <w:tmpl w:val="DACAF310"/>
    <w:lvl w:ilvl="0" w:tplc="2F541D62">
      <w:start w:val="1"/>
      <w:numFmt w:val="decimal"/>
      <w:lvlText w:val="%1."/>
      <w:lvlJc w:val="left"/>
      <w:pPr>
        <w:ind w:left="833" w:hanging="360"/>
      </w:pPr>
      <w:rPr>
        <w:rFonts w:ascii="Times New Roman" w:eastAsia="Times New Roman" w:hAnsi="Times New Roman" w:cs="Times New Roman" w:hint="default"/>
        <w:spacing w:val="0"/>
        <w:w w:val="100"/>
        <w:sz w:val="28"/>
        <w:szCs w:val="28"/>
        <w:lang w:val="uk-UA" w:eastAsia="en-US" w:bidi="ar-SA"/>
      </w:rPr>
    </w:lvl>
    <w:lvl w:ilvl="1" w:tplc="A94444BE">
      <w:start w:val="1"/>
      <w:numFmt w:val="decimal"/>
      <w:lvlText w:val="%2."/>
      <w:lvlJc w:val="left"/>
      <w:pPr>
        <w:ind w:left="112" w:hanging="331"/>
      </w:pPr>
      <w:rPr>
        <w:rFonts w:ascii="Times New Roman" w:eastAsia="Times New Roman" w:hAnsi="Times New Roman" w:cs="Times New Roman" w:hint="default"/>
        <w:w w:val="100"/>
        <w:sz w:val="28"/>
        <w:szCs w:val="28"/>
        <w:lang w:val="uk-UA" w:eastAsia="en-US" w:bidi="ar-SA"/>
      </w:rPr>
    </w:lvl>
    <w:lvl w:ilvl="2" w:tplc="8622560A">
      <w:numFmt w:val="bullet"/>
      <w:lvlText w:val="•"/>
      <w:lvlJc w:val="left"/>
      <w:pPr>
        <w:ind w:left="1843" w:hanging="331"/>
      </w:pPr>
      <w:rPr>
        <w:rFonts w:hint="default"/>
        <w:lang w:val="uk-UA" w:eastAsia="en-US" w:bidi="ar-SA"/>
      </w:rPr>
    </w:lvl>
    <w:lvl w:ilvl="3" w:tplc="302692A0">
      <w:numFmt w:val="bullet"/>
      <w:lvlText w:val="•"/>
      <w:lvlJc w:val="left"/>
      <w:pPr>
        <w:ind w:left="2846" w:hanging="331"/>
      </w:pPr>
      <w:rPr>
        <w:rFonts w:hint="default"/>
        <w:lang w:val="uk-UA" w:eastAsia="en-US" w:bidi="ar-SA"/>
      </w:rPr>
    </w:lvl>
    <w:lvl w:ilvl="4" w:tplc="9D94BD30">
      <w:numFmt w:val="bullet"/>
      <w:lvlText w:val="•"/>
      <w:lvlJc w:val="left"/>
      <w:pPr>
        <w:ind w:left="3849" w:hanging="331"/>
      </w:pPr>
      <w:rPr>
        <w:rFonts w:hint="default"/>
        <w:lang w:val="uk-UA" w:eastAsia="en-US" w:bidi="ar-SA"/>
      </w:rPr>
    </w:lvl>
    <w:lvl w:ilvl="5" w:tplc="6C7C3426">
      <w:numFmt w:val="bullet"/>
      <w:lvlText w:val="•"/>
      <w:lvlJc w:val="left"/>
      <w:pPr>
        <w:ind w:left="4852" w:hanging="331"/>
      </w:pPr>
      <w:rPr>
        <w:rFonts w:hint="default"/>
        <w:lang w:val="uk-UA" w:eastAsia="en-US" w:bidi="ar-SA"/>
      </w:rPr>
    </w:lvl>
    <w:lvl w:ilvl="6" w:tplc="17989F72">
      <w:numFmt w:val="bullet"/>
      <w:lvlText w:val="•"/>
      <w:lvlJc w:val="left"/>
      <w:pPr>
        <w:ind w:left="5856" w:hanging="331"/>
      </w:pPr>
      <w:rPr>
        <w:rFonts w:hint="default"/>
        <w:lang w:val="uk-UA" w:eastAsia="en-US" w:bidi="ar-SA"/>
      </w:rPr>
    </w:lvl>
    <w:lvl w:ilvl="7" w:tplc="5706058E">
      <w:numFmt w:val="bullet"/>
      <w:lvlText w:val="•"/>
      <w:lvlJc w:val="left"/>
      <w:pPr>
        <w:ind w:left="6859" w:hanging="331"/>
      </w:pPr>
      <w:rPr>
        <w:rFonts w:hint="default"/>
        <w:lang w:val="uk-UA" w:eastAsia="en-US" w:bidi="ar-SA"/>
      </w:rPr>
    </w:lvl>
    <w:lvl w:ilvl="8" w:tplc="9C82C60C">
      <w:numFmt w:val="bullet"/>
      <w:lvlText w:val="•"/>
      <w:lvlJc w:val="left"/>
      <w:pPr>
        <w:ind w:left="7862" w:hanging="331"/>
      </w:pPr>
      <w:rPr>
        <w:rFonts w:hint="default"/>
        <w:lang w:val="uk-UA" w:eastAsia="en-US" w:bidi="ar-SA"/>
      </w:rPr>
    </w:lvl>
  </w:abstractNum>
  <w:abstractNum w:abstractNumId="37" w15:restartNumberingAfterBreak="0">
    <w:nsid w:val="317D456C"/>
    <w:multiLevelType w:val="hybridMultilevel"/>
    <w:tmpl w:val="EBEC64B4"/>
    <w:lvl w:ilvl="0" w:tplc="E1CABD9C">
      <w:start w:val="1"/>
      <w:numFmt w:val="decimal"/>
      <w:lvlText w:val="%1."/>
      <w:lvlJc w:val="left"/>
      <w:pPr>
        <w:ind w:left="833" w:hanging="360"/>
      </w:pPr>
      <w:rPr>
        <w:rFonts w:ascii="Times New Roman" w:eastAsia="Times New Roman" w:hAnsi="Times New Roman" w:cs="Times New Roman" w:hint="default"/>
        <w:spacing w:val="0"/>
        <w:w w:val="100"/>
        <w:sz w:val="28"/>
        <w:szCs w:val="28"/>
        <w:lang w:val="uk-UA" w:eastAsia="en-US" w:bidi="ar-SA"/>
      </w:rPr>
    </w:lvl>
    <w:lvl w:ilvl="1" w:tplc="A7B0AF8C">
      <w:numFmt w:val="bullet"/>
      <w:lvlText w:val="•"/>
      <w:lvlJc w:val="left"/>
      <w:pPr>
        <w:ind w:left="1742" w:hanging="360"/>
      </w:pPr>
      <w:rPr>
        <w:rFonts w:hint="default"/>
        <w:lang w:val="uk-UA" w:eastAsia="en-US" w:bidi="ar-SA"/>
      </w:rPr>
    </w:lvl>
    <w:lvl w:ilvl="2" w:tplc="438CE140">
      <w:numFmt w:val="bullet"/>
      <w:lvlText w:val="•"/>
      <w:lvlJc w:val="left"/>
      <w:pPr>
        <w:ind w:left="2645" w:hanging="360"/>
      </w:pPr>
      <w:rPr>
        <w:rFonts w:hint="default"/>
        <w:lang w:val="uk-UA" w:eastAsia="en-US" w:bidi="ar-SA"/>
      </w:rPr>
    </w:lvl>
    <w:lvl w:ilvl="3" w:tplc="E0A00E8C">
      <w:numFmt w:val="bullet"/>
      <w:lvlText w:val="•"/>
      <w:lvlJc w:val="left"/>
      <w:pPr>
        <w:ind w:left="3548" w:hanging="360"/>
      </w:pPr>
      <w:rPr>
        <w:rFonts w:hint="default"/>
        <w:lang w:val="uk-UA" w:eastAsia="en-US" w:bidi="ar-SA"/>
      </w:rPr>
    </w:lvl>
    <w:lvl w:ilvl="4" w:tplc="4F085A66">
      <w:numFmt w:val="bullet"/>
      <w:lvlText w:val="•"/>
      <w:lvlJc w:val="left"/>
      <w:pPr>
        <w:ind w:left="4451" w:hanging="360"/>
      </w:pPr>
      <w:rPr>
        <w:rFonts w:hint="default"/>
        <w:lang w:val="uk-UA" w:eastAsia="en-US" w:bidi="ar-SA"/>
      </w:rPr>
    </w:lvl>
    <w:lvl w:ilvl="5" w:tplc="6B2A9104">
      <w:numFmt w:val="bullet"/>
      <w:lvlText w:val="•"/>
      <w:lvlJc w:val="left"/>
      <w:pPr>
        <w:ind w:left="5354" w:hanging="360"/>
      </w:pPr>
      <w:rPr>
        <w:rFonts w:hint="default"/>
        <w:lang w:val="uk-UA" w:eastAsia="en-US" w:bidi="ar-SA"/>
      </w:rPr>
    </w:lvl>
    <w:lvl w:ilvl="6" w:tplc="DCAC74BA">
      <w:numFmt w:val="bullet"/>
      <w:lvlText w:val="•"/>
      <w:lvlJc w:val="left"/>
      <w:pPr>
        <w:ind w:left="6257" w:hanging="360"/>
      </w:pPr>
      <w:rPr>
        <w:rFonts w:hint="default"/>
        <w:lang w:val="uk-UA" w:eastAsia="en-US" w:bidi="ar-SA"/>
      </w:rPr>
    </w:lvl>
    <w:lvl w:ilvl="7" w:tplc="6318E4B4">
      <w:numFmt w:val="bullet"/>
      <w:lvlText w:val="•"/>
      <w:lvlJc w:val="left"/>
      <w:pPr>
        <w:ind w:left="7160" w:hanging="360"/>
      </w:pPr>
      <w:rPr>
        <w:rFonts w:hint="default"/>
        <w:lang w:val="uk-UA" w:eastAsia="en-US" w:bidi="ar-SA"/>
      </w:rPr>
    </w:lvl>
    <w:lvl w:ilvl="8" w:tplc="5EDA4672">
      <w:numFmt w:val="bullet"/>
      <w:lvlText w:val="•"/>
      <w:lvlJc w:val="left"/>
      <w:pPr>
        <w:ind w:left="8063" w:hanging="360"/>
      </w:pPr>
      <w:rPr>
        <w:rFonts w:hint="default"/>
        <w:lang w:val="uk-UA" w:eastAsia="en-US" w:bidi="ar-SA"/>
      </w:rPr>
    </w:lvl>
  </w:abstractNum>
  <w:abstractNum w:abstractNumId="38" w15:restartNumberingAfterBreak="0">
    <w:nsid w:val="31BF3314"/>
    <w:multiLevelType w:val="hybridMultilevel"/>
    <w:tmpl w:val="6A0813D0"/>
    <w:lvl w:ilvl="0" w:tplc="5BE25784">
      <w:start w:val="1"/>
      <w:numFmt w:val="decimal"/>
      <w:lvlText w:val="%1."/>
      <w:lvlJc w:val="left"/>
      <w:pPr>
        <w:ind w:left="833" w:hanging="360"/>
      </w:pPr>
      <w:rPr>
        <w:rFonts w:ascii="Times New Roman" w:eastAsia="Times New Roman" w:hAnsi="Times New Roman" w:cs="Times New Roman" w:hint="default"/>
        <w:spacing w:val="0"/>
        <w:w w:val="100"/>
        <w:sz w:val="28"/>
        <w:szCs w:val="28"/>
        <w:lang w:val="uk-UA" w:eastAsia="en-US" w:bidi="ar-SA"/>
      </w:rPr>
    </w:lvl>
    <w:lvl w:ilvl="1" w:tplc="E4CE70A8">
      <w:numFmt w:val="bullet"/>
      <w:lvlText w:val="•"/>
      <w:lvlJc w:val="left"/>
      <w:pPr>
        <w:ind w:left="1742" w:hanging="360"/>
      </w:pPr>
      <w:rPr>
        <w:rFonts w:hint="default"/>
        <w:lang w:val="uk-UA" w:eastAsia="en-US" w:bidi="ar-SA"/>
      </w:rPr>
    </w:lvl>
    <w:lvl w:ilvl="2" w:tplc="3E0817D6">
      <w:numFmt w:val="bullet"/>
      <w:lvlText w:val="•"/>
      <w:lvlJc w:val="left"/>
      <w:pPr>
        <w:ind w:left="2645" w:hanging="360"/>
      </w:pPr>
      <w:rPr>
        <w:rFonts w:hint="default"/>
        <w:lang w:val="uk-UA" w:eastAsia="en-US" w:bidi="ar-SA"/>
      </w:rPr>
    </w:lvl>
    <w:lvl w:ilvl="3" w:tplc="B65670B6">
      <w:numFmt w:val="bullet"/>
      <w:lvlText w:val="•"/>
      <w:lvlJc w:val="left"/>
      <w:pPr>
        <w:ind w:left="3548" w:hanging="360"/>
      </w:pPr>
      <w:rPr>
        <w:rFonts w:hint="default"/>
        <w:lang w:val="uk-UA" w:eastAsia="en-US" w:bidi="ar-SA"/>
      </w:rPr>
    </w:lvl>
    <w:lvl w:ilvl="4" w:tplc="62FE1B9A">
      <w:numFmt w:val="bullet"/>
      <w:lvlText w:val="•"/>
      <w:lvlJc w:val="left"/>
      <w:pPr>
        <w:ind w:left="4451" w:hanging="360"/>
      </w:pPr>
      <w:rPr>
        <w:rFonts w:hint="default"/>
        <w:lang w:val="uk-UA" w:eastAsia="en-US" w:bidi="ar-SA"/>
      </w:rPr>
    </w:lvl>
    <w:lvl w:ilvl="5" w:tplc="58841F72">
      <w:numFmt w:val="bullet"/>
      <w:lvlText w:val="•"/>
      <w:lvlJc w:val="left"/>
      <w:pPr>
        <w:ind w:left="5354" w:hanging="360"/>
      </w:pPr>
      <w:rPr>
        <w:rFonts w:hint="default"/>
        <w:lang w:val="uk-UA" w:eastAsia="en-US" w:bidi="ar-SA"/>
      </w:rPr>
    </w:lvl>
    <w:lvl w:ilvl="6" w:tplc="D7102C7E">
      <w:numFmt w:val="bullet"/>
      <w:lvlText w:val="•"/>
      <w:lvlJc w:val="left"/>
      <w:pPr>
        <w:ind w:left="6257" w:hanging="360"/>
      </w:pPr>
      <w:rPr>
        <w:rFonts w:hint="default"/>
        <w:lang w:val="uk-UA" w:eastAsia="en-US" w:bidi="ar-SA"/>
      </w:rPr>
    </w:lvl>
    <w:lvl w:ilvl="7" w:tplc="30AC8848">
      <w:numFmt w:val="bullet"/>
      <w:lvlText w:val="•"/>
      <w:lvlJc w:val="left"/>
      <w:pPr>
        <w:ind w:left="7160" w:hanging="360"/>
      </w:pPr>
      <w:rPr>
        <w:rFonts w:hint="default"/>
        <w:lang w:val="uk-UA" w:eastAsia="en-US" w:bidi="ar-SA"/>
      </w:rPr>
    </w:lvl>
    <w:lvl w:ilvl="8" w:tplc="D91A6724">
      <w:numFmt w:val="bullet"/>
      <w:lvlText w:val="•"/>
      <w:lvlJc w:val="left"/>
      <w:pPr>
        <w:ind w:left="8063" w:hanging="360"/>
      </w:pPr>
      <w:rPr>
        <w:rFonts w:hint="default"/>
        <w:lang w:val="uk-UA" w:eastAsia="en-US" w:bidi="ar-SA"/>
      </w:rPr>
    </w:lvl>
  </w:abstractNum>
  <w:abstractNum w:abstractNumId="39" w15:restartNumberingAfterBreak="0">
    <w:nsid w:val="3A42404D"/>
    <w:multiLevelType w:val="hybridMultilevel"/>
    <w:tmpl w:val="F9909972"/>
    <w:lvl w:ilvl="0" w:tplc="2080124A">
      <w:start w:val="1"/>
      <w:numFmt w:val="decimal"/>
      <w:lvlText w:val="%1."/>
      <w:lvlJc w:val="left"/>
      <w:pPr>
        <w:ind w:left="212" w:hanging="514"/>
      </w:pPr>
      <w:rPr>
        <w:rFonts w:ascii="Times New Roman" w:eastAsia="Times New Roman" w:hAnsi="Times New Roman" w:cs="Times New Roman" w:hint="default"/>
        <w:w w:val="100"/>
        <w:sz w:val="28"/>
        <w:szCs w:val="28"/>
        <w:lang w:val="uk-UA" w:eastAsia="en-US" w:bidi="ar-SA"/>
      </w:rPr>
    </w:lvl>
    <w:lvl w:ilvl="1" w:tplc="1C483E4C">
      <w:numFmt w:val="bullet"/>
      <w:lvlText w:val="•"/>
      <w:lvlJc w:val="left"/>
      <w:pPr>
        <w:ind w:left="1206" w:hanging="514"/>
      </w:pPr>
      <w:rPr>
        <w:rFonts w:hint="default"/>
        <w:lang w:val="uk-UA" w:eastAsia="en-US" w:bidi="ar-SA"/>
      </w:rPr>
    </w:lvl>
    <w:lvl w:ilvl="2" w:tplc="631C9104">
      <w:numFmt w:val="bullet"/>
      <w:lvlText w:val="•"/>
      <w:lvlJc w:val="left"/>
      <w:pPr>
        <w:ind w:left="2193" w:hanging="514"/>
      </w:pPr>
      <w:rPr>
        <w:rFonts w:hint="default"/>
        <w:lang w:val="uk-UA" w:eastAsia="en-US" w:bidi="ar-SA"/>
      </w:rPr>
    </w:lvl>
    <w:lvl w:ilvl="3" w:tplc="E2C08AF8">
      <w:numFmt w:val="bullet"/>
      <w:lvlText w:val="•"/>
      <w:lvlJc w:val="left"/>
      <w:pPr>
        <w:ind w:left="3180" w:hanging="514"/>
      </w:pPr>
      <w:rPr>
        <w:rFonts w:hint="default"/>
        <w:lang w:val="uk-UA" w:eastAsia="en-US" w:bidi="ar-SA"/>
      </w:rPr>
    </w:lvl>
    <w:lvl w:ilvl="4" w:tplc="CDA48754">
      <w:numFmt w:val="bullet"/>
      <w:lvlText w:val="•"/>
      <w:lvlJc w:val="left"/>
      <w:pPr>
        <w:ind w:left="4167" w:hanging="514"/>
      </w:pPr>
      <w:rPr>
        <w:rFonts w:hint="default"/>
        <w:lang w:val="uk-UA" w:eastAsia="en-US" w:bidi="ar-SA"/>
      </w:rPr>
    </w:lvl>
    <w:lvl w:ilvl="5" w:tplc="08168326">
      <w:numFmt w:val="bullet"/>
      <w:lvlText w:val="•"/>
      <w:lvlJc w:val="left"/>
      <w:pPr>
        <w:ind w:left="5154" w:hanging="514"/>
      </w:pPr>
      <w:rPr>
        <w:rFonts w:hint="default"/>
        <w:lang w:val="uk-UA" w:eastAsia="en-US" w:bidi="ar-SA"/>
      </w:rPr>
    </w:lvl>
    <w:lvl w:ilvl="6" w:tplc="DCD2EF66">
      <w:numFmt w:val="bullet"/>
      <w:lvlText w:val="•"/>
      <w:lvlJc w:val="left"/>
      <w:pPr>
        <w:ind w:left="6141" w:hanging="514"/>
      </w:pPr>
      <w:rPr>
        <w:rFonts w:hint="default"/>
        <w:lang w:val="uk-UA" w:eastAsia="en-US" w:bidi="ar-SA"/>
      </w:rPr>
    </w:lvl>
    <w:lvl w:ilvl="7" w:tplc="C60E8FBE">
      <w:numFmt w:val="bullet"/>
      <w:lvlText w:val="•"/>
      <w:lvlJc w:val="left"/>
      <w:pPr>
        <w:ind w:left="7128" w:hanging="514"/>
      </w:pPr>
      <w:rPr>
        <w:rFonts w:hint="default"/>
        <w:lang w:val="uk-UA" w:eastAsia="en-US" w:bidi="ar-SA"/>
      </w:rPr>
    </w:lvl>
    <w:lvl w:ilvl="8" w:tplc="F7B2F1CA">
      <w:numFmt w:val="bullet"/>
      <w:lvlText w:val="•"/>
      <w:lvlJc w:val="left"/>
      <w:pPr>
        <w:ind w:left="8115" w:hanging="514"/>
      </w:pPr>
      <w:rPr>
        <w:rFonts w:hint="default"/>
        <w:lang w:val="uk-UA" w:eastAsia="en-US" w:bidi="ar-SA"/>
      </w:rPr>
    </w:lvl>
  </w:abstractNum>
  <w:abstractNum w:abstractNumId="40" w15:restartNumberingAfterBreak="0">
    <w:nsid w:val="3BBD0B46"/>
    <w:multiLevelType w:val="hybridMultilevel"/>
    <w:tmpl w:val="0C1ABD5C"/>
    <w:lvl w:ilvl="0" w:tplc="1DB893B6">
      <w:start w:val="6"/>
      <w:numFmt w:val="decimal"/>
      <w:lvlText w:val="%1"/>
      <w:lvlJc w:val="left"/>
      <w:pPr>
        <w:ind w:left="1443" w:hanging="423"/>
      </w:pPr>
      <w:rPr>
        <w:rFonts w:hint="default"/>
        <w:lang w:val="uk-UA" w:eastAsia="en-US" w:bidi="ar-SA"/>
      </w:rPr>
    </w:lvl>
    <w:lvl w:ilvl="1" w:tplc="2E38802A">
      <w:numFmt w:val="none"/>
      <w:lvlText w:val=""/>
      <w:lvlJc w:val="left"/>
      <w:pPr>
        <w:tabs>
          <w:tab w:val="num" w:pos="360"/>
        </w:tabs>
      </w:pPr>
    </w:lvl>
    <w:lvl w:ilvl="2" w:tplc="600C2D84">
      <w:numFmt w:val="bullet"/>
      <w:lvlText w:val="•"/>
      <w:lvlJc w:val="left"/>
      <w:pPr>
        <w:ind w:left="3259" w:hanging="423"/>
      </w:pPr>
      <w:rPr>
        <w:rFonts w:hint="default"/>
        <w:lang w:val="uk-UA" w:eastAsia="en-US" w:bidi="ar-SA"/>
      </w:rPr>
    </w:lvl>
    <w:lvl w:ilvl="3" w:tplc="991E9F82">
      <w:numFmt w:val="bullet"/>
      <w:lvlText w:val="•"/>
      <w:lvlJc w:val="left"/>
      <w:pPr>
        <w:ind w:left="4169" w:hanging="423"/>
      </w:pPr>
      <w:rPr>
        <w:rFonts w:hint="default"/>
        <w:lang w:val="uk-UA" w:eastAsia="en-US" w:bidi="ar-SA"/>
      </w:rPr>
    </w:lvl>
    <w:lvl w:ilvl="4" w:tplc="E17AAF8A">
      <w:numFmt w:val="bullet"/>
      <w:lvlText w:val="•"/>
      <w:lvlJc w:val="left"/>
      <w:pPr>
        <w:ind w:left="5079" w:hanging="423"/>
      </w:pPr>
      <w:rPr>
        <w:rFonts w:hint="default"/>
        <w:lang w:val="uk-UA" w:eastAsia="en-US" w:bidi="ar-SA"/>
      </w:rPr>
    </w:lvl>
    <w:lvl w:ilvl="5" w:tplc="F384B626">
      <w:numFmt w:val="bullet"/>
      <w:lvlText w:val="•"/>
      <w:lvlJc w:val="left"/>
      <w:pPr>
        <w:ind w:left="5989" w:hanging="423"/>
      </w:pPr>
      <w:rPr>
        <w:rFonts w:hint="default"/>
        <w:lang w:val="uk-UA" w:eastAsia="en-US" w:bidi="ar-SA"/>
      </w:rPr>
    </w:lvl>
    <w:lvl w:ilvl="6" w:tplc="4DA6650A">
      <w:numFmt w:val="bullet"/>
      <w:lvlText w:val="•"/>
      <w:lvlJc w:val="left"/>
      <w:pPr>
        <w:ind w:left="6899" w:hanging="423"/>
      </w:pPr>
      <w:rPr>
        <w:rFonts w:hint="default"/>
        <w:lang w:val="uk-UA" w:eastAsia="en-US" w:bidi="ar-SA"/>
      </w:rPr>
    </w:lvl>
    <w:lvl w:ilvl="7" w:tplc="CFF0E580">
      <w:numFmt w:val="bullet"/>
      <w:lvlText w:val="•"/>
      <w:lvlJc w:val="left"/>
      <w:pPr>
        <w:ind w:left="7809" w:hanging="423"/>
      </w:pPr>
      <w:rPr>
        <w:rFonts w:hint="default"/>
        <w:lang w:val="uk-UA" w:eastAsia="en-US" w:bidi="ar-SA"/>
      </w:rPr>
    </w:lvl>
    <w:lvl w:ilvl="8" w:tplc="115C66A6">
      <w:numFmt w:val="bullet"/>
      <w:lvlText w:val="•"/>
      <w:lvlJc w:val="left"/>
      <w:pPr>
        <w:ind w:left="8719" w:hanging="423"/>
      </w:pPr>
      <w:rPr>
        <w:rFonts w:hint="default"/>
        <w:lang w:val="uk-UA" w:eastAsia="en-US" w:bidi="ar-SA"/>
      </w:rPr>
    </w:lvl>
  </w:abstractNum>
  <w:abstractNum w:abstractNumId="41" w15:restartNumberingAfterBreak="0">
    <w:nsid w:val="3BF146B9"/>
    <w:multiLevelType w:val="hybridMultilevel"/>
    <w:tmpl w:val="62D4F91A"/>
    <w:lvl w:ilvl="0" w:tplc="19900534">
      <w:start w:val="5"/>
      <w:numFmt w:val="decimal"/>
      <w:lvlText w:val="%1"/>
      <w:lvlJc w:val="left"/>
      <w:pPr>
        <w:ind w:left="312" w:hanging="584"/>
      </w:pPr>
      <w:rPr>
        <w:rFonts w:hint="default"/>
        <w:lang w:val="uk-UA" w:eastAsia="en-US" w:bidi="ar-SA"/>
      </w:rPr>
    </w:lvl>
    <w:lvl w:ilvl="1" w:tplc="DC1A8D7E">
      <w:numFmt w:val="none"/>
      <w:lvlText w:val=""/>
      <w:lvlJc w:val="left"/>
      <w:pPr>
        <w:tabs>
          <w:tab w:val="num" w:pos="360"/>
        </w:tabs>
      </w:pPr>
    </w:lvl>
    <w:lvl w:ilvl="2" w:tplc="8D3A65A0">
      <w:numFmt w:val="none"/>
      <w:lvlText w:val=""/>
      <w:lvlJc w:val="left"/>
      <w:pPr>
        <w:tabs>
          <w:tab w:val="num" w:pos="360"/>
        </w:tabs>
      </w:pPr>
    </w:lvl>
    <w:lvl w:ilvl="3" w:tplc="19BCBA02">
      <w:numFmt w:val="bullet"/>
      <w:lvlText w:val="•"/>
      <w:lvlJc w:val="left"/>
      <w:pPr>
        <w:ind w:left="3633" w:hanging="836"/>
      </w:pPr>
      <w:rPr>
        <w:rFonts w:hint="default"/>
        <w:lang w:val="uk-UA" w:eastAsia="en-US" w:bidi="ar-SA"/>
      </w:rPr>
    </w:lvl>
    <w:lvl w:ilvl="4" w:tplc="4D9E1F92">
      <w:numFmt w:val="bullet"/>
      <w:lvlText w:val="•"/>
      <w:lvlJc w:val="left"/>
      <w:pPr>
        <w:ind w:left="4619" w:hanging="836"/>
      </w:pPr>
      <w:rPr>
        <w:rFonts w:hint="default"/>
        <w:lang w:val="uk-UA" w:eastAsia="en-US" w:bidi="ar-SA"/>
      </w:rPr>
    </w:lvl>
    <w:lvl w:ilvl="5" w:tplc="748A2C9C">
      <w:numFmt w:val="bullet"/>
      <w:lvlText w:val="•"/>
      <w:lvlJc w:val="left"/>
      <w:pPr>
        <w:ind w:left="5606" w:hanging="836"/>
      </w:pPr>
      <w:rPr>
        <w:rFonts w:hint="default"/>
        <w:lang w:val="uk-UA" w:eastAsia="en-US" w:bidi="ar-SA"/>
      </w:rPr>
    </w:lvl>
    <w:lvl w:ilvl="6" w:tplc="D84C9354">
      <w:numFmt w:val="bullet"/>
      <w:lvlText w:val="•"/>
      <w:lvlJc w:val="left"/>
      <w:pPr>
        <w:ind w:left="6592" w:hanging="836"/>
      </w:pPr>
      <w:rPr>
        <w:rFonts w:hint="default"/>
        <w:lang w:val="uk-UA" w:eastAsia="en-US" w:bidi="ar-SA"/>
      </w:rPr>
    </w:lvl>
    <w:lvl w:ilvl="7" w:tplc="854A0A60">
      <w:numFmt w:val="bullet"/>
      <w:lvlText w:val="•"/>
      <w:lvlJc w:val="left"/>
      <w:pPr>
        <w:ind w:left="7579" w:hanging="836"/>
      </w:pPr>
      <w:rPr>
        <w:rFonts w:hint="default"/>
        <w:lang w:val="uk-UA" w:eastAsia="en-US" w:bidi="ar-SA"/>
      </w:rPr>
    </w:lvl>
    <w:lvl w:ilvl="8" w:tplc="4424A176">
      <w:numFmt w:val="bullet"/>
      <w:lvlText w:val="•"/>
      <w:lvlJc w:val="left"/>
      <w:pPr>
        <w:ind w:left="8566" w:hanging="836"/>
      </w:pPr>
      <w:rPr>
        <w:rFonts w:hint="default"/>
        <w:lang w:val="uk-UA" w:eastAsia="en-US" w:bidi="ar-SA"/>
      </w:rPr>
    </w:lvl>
  </w:abstractNum>
  <w:abstractNum w:abstractNumId="42" w15:restartNumberingAfterBreak="0">
    <w:nsid w:val="3C931937"/>
    <w:multiLevelType w:val="hybridMultilevel"/>
    <w:tmpl w:val="EBE678E2"/>
    <w:lvl w:ilvl="0" w:tplc="12ACAA9C">
      <w:start w:val="1"/>
      <w:numFmt w:val="decimal"/>
      <w:lvlText w:val="%1."/>
      <w:lvlJc w:val="left"/>
      <w:pPr>
        <w:ind w:left="312" w:hanging="434"/>
      </w:pPr>
      <w:rPr>
        <w:rFonts w:ascii="Times New Roman" w:eastAsia="Times New Roman" w:hAnsi="Times New Roman" w:cs="Times New Roman" w:hint="default"/>
        <w:w w:val="100"/>
        <w:sz w:val="28"/>
        <w:szCs w:val="28"/>
        <w:lang w:val="uk-UA" w:eastAsia="en-US" w:bidi="ar-SA"/>
      </w:rPr>
    </w:lvl>
    <w:lvl w:ilvl="1" w:tplc="B0D4469A">
      <w:numFmt w:val="bullet"/>
      <w:lvlText w:val="•"/>
      <w:lvlJc w:val="left"/>
      <w:pPr>
        <w:ind w:left="1341" w:hanging="434"/>
      </w:pPr>
      <w:rPr>
        <w:rFonts w:hint="default"/>
        <w:lang w:val="uk-UA" w:eastAsia="en-US" w:bidi="ar-SA"/>
      </w:rPr>
    </w:lvl>
    <w:lvl w:ilvl="2" w:tplc="0D549236">
      <w:numFmt w:val="bullet"/>
      <w:lvlText w:val="•"/>
      <w:lvlJc w:val="left"/>
      <w:pPr>
        <w:ind w:left="2363" w:hanging="434"/>
      </w:pPr>
      <w:rPr>
        <w:rFonts w:hint="default"/>
        <w:lang w:val="uk-UA" w:eastAsia="en-US" w:bidi="ar-SA"/>
      </w:rPr>
    </w:lvl>
    <w:lvl w:ilvl="3" w:tplc="C066B840">
      <w:numFmt w:val="bullet"/>
      <w:lvlText w:val="•"/>
      <w:lvlJc w:val="left"/>
      <w:pPr>
        <w:ind w:left="3385" w:hanging="434"/>
      </w:pPr>
      <w:rPr>
        <w:rFonts w:hint="default"/>
        <w:lang w:val="uk-UA" w:eastAsia="en-US" w:bidi="ar-SA"/>
      </w:rPr>
    </w:lvl>
    <w:lvl w:ilvl="4" w:tplc="F42CD4D6">
      <w:numFmt w:val="bullet"/>
      <w:lvlText w:val="•"/>
      <w:lvlJc w:val="left"/>
      <w:pPr>
        <w:ind w:left="4407" w:hanging="434"/>
      </w:pPr>
      <w:rPr>
        <w:rFonts w:hint="default"/>
        <w:lang w:val="uk-UA" w:eastAsia="en-US" w:bidi="ar-SA"/>
      </w:rPr>
    </w:lvl>
    <w:lvl w:ilvl="5" w:tplc="B17674D6">
      <w:numFmt w:val="bullet"/>
      <w:lvlText w:val="•"/>
      <w:lvlJc w:val="left"/>
      <w:pPr>
        <w:ind w:left="5429" w:hanging="434"/>
      </w:pPr>
      <w:rPr>
        <w:rFonts w:hint="default"/>
        <w:lang w:val="uk-UA" w:eastAsia="en-US" w:bidi="ar-SA"/>
      </w:rPr>
    </w:lvl>
    <w:lvl w:ilvl="6" w:tplc="BF44420A">
      <w:numFmt w:val="bullet"/>
      <w:lvlText w:val="•"/>
      <w:lvlJc w:val="left"/>
      <w:pPr>
        <w:ind w:left="6451" w:hanging="434"/>
      </w:pPr>
      <w:rPr>
        <w:rFonts w:hint="default"/>
        <w:lang w:val="uk-UA" w:eastAsia="en-US" w:bidi="ar-SA"/>
      </w:rPr>
    </w:lvl>
    <w:lvl w:ilvl="7" w:tplc="D4902224">
      <w:numFmt w:val="bullet"/>
      <w:lvlText w:val="•"/>
      <w:lvlJc w:val="left"/>
      <w:pPr>
        <w:ind w:left="7473" w:hanging="434"/>
      </w:pPr>
      <w:rPr>
        <w:rFonts w:hint="default"/>
        <w:lang w:val="uk-UA" w:eastAsia="en-US" w:bidi="ar-SA"/>
      </w:rPr>
    </w:lvl>
    <w:lvl w:ilvl="8" w:tplc="394205E6">
      <w:numFmt w:val="bullet"/>
      <w:lvlText w:val="•"/>
      <w:lvlJc w:val="left"/>
      <w:pPr>
        <w:ind w:left="8495" w:hanging="434"/>
      </w:pPr>
      <w:rPr>
        <w:rFonts w:hint="default"/>
        <w:lang w:val="uk-UA" w:eastAsia="en-US" w:bidi="ar-SA"/>
      </w:rPr>
    </w:lvl>
  </w:abstractNum>
  <w:abstractNum w:abstractNumId="43" w15:restartNumberingAfterBreak="0">
    <w:nsid w:val="3E950E72"/>
    <w:multiLevelType w:val="hybridMultilevel"/>
    <w:tmpl w:val="D898BC20"/>
    <w:lvl w:ilvl="0" w:tplc="A4700354">
      <w:numFmt w:val="bullet"/>
      <w:lvlText w:val="-"/>
      <w:lvlJc w:val="left"/>
      <w:pPr>
        <w:ind w:left="212" w:hanging="236"/>
      </w:pPr>
      <w:rPr>
        <w:rFonts w:ascii="Times New Roman" w:eastAsia="Times New Roman" w:hAnsi="Times New Roman" w:cs="Times New Roman" w:hint="default"/>
        <w:w w:val="100"/>
        <w:sz w:val="28"/>
        <w:szCs w:val="28"/>
        <w:lang w:val="uk-UA" w:eastAsia="en-US" w:bidi="ar-SA"/>
      </w:rPr>
    </w:lvl>
    <w:lvl w:ilvl="1" w:tplc="F77E5F1E">
      <w:numFmt w:val="bullet"/>
      <w:lvlText w:val="•"/>
      <w:lvlJc w:val="left"/>
      <w:pPr>
        <w:ind w:left="1206" w:hanging="236"/>
      </w:pPr>
      <w:rPr>
        <w:rFonts w:hint="default"/>
        <w:lang w:val="uk-UA" w:eastAsia="en-US" w:bidi="ar-SA"/>
      </w:rPr>
    </w:lvl>
    <w:lvl w:ilvl="2" w:tplc="99E0CEB8">
      <w:numFmt w:val="bullet"/>
      <w:lvlText w:val="•"/>
      <w:lvlJc w:val="left"/>
      <w:pPr>
        <w:ind w:left="2193" w:hanging="236"/>
      </w:pPr>
      <w:rPr>
        <w:rFonts w:hint="default"/>
        <w:lang w:val="uk-UA" w:eastAsia="en-US" w:bidi="ar-SA"/>
      </w:rPr>
    </w:lvl>
    <w:lvl w:ilvl="3" w:tplc="ED76706E">
      <w:numFmt w:val="bullet"/>
      <w:lvlText w:val="•"/>
      <w:lvlJc w:val="left"/>
      <w:pPr>
        <w:ind w:left="3180" w:hanging="236"/>
      </w:pPr>
      <w:rPr>
        <w:rFonts w:hint="default"/>
        <w:lang w:val="uk-UA" w:eastAsia="en-US" w:bidi="ar-SA"/>
      </w:rPr>
    </w:lvl>
    <w:lvl w:ilvl="4" w:tplc="9E48CC02">
      <w:numFmt w:val="bullet"/>
      <w:lvlText w:val="•"/>
      <w:lvlJc w:val="left"/>
      <w:pPr>
        <w:ind w:left="4167" w:hanging="236"/>
      </w:pPr>
      <w:rPr>
        <w:rFonts w:hint="default"/>
        <w:lang w:val="uk-UA" w:eastAsia="en-US" w:bidi="ar-SA"/>
      </w:rPr>
    </w:lvl>
    <w:lvl w:ilvl="5" w:tplc="E0300CEE">
      <w:numFmt w:val="bullet"/>
      <w:lvlText w:val="•"/>
      <w:lvlJc w:val="left"/>
      <w:pPr>
        <w:ind w:left="5154" w:hanging="236"/>
      </w:pPr>
      <w:rPr>
        <w:rFonts w:hint="default"/>
        <w:lang w:val="uk-UA" w:eastAsia="en-US" w:bidi="ar-SA"/>
      </w:rPr>
    </w:lvl>
    <w:lvl w:ilvl="6" w:tplc="6C824328">
      <w:numFmt w:val="bullet"/>
      <w:lvlText w:val="•"/>
      <w:lvlJc w:val="left"/>
      <w:pPr>
        <w:ind w:left="6141" w:hanging="236"/>
      </w:pPr>
      <w:rPr>
        <w:rFonts w:hint="default"/>
        <w:lang w:val="uk-UA" w:eastAsia="en-US" w:bidi="ar-SA"/>
      </w:rPr>
    </w:lvl>
    <w:lvl w:ilvl="7" w:tplc="EB6E74A8">
      <w:numFmt w:val="bullet"/>
      <w:lvlText w:val="•"/>
      <w:lvlJc w:val="left"/>
      <w:pPr>
        <w:ind w:left="7128" w:hanging="236"/>
      </w:pPr>
      <w:rPr>
        <w:rFonts w:hint="default"/>
        <w:lang w:val="uk-UA" w:eastAsia="en-US" w:bidi="ar-SA"/>
      </w:rPr>
    </w:lvl>
    <w:lvl w:ilvl="8" w:tplc="D160EBF4">
      <w:numFmt w:val="bullet"/>
      <w:lvlText w:val="•"/>
      <w:lvlJc w:val="left"/>
      <w:pPr>
        <w:ind w:left="8115" w:hanging="236"/>
      </w:pPr>
      <w:rPr>
        <w:rFonts w:hint="default"/>
        <w:lang w:val="uk-UA" w:eastAsia="en-US" w:bidi="ar-SA"/>
      </w:rPr>
    </w:lvl>
  </w:abstractNum>
  <w:abstractNum w:abstractNumId="44" w15:restartNumberingAfterBreak="0">
    <w:nsid w:val="3F247BC4"/>
    <w:multiLevelType w:val="hybridMultilevel"/>
    <w:tmpl w:val="CEDAF8F0"/>
    <w:lvl w:ilvl="0" w:tplc="DA126D5C">
      <w:start w:val="4"/>
      <w:numFmt w:val="decimal"/>
      <w:lvlText w:val="%1"/>
      <w:lvlJc w:val="left"/>
      <w:pPr>
        <w:ind w:left="1443" w:hanging="423"/>
      </w:pPr>
      <w:rPr>
        <w:rFonts w:hint="default"/>
        <w:lang w:val="uk-UA" w:eastAsia="en-US" w:bidi="ar-SA"/>
      </w:rPr>
    </w:lvl>
    <w:lvl w:ilvl="1" w:tplc="CA325BDE">
      <w:numFmt w:val="none"/>
      <w:lvlText w:val=""/>
      <w:lvlJc w:val="left"/>
      <w:pPr>
        <w:tabs>
          <w:tab w:val="num" w:pos="360"/>
        </w:tabs>
      </w:pPr>
    </w:lvl>
    <w:lvl w:ilvl="2" w:tplc="D03C37BC">
      <w:numFmt w:val="bullet"/>
      <w:lvlText w:val="•"/>
      <w:lvlJc w:val="left"/>
      <w:pPr>
        <w:ind w:left="3259" w:hanging="423"/>
      </w:pPr>
      <w:rPr>
        <w:rFonts w:hint="default"/>
        <w:lang w:val="uk-UA" w:eastAsia="en-US" w:bidi="ar-SA"/>
      </w:rPr>
    </w:lvl>
    <w:lvl w:ilvl="3" w:tplc="89AE7A6A">
      <w:numFmt w:val="bullet"/>
      <w:lvlText w:val="•"/>
      <w:lvlJc w:val="left"/>
      <w:pPr>
        <w:ind w:left="4169" w:hanging="423"/>
      </w:pPr>
      <w:rPr>
        <w:rFonts w:hint="default"/>
        <w:lang w:val="uk-UA" w:eastAsia="en-US" w:bidi="ar-SA"/>
      </w:rPr>
    </w:lvl>
    <w:lvl w:ilvl="4" w:tplc="902A2196">
      <w:numFmt w:val="bullet"/>
      <w:lvlText w:val="•"/>
      <w:lvlJc w:val="left"/>
      <w:pPr>
        <w:ind w:left="5079" w:hanging="423"/>
      </w:pPr>
      <w:rPr>
        <w:rFonts w:hint="default"/>
        <w:lang w:val="uk-UA" w:eastAsia="en-US" w:bidi="ar-SA"/>
      </w:rPr>
    </w:lvl>
    <w:lvl w:ilvl="5" w:tplc="F65CC578">
      <w:numFmt w:val="bullet"/>
      <w:lvlText w:val="•"/>
      <w:lvlJc w:val="left"/>
      <w:pPr>
        <w:ind w:left="5989" w:hanging="423"/>
      </w:pPr>
      <w:rPr>
        <w:rFonts w:hint="default"/>
        <w:lang w:val="uk-UA" w:eastAsia="en-US" w:bidi="ar-SA"/>
      </w:rPr>
    </w:lvl>
    <w:lvl w:ilvl="6" w:tplc="176610FC">
      <w:numFmt w:val="bullet"/>
      <w:lvlText w:val="•"/>
      <w:lvlJc w:val="left"/>
      <w:pPr>
        <w:ind w:left="6899" w:hanging="423"/>
      </w:pPr>
      <w:rPr>
        <w:rFonts w:hint="default"/>
        <w:lang w:val="uk-UA" w:eastAsia="en-US" w:bidi="ar-SA"/>
      </w:rPr>
    </w:lvl>
    <w:lvl w:ilvl="7" w:tplc="FA9A96E6">
      <w:numFmt w:val="bullet"/>
      <w:lvlText w:val="•"/>
      <w:lvlJc w:val="left"/>
      <w:pPr>
        <w:ind w:left="7809" w:hanging="423"/>
      </w:pPr>
      <w:rPr>
        <w:rFonts w:hint="default"/>
        <w:lang w:val="uk-UA" w:eastAsia="en-US" w:bidi="ar-SA"/>
      </w:rPr>
    </w:lvl>
    <w:lvl w:ilvl="8" w:tplc="795431F2">
      <w:numFmt w:val="bullet"/>
      <w:lvlText w:val="•"/>
      <w:lvlJc w:val="left"/>
      <w:pPr>
        <w:ind w:left="8719" w:hanging="423"/>
      </w:pPr>
      <w:rPr>
        <w:rFonts w:hint="default"/>
        <w:lang w:val="uk-UA" w:eastAsia="en-US" w:bidi="ar-SA"/>
      </w:rPr>
    </w:lvl>
  </w:abstractNum>
  <w:abstractNum w:abstractNumId="45" w15:restartNumberingAfterBreak="0">
    <w:nsid w:val="41D133E5"/>
    <w:multiLevelType w:val="hybridMultilevel"/>
    <w:tmpl w:val="29621D56"/>
    <w:lvl w:ilvl="0" w:tplc="E02CB3E8">
      <w:start w:val="1"/>
      <w:numFmt w:val="decimal"/>
      <w:lvlText w:val="%1."/>
      <w:lvlJc w:val="left"/>
      <w:pPr>
        <w:ind w:left="1302" w:hanging="281"/>
      </w:pPr>
      <w:rPr>
        <w:rFonts w:ascii="Times New Roman" w:eastAsia="Times New Roman" w:hAnsi="Times New Roman" w:cs="Times New Roman" w:hint="default"/>
        <w:w w:val="100"/>
        <w:sz w:val="28"/>
        <w:szCs w:val="28"/>
        <w:lang w:val="uk-UA" w:eastAsia="en-US" w:bidi="ar-SA"/>
      </w:rPr>
    </w:lvl>
    <w:lvl w:ilvl="1" w:tplc="7A3E418A">
      <w:numFmt w:val="bullet"/>
      <w:lvlText w:val="•"/>
      <w:lvlJc w:val="left"/>
      <w:pPr>
        <w:ind w:left="2223" w:hanging="281"/>
      </w:pPr>
      <w:rPr>
        <w:rFonts w:hint="default"/>
        <w:lang w:val="uk-UA" w:eastAsia="en-US" w:bidi="ar-SA"/>
      </w:rPr>
    </w:lvl>
    <w:lvl w:ilvl="2" w:tplc="CBA89D80">
      <w:numFmt w:val="bullet"/>
      <w:lvlText w:val="•"/>
      <w:lvlJc w:val="left"/>
      <w:pPr>
        <w:ind w:left="3147" w:hanging="281"/>
      </w:pPr>
      <w:rPr>
        <w:rFonts w:hint="default"/>
        <w:lang w:val="uk-UA" w:eastAsia="en-US" w:bidi="ar-SA"/>
      </w:rPr>
    </w:lvl>
    <w:lvl w:ilvl="3" w:tplc="A79CB424">
      <w:numFmt w:val="bullet"/>
      <w:lvlText w:val="•"/>
      <w:lvlJc w:val="left"/>
      <w:pPr>
        <w:ind w:left="4071" w:hanging="281"/>
      </w:pPr>
      <w:rPr>
        <w:rFonts w:hint="default"/>
        <w:lang w:val="uk-UA" w:eastAsia="en-US" w:bidi="ar-SA"/>
      </w:rPr>
    </w:lvl>
    <w:lvl w:ilvl="4" w:tplc="4DCC176E">
      <w:numFmt w:val="bullet"/>
      <w:lvlText w:val="•"/>
      <w:lvlJc w:val="left"/>
      <w:pPr>
        <w:ind w:left="4995" w:hanging="281"/>
      </w:pPr>
      <w:rPr>
        <w:rFonts w:hint="default"/>
        <w:lang w:val="uk-UA" w:eastAsia="en-US" w:bidi="ar-SA"/>
      </w:rPr>
    </w:lvl>
    <w:lvl w:ilvl="5" w:tplc="1EE493D4">
      <w:numFmt w:val="bullet"/>
      <w:lvlText w:val="•"/>
      <w:lvlJc w:val="left"/>
      <w:pPr>
        <w:ind w:left="5919" w:hanging="281"/>
      </w:pPr>
      <w:rPr>
        <w:rFonts w:hint="default"/>
        <w:lang w:val="uk-UA" w:eastAsia="en-US" w:bidi="ar-SA"/>
      </w:rPr>
    </w:lvl>
    <w:lvl w:ilvl="6" w:tplc="BB3A36F0">
      <w:numFmt w:val="bullet"/>
      <w:lvlText w:val="•"/>
      <w:lvlJc w:val="left"/>
      <w:pPr>
        <w:ind w:left="6843" w:hanging="281"/>
      </w:pPr>
      <w:rPr>
        <w:rFonts w:hint="default"/>
        <w:lang w:val="uk-UA" w:eastAsia="en-US" w:bidi="ar-SA"/>
      </w:rPr>
    </w:lvl>
    <w:lvl w:ilvl="7" w:tplc="F06013D2">
      <w:numFmt w:val="bullet"/>
      <w:lvlText w:val="•"/>
      <w:lvlJc w:val="left"/>
      <w:pPr>
        <w:ind w:left="7767" w:hanging="281"/>
      </w:pPr>
      <w:rPr>
        <w:rFonts w:hint="default"/>
        <w:lang w:val="uk-UA" w:eastAsia="en-US" w:bidi="ar-SA"/>
      </w:rPr>
    </w:lvl>
    <w:lvl w:ilvl="8" w:tplc="9F5067B4">
      <w:numFmt w:val="bullet"/>
      <w:lvlText w:val="•"/>
      <w:lvlJc w:val="left"/>
      <w:pPr>
        <w:ind w:left="8691" w:hanging="281"/>
      </w:pPr>
      <w:rPr>
        <w:rFonts w:hint="default"/>
        <w:lang w:val="uk-UA" w:eastAsia="en-US" w:bidi="ar-SA"/>
      </w:rPr>
    </w:lvl>
  </w:abstractNum>
  <w:abstractNum w:abstractNumId="46" w15:restartNumberingAfterBreak="0">
    <w:nsid w:val="437D58B3"/>
    <w:multiLevelType w:val="hybridMultilevel"/>
    <w:tmpl w:val="5978AA24"/>
    <w:lvl w:ilvl="0" w:tplc="97D4159E">
      <w:start w:val="1"/>
      <w:numFmt w:val="decimal"/>
      <w:lvlText w:val="%1"/>
      <w:lvlJc w:val="left"/>
      <w:pPr>
        <w:ind w:left="815" w:hanging="423"/>
      </w:pPr>
      <w:rPr>
        <w:rFonts w:hint="default"/>
        <w:lang w:val="uk-UA" w:eastAsia="en-US" w:bidi="ar-SA"/>
      </w:rPr>
    </w:lvl>
    <w:lvl w:ilvl="1" w:tplc="B568C63E">
      <w:numFmt w:val="none"/>
      <w:lvlText w:val=""/>
      <w:lvlJc w:val="left"/>
      <w:pPr>
        <w:tabs>
          <w:tab w:val="num" w:pos="360"/>
        </w:tabs>
      </w:pPr>
    </w:lvl>
    <w:lvl w:ilvl="2" w:tplc="AF34CFA2">
      <w:numFmt w:val="bullet"/>
      <w:lvlText w:val="•"/>
      <w:lvlJc w:val="left"/>
      <w:pPr>
        <w:ind w:left="2673" w:hanging="423"/>
      </w:pPr>
      <w:rPr>
        <w:rFonts w:hint="default"/>
        <w:lang w:val="uk-UA" w:eastAsia="en-US" w:bidi="ar-SA"/>
      </w:rPr>
    </w:lvl>
    <w:lvl w:ilvl="3" w:tplc="0B8A2A86">
      <w:numFmt w:val="bullet"/>
      <w:lvlText w:val="•"/>
      <w:lvlJc w:val="left"/>
      <w:pPr>
        <w:ind w:left="3600" w:hanging="423"/>
      </w:pPr>
      <w:rPr>
        <w:rFonts w:hint="default"/>
        <w:lang w:val="uk-UA" w:eastAsia="en-US" w:bidi="ar-SA"/>
      </w:rPr>
    </w:lvl>
    <w:lvl w:ilvl="4" w:tplc="D30C2BDE">
      <w:numFmt w:val="bullet"/>
      <w:lvlText w:val="•"/>
      <w:lvlJc w:val="left"/>
      <w:pPr>
        <w:ind w:left="4527" w:hanging="423"/>
      </w:pPr>
      <w:rPr>
        <w:rFonts w:hint="default"/>
        <w:lang w:val="uk-UA" w:eastAsia="en-US" w:bidi="ar-SA"/>
      </w:rPr>
    </w:lvl>
    <w:lvl w:ilvl="5" w:tplc="460C9142">
      <w:numFmt w:val="bullet"/>
      <w:lvlText w:val="•"/>
      <w:lvlJc w:val="left"/>
      <w:pPr>
        <w:ind w:left="5454" w:hanging="423"/>
      </w:pPr>
      <w:rPr>
        <w:rFonts w:hint="default"/>
        <w:lang w:val="uk-UA" w:eastAsia="en-US" w:bidi="ar-SA"/>
      </w:rPr>
    </w:lvl>
    <w:lvl w:ilvl="6" w:tplc="FF32CA1C">
      <w:numFmt w:val="bullet"/>
      <w:lvlText w:val="•"/>
      <w:lvlJc w:val="left"/>
      <w:pPr>
        <w:ind w:left="6381" w:hanging="423"/>
      </w:pPr>
      <w:rPr>
        <w:rFonts w:hint="default"/>
        <w:lang w:val="uk-UA" w:eastAsia="en-US" w:bidi="ar-SA"/>
      </w:rPr>
    </w:lvl>
    <w:lvl w:ilvl="7" w:tplc="26B69910">
      <w:numFmt w:val="bullet"/>
      <w:lvlText w:val="•"/>
      <w:lvlJc w:val="left"/>
      <w:pPr>
        <w:ind w:left="7308" w:hanging="423"/>
      </w:pPr>
      <w:rPr>
        <w:rFonts w:hint="default"/>
        <w:lang w:val="uk-UA" w:eastAsia="en-US" w:bidi="ar-SA"/>
      </w:rPr>
    </w:lvl>
    <w:lvl w:ilvl="8" w:tplc="997211BC">
      <w:numFmt w:val="bullet"/>
      <w:lvlText w:val="•"/>
      <w:lvlJc w:val="left"/>
      <w:pPr>
        <w:ind w:left="8235" w:hanging="423"/>
      </w:pPr>
      <w:rPr>
        <w:rFonts w:hint="default"/>
        <w:lang w:val="uk-UA" w:eastAsia="en-US" w:bidi="ar-SA"/>
      </w:rPr>
    </w:lvl>
  </w:abstractNum>
  <w:abstractNum w:abstractNumId="47" w15:restartNumberingAfterBreak="0">
    <w:nsid w:val="43915749"/>
    <w:multiLevelType w:val="hybridMultilevel"/>
    <w:tmpl w:val="D760083A"/>
    <w:lvl w:ilvl="0" w:tplc="D8966D1C">
      <w:start w:val="2"/>
      <w:numFmt w:val="decimal"/>
      <w:lvlText w:val="%1"/>
      <w:lvlJc w:val="left"/>
      <w:pPr>
        <w:ind w:left="815" w:hanging="423"/>
      </w:pPr>
      <w:rPr>
        <w:rFonts w:hint="default"/>
        <w:lang w:val="uk-UA" w:eastAsia="en-US" w:bidi="ar-SA"/>
      </w:rPr>
    </w:lvl>
    <w:lvl w:ilvl="1" w:tplc="3A983360">
      <w:numFmt w:val="none"/>
      <w:lvlText w:val=""/>
      <w:lvlJc w:val="left"/>
      <w:pPr>
        <w:tabs>
          <w:tab w:val="num" w:pos="360"/>
        </w:tabs>
      </w:pPr>
    </w:lvl>
    <w:lvl w:ilvl="2" w:tplc="7A0C8D7A">
      <w:numFmt w:val="none"/>
      <w:lvlText w:val=""/>
      <w:lvlJc w:val="left"/>
      <w:pPr>
        <w:tabs>
          <w:tab w:val="num" w:pos="360"/>
        </w:tabs>
      </w:pPr>
    </w:lvl>
    <w:lvl w:ilvl="3" w:tplc="0A4A2D1C">
      <w:numFmt w:val="bullet"/>
      <w:lvlText w:val="•"/>
      <w:lvlJc w:val="left"/>
      <w:pPr>
        <w:ind w:left="3175" w:hanging="631"/>
      </w:pPr>
      <w:rPr>
        <w:rFonts w:hint="default"/>
        <w:lang w:val="uk-UA" w:eastAsia="en-US" w:bidi="ar-SA"/>
      </w:rPr>
    </w:lvl>
    <w:lvl w:ilvl="4" w:tplc="145A30A8">
      <w:numFmt w:val="bullet"/>
      <w:lvlText w:val="•"/>
      <w:lvlJc w:val="left"/>
      <w:pPr>
        <w:ind w:left="4162" w:hanging="631"/>
      </w:pPr>
      <w:rPr>
        <w:rFonts w:hint="default"/>
        <w:lang w:val="uk-UA" w:eastAsia="en-US" w:bidi="ar-SA"/>
      </w:rPr>
    </w:lvl>
    <w:lvl w:ilvl="5" w:tplc="EC38B2AA">
      <w:numFmt w:val="bullet"/>
      <w:lvlText w:val="•"/>
      <w:lvlJc w:val="left"/>
      <w:pPr>
        <w:ind w:left="5150" w:hanging="631"/>
      </w:pPr>
      <w:rPr>
        <w:rFonts w:hint="default"/>
        <w:lang w:val="uk-UA" w:eastAsia="en-US" w:bidi="ar-SA"/>
      </w:rPr>
    </w:lvl>
    <w:lvl w:ilvl="6" w:tplc="C2C0D436">
      <w:numFmt w:val="bullet"/>
      <w:lvlText w:val="•"/>
      <w:lvlJc w:val="left"/>
      <w:pPr>
        <w:ind w:left="6138" w:hanging="631"/>
      </w:pPr>
      <w:rPr>
        <w:rFonts w:hint="default"/>
        <w:lang w:val="uk-UA" w:eastAsia="en-US" w:bidi="ar-SA"/>
      </w:rPr>
    </w:lvl>
    <w:lvl w:ilvl="7" w:tplc="DA0A3C1A">
      <w:numFmt w:val="bullet"/>
      <w:lvlText w:val="•"/>
      <w:lvlJc w:val="left"/>
      <w:pPr>
        <w:ind w:left="7125" w:hanging="631"/>
      </w:pPr>
      <w:rPr>
        <w:rFonts w:hint="default"/>
        <w:lang w:val="uk-UA" w:eastAsia="en-US" w:bidi="ar-SA"/>
      </w:rPr>
    </w:lvl>
    <w:lvl w:ilvl="8" w:tplc="39D62BE4">
      <w:numFmt w:val="bullet"/>
      <w:lvlText w:val="•"/>
      <w:lvlJc w:val="left"/>
      <w:pPr>
        <w:ind w:left="8113" w:hanging="631"/>
      </w:pPr>
      <w:rPr>
        <w:rFonts w:hint="default"/>
        <w:lang w:val="uk-UA" w:eastAsia="en-US" w:bidi="ar-SA"/>
      </w:rPr>
    </w:lvl>
  </w:abstractNum>
  <w:abstractNum w:abstractNumId="48" w15:restartNumberingAfterBreak="0">
    <w:nsid w:val="44FE7EF9"/>
    <w:multiLevelType w:val="hybridMultilevel"/>
    <w:tmpl w:val="DE6C6736"/>
    <w:lvl w:ilvl="0" w:tplc="16A404B2">
      <w:start w:val="1"/>
      <w:numFmt w:val="decimal"/>
      <w:lvlText w:val="%1."/>
      <w:lvlJc w:val="left"/>
      <w:pPr>
        <w:ind w:left="1302" w:hanging="281"/>
      </w:pPr>
      <w:rPr>
        <w:rFonts w:ascii="Times New Roman" w:eastAsia="Times New Roman" w:hAnsi="Times New Roman" w:cs="Times New Roman" w:hint="default"/>
        <w:w w:val="100"/>
        <w:sz w:val="28"/>
        <w:szCs w:val="28"/>
        <w:lang w:val="uk-UA" w:eastAsia="en-US" w:bidi="ar-SA"/>
      </w:rPr>
    </w:lvl>
    <w:lvl w:ilvl="1" w:tplc="9604B0A2">
      <w:numFmt w:val="bullet"/>
      <w:lvlText w:val="•"/>
      <w:lvlJc w:val="left"/>
      <w:pPr>
        <w:ind w:left="2223" w:hanging="281"/>
      </w:pPr>
      <w:rPr>
        <w:rFonts w:hint="default"/>
        <w:lang w:val="uk-UA" w:eastAsia="en-US" w:bidi="ar-SA"/>
      </w:rPr>
    </w:lvl>
    <w:lvl w:ilvl="2" w:tplc="B7D2685E">
      <w:numFmt w:val="bullet"/>
      <w:lvlText w:val="•"/>
      <w:lvlJc w:val="left"/>
      <w:pPr>
        <w:ind w:left="3147" w:hanging="281"/>
      </w:pPr>
      <w:rPr>
        <w:rFonts w:hint="default"/>
        <w:lang w:val="uk-UA" w:eastAsia="en-US" w:bidi="ar-SA"/>
      </w:rPr>
    </w:lvl>
    <w:lvl w:ilvl="3" w:tplc="42E4ACA8">
      <w:numFmt w:val="bullet"/>
      <w:lvlText w:val="•"/>
      <w:lvlJc w:val="left"/>
      <w:pPr>
        <w:ind w:left="4071" w:hanging="281"/>
      </w:pPr>
      <w:rPr>
        <w:rFonts w:hint="default"/>
        <w:lang w:val="uk-UA" w:eastAsia="en-US" w:bidi="ar-SA"/>
      </w:rPr>
    </w:lvl>
    <w:lvl w:ilvl="4" w:tplc="2892DE56">
      <w:numFmt w:val="bullet"/>
      <w:lvlText w:val="•"/>
      <w:lvlJc w:val="left"/>
      <w:pPr>
        <w:ind w:left="4995" w:hanging="281"/>
      </w:pPr>
      <w:rPr>
        <w:rFonts w:hint="default"/>
        <w:lang w:val="uk-UA" w:eastAsia="en-US" w:bidi="ar-SA"/>
      </w:rPr>
    </w:lvl>
    <w:lvl w:ilvl="5" w:tplc="0902F820">
      <w:numFmt w:val="bullet"/>
      <w:lvlText w:val="•"/>
      <w:lvlJc w:val="left"/>
      <w:pPr>
        <w:ind w:left="5919" w:hanging="281"/>
      </w:pPr>
      <w:rPr>
        <w:rFonts w:hint="default"/>
        <w:lang w:val="uk-UA" w:eastAsia="en-US" w:bidi="ar-SA"/>
      </w:rPr>
    </w:lvl>
    <w:lvl w:ilvl="6" w:tplc="65CA69C2">
      <w:numFmt w:val="bullet"/>
      <w:lvlText w:val="•"/>
      <w:lvlJc w:val="left"/>
      <w:pPr>
        <w:ind w:left="6843" w:hanging="281"/>
      </w:pPr>
      <w:rPr>
        <w:rFonts w:hint="default"/>
        <w:lang w:val="uk-UA" w:eastAsia="en-US" w:bidi="ar-SA"/>
      </w:rPr>
    </w:lvl>
    <w:lvl w:ilvl="7" w:tplc="9946A0A4">
      <w:numFmt w:val="bullet"/>
      <w:lvlText w:val="•"/>
      <w:lvlJc w:val="left"/>
      <w:pPr>
        <w:ind w:left="7767" w:hanging="281"/>
      </w:pPr>
      <w:rPr>
        <w:rFonts w:hint="default"/>
        <w:lang w:val="uk-UA" w:eastAsia="en-US" w:bidi="ar-SA"/>
      </w:rPr>
    </w:lvl>
    <w:lvl w:ilvl="8" w:tplc="4AA4F136">
      <w:numFmt w:val="bullet"/>
      <w:lvlText w:val="•"/>
      <w:lvlJc w:val="left"/>
      <w:pPr>
        <w:ind w:left="8691" w:hanging="281"/>
      </w:pPr>
      <w:rPr>
        <w:rFonts w:hint="default"/>
        <w:lang w:val="uk-UA" w:eastAsia="en-US" w:bidi="ar-SA"/>
      </w:rPr>
    </w:lvl>
  </w:abstractNum>
  <w:abstractNum w:abstractNumId="49" w15:restartNumberingAfterBreak="0">
    <w:nsid w:val="46044315"/>
    <w:multiLevelType w:val="hybridMultilevel"/>
    <w:tmpl w:val="767856D2"/>
    <w:lvl w:ilvl="0" w:tplc="096CF6EC">
      <w:start w:val="1"/>
      <w:numFmt w:val="decimal"/>
      <w:lvlText w:val="%1."/>
      <w:lvlJc w:val="left"/>
      <w:pPr>
        <w:ind w:left="1302" w:hanging="281"/>
      </w:pPr>
      <w:rPr>
        <w:rFonts w:ascii="Times New Roman" w:eastAsia="Times New Roman" w:hAnsi="Times New Roman" w:cs="Times New Roman" w:hint="default"/>
        <w:w w:val="100"/>
        <w:sz w:val="28"/>
        <w:szCs w:val="28"/>
        <w:lang w:val="uk-UA" w:eastAsia="en-US" w:bidi="ar-SA"/>
      </w:rPr>
    </w:lvl>
    <w:lvl w:ilvl="1" w:tplc="4F26DAB2">
      <w:numFmt w:val="bullet"/>
      <w:lvlText w:val="•"/>
      <w:lvlJc w:val="left"/>
      <w:pPr>
        <w:ind w:left="2223" w:hanging="281"/>
      </w:pPr>
      <w:rPr>
        <w:rFonts w:hint="default"/>
        <w:lang w:val="uk-UA" w:eastAsia="en-US" w:bidi="ar-SA"/>
      </w:rPr>
    </w:lvl>
    <w:lvl w:ilvl="2" w:tplc="9C26D278">
      <w:numFmt w:val="bullet"/>
      <w:lvlText w:val="•"/>
      <w:lvlJc w:val="left"/>
      <w:pPr>
        <w:ind w:left="3147" w:hanging="281"/>
      </w:pPr>
      <w:rPr>
        <w:rFonts w:hint="default"/>
        <w:lang w:val="uk-UA" w:eastAsia="en-US" w:bidi="ar-SA"/>
      </w:rPr>
    </w:lvl>
    <w:lvl w:ilvl="3" w:tplc="CCDE0B12">
      <w:numFmt w:val="bullet"/>
      <w:lvlText w:val="•"/>
      <w:lvlJc w:val="left"/>
      <w:pPr>
        <w:ind w:left="4071" w:hanging="281"/>
      </w:pPr>
      <w:rPr>
        <w:rFonts w:hint="default"/>
        <w:lang w:val="uk-UA" w:eastAsia="en-US" w:bidi="ar-SA"/>
      </w:rPr>
    </w:lvl>
    <w:lvl w:ilvl="4" w:tplc="36A4A08E">
      <w:numFmt w:val="bullet"/>
      <w:lvlText w:val="•"/>
      <w:lvlJc w:val="left"/>
      <w:pPr>
        <w:ind w:left="4995" w:hanging="281"/>
      </w:pPr>
      <w:rPr>
        <w:rFonts w:hint="default"/>
        <w:lang w:val="uk-UA" w:eastAsia="en-US" w:bidi="ar-SA"/>
      </w:rPr>
    </w:lvl>
    <w:lvl w:ilvl="5" w:tplc="E61448BA">
      <w:numFmt w:val="bullet"/>
      <w:lvlText w:val="•"/>
      <w:lvlJc w:val="left"/>
      <w:pPr>
        <w:ind w:left="5919" w:hanging="281"/>
      </w:pPr>
      <w:rPr>
        <w:rFonts w:hint="default"/>
        <w:lang w:val="uk-UA" w:eastAsia="en-US" w:bidi="ar-SA"/>
      </w:rPr>
    </w:lvl>
    <w:lvl w:ilvl="6" w:tplc="9710A5E0">
      <w:numFmt w:val="bullet"/>
      <w:lvlText w:val="•"/>
      <w:lvlJc w:val="left"/>
      <w:pPr>
        <w:ind w:left="6843" w:hanging="281"/>
      </w:pPr>
      <w:rPr>
        <w:rFonts w:hint="default"/>
        <w:lang w:val="uk-UA" w:eastAsia="en-US" w:bidi="ar-SA"/>
      </w:rPr>
    </w:lvl>
    <w:lvl w:ilvl="7" w:tplc="02BC5E56">
      <w:numFmt w:val="bullet"/>
      <w:lvlText w:val="•"/>
      <w:lvlJc w:val="left"/>
      <w:pPr>
        <w:ind w:left="7767" w:hanging="281"/>
      </w:pPr>
      <w:rPr>
        <w:rFonts w:hint="default"/>
        <w:lang w:val="uk-UA" w:eastAsia="en-US" w:bidi="ar-SA"/>
      </w:rPr>
    </w:lvl>
    <w:lvl w:ilvl="8" w:tplc="69149F4A">
      <w:numFmt w:val="bullet"/>
      <w:lvlText w:val="•"/>
      <w:lvlJc w:val="left"/>
      <w:pPr>
        <w:ind w:left="8691" w:hanging="281"/>
      </w:pPr>
      <w:rPr>
        <w:rFonts w:hint="default"/>
        <w:lang w:val="uk-UA" w:eastAsia="en-US" w:bidi="ar-SA"/>
      </w:rPr>
    </w:lvl>
  </w:abstractNum>
  <w:abstractNum w:abstractNumId="50" w15:restartNumberingAfterBreak="0">
    <w:nsid w:val="47A708D5"/>
    <w:multiLevelType w:val="hybridMultilevel"/>
    <w:tmpl w:val="218C772C"/>
    <w:lvl w:ilvl="0" w:tplc="56F45F92">
      <w:numFmt w:val="bullet"/>
      <w:lvlText w:val="-"/>
      <w:lvlJc w:val="left"/>
      <w:pPr>
        <w:ind w:left="312" w:hanging="267"/>
      </w:pPr>
      <w:rPr>
        <w:rFonts w:ascii="Times New Roman" w:eastAsia="Times New Roman" w:hAnsi="Times New Roman" w:cs="Times New Roman" w:hint="default"/>
        <w:w w:val="100"/>
        <w:sz w:val="28"/>
        <w:szCs w:val="28"/>
        <w:lang w:val="uk-UA" w:eastAsia="en-US" w:bidi="ar-SA"/>
      </w:rPr>
    </w:lvl>
    <w:lvl w:ilvl="1" w:tplc="FFBA1AF2">
      <w:numFmt w:val="bullet"/>
      <w:lvlText w:val="•"/>
      <w:lvlJc w:val="left"/>
      <w:pPr>
        <w:ind w:left="1341" w:hanging="267"/>
      </w:pPr>
      <w:rPr>
        <w:rFonts w:hint="default"/>
        <w:lang w:val="uk-UA" w:eastAsia="en-US" w:bidi="ar-SA"/>
      </w:rPr>
    </w:lvl>
    <w:lvl w:ilvl="2" w:tplc="283C0F6A">
      <w:numFmt w:val="bullet"/>
      <w:lvlText w:val="•"/>
      <w:lvlJc w:val="left"/>
      <w:pPr>
        <w:ind w:left="2363" w:hanging="267"/>
      </w:pPr>
      <w:rPr>
        <w:rFonts w:hint="default"/>
        <w:lang w:val="uk-UA" w:eastAsia="en-US" w:bidi="ar-SA"/>
      </w:rPr>
    </w:lvl>
    <w:lvl w:ilvl="3" w:tplc="C6147294">
      <w:numFmt w:val="bullet"/>
      <w:lvlText w:val="•"/>
      <w:lvlJc w:val="left"/>
      <w:pPr>
        <w:ind w:left="3385" w:hanging="267"/>
      </w:pPr>
      <w:rPr>
        <w:rFonts w:hint="default"/>
        <w:lang w:val="uk-UA" w:eastAsia="en-US" w:bidi="ar-SA"/>
      </w:rPr>
    </w:lvl>
    <w:lvl w:ilvl="4" w:tplc="2C60E154">
      <w:numFmt w:val="bullet"/>
      <w:lvlText w:val="•"/>
      <w:lvlJc w:val="left"/>
      <w:pPr>
        <w:ind w:left="4407" w:hanging="267"/>
      </w:pPr>
      <w:rPr>
        <w:rFonts w:hint="default"/>
        <w:lang w:val="uk-UA" w:eastAsia="en-US" w:bidi="ar-SA"/>
      </w:rPr>
    </w:lvl>
    <w:lvl w:ilvl="5" w:tplc="D89EE63A">
      <w:numFmt w:val="bullet"/>
      <w:lvlText w:val="•"/>
      <w:lvlJc w:val="left"/>
      <w:pPr>
        <w:ind w:left="5429" w:hanging="267"/>
      </w:pPr>
      <w:rPr>
        <w:rFonts w:hint="default"/>
        <w:lang w:val="uk-UA" w:eastAsia="en-US" w:bidi="ar-SA"/>
      </w:rPr>
    </w:lvl>
    <w:lvl w:ilvl="6" w:tplc="E6888A52">
      <w:numFmt w:val="bullet"/>
      <w:lvlText w:val="•"/>
      <w:lvlJc w:val="left"/>
      <w:pPr>
        <w:ind w:left="6451" w:hanging="267"/>
      </w:pPr>
      <w:rPr>
        <w:rFonts w:hint="default"/>
        <w:lang w:val="uk-UA" w:eastAsia="en-US" w:bidi="ar-SA"/>
      </w:rPr>
    </w:lvl>
    <w:lvl w:ilvl="7" w:tplc="0D8AD2C6">
      <w:numFmt w:val="bullet"/>
      <w:lvlText w:val="•"/>
      <w:lvlJc w:val="left"/>
      <w:pPr>
        <w:ind w:left="7473" w:hanging="267"/>
      </w:pPr>
      <w:rPr>
        <w:rFonts w:hint="default"/>
        <w:lang w:val="uk-UA" w:eastAsia="en-US" w:bidi="ar-SA"/>
      </w:rPr>
    </w:lvl>
    <w:lvl w:ilvl="8" w:tplc="85B4DE70">
      <w:numFmt w:val="bullet"/>
      <w:lvlText w:val="•"/>
      <w:lvlJc w:val="left"/>
      <w:pPr>
        <w:ind w:left="8495" w:hanging="267"/>
      </w:pPr>
      <w:rPr>
        <w:rFonts w:hint="default"/>
        <w:lang w:val="uk-UA" w:eastAsia="en-US" w:bidi="ar-SA"/>
      </w:rPr>
    </w:lvl>
  </w:abstractNum>
  <w:abstractNum w:abstractNumId="51" w15:restartNumberingAfterBreak="0">
    <w:nsid w:val="47B11FF6"/>
    <w:multiLevelType w:val="hybridMultilevel"/>
    <w:tmpl w:val="9DFE8970"/>
    <w:lvl w:ilvl="0" w:tplc="F334C0BC">
      <w:numFmt w:val="bullet"/>
      <w:lvlText w:val="-"/>
      <w:lvlJc w:val="left"/>
      <w:pPr>
        <w:ind w:left="268" w:hanging="164"/>
      </w:pPr>
      <w:rPr>
        <w:rFonts w:ascii="Times New Roman" w:eastAsia="Times New Roman" w:hAnsi="Times New Roman" w:cs="Times New Roman" w:hint="default"/>
        <w:w w:val="100"/>
        <w:sz w:val="28"/>
        <w:szCs w:val="28"/>
        <w:lang w:val="uk-UA" w:eastAsia="en-US" w:bidi="ar-SA"/>
      </w:rPr>
    </w:lvl>
    <w:lvl w:ilvl="1" w:tplc="9BB031E4">
      <w:numFmt w:val="bullet"/>
      <w:lvlText w:val="•"/>
      <w:lvlJc w:val="left"/>
      <w:pPr>
        <w:ind w:left="722" w:hanging="164"/>
      </w:pPr>
      <w:rPr>
        <w:rFonts w:hint="default"/>
        <w:lang w:val="uk-UA" w:eastAsia="en-US" w:bidi="ar-SA"/>
      </w:rPr>
    </w:lvl>
    <w:lvl w:ilvl="2" w:tplc="4576236E">
      <w:numFmt w:val="bullet"/>
      <w:lvlText w:val="•"/>
      <w:lvlJc w:val="left"/>
      <w:pPr>
        <w:ind w:left="1185" w:hanging="164"/>
      </w:pPr>
      <w:rPr>
        <w:rFonts w:hint="default"/>
        <w:lang w:val="uk-UA" w:eastAsia="en-US" w:bidi="ar-SA"/>
      </w:rPr>
    </w:lvl>
    <w:lvl w:ilvl="3" w:tplc="73FAA7BE">
      <w:numFmt w:val="bullet"/>
      <w:lvlText w:val="•"/>
      <w:lvlJc w:val="left"/>
      <w:pPr>
        <w:ind w:left="1647" w:hanging="164"/>
      </w:pPr>
      <w:rPr>
        <w:rFonts w:hint="default"/>
        <w:lang w:val="uk-UA" w:eastAsia="en-US" w:bidi="ar-SA"/>
      </w:rPr>
    </w:lvl>
    <w:lvl w:ilvl="4" w:tplc="B89A9BAE">
      <w:numFmt w:val="bullet"/>
      <w:lvlText w:val="•"/>
      <w:lvlJc w:val="left"/>
      <w:pPr>
        <w:ind w:left="2110" w:hanging="164"/>
      </w:pPr>
      <w:rPr>
        <w:rFonts w:hint="default"/>
        <w:lang w:val="uk-UA" w:eastAsia="en-US" w:bidi="ar-SA"/>
      </w:rPr>
    </w:lvl>
    <w:lvl w:ilvl="5" w:tplc="F1B405D2">
      <w:numFmt w:val="bullet"/>
      <w:lvlText w:val="•"/>
      <w:lvlJc w:val="left"/>
      <w:pPr>
        <w:ind w:left="2572" w:hanging="164"/>
      </w:pPr>
      <w:rPr>
        <w:rFonts w:hint="default"/>
        <w:lang w:val="uk-UA" w:eastAsia="en-US" w:bidi="ar-SA"/>
      </w:rPr>
    </w:lvl>
    <w:lvl w:ilvl="6" w:tplc="AF528384">
      <w:numFmt w:val="bullet"/>
      <w:lvlText w:val="•"/>
      <w:lvlJc w:val="left"/>
      <w:pPr>
        <w:ind w:left="3035" w:hanging="164"/>
      </w:pPr>
      <w:rPr>
        <w:rFonts w:hint="default"/>
        <w:lang w:val="uk-UA" w:eastAsia="en-US" w:bidi="ar-SA"/>
      </w:rPr>
    </w:lvl>
    <w:lvl w:ilvl="7" w:tplc="E9481724">
      <w:numFmt w:val="bullet"/>
      <w:lvlText w:val="•"/>
      <w:lvlJc w:val="left"/>
      <w:pPr>
        <w:ind w:left="3497" w:hanging="164"/>
      </w:pPr>
      <w:rPr>
        <w:rFonts w:hint="default"/>
        <w:lang w:val="uk-UA" w:eastAsia="en-US" w:bidi="ar-SA"/>
      </w:rPr>
    </w:lvl>
    <w:lvl w:ilvl="8" w:tplc="1A464964">
      <w:numFmt w:val="bullet"/>
      <w:lvlText w:val="•"/>
      <w:lvlJc w:val="left"/>
      <w:pPr>
        <w:ind w:left="3960" w:hanging="164"/>
      </w:pPr>
      <w:rPr>
        <w:rFonts w:hint="default"/>
        <w:lang w:val="uk-UA" w:eastAsia="en-US" w:bidi="ar-SA"/>
      </w:rPr>
    </w:lvl>
  </w:abstractNum>
  <w:abstractNum w:abstractNumId="52" w15:restartNumberingAfterBreak="0">
    <w:nsid w:val="49AF0719"/>
    <w:multiLevelType w:val="hybridMultilevel"/>
    <w:tmpl w:val="0DBEADD0"/>
    <w:lvl w:ilvl="0" w:tplc="7DAE06DC">
      <w:start w:val="1"/>
      <w:numFmt w:val="decimal"/>
      <w:lvlText w:val="%1."/>
      <w:lvlJc w:val="left"/>
      <w:pPr>
        <w:ind w:left="1302" w:hanging="281"/>
      </w:pPr>
      <w:rPr>
        <w:rFonts w:ascii="Times New Roman" w:eastAsia="Times New Roman" w:hAnsi="Times New Roman" w:cs="Times New Roman" w:hint="default"/>
        <w:w w:val="100"/>
        <w:sz w:val="28"/>
        <w:szCs w:val="28"/>
        <w:lang w:val="uk-UA" w:eastAsia="en-US" w:bidi="ar-SA"/>
      </w:rPr>
    </w:lvl>
    <w:lvl w:ilvl="1" w:tplc="6576FA04">
      <w:numFmt w:val="bullet"/>
      <w:lvlText w:val="•"/>
      <w:lvlJc w:val="left"/>
      <w:pPr>
        <w:ind w:left="2223" w:hanging="281"/>
      </w:pPr>
      <w:rPr>
        <w:rFonts w:hint="default"/>
        <w:lang w:val="uk-UA" w:eastAsia="en-US" w:bidi="ar-SA"/>
      </w:rPr>
    </w:lvl>
    <w:lvl w:ilvl="2" w:tplc="F6B28BAC">
      <w:numFmt w:val="bullet"/>
      <w:lvlText w:val="•"/>
      <w:lvlJc w:val="left"/>
      <w:pPr>
        <w:ind w:left="3147" w:hanging="281"/>
      </w:pPr>
      <w:rPr>
        <w:rFonts w:hint="default"/>
        <w:lang w:val="uk-UA" w:eastAsia="en-US" w:bidi="ar-SA"/>
      </w:rPr>
    </w:lvl>
    <w:lvl w:ilvl="3" w:tplc="F10A9940">
      <w:numFmt w:val="bullet"/>
      <w:lvlText w:val="•"/>
      <w:lvlJc w:val="left"/>
      <w:pPr>
        <w:ind w:left="4071" w:hanging="281"/>
      </w:pPr>
      <w:rPr>
        <w:rFonts w:hint="default"/>
        <w:lang w:val="uk-UA" w:eastAsia="en-US" w:bidi="ar-SA"/>
      </w:rPr>
    </w:lvl>
    <w:lvl w:ilvl="4" w:tplc="D97C0A80">
      <w:numFmt w:val="bullet"/>
      <w:lvlText w:val="•"/>
      <w:lvlJc w:val="left"/>
      <w:pPr>
        <w:ind w:left="4995" w:hanging="281"/>
      </w:pPr>
      <w:rPr>
        <w:rFonts w:hint="default"/>
        <w:lang w:val="uk-UA" w:eastAsia="en-US" w:bidi="ar-SA"/>
      </w:rPr>
    </w:lvl>
    <w:lvl w:ilvl="5" w:tplc="2E549F0A">
      <w:numFmt w:val="bullet"/>
      <w:lvlText w:val="•"/>
      <w:lvlJc w:val="left"/>
      <w:pPr>
        <w:ind w:left="5919" w:hanging="281"/>
      </w:pPr>
      <w:rPr>
        <w:rFonts w:hint="default"/>
        <w:lang w:val="uk-UA" w:eastAsia="en-US" w:bidi="ar-SA"/>
      </w:rPr>
    </w:lvl>
    <w:lvl w:ilvl="6" w:tplc="B5201F6C">
      <w:numFmt w:val="bullet"/>
      <w:lvlText w:val="•"/>
      <w:lvlJc w:val="left"/>
      <w:pPr>
        <w:ind w:left="6843" w:hanging="281"/>
      </w:pPr>
      <w:rPr>
        <w:rFonts w:hint="default"/>
        <w:lang w:val="uk-UA" w:eastAsia="en-US" w:bidi="ar-SA"/>
      </w:rPr>
    </w:lvl>
    <w:lvl w:ilvl="7" w:tplc="E84C3736">
      <w:numFmt w:val="bullet"/>
      <w:lvlText w:val="•"/>
      <w:lvlJc w:val="left"/>
      <w:pPr>
        <w:ind w:left="7767" w:hanging="281"/>
      </w:pPr>
      <w:rPr>
        <w:rFonts w:hint="default"/>
        <w:lang w:val="uk-UA" w:eastAsia="en-US" w:bidi="ar-SA"/>
      </w:rPr>
    </w:lvl>
    <w:lvl w:ilvl="8" w:tplc="92CE810E">
      <w:numFmt w:val="bullet"/>
      <w:lvlText w:val="•"/>
      <w:lvlJc w:val="left"/>
      <w:pPr>
        <w:ind w:left="8691" w:hanging="281"/>
      </w:pPr>
      <w:rPr>
        <w:rFonts w:hint="default"/>
        <w:lang w:val="uk-UA" w:eastAsia="en-US" w:bidi="ar-SA"/>
      </w:rPr>
    </w:lvl>
  </w:abstractNum>
  <w:abstractNum w:abstractNumId="53" w15:restartNumberingAfterBreak="0">
    <w:nsid w:val="49FC7ED3"/>
    <w:multiLevelType w:val="hybridMultilevel"/>
    <w:tmpl w:val="898ADE66"/>
    <w:lvl w:ilvl="0" w:tplc="9F6EE560">
      <w:numFmt w:val="bullet"/>
      <w:lvlText w:val=""/>
      <w:lvlJc w:val="left"/>
      <w:pPr>
        <w:ind w:left="1729" w:hanging="708"/>
      </w:pPr>
      <w:rPr>
        <w:rFonts w:ascii="Symbol" w:eastAsia="Symbol" w:hAnsi="Symbol" w:cs="Symbol" w:hint="default"/>
        <w:w w:val="100"/>
        <w:sz w:val="28"/>
        <w:szCs w:val="28"/>
        <w:lang w:val="uk-UA" w:eastAsia="en-US" w:bidi="ar-SA"/>
      </w:rPr>
    </w:lvl>
    <w:lvl w:ilvl="1" w:tplc="22E86400">
      <w:numFmt w:val="bullet"/>
      <w:lvlText w:val="•"/>
      <w:lvlJc w:val="left"/>
      <w:pPr>
        <w:ind w:left="2601" w:hanging="708"/>
      </w:pPr>
      <w:rPr>
        <w:rFonts w:hint="default"/>
        <w:lang w:val="uk-UA" w:eastAsia="en-US" w:bidi="ar-SA"/>
      </w:rPr>
    </w:lvl>
    <w:lvl w:ilvl="2" w:tplc="F426D5C0">
      <w:numFmt w:val="bullet"/>
      <w:lvlText w:val="•"/>
      <w:lvlJc w:val="left"/>
      <w:pPr>
        <w:ind w:left="3483" w:hanging="708"/>
      </w:pPr>
      <w:rPr>
        <w:rFonts w:hint="default"/>
        <w:lang w:val="uk-UA" w:eastAsia="en-US" w:bidi="ar-SA"/>
      </w:rPr>
    </w:lvl>
    <w:lvl w:ilvl="3" w:tplc="A32405E6">
      <w:numFmt w:val="bullet"/>
      <w:lvlText w:val="•"/>
      <w:lvlJc w:val="left"/>
      <w:pPr>
        <w:ind w:left="4365" w:hanging="708"/>
      </w:pPr>
      <w:rPr>
        <w:rFonts w:hint="default"/>
        <w:lang w:val="uk-UA" w:eastAsia="en-US" w:bidi="ar-SA"/>
      </w:rPr>
    </w:lvl>
    <w:lvl w:ilvl="4" w:tplc="C536601C">
      <w:numFmt w:val="bullet"/>
      <w:lvlText w:val="•"/>
      <w:lvlJc w:val="left"/>
      <w:pPr>
        <w:ind w:left="5247" w:hanging="708"/>
      </w:pPr>
      <w:rPr>
        <w:rFonts w:hint="default"/>
        <w:lang w:val="uk-UA" w:eastAsia="en-US" w:bidi="ar-SA"/>
      </w:rPr>
    </w:lvl>
    <w:lvl w:ilvl="5" w:tplc="7754646C">
      <w:numFmt w:val="bullet"/>
      <w:lvlText w:val="•"/>
      <w:lvlJc w:val="left"/>
      <w:pPr>
        <w:ind w:left="6129" w:hanging="708"/>
      </w:pPr>
      <w:rPr>
        <w:rFonts w:hint="default"/>
        <w:lang w:val="uk-UA" w:eastAsia="en-US" w:bidi="ar-SA"/>
      </w:rPr>
    </w:lvl>
    <w:lvl w:ilvl="6" w:tplc="E7C40DD8">
      <w:numFmt w:val="bullet"/>
      <w:lvlText w:val="•"/>
      <w:lvlJc w:val="left"/>
      <w:pPr>
        <w:ind w:left="7011" w:hanging="708"/>
      </w:pPr>
      <w:rPr>
        <w:rFonts w:hint="default"/>
        <w:lang w:val="uk-UA" w:eastAsia="en-US" w:bidi="ar-SA"/>
      </w:rPr>
    </w:lvl>
    <w:lvl w:ilvl="7" w:tplc="678CFF72">
      <w:numFmt w:val="bullet"/>
      <w:lvlText w:val="•"/>
      <w:lvlJc w:val="left"/>
      <w:pPr>
        <w:ind w:left="7893" w:hanging="708"/>
      </w:pPr>
      <w:rPr>
        <w:rFonts w:hint="default"/>
        <w:lang w:val="uk-UA" w:eastAsia="en-US" w:bidi="ar-SA"/>
      </w:rPr>
    </w:lvl>
    <w:lvl w:ilvl="8" w:tplc="5D04DFB8">
      <w:numFmt w:val="bullet"/>
      <w:lvlText w:val="•"/>
      <w:lvlJc w:val="left"/>
      <w:pPr>
        <w:ind w:left="8775" w:hanging="708"/>
      </w:pPr>
      <w:rPr>
        <w:rFonts w:hint="default"/>
        <w:lang w:val="uk-UA" w:eastAsia="en-US" w:bidi="ar-SA"/>
      </w:rPr>
    </w:lvl>
  </w:abstractNum>
  <w:abstractNum w:abstractNumId="54" w15:restartNumberingAfterBreak="0">
    <w:nsid w:val="4AFD1E77"/>
    <w:multiLevelType w:val="hybridMultilevel"/>
    <w:tmpl w:val="FC48F7D0"/>
    <w:lvl w:ilvl="0" w:tplc="6A4EBBFA">
      <w:numFmt w:val="bullet"/>
      <w:lvlText w:val="-"/>
      <w:lvlJc w:val="left"/>
      <w:pPr>
        <w:ind w:left="212" w:hanging="164"/>
      </w:pPr>
      <w:rPr>
        <w:rFonts w:ascii="Times New Roman" w:eastAsia="Times New Roman" w:hAnsi="Times New Roman" w:cs="Times New Roman" w:hint="default"/>
        <w:w w:val="100"/>
        <w:sz w:val="28"/>
        <w:szCs w:val="28"/>
        <w:lang w:val="uk-UA" w:eastAsia="en-US" w:bidi="ar-SA"/>
      </w:rPr>
    </w:lvl>
    <w:lvl w:ilvl="1" w:tplc="FF10A3C4">
      <w:numFmt w:val="bullet"/>
      <w:lvlText w:val="•"/>
      <w:lvlJc w:val="left"/>
      <w:pPr>
        <w:ind w:left="1206" w:hanging="164"/>
      </w:pPr>
      <w:rPr>
        <w:rFonts w:hint="default"/>
        <w:lang w:val="uk-UA" w:eastAsia="en-US" w:bidi="ar-SA"/>
      </w:rPr>
    </w:lvl>
    <w:lvl w:ilvl="2" w:tplc="1FD0D388">
      <w:numFmt w:val="bullet"/>
      <w:lvlText w:val="•"/>
      <w:lvlJc w:val="left"/>
      <w:pPr>
        <w:ind w:left="2193" w:hanging="164"/>
      </w:pPr>
      <w:rPr>
        <w:rFonts w:hint="default"/>
        <w:lang w:val="uk-UA" w:eastAsia="en-US" w:bidi="ar-SA"/>
      </w:rPr>
    </w:lvl>
    <w:lvl w:ilvl="3" w:tplc="BCAA6790">
      <w:numFmt w:val="bullet"/>
      <w:lvlText w:val="•"/>
      <w:lvlJc w:val="left"/>
      <w:pPr>
        <w:ind w:left="3180" w:hanging="164"/>
      </w:pPr>
      <w:rPr>
        <w:rFonts w:hint="default"/>
        <w:lang w:val="uk-UA" w:eastAsia="en-US" w:bidi="ar-SA"/>
      </w:rPr>
    </w:lvl>
    <w:lvl w:ilvl="4" w:tplc="7422D2C4">
      <w:numFmt w:val="bullet"/>
      <w:lvlText w:val="•"/>
      <w:lvlJc w:val="left"/>
      <w:pPr>
        <w:ind w:left="4167" w:hanging="164"/>
      </w:pPr>
      <w:rPr>
        <w:rFonts w:hint="default"/>
        <w:lang w:val="uk-UA" w:eastAsia="en-US" w:bidi="ar-SA"/>
      </w:rPr>
    </w:lvl>
    <w:lvl w:ilvl="5" w:tplc="24CCF762">
      <w:numFmt w:val="bullet"/>
      <w:lvlText w:val="•"/>
      <w:lvlJc w:val="left"/>
      <w:pPr>
        <w:ind w:left="5154" w:hanging="164"/>
      </w:pPr>
      <w:rPr>
        <w:rFonts w:hint="default"/>
        <w:lang w:val="uk-UA" w:eastAsia="en-US" w:bidi="ar-SA"/>
      </w:rPr>
    </w:lvl>
    <w:lvl w:ilvl="6" w:tplc="28BC1D7E">
      <w:numFmt w:val="bullet"/>
      <w:lvlText w:val="•"/>
      <w:lvlJc w:val="left"/>
      <w:pPr>
        <w:ind w:left="6141" w:hanging="164"/>
      </w:pPr>
      <w:rPr>
        <w:rFonts w:hint="default"/>
        <w:lang w:val="uk-UA" w:eastAsia="en-US" w:bidi="ar-SA"/>
      </w:rPr>
    </w:lvl>
    <w:lvl w:ilvl="7" w:tplc="D54A0814">
      <w:numFmt w:val="bullet"/>
      <w:lvlText w:val="•"/>
      <w:lvlJc w:val="left"/>
      <w:pPr>
        <w:ind w:left="7128" w:hanging="164"/>
      </w:pPr>
      <w:rPr>
        <w:rFonts w:hint="default"/>
        <w:lang w:val="uk-UA" w:eastAsia="en-US" w:bidi="ar-SA"/>
      </w:rPr>
    </w:lvl>
    <w:lvl w:ilvl="8" w:tplc="3134F378">
      <w:numFmt w:val="bullet"/>
      <w:lvlText w:val="•"/>
      <w:lvlJc w:val="left"/>
      <w:pPr>
        <w:ind w:left="8115" w:hanging="164"/>
      </w:pPr>
      <w:rPr>
        <w:rFonts w:hint="default"/>
        <w:lang w:val="uk-UA" w:eastAsia="en-US" w:bidi="ar-SA"/>
      </w:rPr>
    </w:lvl>
  </w:abstractNum>
  <w:abstractNum w:abstractNumId="55" w15:restartNumberingAfterBreak="0">
    <w:nsid w:val="4B15189B"/>
    <w:multiLevelType w:val="hybridMultilevel"/>
    <w:tmpl w:val="653E841A"/>
    <w:lvl w:ilvl="0" w:tplc="51C2189A">
      <w:numFmt w:val="bullet"/>
      <w:lvlText w:val="-"/>
      <w:lvlJc w:val="left"/>
      <w:pPr>
        <w:ind w:left="312" w:hanging="166"/>
      </w:pPr>
      <w:rPr>
        <w:rFonts w:ascii="Times New Roman" w:eastAsia="Times New Roman" w:hAnsi="Times New Roman" w:cs="Times New Roman" w:hint="default"/>
        <w:w w:val="100"/>
        <w:sz w:val="28"/>
        <w:szCs w:val="28"/>
        <w:lang w:val="uk-UA" w:eastAsia="en-US" w:bidi="ar-SA"/>
      </w:rPr>
    </w:lvl>
    <w:lvl w:ilvl="1" w:tplc="37BEDD14">
      <w:numFmt w:val="bullet"/>
      <w:lvlText w:val="•"/>
      <w:lvlJc w:val="left"/>
      <w:pPr>
        <w:ind w:left="1341" w:hanging="166"/>
      </w:pPr>
      <w:rPr>
        <w:rFonts w:hint="default"/>
        <w:lang w:val="uk-UA" w:eastAsia="en-US" w:bidi="ar-SA"/>
      </w:rPr>
    </w:lvl>
    <w:lvl w:ilvl="2" w:tplc="F73ED162">
      <w:numFmt w:val="bullet"/>
      <w:lvlText w:val="•"/>
      <w:lvlJc w:val="left"/>
      <w:pPr>
        <w:ind w:left="2363" w:hanging="166"/>
      </w:pPr>
      <w:rPr>
        <w:rFonts w:hint="default"/>
        <w:lang w:val="uk-UA" w:eastAsia="en-US" w:bidi="ar-SA"/>
      </w:rPr>
    </w:lvl>
    <w:lvl w:ilvl="3" w:tplc="34224AC8">
      <w:numFmt w:val="bullet"/>
      <w:lvlText w:val="•"/>
      <w:lvlJc w:val="left"/>
      <w:pPr>
        <w:ind w:left="3385" w:hanging="166"/>
      </w:pPr>
      <w:rPr>
        <w:rFonts w:hint="default"/>
        <w:lang w:val="uk-UA" w:eastAsia="en-US" w:bidi="ar-SA"/>
      </w:rPr>
    </w:lvl>
    <w:lvl w:ilvl="4" w:tplc="6B2003AC">
      <w:numFmt w:val="bullet"/>
      <w:lvlText w:val="•"/>
      <w:lvlJc w:val="left"/>
      <w:pPr>
        <w:ind w:left="4407" w:hanging="166"/>
      </w:pPr>
      <w:rPr>
        <w:rFonts w:hint="default"/>
        <w:lang w:val="uk-UA" w:eastAsia="en-US" w:bidi="ar-SA"/>
      </w:rPr>
    </w:lvl>
    <w:lvl w:ilvl="5" w:tplc="5F7213E4">
      <w:numFmt w:val="bullet"/>
      <w:lvlText w:val="•"/>
      <w:lvlJc w:val="left"/>
      <w:pPr>
        <w:ind w:left="5429" w:hanging="166"/>
      </w:pPr>
      <w:rPr>
        <w:rFonts w:hint="default"/>
        <w:lang w:val="uk-UA" w:eastAsia="en-US" w:bidi="ar-SA"/>
      </w:rPr>
    </w:lvl>
    <w:lvl w:ilvl="6" w:tplc="527E1B8A">
      <w:numFmt w:val="bullet"/>
      <w:lvlText w:val="•"/>
      <w:lvlJc w:val="left"/>
      <w:pPr>
        <w:ind w:left="6451" w:hanging="166"/>
      </w:pPr>
      <w:rPr>
        <w:rFonts w:hint="default"/>
        <w:lang w:val="uk-UA" w:eastAsia="en-US" w:bidi="ar-SA"/>
      </w:rPr>
    </w:lvl>
    <w:lvl w:ilvl="7" w:tplc="E4B69770">
      <w:numFmt w:val="bullet"/>
      <w:lvlText w:val="•"/>
      <w:lvlJc w:val="left"/>
      <w:pPr>
        <w:ind w:left="7473" w:hanging="166"/>
      </w:pPr>
      <w:rPr>
        <w:rFonts w:hint="default"/>
        <w:lang w:val="uk-UA" w:eastAsia="en-US" w:bidi="ar-SA"/>
      </w:rPr>
    </w:lvl>
    <w:lvl w:ilvl="8" w:tplc="1F66F204">
      <w:numFmt w:val="bullet"/>
      <w:lvlText w:val="•"/>
      <w:lvlJc w:val="left"/>
      <w:pPr>
        <w:ind w:left="8495" w:hanging="166"/>
      </w:pPr>
      <w:rPr>
        <w:rFonts w:hint="default"/>
        <w:lang w:val="uk-UA" w:eastAsia="en-US" w:bidi="ar-SA"/>
      </w:rPr>
    </w:lvl>
  </w:abstractNum>
  <w:abstractNum w:abstractNumId="56" w15:restartNumberingAfterBreak="0">
    <w:nsid w:val="4BE0103C"/>
    <w:multiLevelType w:val="hybridMultilevel"/>
    <w:tmpl w:val="31785930"/>
    <w:lvl w:ilvl="0" w:tplc="F934E2E0">
      <w:start w:val="7"/>
      <w:numFmt w:val="decimal"/>
      <w:lvlText w:val="%1"/>
      <w:lvlJc w:val="left"/>
      <w:pPr>
        <w:ind w:left="1443" w:hanging="423"/>
      </w:pPr>
      <w:rPr>
        <w:rFonts w:hint="default"/>
        <w:lang w:val="uk-UA" w:eastAsia="en-US" w:bidi="ar-SA"/>
      </w:rPr>
    </w:lvl>
    <w:lvl w:ilvl="1" w:tplc="45F63A0C">
      <w:numFmt w:val="none"/>
      <w:lvlText w:val=""/>
      <w:lvlJc w:val="left"/>
      <w:pPr>
        <w:tabs>
          <w:tab w:val="num" w:pos="360"/>
        </w:tabs>
      </w:pPr>
    </w:lvl>
    <w:lvl w:ilvl="2" w:tplc="314EC7C2">
      <w:numFmt w:val="bullet"/>
      <w:lvlText w:val="•"/>
      <w:lvlJc w:val="left"/>
      <w:pPr>
        <w:ind w:left="3259" w:hanging="423"/>
      </w:pPr>
      <w:rPr>
        <w:rFonts w:hint="default"/>
        <w:lang w:val="uk-UA" w:eastAsia="en-US" w:bidi="ar-SA"/>
      </w:rPr>
    </w:lvl>
    <w:lvl w:ilvl="3" w:tplc="D91455F8">
      <w:numFmt w:val="bullet"/>
      <w:lvlText w:val="•"/>
      <w:lvlJc w:val="left"/>
      <w:pPr>
        <w:ind w:left="4169" w:hanging="423"/>
      </w:pPr>
      <w:rPr>
        <w:rFonts w:hint="default"/>
        <w:lang w:val="uk-UA" w:eastAsia="en-US" w:bidi="ar-SA"/>
      </w:rPr>
    </w:lvl>
    <w:lvl w:ilvl="4" w:tplc="A770EB7C">
      <w:numFmt w:val="bullet"/>
      <w:lvlText w:val="•"/>
      <w:lvlJc w:val="left"/>
      <w:pPr>
        <w:ind w:left="5079" w:hanging="423"/>
      </w:pPr>
      <w:rPr>
        <w:rFonts w:hint="default"/>
        <w:lang w:val="uk-UA" w:eastAsia="en-US" w:bidi="ar-SA"/>
      </w:rPr>
    </w:lvl>
    <w:lvl w:ilvl="5" w:tplc="9FD8B348">
      <w:numFmt w:val="bullet"/>
      <w:lvlText w:val="•"/>
      <w:lvlJc w:val="left"/>
      <w:pPr>
        <w:ind w:left="5989" w:hanging="423"/>
      </w:pPr>
      <w:rPr>
        <w:rFonts w:hint="default"/>
        <w:lang w:val="uk-UA" w:eastAsia="en-US" w:bidi="ar-SA"/>
      </w:rPr>
    </w:lvl>
    <w:lvl w:ilvl="6" w:tplc="882ECFCE">
      <w:numFmt w:val="bullet"/>
      <w:lvlText w:val="•"/>
      <w:lvlJc w:val="left"/>
      <w:pPr>
        <w:ind w:left="6899" w:hanging="423"/>
      </w:pPr>
      <w:rPr>
        <w:rFonts w:hint="default"/>
        <w:lang w:val="uk-UA" w:eastAsia="en-US" w:bidi="ar-SA"/>
      </w:rPr>
    </w:lvl>
    <w:lvl w:ilvl="7" w:tplc="8B885C32">
      <w:numFmt w:val="bullet"/>
      <w:lvlText w:val="•"/>
      <w:lvlJc w:val="left"/>
      <w:pPr>
        <w:ind w:left="7809" w:hanging="423"/>
      </w:pPr>
      <w:rPr>
        <w:rFonts w:hint="default"/>
        <w:lang w:val="uk-UA" w:eastAsia="en-US" w:bidi="ar-SA"/>
      </w:rPr>
    </w:lvl>
    <w:lvl w:ilvl="8" w:tplc="62245BBE">
      <w:numFmt w:val="bullet"/>
      <w:lvlText w:val="•"/>
      <w:lvlJc w:val="left"/>
      <w:pPr>
        <w:ind w:left="8719" w:hanging="423"/>
      </w:pPr>
      <w:rPr>
        <w:rFonts w:hint="default"/>
        <w:lang w:val="uk-UA" w:eastAsia="en-US" w:bidi="ar-SA"/>
      </w:rPr>
    </w:lvl>
  </w:abstractNum>
  <w:abstractNum w:abstractNumId="57" w15:restartNumberingAfterBreak="0">
    <w:nsid w:val="4C440DCA"/>
    <w:multiLevelType w:val="hybridMultilevel"/>
    <w:tmpl w:val="3E62ABF0"/>
    <w:lvl w:ilvl="0" w:tplc="A67C4EE0">
      <w:start w:val="1"/>
      <w:numFmt w:val="decimal"/>
      <w:lvlText w:val="%1."/>
      <w:lvlJc w:val="left"/>
      <w:pPr>
        <w:ind w:left="833" w:hanging="360"/>
      </w:pPr>
      <w:rPr>
        <w:rFonts w:ascii="Times New Roman" w:eastAsia="Times New Roman" w:hAnsi="Times New Roman" w:cs="Times New Roman" w:hint="default"/>
        <w:spacing w:val="0"/>
        <w:w w:val="100"/>
        <w:sz w:val="28"/>
        <w:szCs w:val="28"/>
        <w:lang w:val="uk-UA" w:eastAsia="en-US" w:bidi="ar-SA"/>
      </w:rPr>
    </w:lvl>
    <w:lvl w:ilvl="1" w:tplc="505C4CC6">
      <w:numFmt w:val="bullet"/>
      <w:lvlText w:val="•"/>
      <w:lvlJc w:val="left"/>
      <w:pPr>
        <w:ind w:left="1742" w:hanging="360"/>
      </w:pPr>
      <w:rPr>
        <w:rFonts w:hint="default"/>
        <w:lang w:val="uk-UA" w:eastAsia="en-US" w:bidi="ar-SA"/>
      </w:rPr>
    </w:lvl>
    <w:lvl w:ilvl="2" w:tplc="A0BE0ADE">
      <w:numFmt w:val="bullet"/>
      <w:lvlText w:val="•"/>
      <w:lvlJc w:val="left"/>
      <w:pPr>
        <w:ind w:left="2645" w:hanging="360"/>
      </w:pPr>
      <w:rPr>
        <w:rFonts w:hint="default"/>
        <w:lang w:val="uk-UA" w:eastAsia="en-US" w:bidi="ar-SA"/>
      </w:rPr>
    </w:lvl>
    <w:lvl w:ilvl="3" w:tplc="2056D3E2">
      <w:numFmt w:val="bullet"/>
      <w:lvlText w:val="•"/>
      <w:lvlJc w:val="left"/>
      <w:pPr>
        <w:ind w:left="3548" w:hanging="360"/>
      </w:pPr>
      <w:rPr>
        <w:rFonts w:hint="default"/>
        <w:lang w:val="uk-UA" w:eastAsia="en-US" w:bidi="ar-SA"/>
      </w:rPr>
    </w:lvl>
    <w:lvl w:ilvl="4" w:tplc="00F0340A">
      <w:numFmt w:val="bullet"/>
      <w:lvlText w:val="•"/>
      <w:lvlJc w:val="left"/>
      <w:pPr>
        <w:ind w:left="4451" w:hanging="360"/>
      </w:pPr>
      <w:rPr>
        <w:rFonts w:hint="default"/>
        <w:lang w:val="uk-UA" w:eastAsia="en-US" w:bidi="ar-SA"/>
      </w:rPr>
    </w:lvl>
    <w:lvl w:ilvl="5" w:tplc="EE40B2B6">
      <w:numFmt w:val="bullet"/>
      <w:lvlText w:val="•"/>
      <w:lvlJc w:val="left"/>
      <w:pPr>
        <w:ind w:left="5354" w:hanging="360"/>
      </w:pPr>
      <w:rPr>
        <w:rFonts w:hint="default"/>
        <w:lang w:val="uk-UA" w:eastAsia="en-US" w:bidi="ar-SA"/>
      </w:rPr>
    </w:lvl>
    <w:lvl w:ilvl="6" w:tplc="6FE4E830">
      <w:numFmt w:val="bullet"/>
      <w:lvlText w:val="•"/>
      <w:lvlJc w:val="left"/>
      <w:pPr>
        <w:ind w:left="6257" w:hanging="360"/>
      </w:pPr>
      <w:rPr>
        <w:rFonts w:hint="default"/>
        <w:lang w:val="uk-UA" w:eastAsia="en-US" w:bidi="ar-SA"/>
      </w:rPr>
    </w:lvl>
    <w:lvl w:ilvl="7" w:tplc="00320046">
      <w:numFmt w:val="bullet"/>
      <w:lvlText w:val="•"/>
      <w:lvlJc w:val="left"/>
      <w:pPr>
        <w:ind w:left="7160" w:hanging="360"/>
      </w:pPr>
      <w:rPr>
        <w:rFonts w:hint="default"/>
        <w:lang w:val="uk-UA" w:eastAsia="en-US" w:bidi="ar-SA"/>
      </w:rPr>
    </w:lvl>
    <w:lvl w:ilvl="8" w:tplc="C4FEC7FA">
      <w:numFmt w:val="bullet"/>
      <w:lvlText w:val="•"/>
      <w:lvlJc w:val="left"/>
      <w:pPr>
        <w:ind w:left="8063" w:hanging="360"/>
      </w:pPr>
      <w:rPr>
        <w:rFonts w:hint="default"/>
        <w:lang w:val="uk-UA" w:eastAsia="en-US" w:bidi="ar-SA"/>
      </w:rPr>
    </w:lvl>
  </w:abstractNum>
  <w:abstractNum w:abstractNumId="58" w15:restartNumberingAfterBreak="0">
    <w:nsid w:val="4CA21F48"/>
    <w:multiLevelType w:val="hybridMultilevel"/>
    <w:tmpl w:val="A04854E6"/>
    <w:lvl w:ilvl="0" w:tplc="67A0DFAC">
      <w:numFmt w:val="bullet"/>
      <w:lvlText w:val="-"/>
      <w:lvlJc w:val="left"/>
      <w:pPr>
        <w:ind w:left="112" w:hanging="413"/>
      </w:pPr>
      <w:rPr>
        <w:rFonts w:ascii="Times New Roman" w:eastAsia="Times New Roman" w:hAnsi="Times New Roman" w:cs="Times New Roman" w:hint="default"/>
        <w:w w:val="100"/>
        <w:sz w:val="28"/>
        <w:szCs w:val="28"/>
        <w:lang w:val="uk-UA" w:eastAsia="en-US" w:bidi="ar-SA"/>
      </w:rPr>
    </w:lvl>
    <w:lvl w:ilvl="1" w:tplc="878EDDC6">
      <w:numFmt w:val="bullet"/>
      <w:lvlText w:val="•"/>
      <w:lvlJc w:val="left"/>
      <w:pPr>
        <w:ind w:left="1094" w:hanging="413"/>
      </w:pPr>
      <w:rPr>
        <w:rFonts w:hint="default"/>
        <w:lang w:val="uk-UA" w:eastAsia="en-US" w:bidi="ar-SA"/>
      </w:rPr>
    </w:lvl>
    <w:lvl w:ilvl="2" w:tplc="7F8E0BD0">
      <w:numFmt w:val="bullet"/>
      <w:lvlText w:val="•"/>
      <w:lvlJc w:val="left"/>
      <w:pPr>
        <w:ind w:left="2069" w:hanging="413"/>
      </w:pPr>
      <w:rPr>
        <w:rFonts w:hint="default"/>
        <w:lang w:val="uk-UA" w:eastAsia="en-US" w:bidi="ar-SA"/>
      </w:rPr>
    </w:lvl>
    <w:lvl w:ilvl="3" w:tplc="9CE6C5D2">
      <w:numFmt w:val="bullet"/>
      <w:lvlText w:val="•"/>
      <w:lvlJc w:val="left"/>
      <w:pPr>
        <w:ind w:left="3044" w:hanging="413"/>
      </w:pPr>
      <w:rPr>
        <w:rFonts w:hint="default"/>
        <w:lang w:val="uk-UA" w:eastAsia="en-US" w:bidi="ar-SA"/>
      </w:rPr>
    </w:lvl>
    <w:lvl w:ilvl="4" w:tplc="A94EC444">
      <w:numFmt w:val="bullet"/>
      <w:lvlText w:val="•"/>
      <w:lvlJc w:val="left"/>
      <w:pPr>
        <w:ind w:left="4019" w:hanging="413"/>
      </w:pPr>
      <w:rPr>
        <w:rFonts w:hint="default"/>
        <w:lang w:val="uk-UA" w:eastAsia="en-US" w:bidi="ar-SA"/>
      </w:rPr>
    </w:lvl>
    <w:lvl w:ilvl="5" w:tplc="E3C6B738">
      <w:numFmt w:val="bullet"/>
      <w:lvlText w:val="•"/>
      <w:lvlJc w:val="left"/>
      <w:pPr>
        <w:ind w:left="4994" w:hanging="413"/>
      </w:pPr>
      <w:rPr>
        <w:rFonts w:hint="default"/>
        <w:lang w:val="uk-UA" w:eastAsia="en-US" w:bidi="ar-SA"/>
      </w:rPr>
    </w:lvl>
    <w:lvl w:ilvl="6" w:tplc="54908F24">
      <w:numFmt w:val="bullet"/>
      <w:lvlText w:val="•"/>
      <w:lvlJc w:val="left"/>
      <w:pPr>
        <w:ind w:left="5969" w:hanging="413"/>
      </w:pPr>
      <w:rPr>
        <w:rFonts w:hint="default"/>
        <w:lang w:val="uk-UA" w:eastAsia="en-US" w:bidi="ar-SA"/>
      </w:rPr>
    </w:lvl>
    <w:lvl w:ilvl="7" w:tplc="BB7C0E58">
      <w:numFmt w:val="bullet"/>
      <w:lvlText w:val="•"/>
      <w:lvlJc w:val="left"/>
      <w:pPr>
        <w:ind w:left="6944" w:hanging="413"/>
      </w:pPr>
      <w:rPr>
        <w:rFonts w:hint="default"/>
        <w:lang w:val="uk-UA" w:eastAsia="en-US" w:bidi="ar-SA"/>
      </w:rPr>
    </w:lvl>
    <w:lvl w:ilvl="8" w:tplc="894249AE">
      <w:numFmt w:val="bullet"/>
      <w:lvlText w:val="•"/>
      <w:lvlJc w:val="left"/>
      <w:pPr>
        <w:ind w:left="7919" w:hanging="413"/>
      </w:pPr>
      <w:rPr>
        <w:rFonts w:hint="default"/>
        <w:lang w:val="uk-UA" w:eastAsia="en-US" w:bidi="ar-SA"/>
      </w:rPr>
    </w:lvl>
  </w:abstractNum>
  <w:abstractNum w:abstractNumId="59" w15:restartNumberingAfterBreak="0">
    <w:nsid w:val="4DA901E1"/>
    <w:multiLevelType w:val="hybridMultilevel"/>
    <w:tmpl w:val="A44464DA"/>
    <w:lvl w:ilvl="0" w:tplc="5DAE5FB4">
      <w:start w:val="1"/>
      <w:numFmt w:val="decimal"/>
      <w:lvlText w:val="%1."/>
      <w:lvlJc w:val="left"/>
      <w:pPr>
        <w:ind w:left="1102" w:hanging="281"/>
      </w:pPr>
      <w:rPr>
        <w:rFonts w:ascii="Times New Roman" w:eastAsia="Times New Roman" w:hAnsi="Times New Roman" w:cs="Times New Roman" w:hint="default"/>
        <w:b/>
        <w:bCs/>
        <w:w w:val="100"/>
        <w:sz w:val="28"/>
        <w:szCs w:val="28"/>
        <w:lang w:val="uk-UA" w:eastAsia="en-US" w:bidi="ar-SA"/>
      </w:rPr>
    </w:lvl>
    <w:lvl w:ilvl="1" w:tplc="F1F01856">
      <w:numFmt w:val="bullet"/>
      <w:lvlText w:val="•"/>
      <w:lvlJc w:val="left"/>
      <w:pPr>
        <w:ind w:left="1976" w:hanging="281"/>
      </w:pPr>
      <w:rPr>
        <w:rFonts w:hint="default"/>
        <w:lang w:val="uk-UA" w:eastAsia="en-US" w:bidi="ar-SA"/>
      </w:rPr>
    </w:lvl>
    <w:lvl w:ilvl="2" w:tplc="22FC8CCC">
      <w:numFmt w:val="bullet"/>
      <w:lvlText w:val="•"/>
      <w:lvlJc w:val="left"/>
      <w:pPr>
        <w:ind w:left="2853" w:hanging="281"/>
      </w:pPr>
      <w:rPr>
        <w:rFonts w:hint="default"/>
        <w:lang w:val="uk-UA" w:eastAsia="en-US" w:bidi="ar-SA"/>
      </w:rPr>
    </w:lvl>
    <w:lvl w:ilvl="3" w:tplc="D81419F0">
      <w:numFmt w:val="bullet"/>
      <w:lvlText w:val="•"/>
      <w:lvlJc w:val="left"/>
      <w:pPr>
        <w:ind w:left="3730" w:hanging="281"/>
      </w:pPr>
      <w:rPr>
        <w:rFonts w:hint="default"/>
        <w:lang w:val="uk-UA" w:eastAsia="en-US" w:bidi="ar-SA"/>
      </w:rPr>
    </w:lvl>
    <w:lvl w:ilvl="4" w:tplc="91E21104">
      <w:numFmt w:val="bullet"/>
      <w:lvlText w:val="•"/>
      <w:lvlJc w:val="left"/>
      <w:pPr>
        <w:ind w:left="4607" w:hanging="281"/>
      </w:pPr>
      <w:rPr>
        <w:rFonts w:hint="default"/>
        <w:lang w:val="uk-UA" w:eastAsia="en-US" w:bidi="ar-SA"/>
      </w:rPr>
    </w:lvl>
    <w:lvl w:ilvl="5" w:tplc="3FD89A8C">
      <w:numFmt w:val="bullet"/>
      <w:lvlText w:val="•"/>
      <w:lvlJc w:val="left"/>
      <w:pPr>
        <w:ind w:left="5484" w:hanging="281"/>
      </w:pPr>
      <w:rPr>
        <w:rFonts w:hint="default"/>
        <w:lang w:val="uk-UA" w:eastAsia="en-US" w:bidi="ar-SA"/>
      </w:rPr>
    </w:lvl>
    <w:lvl w:ilvl="6" w:tplc="75AE3192">
      <w:numFmt w:val="bullet"/>
      <w:lvlText w:val="•"/>
      <w:lvlJc w:val="left"/>
      <w:pPr>
        <w:ind w:left="6361" w:hanging="281"/>
      </w:pPr>
      <w:rPr>
        <w:rFonts w:hint="default"/>
        <w:lang w:val="uk-UA" w:eastAsia="en-US" w:bidi="ar-SA"/>
      </w:rPr>
    </w:lvl>
    <w:lvl w:ilvl="7" w:tplc="06C8A7D0">
      <w:numFmt w:val="bullet"/>
      <w:lvlText w:val="•"/>
      <w:lvlJc w:val="left"/>
      <w:pPr>
        <w:ind w:left="7238" w:hanging="281"/>
      </w:pPr>
      <w:rPr>
        <w:rFonts w:hint="default"/>
        <w:lang w:val="uk-UA" w:eastAsia="en-US" w:bidi="ar-SA"/>
      </w:rPr>
    </w:lvl>
    <w:lvl w:ilvl="8" w:tplc="8844FA8E">
      <w:numFmt w:val="bullet"/>
      <w:lvlText w:val="•"/>
      <w:lvlJc w:val="left"/>
      <w:pPr>
        <w:ind w:left="8115" w:hanging="281"/>
      </w:pPr>
      <w:rPr>
        <w:rFonts w:hint="default"/>
        <w:lang w:val="uk-UA" w:eastAsia="en-US" w:bidi="ar-SA"/>
      </w:rPr>
    </w:lvl>
  </w:abstractNum>
  <w:abstractNum w:abstractNumId="60" w15:restartNumberingAfterBreak="0">
    <w:nsid w:val="4F1C1D9B"/>
    <w:multiLevelType w:val="hybridMultilevel"/>
    <w:tmpl w:val="EE500DB2"/>
    <w:lvl w:ilvl="0" w:tplc="A40E2202">
      <w:numFmt w:val="bullet"/>
      <w:lvlText w:val=""/>
      <w:lvlJc w:val="left"/>
      <w:pPr>
        <w:ind w:left="347" w:hanging="188"/>
      </w:pPr>
      <w:rPr>
        <w:rFonts w:ascii="Symbol" w:eastAsia="Symbol" w:hAnsi="Symbol" w:cs="Symbol" w:hint="default"/>
        <w:w w:val="109"/>
        <w:sz w:val="23"/>
        <w:szCs w:val="23"/>
        <w:lang w:val="uk-UA" w:eastAsia="en-US" w:bidi="ar-SA"/>
      </w:rPr>
    </w:lvl>
    <w:lvl w:ilvl="1" w:tplc="234C979C">
      <w:numFmt w:val="bullet"/>
      <w:lvlText w:val=""/>
      <w:lvlJc w:val="left"/>
      <w:pPr>
        <w:ind w:left="2400" w:hanging="187"/>
      </w:pPr>
      <w:rPr>
        <w:rFonts w:ascii="Symbol" w:eastAsia="Symbol" w:hAnsi="Symbol" w:cs="Symbol" w:hint="default"/>
        <w:w w:val="105"/>
        <w:sz w:val="24"/>
        <w:szCs w:val="24"/>
        <w:lang w:val="uk-UA" w:eastAsia="en-US" w:bidi="ar-SA"/>
      </w:rPr>
    </w:lvl>
    <w:lvl w:ilvl="2" w:tplc="D4BE1AFE">
      <w:numFmt w:val="bullet"/>
      <w:lvlText w:val="•"/>
      <w:lvlJc w:val="left"/>
      <w:pPr>
        <w:ind w:left="1989" w:hanging="187"/>
      </w:pPr>
      <w:rPr>
        <w:rFonts w:hint="default"/>
        <w:lang w:val="uk-UA" w:eastAsia="en-US" w:bidi="ar-SA"/>
      </w:rPr>
    </w:lvl>
    <w:lvl w:ilvl="3" w:tplc="FAEE097A">
      <w:numFmt w:val="bullet"/>
      <w:lvlText w:val="•"/>
      <w:lvlJc w:val="left"/>
      <w:pPr>
        <w:ind w:left="1579" w:hanging="187"/>
      </w:pPr>
      <w:rPr>
        <w:rFonts w:hint="default"/>
        <w:lang w:val="uk-UA" w:eastAsia="en-US" w:bidi="ar-SA"/>
      </w:rPr>
    </w:lvl>
    <w:lvl w:ilvl="4" w:tplc="CF325C42">
      <w:numFmt w:val="bullet"/>
      <w:lvlText w:val="•"/>
      <w:lvlJc w:val="left"/>
      <w:pPr>
        <w:ind w:left="1168" w:hanging="187"/>
      </w:pPr>
      <w:rPr>
        <w:rFonts w:hint="default"/>
        <w:lang w:val="uk-UA" w:eastAsia="en-US" w:bidi="ar-SA"/>
      </w:rPr>
    </w:lvl>
    <w:lvl w:ilvl="5" w:tplc="CB96B432">
      <w:numFmt w:val="bullet"/>
      <w:lvlText w:val="•"/>
      <w:lvlJc w:val="left"/>
      <w:pPr>
        <w:ind w:left="758" w:hanging="187"/>
      </w:pPr>
      <w:rPr>
        <w:rFonts w:hint="default"/>
        <w:lang w:val="uk-UA" w:eastAsia="en-US" w:bidi="ar-SA"/>
      </w:rPr>
    </w:lvl>
    <w:lvl w:ilvl="6" w:tplc="9604A928">
      <w:numFmt w:val="bullet"/>
      <w:lvlText w:val="•"/>
      <w:lvlJc w:val="left"/>
      <w:pPr>
        <w:ind w:left="347" w:hanging="187"/>
      </w:pPr>
      <w:rPr>
        <w:rFonts w:hint="default"/>
        <w:lang w:val="uk-UA" w:eastAsia="en-US" w:bidi="ar-SA"/>
      </w:rPr>
    </w:lvl>
    <w:lvl w:ilvl="7" w:tplc="07746DD4">
      <w:numFmt w:val="bullet"/>
      <w:lvlText w:val="•"/>
      <w:lvlJc w:val="left"/>
      <w:pPr>
        <w:ind w:left="-63" w:hanging="187"/>
      </w:pPr>
      <w:rPr>
        <w:rFonts w:hint="default"/>
        <w:lang w:val="uk-UA" w:eastAsia="en-US" w:bidi="ar-SA"/>
      </w:rPr>
    </w:lvl>
    <w:lvl w:ilvl="8" w:tplc="D6C49934">
      <w:numFmt w:val="bullet"/>
      <w:lvlText w:val="•"/>
      <w:lvlJc w:val="left"/>
      <w:pPr>
        <w:ind w:left="-473" w:hanging="187"/>
      </w:pPr>
      <w:rPr>
        <w:rFonts w:hint="default"/>
        <w:lang w:val="uk-UA" w:eastAsia="en-US" w:bidi="ar-SA"/>
      </w:rPr>
    </w:lvl>
  </w:abstractNum>
  <w:abstractNum w:abstractNumId="61" w15:restartNumberingAfterBreak="0">
    <w:nsid w:val="505B793A"/>
    <w:multiLevelType w:val="hybridMultilevel"/>
    <w:tmpl w:val="E1D4424C"/>
    <w:lvl w:ilvl="0" w:tplc="DCBCD7CE">
      <w:start w:val="1"/>
      <w:numFmt w:val="decimal"/>
      <w:lvlText w:val="%1."/>
      <w:lvlJc w:val="left"/>
      <w:pPr>
        <w:ind w:left="312" w:hanging="309"/>
      </w:pPr>
      <w:rPr>
        <w:rFonts w:ascii="Times New Roman" w:eastAsia="Times New Roman" w:hAnsi="Times New Roman" w:cs="Times New Roman" w:hint="default"/>
        <w:w w:val="100"/>
        <w:sz w:val="28"/>
        <w:szCs w:val="28"/>
        <w:lang w:val="uk-UA" w:eastAsia="en-US" w:bidi="ar-SA"/>
      </w:rPr>
    </w:lvl>
    <w:lvl w:ilvl="1" w:tplc="AE048008">
      <w:numFmt w:val="bullet"/>
      <w:lvlText w:val="•"/>
      <w:lvlJc w:val="left"/>
      <w:pPr>
        <w:ind w:left="1341" w:hanging="309"/>
      </w:pPr>
      <w:rPr>
        <w:rFonts w:hint="default"/>
        <w:lang w:val="uk-UA" w:eastAsia="en-US" w:bidi="ar-SA"/>
      </w:rPr>
    </w:lvl>
    <w:lvl w:ilvl="2" w:tplc="488EF512">
      <w:numFmt w:val="bullet"/>
      <w:lvlText w:val="•"/>
      <w:lvlJc w:val="left"/>
      <w:pPr>
        <w:ind w:left="2363" w:hanging="309"/>
      </w:pPr>
      <w:rPr>
        <w:rFonts w:hint="default"/>
        <w:lang w:val="uk-UA" w:eastAsia="en-US" w:bidi="ar-SA"/>
      </w:rPr>
    </w:lvl>
    <w:lvl w:ilvl="3" w:tplc="5EF67D60">
      <w:numFmt w:val="bullet"/>
      <w:lvlText w:val="•"/>
      <w:lvlJc w:val="left"/>
      <w:pPr>
        <w:ind w:left="3385" w:hanging="309"/>
      </w:pPr>
      <w:rPr>
        <w:rFonts w:hint="default"/>
        <w:lang w:val="uk-UA" w:eastAsia="en-US" w:bidi="ar-SA"/>
      </w:rPr>
    </w:lvl>
    <w:lvl w:ilvl="4" w:tplc="5D283422">
      <w:numFmt w:val="bullet"/>
      <w:lvlText w:val="•"/>
      <w:lvlJc w:val="left"/>
      <w:pPr>
        <w:ind w:left="4407" w:hanging="309"/>
      </w:pPr>
      <w:rPr>
        <w:rFonts w:hint="default"/>
        <w:lang w:val="uk-UA" w:eastAsia="en-US" w:bidi="ar-SA"/>
      </w:rPr>
    </w:lvl>
    <w:lvl w:ilvl="5" w:tplc="52B673C6">
      <w:numFmt w:val="bullet"/>
      <w:lvlText w:val="•"/>
      <w:lvlJc w:val="left"/>
      <w:pPr>
        <w:ind w:left="5429" w:hanging="309"/>
      </w:pPr>
      <w:rPr>
        <w:rFonts w:hint="default"/>
        <w:lang w:val="uk-UA" w:eastAsia="en-US" w:bidi="ar-SA"/>
      </w:rPr>
    </w:lvl>
    <w:lvl w:ilvl="6" w:tplc="E892F142">
      <w:numFmt w:val="bullet"/>
      <w:lvlText w:val="•"/>
      <w:lvlJc w:val="left"/>
      <w:pPr>
        <w:ind w:left="6451" w:hanging="309"/>
      </w:pPr>
      <w:rPr>
        <w:rFonts w:hint="default"/>
        <w:lang w:val="uk-UA" w:eastAsia="en-US" w:bidi="ar-SA"/>
      </w:rPr>
    </w:lvl>
    <w:lvl w:ilvl="7" w:tplc="14DA5394">
      <w:numFmt w:val="bullet"/>
      <w:lvlText w:val="•"/>
      <w:lvlJc w:val="left"/>
      <w:pPr>
        <w:ind w:left="7473" w:hanging="309"/>
      </w:pPr>
      <w:rPr>
        <w:rFonts w:hint="default"/>
        <w:lang w:val="uk-UA" w:eastAsia="en-US" w:bidi="ar-SA"/>
      </w:rPr>
    </w:lvl>
    <w:lvl w:ilvl="8" w:tplc="CCFA1BBA">
      <w:numFmt w:val="bullet"/>
      <w:lvlText w:val="•"/>
      <w:lvlJc w:val="left"/>
      <w:pPr>
        <w:ind w:left="8495" w:hanging="309"/>
      </w:pPr>
      <w:rPr>
        <w:rFonts w:hint="default"/>
        <w:lang w:val="uk-UA" w:eastAsia="en-US" w:bidi="ar-SA"/>
      </w:rPr>
    </w:lvl>
  </w:abstractNum>
  <w:abstractNum w:abstractNumId="62" w15:restartNumberingAfterBreak="0">
    <w:nsid w:val="538319D4"/>
    <w:multiLevelType w:val="hybridMultilevel"/>
    <w:tmpl w:val="0CFA21F2"/>
    <w:lvl w:ilvl="0" w:tplc="86AE28FC">
      <w:start w:val="1"/>
      <w:numFmt w:val="decimal"/>
      <w:lvlText w:val="%1"/>
      <w:lvlJc w:val="left"/>
      <w:pPr>
        <w:ind w:left="1343" w:hanging="423"/>
      </w:pPr>
      <w:rPr>
        <w:rFonts w:hint="default"/>
        <w:lang w:val="uk-UA" w:eastAsia="en-US" w:bidi="ar-SA"/>
      </w:rPr>
    </w:lvl>
    <w:lvl w:ilvl="1" w:tplc="94D0634E">
      <w:numFmt w:val="none"/>
      <w:lvlText w:val=""/>
      <w:lvlJc w:val="left"/>
      <w:pPr>
        <w:tabs>
          <w:tab w:val="num" w:pos="360"/>
        </w:tabs>
      </w:pPr>
    </w:lvl>
    <w:lvl w:ilvl="2" w:tplc="029EE454">
      <w:numFmt w:val="bullet"/>
      <w:lvlText w:val="•"/>
      <w:lvlJc w:val="left"/>
      <w:pPr>
        <w:ind w:left="3089" w:hanging="423"/>
      </w:pPr>
      <w:rPr>
        <w:rFonts w:hint="default"/>
        <w:lang w:val="uk-UA" w:eastAsia="en-US" w:bidi="ar-SA"/>
      </w:rPr>
    </w:lvl>
    <w:lvl w:ilvl="3" w:tplc="310E41C8">
      <w:numFmt w:val="bullet"/>
      <w:lvlText w:val="•"/>
      <w:lvlJc w:val="left"/>
      <w:pPr>
        <w:ind w:left="3964" w:hanging="423"/>
      </w:pPr>
      <w:rPr>
        <w:rFonts w:hint="default"/>
        <w:lang w:val="uk-UA" w:eastAsia="en-US" w:bidi="ar-SA"/>
      </w:rPr>
    </w:lvl>
    <w:lvl w:ilvl="4" w:tplc="2A90320E">
      <w:numFmt w:val="bullet"/>
      <w:lvlText w:val="•"/>
      <w:lvlJc w:val="left"/>
      <w:pPr>
        <w:ind w:left="4839" w:hanging="423"/>
      </w:pPr>
      <w:rPr>
        <w:rFonts w:hint="default"/>
        <w:lang w:val="uk-UA" w:eastAsia="en-US" w:bidi="ar-SA"/>
      </w:rPr>
    </w:lvl>
    <w:lvl w:ilvl="5" w:tplc="C122D6C4">
      <w:numFmt w:val="bullet"/>
      <w:lvlText w:val="•"/>
      <w:lvlJc w:val="left"/>
      <w:pPr>
        <w:ind w:left="5714" w:hanging="423"/>
      </w:pPr>
      <w:rPr>
        <w:rFonts w:hint="default"/>
        <w:lang w:val="uk-UA" w:eastAsia="en-US" w:bidi="ar-SA"/>
      </w:rPr>
    </w:lvl>
    <w:lvl w:ilvl="6" w:tplc="BD6424AC">
      <w:numFmt w:val="bullet"/>
      <w:lvlText w:val="•"/>
      <w:lvlJc w:val="left"/>
      <w:pPr>
        <w:ind w:left="6589" w:hanging="423"/>
      </w:pPr>
      <w:rPr>
        <w:rFonts w:hint="default"/>
        <w:lang w:val="uk-UA" w:eastAsia="en-US" w:bidi="ar-SA"/>
      </w:rPr>
    </w:lvl>
    <w:lvl w:ilvl="7" w:tplc="27A2C5BC">
      <w:numFmt w:val="bullet"/>
      <w:lvlText w:val="•"/>
      <w:lvlJc w:val="left"/>
      <w:pPr>
        <w:ind w:left="7464" w:hanging="423"/>
      </w:pPr>
      <w:rPr>
        <w:rFonts w:hint="default"/>
        <w:lang w:val="uk-UA" w:eastAsia="en-US" w:bidi="ar-SA"/>
      </w:rPr>
    </w:lvl>
    <w:lvl w:ilvl="8" w:tplc="5D6446F0">
      <w:numFmt w:val="bullet"/>
      <w:lvlText w:val="•"/>
      <w:lvlJc w:val="left"/>
      <w:pPr>
        <w:ind w:left="8339" w:hanging="423"/>
      </w:pPr>
      <w:rPr>
        <w:rFonts w:hint="default"/>
        <w:lang w:val="uk-UA" w:eastAsia="en-US" w:bidi="ar-SA"/>
      </w:rPr>
    </w:lvl>
  </w:abstractNum>
  <w:abstractNum w:abstractNumId="63" w15:restartNumberingAfterBreak="0">
    <w:nsid w:val="54366377"/>
    <w:multiLevelType w:val="hybridMultilevel"/>
    <w:tmpl w:val="1ABACF68"/>
    <w:lvl w:ilvl="0" w:tplc="7D221244">
      <w:start w:val="1"/>
      <w:numFmt w:val="decimal"/>
      <w:lvlText w:val="%1."/>
      <w:lvlJc w:val="left"/>
      <w:pPr>
        <w:ind w:left="112" w:hanging="370"/>
      </w:pPr>
      <w:rPr>
        <w:rFonts w:ascii="Times New Roman" w:eastAsia="Times New Roman" w:hAnsi="Times New Roman" w:cs="Times New Roman" w:hint="default"/>
        <w:spacing w:val="0"/>
        <w:w w:val="100"/>
        <w:sz w:val="28"/>
        <w:szCs w:val="28"/>
        <w:lang w:val="uk-UA" w:eastAsia="en-US" w:bidi="ar-SA"/>
      </w:rPr>
    </w:lvl>
    <w:lvl w:ilvl="1" w:tplc="1FA699CE">
      <w:numFmt w:val="bullet"/>
      <w:lvlText w:val="•"/>
      <w:lvlJc w:val="left"/>
      <w:pPr>
        <w:ind w:left="1094" w:hanging="370"/>
      </w:pPr>
      <w:rPr>
        <w:rFonts w:hint="default"/>
        <w:lang w:val="uk-UA" w:eastAsia="en-US" w:bidi="ar-SA"/>
      </w:rPr>
    </w:lvl>
    <w:lvl w:ilvl="2" w:tplc="F4701A46">
      <w:numFmt w:val="bullet"/>
      <w:lvlText w:val="•"/>
      <w:lvlJc w:val="left"/>
      <w:pPr>
        <w:ind w:left="2069" w:hanging="370"/>
      </w:pPr>
      <w:rPr>
        <w:rFonts w:hint="default"/>
        <w:lang w:val="uk-UA" w:eastAsia="en-US" w:bidi="ar-SA"/>
      </w:rPr>
    </w:lvl>
    <w:lvl w:ilvl="3" w:tplc="48B6003A">
      <w:numFmt w:val="bullet"/>
      <w:lvlText w:val="•"/>
      <w:lvlJc w:val="left"/>
      <w:pPr>
        <w:ind w:left="3044" w:hanging="370"/>
      </w:pPr>
      <w:rPr>
        <w:rFonts w:hint="default"/>
        <w:lang w:val="uk-UA" w:eastAsia="en-US" w:bidi="ar-SA"/>
      </w:rPr>
    </w:lvl>
    <w:lvl w:ilvl="4" w:tplc="17FA223E">
      <w:numFmt w:val="bullet"/>
      <w:lvlText w:val="•"/>
      <w:lvlJc w:val="left"/>
      <w:pPr>
        <w:ind w:left="4019" w:hanging="370"/>
      </w:pPr>
      <w:rPr>
        <w:rFonts w:hint="default"/>
        <w:lang w:val="uk-UA" w:eastAsia="en-US" w:bidi="ar-SA"/>
      </w:rPr>
    </w:lvl>
    <w:lvl w:ilvl="5" w:tplc="127A14A6">
      <w:numFmt w:val="bullet"/>
      <w:lvlText w:val="•"/>
      <w:lvlJc w:val="left"/>
      <w:pPr>
        <w:ind w:left="4994" w:hanging="370"/>
      </w:pPr>
      <w:rPr>
        <w:rFonts w:hint="default"/>
        <w:lang w:val="uk-UA" w:eastAsia="en-US" w:bidi="ar-SA"/>
      </w:rPr>
    </w:lvl>
    <w:lvl w:ilvl="6" w:tplc="8782F42C">
      <w:numFmt w:val="bullet"/>
      <w:lvlText w:val="•"/>
      <w:lvlJc w:val="left"/>
      <w:pPr>
        <w:ind w:left="5969" w:hanging="370"/>
      </w:pPr>
      <w:rPr>
        <w:rFonts w:hint="default"/>
        <w:lang w:val="uk-UA" w:eastAsia="en-US" w:bidi="ar-SA"/>
      </w:rPr>
    </w:lvl>
    <w:lvl w:ilvl="7" w:tplc="01C8B44C">
      <w:numFmt w:val="bullet"/>
      <w:lvlText w:val="•"/>
      <w:lvlJc w:val="left"/>
      <w:pPr>
        <w:ind w:left="6944" w:hanging="370"/>
      </w:pPr>
      <w:rPr>
        <w:rFonts w:hint="default"/>
        <w:lang w:val="uk-UA" w:eastAsia="en-US" w:bidi="ar-SA"/>
      </w:rPr>
    </w:lvl>
    <w:lvl w:ilvl="8" w:tplc="3E768EC2">
      <w:numFmt w:val="bullet"/>
      <w:lvlText w:val="•"/>
      <w:lvlJc w:val="left"/>
      <w:pPr>
        <w:ind w:left="7919" w:hanging="370"/>
      </w:pPr>
      <w:rPr>
        <w:rFonts w:hint="default"/>
        <w:lang w:val="uk-UA" w:eastAsia="en-US" w:bidi="ar-SA"/>
      </w:rPr>
    </w:lvl>
  </w:abstractNum>
  <w:abstractNum w:abstractNumId="64" w15:restartNumberingAfterBreak="0">
    <w:nsid w:val="54767BBF"/>
    <w:multiLevelType w:val="hybridMultilevel"/>
    <w:tmpl w:val="53322600"/>
    <w:lvl w:ilvl="0" w:tplc="14207624">
      <w:numFmt w:val="bullet"/>
      <w:lvlText w:val="-"/>
      <w:lvlJc w:val="left"/>
      <w:pPr>
        <w:ind w:left="212" w:hanging="164"/>
      </w:pPr>
      <w:rPr>
        <w:rFonts w:ascii="Times New Roman" w:eastAsia="Times New Roman" w:hAnsi="Times New Roman" w:cs="Times New Roman" w:hint="default"/>
        <w:w w:val="100"/>
        <w:sz w:val="28"/>
        <w:szCs w:val="28"/>
        <w:lang w:val="uk-UA" w:eastAsia="en-US" w:bidi="ar-SA"/>
      </w:rPr>
    </w:lvl>
    <w:lvl w:ilvl="1" w:tplc="E3387024">
      <w:numFmt w:val="bullet"/>
      <w:lvlText w:val="•"/>
      <w:lvlJc w:val="left"/>
      <w:pPr>
        <w:ind w:left="1206" w:hanging="164"/>
      </w:pPr>
      <w:rPr>
        <w:rFonts w:hint="default"/>
        <w:lang w:val="uk-UA" w:eastAsia="en-US" w:bidi="ar-SA"/>
      </w:rPr>
    </w:lvl>
    <w:lvl w:ilvl="2" w:tplc="A52C35F4">
      <w:numFmt w:val="bullet"/>
      <w:lvlText w:val="•"/>
      <w:lvlJc w:val="left"/>
      <w:pPr>
        <w:ind w:left="2193" w:hanging="164"/>
      </w:pPr>
      <w:rPr>
        <w:rFonts w:hint="default"/>
        <w:lang w:val="uk-UA" w:eastAsia="en-US" w:bidi="ar-SA"/>
      </w:rPr>
    </w:lvl>
    <w:lvl w:ilvl="3" w:tplc="2A2C455E">
      <w:numFmt w:val="bullet"/>
      <w:lvlText w:val="•"/>
      <w:lvlJc w:val="left"/>
      <w:pPr>
        <w:ind w:left="3180" w:hanging="164"/>
      </w:pPr>
      <w:rPr>
        <w:rFonts w:hint="default"/>
        <w:lang w:val="uk-UA" w:eastAsia="en-US" w:bidi="ar-SA"/>
      </w:rPr>
    </w:lvl>
    <w:lvl w:ilvl="4" w:tplc="A6581838">
      <w:numFmt w:val="bullet"/>
      <w:lvlText w:val="•"/>
      <w:lvlJc w:val="left"/>
      <w:pPr>
        <w:ind w:left="4167" w:hanging="164"/>
      </w:pPr>
      <w:rPr>
        <w:rFonts w:hint="default"/>
        <w:lang w:val="uk-UA" w:eastAsia="en-US" w:bidi="ar-SA"/>
      </w:rPr>
    </w:lvl>
    <w:lvl w:ilvl="5" w:tplc="87F8CB12">
      <w:numFmt w:val="bullet"/>
      <w:lvlText w:val="•"/>
      <w:lvlJc w:val="left"/>
      <w:pPr>
        <w:ind w:left="5154" w:hanging="164"/>
      </w:pPr>
      <w:rPr>
        <w:rFonts w:hint="default"/>
        <w:lang w:val="uk-UA" w:eastAsia="en-US" w:bidi="ar-SA"/>
      </w:rPr>
    </w:lvl>
    <w:lvl w:ilvl="6" w:tplc="00CCE094">
      <w:numFmt w:val="bullet"/>
      <w:lvlText w:val="•"/>
      <w:lvlJc w:val="left"/>
      <w:pPr>
        <w:ind w:left="6141" w:hanging="164"/>
      </w:pPr>
      <w:rPr>
        <w:rFonts w:hint="default"/>
        <w:lang w:val="uk-UA" w:eastAsia="en-US" w:bidi="ar-SA"/>
      </w:rPr>
    </w:lvl>
    <w:lvl w:ilvl="7" w:tplc="243A4358">
      <w:numFmt w:val="bullet"/>
      <w:lvlText w:val="•"/>
      <w:lvlJc w:val="left"/>
      <w:pPr>
        <w:ind w:left="7128" w:hanging="164"/>
      </w:pPr>
      <w:rPr>
        <w:rFonts w:hint="default"/>
        <w:lang w:val="uk-UA" w:eastAsia="en-US" w:bidi="ar-SA"/>
      </w:rPr>
    </w:lvl>
    <w:lvl w:ilvl="8" w:tplc="EC981CFA">
      <w:numFmt w:val="bullet"/>
      <w:lvlText w:val="•"/>
      <w:lvlJc w:val="left"/>
      <w:pPr>
        <w:ind w:left="8115" w:hanging="164"/>
      </w:pPr>
      <w:rPr>
        <w:rFonts w:hint="default"/>
        <w:lang w:val="uk-UA" w:eastAsia="en-US" w:bidi="ar-SA"/>
      </w:rPr>
    </w:lvl>
  </w:abstractNum>
  <w:abstractNum w:abstractNumId="65" w15:restartNumberingAfterBreak="0">
    <w:nsid w:val="559B5F50"/>
    <w:multiLevelType w:val="hybridMultilevel"/>
    <w:tmpl w:val="7DE42CF4"/>
    <w:lvl w:ilvl="0" w:tplc="EF40ECC0">
      <w:numFmt w:val="bullet"/>
      <w:lvlText w:val="-"/>
      <w:lvlJc w:val="left"/>
      <w:pPr>
        <w:ind w:left="212" w:hanging="276"/>
      </w:pPr>
      <w:rPr>
        <w:rFonts w:ascii="Times New Roman" w:eastAsia="Times New Roman" w:hAnsi="Times New Roman" w:cs="Times New Roman" w:hint="default"/>
        <w:w w:val="100"/>
        <w:sz w:val="28"/>
        <w:szCs w:val="28"/>
        <w:lang w:val="uk-UA" w:eastAsia="en-US" w:bidi="ar-SA"/>
      </w:rPr>
    </w:lvl>
    <w:lvl w:ilvl="1" w:tplc="232A76F8">
      <w:numFmt w:val="bullet"/>
      <w:lvlText w:val="•"/>
      <w:lvlJc w:val="left"/>
      <w:pPr>
        <w:ind w:left="1206" w:hanging="276"/>
      </w:pPr>
      <w:rPr>
        <w:rFonts w:hint="default"/>
        <w:lang w:val="uk-UA" w:eastAsia="en-US" w:bidi="ar-SA"/>
      </w:rPr>
    </w:lvl>
    <w:lvl w:ilvl="2" w:tplc="85C44FE4">
      <w:numFmt w:val="bullet"/>
      <w:lvlText w:val="•"/>
      <w:lvlJc w:val="left"/>
      <w:pPr>
        <w:ind w:left="2193" w:hanging="276"/>
      </w:pPr>
      <w:rPr>
        <w:rFonts w:hint="default"/>
        <w:lang w:val="uk-UA" w:eastAsia="en-US" w:bidi="ar-SA"/>
      </w:rPr>
    </w:lvl>
    <w:lvl w:ilvl="3" w:tplc="3BC8F52E">
      <w:numFmt w:val="bullet"/>
      <w:lvlText w:val="•"/>
      <w:lvlJc w:val="left"/>
      <w:pPr>
        <w:ind w:left="3180" w:hanging="276"/>
      </w:pPr>
      <w:rPr>
        <w:rFonts w:hint="default"/>
        <w:lang w:val="uk-UA" w:eastAsia="en-US" w:bidi="ar-SA"/>
      </w:rPr>
    </w:lvl>
    <w:lvl w:ilvl="4" w:tplc="79563E04">
      <w:numFmt w:val="bullet"/>
      <w:lvlText w:val="•"/>
      <w:lvlJc w:val="left"/>
      <w:pPr>
        <w:ind w:left="4167" w:hanging="276"/>
      </w:pPr>
      <w:rPr>
        <w:rFonts w:hint="default"/>
        <w:lang w:val="uk-UA" w:eastAsia="en-US" w:bidi="ar-SA"/>
      </w:rPr>
    </w:lvl>
    <w:lvl w:ilvl="5" w:tplc="6ABC136C">
      <w:numFmt w:val="bullet"/>
      <w:lvlText w:val="•"/>
      <w:lvlJc w:val="left"/>
      <w:pPr>
        <w:ind w:left="5154" w:hanging="276"/>
      </w:pPr>
      <w:rPr>
        <w:rFonts w:hint="default"/>
        <w:lang w:val="uk-UA" w:eastAsia="en-US" w:bidi="ar-SA"/>
      </w:rPr>
    </w:lvl>
    <w:lvl w:ilvl="6" w:tplc="733425CA">
      <w:numFmt w:val="bullet"/>
      <w:lvlText w:val="•"/>
      <w:lvlJc w:val="left"/>
      <w:pPr>
        <w:ind w:left="6141" w:hanging="276"/>
      </w:pPr>
      <w:rPr>
        <w:rFonts w:hint="default"/>
        <w:lang w:val="uk-UA" w:eastAsia="en-US" w:bidi="ar-SA"/>
      </w:rPr>
    </w:lvl>
    <w:lvl w:ilvl="7" w:tplc="16C4AF10">
      <w:numFmt w:val="bullet"/>
      <w:lvlText w:val="•"/>
      <w:lvlJc w:val="left"/>
      <w:pPr>
        <w:ind w:left="7128" w:hanging="276"/>
      </w:pPr>
      <w:rPr>
        <w:rFonts w:hint="default"/>
        <w:lang w:val="uk-UA" w:eastAsia="en-US" w:bidi="ar-SA"/>
      </w:rPr>
    </w:lvl>
    <w:lvl w:ilvl="8" w:tplc="A4085E32">
      <w:numFmt w:val="bullet"/>
      <w:lvlText w:val="•"/>
      <w:lvlJc w:val="left"/>
      <w:pPr>
        <w:ind w:left="8115" w:hanging="276"/>
      </w:pPr>
      <w:rPr>
        <w:rFonts w:hint="default"/>
        <w:lang w:val="uk-UA" w:eastAsia="en-US" w:bidi="ar-SA"/>
      </w:rPr>
    </w:lvl>
  </w:abstractNum>
  <w:abstractNum w:abstractNumId="66" w15:restartNumberingAfterBreak="0">
    <w:nsid w:val="5C0A22D5"/>
    <w:multiLevelType w:val="hybridMultilevel"/>
    <w:tmpl w:val="F82A21D2"/>
    <w:lvl w:ilvl="0" w:tplc="D47C4092">
      <w:start w:val="5"/>
      <w:numFmt w:val="decimal"/>
      <w:lvlText w:val="%1"/>
      <w:lvlJc w:val="left"/>
      <w:pPr>
        <w:ind w:left="933" w:hanging="449"/>
      </w:pPr>
      <w:rPr>
        <w:rFonts w:hint="default"/>
        <w:lang w:val="uk-UA" w:eastAsia="en-US" w:bidi="ar-SA"/>
      </w:rPr>
    </w:lvl>
    <w:lvl w:ilvl="1" w:tplc="8352897E">
      <w:numFmt w:val="none"/>
      <w:lvlText w:val=""/>
      <w:lvlJc w:val="left"/>
      <w:pPr>
        <w:tabs>
          <w:tab w:val="num" w:pos="360"/>
        </w:tabs>
      </w:pPr>
    </w:lvl>
    <w:lvl w:ilvl="2" w:tplc="52587A7C">
      <w:numFmt w:val="none"/>
      <w:lvlText w:val=""/>
      <w:lvlJc w:val="left"/>
      <w:pPr>
        <w:tabs>
          <w:tab w:val="num" w:pos="360"/>
        </w:tabs>
      </w:pPr>
    </w:lvl>
    <w:lvl w:ilvl="3" w:tplc="4CF6ED5C">
      <w:numFmt w:val="bullet"/>
      <w:lvlText w:val="•"/>
      <w:lvlJc w:val="left"/>
      <w:pPr>
        <w:ind w:left="3175" w:hanging="631"/>
      </w:pPr>
      <w:rPr>
        <w:rFonts w:hint="default"/>
        <w:lang w:val="uk-UA" w:eastAsia="en-US" w:bidi="ar-SA"/>
      </w:rPr>
    </w:lvl>
    <w:lvl w:ilvl="4" w:tplc="9582FFB0">
      <w:numFmt w:val="bullet"/>
      <w:lvlText w:val="•"/>
      <w:lvlJc w:val="left"/>
      <w:pPr>
        <w:ind w:left="4162" w:hanging="631"/>
      </w:pPr>
      <w:rPr>
        <w:rFonts w:hint="default"/>
        <w:lang w:val="uk-UA" w:eastAsia="en-US" w:bidi="ar-SA"/>
      </w:rPr>
    </w:lvl>
    <w:lvl w:ilvl="5" w:tplc="A21C850C">
      <w:numFmt w:val="bullet"/>
      <w:lvlText w:val="•"/>
      <w:lvlJc w:val="left"/>
      <w:pPr>
        <w:ind w:left="5150" w:hanging="631"/>
      </w:pPr>
      <w:rPr>
        <w:rFonts w:hint="default"/>
        <w:lang w:val="uk-UA" w:eastAsia="en-US" w:bidi="ar-SA"/>
      </w:rPr>
    </w:lvl>
    <w:lvl w:ilvl="6" w:tplc="7F8CA3AC">
      <w:numFmt w:val="bullet"/>
      <w:lvlText w:val="•"/>
      <w:lvlJc w:val="left"/>
      <w:pPr>
        <w:ind w:left="6138" w:hanging="631"/>
      </w:pPr>
      <w:rPr>
        <w:rFonts w:hint="default"/>
        <w:lang w:val="uk-UA" w:eastAsia="en-US" w:bidi="ar-SA"/>
      </w:rPr>
    </w:lvl>
    <w:lvl w:ilvl="7" w:tplc="8C0A0818">
      <w:numFmt w:val="bullet"/>
      <w:lvlText w:val="•"/>
      <w:lvlJc w:val="left"/>
      <w:pPr>
        <w:ind w:left="7125" w:hanging="631"/>
      </w:pPr>
      <w:rPr>
        <w:rFonts w:hint="default"/>
        <w:lang w:val="uk-UA" w:eastAsia="en-US" w:bidi="ar-SA"/>
      </w:rPr>
    </w:lvl>
    <w:lvl w:ilvl="8" w:tplc="BEF8E0F8">
      <w:numFmt w:val="bullet"/>
      <w:lvlText w:val="•"/>
      <w:lvlJc w:val="left"/>
      <w:pPr>
        <w:ind w:left="8113" w:hanging="631"/>
      </w:pPr>
      <w:rPr>
        <w:rFonts w:hint="default"/>
        <w:lang w:val="uk-UA" w:eastAsia="en-US" w:bidi="ar-SA"/>
      </w:rPr>
    </w:lvl>
  </w:abstractNum>
  <w:abstractNum w:abstractNumId="67" w15:restartNumberingAfterBreak="0">
    <w:nsid w:val="5F032F98"/>
    <w:multiLevelType w:val="hybridMultilevel"/>
    <w:tmpl w:val="3604C81C"/>
    <w:lvl w:ilvl="0" w:tplc="5BD69264">
      <w:numFmt w:val="bullet"/>
      <w:lvlText w:val="-"/>
      <w:lvlJc w:val="left"/>
      <w:pPr>
        <w:ind w:left="112" w:hanging="233"/>
      </w:pPr>
      <w:rPr>
        <w:rFonts w:ascii="Times New Roman" w:eastAsia="Times New Roman" w:hAnsi="Times New Roman" w:cs="Times New Roman" w:hint="default"/>
        <w:w w:val="100"/>
        <w:sz w:val="28"/>
        <w:szCs w:val="28"/>
        <w:lang w:val="uk-UA" w:eastAsia="en-US" w:bidi="ar-SA"/>
      </w:rPr>
    </w:lvl>
    <w:lvl w:ilvl="1" w:tplc="AB66FA9C">
      <w:numFmt w:val="bullet"/>
      <w:lvlText w:val="•"/>
      <w:lvlJc w:val="left"/>
      <w:pPr>
        <w:ind w:left="1094" w:hanging="233"/>
      </w:pPr>
      <w:rPr>
        <w:rFonts w:hint="default"/>
        <w:lang w:val="uk-UA" w:eastAsia="en-US" w:bidi="ar-SA"/>
      </w:rPr>
    </w:lvl>
    <w:lvl w:ilvl="2" w:tplc="C852940C">
      <w:numFmt w:val="bullet"/>
      <w:lvlText w:val="•"/>
      <w:lvlJc w:val="left"/>
      <w:pPr>
        <w:ind w:left="2069" w:hanging="233"/>
      </w:pPr>
      <w:rPr>
        <w:rFonts w:hint="default"/>
        <w:lang w:val="uk-UA" w:eastAsia="en-US" w:bidi="ar-SA"/>
      </w:rPr>
    </w:lvl>
    <w:lvl w:ilvl="3" w:tplc="0090FA7A">
      <w:numFmt w:val="bullet"/>
      <w:lvlText w:val="•"/>
      <w:lvlJc w:val="left"/>
      <w:pPr>
        <w:ind w:left="3044" w:hanging="233"/>
      </w:pPr>
      <w:rPr>
        <w:rFonts w:hint="default"/>
        <w:lang w:val="uk-UA" w:eastAsia="en-US" w:bidi="ar-SA"/>
      </w:rPr>
    </w:lvl>
    <w:lvl w:ilvl="4" w:tplc="E46E0942">
      <w:numFmt w:val="bullet"/>
      <w:lvlText w:val="•"/>
      <w:lvlJc w:val="left"/>
      <w:pPr>
        <w:ind w:left="4019" w:hanging="233"/>
      </w:pPr>
      <w:rPr>
        <w:rFonts w:hint="default"/>
        <w:lang w:val="uk-UA" w:eastAsia="en-US" w:bidi="ar-SA"/>
      </w:rPr>
    </w:lvl>
    <w:lvl w:ilvl="5" w:tplc="67A0FD88">
      <w:numFmt w:val="bullet"/>
      <w:lvlText w:val="•"/>
      <w:lvlJc w:val="left"/>
      <w:pPr>
        <w:ind w:left="4994" w:hanging="233"/>
      </w:pPr>
      <w:rPr>
        <w:rFonts w:hint="default"/>
        <w:lang w:val="uk-UA" w:eastAsia="en-US" w:bidi="ar-SA"/>
      </w:rPr>
    </w:lvl>
    <w:lvl w:ilvl="6" w:tplc="D9B0BA40">
      <w:numFmt w:val="bullet"/>
      <w:lvlText w:val="•"/>
      <w:lvlJc w:val="left"/>
      <w:pPr>
        <w:ind w:left="5969" w:hanging="233"/>
      </w:pPr>
      <w:rPr>
        <w:rFonts w:hint="default"/>
        <w:lang w:val="uk-UA" w:eastAsia="en-US" w:bidi="ar-SA"/>
      </w:rPr>
    </w:lvl>
    <w:lvl w:ilvl="7" w:tplc="C680D330">
      <w:numFmt w:val="bullet"/>
      <w:lvlText w:val="•"/>
      <w:lvlJc w:val="left"/>
      <w:pPr>
        <w:ind w:left="6944" w:hanging="233"/>
      </w:pPr>
      <w:rPr>
        <w:rFonts w:hint="default"/>
        <w:lang w:val="uk-UA" w:eastAsia="en-US" w:bidi="ar-SA"/>
      </w:rPr>
    </w:lvl>
    <w:lvl w:ilvl="8" w:tplc="67129408">
      <w:numFmt w:val="bullet"/>
      <w:lvlText w:val="•"/>
      <w:lvlJc w:val="left"/>
      <w:pPr>
        <w:ind w:left="7919" w:hanging="233"/>
      </w:pPr>
      <w:rPr>
        <w:rFonts w:hint="default"/>
        <w:lang w:val="uk-UA" w:eastAsia="en-US" w:bidi="ar-SA"/>
      </w:rPr>
    </w:lvl>
  </w:abstractNum>
  <w:abstractNum w:abstractNumId="68" w15:restartNumberingAfterBreak="0">
    <w:nsid w:val="5F494B3A"/>
    <w:multiLevelType w:val="hybridMultilevel"/>
    <w:tmpl w:val="669E4B9A"/>
    <w:lvl w:ilvl="0" w:tplc="9FC2843E">
      <w:start w:val="1"/>
      <w:numFmt w:val="decimal"/>
      <w:lvlText w:val="%1."/>
      <w:lvlJc w:val="left"/>
      <w:pPr>
        <w:ind w:left="833" w:hanging="360"/>
      </w:pPr>
      <w:rPr>
        <w:rFonts w:ascii="Times New Roman" w:eastAsia="Times New Roman" w:hAnsi="Times New Roman" w:cs="Times New Roman" w:hint="default"/>
        <w:spacing w:val="0"/>
        <w:w w:val="100"/>
        <w:sz w:val="28"/>
        <w:szCs w:val="28"/>
        <w:lang w:val="uk-UA" w:eastAsia="en-US" w:bidi="ar-SA"/>
      </w:rPr>
    </w:lvl>
    <w:lvl w:ilvl="1" w:tplc="BBF8A648">
      <w:numFmt w:val="bullet"/>
      <w:lvlText w:val="•"/>
      <w:lvlJc w:val="left"/>
      <w:pPr>
        <w:ind w:left="1742" w:hanging="360"/>
      </w:pPr>
      <w:rPr>
        <w:rFonts w:hint="default"/>
        <w:lang w:val="uk-UA" w:eastAsia="en-US" w:bidi="ar-SA"/>
      </w:rPr>
    </w:lvl>
    <w:lvl w:ilvl="2" w:tplc="A3C2C436">
      <w:numFmt w:val="bullet"/>
      <w:lvlText w:val="•"/>
      <w:lvlJc w:val="left"/>
      <w:pPr>
        <w:ind w:left="2645" w:hanging="360"/>
      </w:pPr>
      <w:rPr>
        <w:rFonts w:hint="default"/>
        <w:lang w:val="uk-UA" w:eastAsia="en-US" w:bidi="ar-SA"/>
      </w:rPr>
    </w:lvl>
    <w:lvl w:ilvl="3" w:tplc="BD421210">
      <w:numFmt w:val="bullet"/>
      <w:lvlText w:val="•"/>
      <w:lvlJc w:val="left"/>
      <w:pPr>
        <w:ind w:left="3548" w:hanging="360"/>
      </w:pPr>
      <w:rPr>
        <w:rFonts w:hint="default"/>
        <w:lang w:val="uk-UA" w:eastAsia="en-US" w:bidi="ar-SA"/>
      </w:rPr>
    </w:lvl>
    <w:lvl w:ilvl="4" w:tplc="616CE280">
      <w:numFmt w:val="bullet"/>
      <w:lvlText w:val="•"/>
      <w:lvlJc w:val="left"/>
      <w:pPr>
        <w:ind w:left="4451" w:hanging="360"/>
      </w:pPr>
      <w:rPr>
        <w:rFonts w:hint="default"/>
        <w:lang w:val="uk-UA" w:eastAsia="en-US" w:bidi="ar-SA"/>
      </w:rPr>
    </w:lvl>
    <w:lvl w:ilvl="5" w:tplc="05DC065C">
      <w:numFmt w:val="bullet"/>
      <w:lvlText w:val="•"/>
      <w:lvlJc w:val="left"/>
      <w:pPr>
        <w:ind w:left="5354" w:hanging="360"/>
      </w:pPr>
      <w:rPr>
        <w:rFonts w:hint="default"/>
        <w:lang w:val="uk-UA" w:eastAsia="en-US" w:bidi="ar-SA"/>
      </w:rPr>
    </w:lvl>
    <w:lvl w:ilvl="6" w:tplc="570A87EA">
      <w:numFmt w:val="bullet"/>
      <w:lvlText w:val="•"/>
      <w:lvlJc w:val="left"/>
      <w:pPr>
        <w:ind w:left="6257" w:hanging="360"/>
      </w:pPr>
      <w:rPr>
        <w:rFonts w:hint="default"/>
        <w:lang w:val="uk-UA" w:eastAsia="en-US" w:bidi="ar-SA"/>
      </w:rPr>
    </w:lvl>
    <w:lvl w:ilvl="7" w:tplc="96F00F64">
      <w:numFmt w:val="bullet"/>
      <w:lvlText w:val="•"/>
      <w:lvlJc w:val="left"/>
      <w:pPr>
        <w:ind w:left="7160" w:hanging="360"/>
      </w:pPr>
      <w:rPr>
        <w:rFonts w:hint="default"/>
        <w:lang w:val="uk-UA" w:eastAsia="en-US" w:bidi="ar-SA"/>
      </w:rPr>
    </w:lvl>
    <w:lvl w:ilvl="8" w:tplc="BFAE1D08">
      <w:numFmt w:val="bullet"/>
      <w:lvlText w:val="•"/>
      <w:lvlJc w:val="left"/>
      <w:pPr>
        <w:ind w:left="8063" w:hanging="360"/>
      </w:pPr>
      <w:rPr>
        <w:rFonts w:hint="default"/>
        <w:lang w:val="uk-UA" w:eastAsia="en-US" w:bidi="ar-SA"/>
      </w:rPr>
    </w:lvl>
  </w:abstractNum>
  <w:abstractNum w:abstractNumId="69" w15:restartNumberingAfterBreak="0">
    <w:nsid w:val="5FE51A49"/>
    <w:multiLevelType w:val="hybridMultilevel"/>
    <w:tmpl w:val="2CFAE266"/>
    <w:lvl w:ilvl="0" w:tplc="24D46174">
      <w:start w:val="1"/>
      <w:numFmt w:val="decimal"/>
      <w:lvlText w:val="%1."/>
      <w:lvlJc w:val="left"/>
      <w:pPr>
        <w:ind w:left="112" w:hanging="377"/>
      </w:pPr>
      <w:rPr>
        <w:rFonts w:ascii="Times New Roman" w:eastAsia="Times New Roman" w:hAnsi="Times New Roman" w:cs="Times New Roman" w:hint="default"/>
        <w:w w:val="100"/>
        <w:sz w:val="28"/>
        <w:szCs w:val="28"/>
        <w:lang w:val="uk-UA" w:eastAsia="en-US" w:bidi="ar-SA"/>
      </w:rPr>
    </w:lvl>
    <w:lvl w:ilvl="1" w:tplc="11F418C2">
      <w:numFmt w:val="bullet"/>
      <w:lvlText w:val="•"/>
      <w:lvlJc w:val="left"/>
      <w:pPr>
        <w:ind w:left="1094" w:hanging="377"/>
      </w:pPr>
      <w:rPr>
        <w:rFonts w:hint="default"/>
        <w:lang w:val="uk-UA" w:eastAsia="en-US" w:bidi="ar-SA"/>
      </w:rPr>
    </w:lvl>
    <w:lvl w:ilvl="2" w:tplc="0F941124">
      <w:numFmt w:val="bullet"/>
      <w:lvlText w:val="•"/>
      <w:lvlJc w:val="left"/>
      <w:pPr>
        <w:ind w:left="2069" w:hanging="377"/>
      </w:pPr>
      <w:rPr>
        <w:rFonts w:hint="default"/>
        <w:lang w:val="uk-UA" w:eastAsia="en-US" w:bidi="ar-SA"/>
      </w:rPr>
    </w:lvl>
    <w:lvl w:ilvl="3" w:tplc="DC94991E">
      <w:numFmt w:val="bullet"/>
      <w:lvlText w:val="•"/>
      <w:lvlJc w:val="left"/>
      <w:pPr>
        <w:ind w:left="3044" w:hanging="377"/>
      </w:pPr>
      <w:rPr>
        <w:rFonts w:hint="default"/>
        <w:lang w:val="uk-UA" w:eastAsia="en-US" w:bidi="ar-SA"/>
      </w:rPr>
    </w:lvl>
    <w:lvl w:ilvl="4" w:tplc="97F6226C">
      <w:numFmt w:val="bullet"/>
      <w:lvlText w:val="•"/>
      <w:lvlJc w:val="left"/>
      <w:pPr>
        <w:ind w:left="4019" w:hanging="377"/>
      </w:pPr>
      <w:rPr>
        <w:rFonts w:hint="default"/>
        <w:lang w:val="uk-UA" w:eastAsia="en-US" w:bidi="ar-SA"/>
      </w:rPr>
    </w:lvl>
    <w:lvl w:ilvl="5" w:tplc="0B0AFB00">
      <w:numFmt w:val="bullet"/>
      <w:lvlText w:val="•"/>
      <w:lvlJc w:val="left"/>
      <w:pPr>
        <w:ind w:left="4994" w:hanging="377"/>
      </w:pPr>
      <w:rPr>
        <w:rFonts w:hint="default"/>
        <w:lang w:val="uk-UA" w:eastAsia="en-US" w:bidi="ar-SA"/>
      </w:rPr>
    </w:lvl>
    <w:lvl w:ilvl="6" w:tplc="BC5CCBDE">
      <w:numFmt w:val="bullet"/>
      <w:lvlText w:val="•"/>
      <w:lvlJc w:val="left"/>
      <w:pPr>
        <w:ind w:left="5969" w:hanging="377"/>
      </w:pPr>
      <w:rPr>
        <w:rFonts w:hint="default"/>
        <w:lang w:val="uk-UA" w:eastAsia="en-US" w:bidi="ar-SA"/>
      </w:rPr>
    </w:lvl>
    <w:lvl w:ilvl="7" w:tplc="79C02C14">
      <w:numFmt w:val="bullet"/>
      <w:lvlText w:val="•"/>
      <w:lvlJc w:val="left"/>
      <w:pPr>
        <w:ind w:left="6944" w:hanging="377"/>
      </w:pPr>
      <w:rPr>
        <w:rFonts w:hint="default"/>
        <w:lang w:val="uk-UA" w:eastAsia="en-US" w:bidi="ar-SA"/>
      </w:rPr>
    </w:lvl>
    <w:lvl w:ilvl="8" w:tplc="6EE22D60">
      <w:numFmt w:val="bullet"/>
      <w:lvlText w:val="•"/>
      <w:lvlJc w:val="left"/>
      <w:pPr>
        <w:ind w:left="7919" w:hanging="377"/>
      </w:pPr>
      <w:rPr>
        <w:rFonts w:hint="default"/>
        <w:lang w:val="uk-UA" w:eastAsia="en-US" w:bidi="ar-SA"/>
      </w:rPr>
    </w:lvl>
  </w:abstractNum>
  <w:abstractNum w:abstractNumId="70" w15:restartNumberingAfterBreak="0">
    <w:nsid w:val="61AF2F73"/>
    <w:multiLevelType w:val="hybridMultilevel"/>
    <w:tmpl w:val="00E80A88"/>
    <w:lvl w:ilvl="0" w:tplc="88E2A7EC">
      <w:start w:val="1"/>
      <w:numFmt w:val="decimal"/>
      <w:lvlText w:val="%1."/>
      <w:lvlJc w:val="left"/>
      <w:pPr>
        <w:ind w:left="833" w:hanging="360"/>
      </w:pPr>
      <w:rPr>
        <w:rFonts w:ascii="Times New Roman" w:eastAsia="Times New Roman" w:hAnsi="Times New Roman" w:cs="Times New Roman" w:hint="default"/>
        <w:spacing w:val="0"/>
        <w:w w:val="100"/>
        <w:sz w:val="28"/>
        <w:szCs w:val="28"/>
        <w:lang w:val="uk-UA" w:eastAsia="en-US" w:bidi="ar-SA"/>
      </w:rPr>
    </w:lvl>
    <w:lvl w:ilvl="1" w:tplc="904A05FA">
      <w:numFmt w:val="bullet"/>
      <w:lvlText w:val="•"/>
      <w:lvlJc w:val="left"/>
      <w:pPr>
        <w:ind w:left="1742" w:hanging="360"/>
      </w:pPr>
      <w:rPr>
        <w:rFonts w:hint="default"/>
        <w:lang w:val="uk-UA" w:eastAsia="en-US" w:bidi="ar-SA"/>
      </w:rPr>
    </w:lvl>
    <w:lvl w:ilvl="2" w:tplc="A61AC44A">
      <w:numFmt w:val="bullet"/>
      <w:lvlText w:val="•"/>
      <w:lvlJc w:val="left"/>
      <w:pPr>
        <w:ind w:left="2645" w:hanging="360"/>
      </w:pPr>
      <w:rPr>
        <w:rFonts w:hint="default"/>
        <w:lang w:val="uk-UA" w:eastAsia="en-US" w:bidi="ar-SA"/>
      </w:rPr>
    </w:lvl>
    <w:lvl w:ilvl="3" w:tplc="CFD0FDAA">
      <w:numFmt w:val="bullet"/>
      <w:lvlText w:val="•"/>
      <w:lvlJc w:val="left"/>
      <w:pPr>
        <w:ind w:left="3548" w:hanging="360"/>
      </w:pPr>
      <w:rPr>
        <w:rFonts w:hint="default"/>
        <w:lang w:val="uk-UA" w:eastAsia="en-US" w:bidi="ar-SA"/>
      </w:rPr>
    </w:lvl>
    <w:lvl w:ilvl="4" w:tplc="124E83E8">
      <w:numFmt w:val="bullet"/>
      <w:lvlText w:val="•"/>
      <w:lvlJc w:val="left"/>
      <w:pPr>
        <w:ind w:left="4451" w:hanging="360"/>
      </w:pPr>
      <w:rPr>
        <w:rFonts w:hint="default"/>
        <w:lang w:val="uk-UA" w:eastAsia="en-US" w:bidi="ar-SA"/>
      </w:rPr>
    </w:lvl>
    <w:lvl w:ilvl="5" w:tplc="DA7679D2">
      <w:numFmt w:val="bullet"/>
      <w:lvlText w:val="•"/>
      <w:lvlJc w:val="left"/>
      <w:pPr>
        <w:ind w:left="5354" w:hanging="360"/>
      </w:pPr>
      <w:rPr>
        <w:rFonts w:hint="default"/>
        <w:lang w:val="uk-UA" w:eastAsia="en-US" w:bidi="ar-SA"/>
      </w:rPr>
    </w:lvl>
    <w:lvl w:ilvl="6" w:tplc="CDE2D15C">
      <w:numFmt w:val="bullet"/>
      <w:lvlText w:val="•"/>
      <w:lvlJc w:val="left"/>
      <w:pPr>
        <w:ind w:left="6257" w:hanging="360"/>
      </w:pPr>
      <w:rPr>
        <w:rFonts w:hint="default"/>
        <w:lang w:val="uk-UA" w:eastAsia="en-US" w:bidi="ar-SA"/>
      </w:rPr>
    </w:lvl>
    <w:lvl w:ilvl="7" w:tplc="44107152">
      <w:numFmt w:val="bullet"/>
      <w:lvlText w:val="•"/>
      <w:lvlJc w:val="left"/>
      <w:pPr>
        <w:ind w:left="7160" w:hanging="360"/>
      </w:pPr>
      <w:rPr>
        <w:rFonts w:hint="default"/>
        <w:lang w:val="uk-UA" w:eastAsia="en-US" w:bidi="ar-SA"/>
      </w:rPr>
    </w:lvl>
    <w:lvl w:ilvl="8" w:tplc="B9AC9B06">
      <w:numFmt w:val="bullet"/>
      <w:lvlText w:val="•"/>
      <w:lvlJc w:val="left"/>
      <w:pPr>
        <w:ind w:left="8063" w:hanging="360"/>
      </w:pPr>
      <w:rPr>
        <w:rFonts w:hint="default"/>
        <w:lang w:val="uk-UA" w:eastAsia="en-US" w:bidi="ar-SA"/>
      </w:rPr>
    </w:lvl>
  </w:abstractNum>
  <w:abstractNum w:abstractNumId="71" w15:restartNumberingAfterBreak="0">
    <w:nsid w:val="62BA3F3D"/>
    <w:multiLevelType w:val="hybridMultilevel"/>
    <w:tmpl w:val="84BA6460"/>
    <w:lvl w:ilvl="0" w:tplc="1F382E26">
      <w:start w:val="1"/>
      <w:numFmt w:val="decimal"/>
      <w:lvlText w:val="%1."/>
      <w:lvlJc w:val="left"/>
      <w:pPr>
        <w:ind w:left="1302" w:hanging="281"/>
      </w:pPr>
      <w:rPr>
        <w:rFonts w:ascii="Times New Roman" w:eastAsia="Times New Roman" w:hAnsi="Times New Roman" w:cs="Times New Roman" w:hint="default"/>
        <w:w w:val="100"/>
        <w:sz w:val="28"/>
        <w:szCs w:val="28"/>
        <w:lang w:val="uk-UA" w:eastAsia="en-US" w:bidi="ar-SA"/>
      </w:rPr>
    </w:lvl>
    <w:lvl w:ilvl="1" w:tplc="BE3CAB5A">
      <w:numFmt w:val="bullet"/>
      <w:lvlText w:val="•"/>
      <w:lvlJc w:val="left"/>
      <w:pPr>
        <w:ind w:left="2223" w:hanging="281"/>
      </w:pPr>
      <w:rPr>
        <w:rFonts w:hint="default"/>
        <w:lang w:val="uk-UA" w:eastAsia="en-US" w:bidi="ar-SA"/>
      </w:rPr>
    </w:lvl>
    <w:lvl w:ilvl="2" w:tplc="2968DFE8">
      <w:numFmt w:val="bullet"/>
      <w:lvlText w:val="•"/>
      <w:lvlJc w:val="left"/>
      <w:pPr>
        <w:ind w:left="3147" w:hanging="281"/>
      </w:pPr>
      <w:rPr>
        <w:rFonts w:hint="default"/>
        <w:lang w:val="uk-UA" w:eastAsia="en-US" w:bidi="ar-SA"/>
      </w:rPr>
    </w:lvl>
    <w:lvl w:ilvl="3" w:tplc="5CC6B3C2">
      <w:numFmt w:val="bullet"/>
      <w:lvlText w:val="•"/>
      <w:lvlJc w:val="left"/>
      <w:pPr>
        <w:ind w:left="4071" w:hanging="281"/>
      </w:pPr>
      <w:rPr>
        <w:rFonts w:hint="default"/>
        <w:lang w:val="uk-UA" w:eastAsia="en-US" w:bidi="ar-SA"/>
      </w:rPr>
    </w:lvl>
    <w:lvl w:ilvl="4" w:tplc="CFD4B7A4">
      <w:numFmt w:val="bullet"/>
      <w:lvlText w:val="•"/>
      <w:lvlJc w:val="left"/>
      <w:pPr>
        <w:ind w:left="4995" w:hanging="281"/>
      </w:pPr>
      <w:rPr>
        <w:rFonts w:hint="default"/>
        <w:lang w:val="uk-UA" w:eastAsia="en-US" w:bidi="ar-SA"/>
      </w:rPr>
    </w:lvl>
    <w:lvl w:ilvl="5" w:tplc="B44C699A">
      <w:numFmt w:val="bullet"/>
      <w:lvlText w:val="•"/>
      <w:lvlJc w:val="left"/>
      <w:pPr>
        <w:ind w:left="5919" w:hanging="281"/>
      </w:pPr>
      <w:rPr>
        <w:rFonts w:hint="default"/>
        <w:lang w:val="uk-UA" w:eastAsia="en-US" w:bidi="ar-SA"/>
      </w:rPr>
    </w:lvl>
    <w:lvl w:ilvl="6" w:tplc="969A3968">
      <w:numFmt w:val="bullet"/>
      <w:lvlText w:val="•"/>
      <w:lvlJc w:val="left"/>
      <w:pPr>
        <w:ind w:left="6843" w:hanging="281"/>
      </w:pPr>
      <w:rPr>
        <w:rFonts w:hint="default"/>
        <w:lang w:val="uk-UA" w:eastAsia="en-US" w:bidi="ar-SA"/>
      </w:rPr>
    </w:lvl>
    <w:lvl w:ilvl="7" w:tplc="B860F146">
      <w:numFmt w:val="bullet"/>
      <w:lvlText w:val="•"/>
      <w:lvlJc w:val="left"/>
      <w:pPr>
        <w:ind w:left="7767" w:hanging="281"/>
      </w:pPr>
      <w:rPr>
        <w:rFonts w:hint="default"/>
        <w:lang w:val="uk-UA" w:eastAsia="en-US" w:bidi="ar-SA"/>
      </w:rPr>
    </w:lvl>
    <w:lvl w:ilvl="8" w:tplc="9574EBAA">
      <w:numFmt w:val="bullet"/>
      <w:lvlText w:val="•"/>
      <w:lvlJc w:val="left"/>
      <w:pPr>
        <w:ind w:left="8691" w:hanging="281"/>
      </w:pPr>
      <w:rPr>
        <w:rFonts w:hint="default"/>
        <w:lang w:val="uk-UA" w:eastAsia="en-US" w:bidi="ar-SA"/>
      </w:rPr>
    </w:lvl>
  </w:abstractNum>
  <w:abstractNum w:abstractNumId="72" w15:restartNumberingAfterBreak="0">
    <w:nsid w:val="637B21F9"/>
    <w:multiLevelType w:val="hybridMultilevel"/>
    <w:tmpl w:val="21143F2E"/>
    <w:lvl w:ilvl="0" w:tplc="2E46877A">
      <w:start w:val="9"/>
      <w:numFmt w:val="decimal"/>
      <w:lvlText w:val="%1"/>
      <w:lvlJc w:val="left"/>
      <w:pPr>
        <w:ind w:left="1243" w:hanging="423"/>
      </w:pPr>
      <w:rPr>
        <w:rFonts w:hint="default"/>
        <w:lang w:val="uk-UA" w:eastAsia="en-US" w:bidi="ar-SA"/>
      </w:rPr>
    </w:lvl>
    <w:lvl w:ilvl="1" w:tplc="C04A5124">
      <w:numFmt w:val="none"/>
      <w:lvlText w:val=""/>
      <w:lvlJc w:val="left"/>
      <w:pPr>
        <w:tabs>
          <w:tab w:val="num" w:pos="360"/>
        </w:tabs>
      </w:pPr>
    </w:lvl>
    <w:lvl w:ilvl="2" w:tplc="6B1A3842">
      <w:numFmt w:val="bullet"/>
      <w:lvlText w:val="•"/>
      <w:lvlJc w:val="left"/>
      <w:pPr>
        <w:ind w:left="2965" w:hanging="423"/>
      </w:pPr>
      <w:rPr>
        <w:rFonts w:hint="default"/>
        <w:lang w:val="uk-UA" w:eastAsia="en-US" w:bidi="ar-SA"/>
      </w:rPr>
    </w:lvl>
    <w:lvl w:ilvl="3" w:tplc="88DAA662">
      <w:numFmt w:val="bullet"/>
      <w:lvlText w:val="•"/>
      <w:lvlJc w:val="left"/>
      <w:pPr>
        <w:ind w:left="3828" w:hanging="423"/>
      </w:pPr>
      <w:rPr>
        <w:rFonts w:hint="default"/>
        <w:lang w:val="uk-UA" w:eastAsia="en-US" w:bidi="ar-SA"/>
      </w:rPr>
    </w:lvl>
    <w:lvl w:ilvl="4" w:tplc="AFC8152E">
      <w:numFmt w:val="bullet"/>
      <w:lvlText w:val="•"/>
      <w:lvlJc w:val="left"/>
      <w:pPr>
        <w:ind w:left="4691" w:hanging="423"/>
      </w:pPr>
      <w:rPr>
        <w:rFonts w:hint="default"/>
        <w:lang w:val="uk-UA" w:eastAsia="en-US" w:bidi="ar-SA"/>
      </w:rPr>
    </w:lvl>
    <w:lvl w:ilvl="5" w:tplc="EA1CE856">
      <w:numFmt w:val="bullet"/>
      <w:lvlText w:val="•"/>
      <w:lvlJc w:val="left"/>
      <w:pPr>
        <w:ind w:left="5554" w:hanging="423"/>
      </w:pPr>
      <w:rPr>
        <w:rFonts w:hint="default"/>
        <w:lang w:val="uk-UA" w:eastAsia="en-US" w:bidi="ar-SA"/>
      </w:rPr>
    </w:lvl>
    <w:lvl w:ilvl="6" w:tplc="CD060AB0">
      <w:numFmt w:val="bullet"/>
      <w:lvlText w:val="•"/>
      <w:lvlJc w:val="left"/>
      <w:pPr>
        <w:ind w:left="6417" w:hanging="423"/>
      </w:pPr>
      <w:rPr>
        <w:rFonts w:hint="default"/>
        <w:lang w:val="uk-UA" w:eastAsia="en-US" w:bidi="ar-SA"/>
      </w:rPr>
    </w:lvl>
    <w:lvl w:ilvl="7" w:tplc="3E107F7A">
      <w:numFmt w:val="bullet"/>
      <w:lvlText w:val="•"/>
      <w:lvlJc w:val="left"/>
      <w:pPr>
        <w:ind w:left="7280" w:hanging="423"/>
      </w:pPr>
      <w:rPr>
        <w:rFonts w:hint="default"/>
        <w:lang w:val="uk-UA" w:eastAsia="en-US" w:bidi="ar-SA"/>
      </w:rPr>
    </w:lvl>
    <w:lvl w:ilvl="8" w:tplc="0C1CE640">
      <w:numFmt w:val="bullet"/>
      <w:lvlText w:val="•"/>
      <w:lvlJc w:val="left"/>
      <w:pPr>
        <w:ind w:left="8143" w:hanging="423"/>
      </w:pPr>
      <w:rPr>
        <w:rFonts w:hint="default"/>
        <w:lang w:val="uk-UA" w:eastAsia="en-US" w:bidi="ar-SA"/>
      </w:rPr>
    </w:lvl>
  </w:abstractNum>
  <w:abstractNum w:abstractNumId="73" w15:restartNumberingAfterBreak="0">
    <w:nsid w:val="63C30E63"/>
    <w:multiLevelType w:val="hybridMultilevel"/>
    <w:tmpl w:val="4CB63D06"/>
    <w:lvl w:ilvl="0" w:tplc="6B982FB6">
      <w:numFmt w:val="bullet"/>
      <w:lvlText w:val="-"/>
      <w:lvlJc w:val="left"/>
      <w:pPr>
        <w:ind w:left="312" w:hanging="197"/>
      </w:pPr>
      <w:rPr>
        <w:rFonts w:ascii="Times New Roman" w:eastAsia="Times New Roman" w:hAnsi="Times New Roman" w:cs="Times New Roman" w:hint="default"/>
        <w:w w:val="100"/>
        <w:sz w:val="28"/>
        <w:szCs w:val="28"/>
        <w:lang w:val="uk-UA" w:eastAsia="en-US" w:bidi="ar-SA"/>
      </w:rPr>
    </w:lvl>
    <w:lvl w:ilvl="1" w:tplc="BBC64ABE">
      <w:numFmt w:val="bullet"/>
      <w:lvlText w:val="•"/>
      <w:lvlJc w:val="left"/>
      <w:pPr>
        <w:ind w:left="1341" w:hanging="197"/>
      </w:pPr>
      <w:rPr>
        <w:rFonts w:hint="default"/>
        <w:lang w:val="uk-UA" w:eastAsia="en-US" w:bidi="ar-SA"/>
      </w:rPr>
    </w:lvl>
    <w:lvl w:ilvl="2" w:tplc="AFB2F3E2">
      <w:numFmt w:val="bullet"/>
      <w:lvlText w:val="•"/>
      <w:lvlJc w:val="left"/>
      <w:pPr>
        <w:ind w:left="2363" w:hanging="197"/>
      </w:pPr>
      <w:rPr>
        <w:rFonts w:hint="default"/>
        <w:lang w:val="uk-UA" w:eastAsia="en-US" w:bidi="ar-SA"/>
      </w:rPr>
    </w:lvl>
    <w:lvl w:ilvl="3" w:tplc="D47E604C">
      <w:numFmt w:val="bullet"/>
      <w:lvlText w:val="•"/>
      <w:lvlJc w:val="left"/>
      <w:pPr>
        <w:ind w:left="3385" w:hanging="197"/>
      </w:pPr>
      <w:rPr>
        <w:rFonts w:hint="default"/>
        <w:lang w:val="uk-UA" w:eastAsia="en-US" w:bidi="ar-SA"/>
      </w:rPr>
    </w:lvl>
    <w:lvl w:ilvl="4" w:tplc="E2E885E0">
      <w:numFmt w:val="bullet"/>
      <w:lvlText w:val="•"/>
      <w:lvlJc w:val="left"/>
      <w:pPr>
        <w:ind w:left="4407" w:hanging="197"/>
      </w:pPr>
      <w:rPr>
        <w:rFonts w:hint="default"/>
        <w:lang w:val="uk-UA" w:eastAsia="en-US" w:bidi="ar-SA"/>
      </w:rPr>
    </w:lvl>
    <w:lvl w:ilvl="5" w:tplc="4AF06AE2">
      <w:numFmt w:val="bullet"/>
      <w:lvlText w:val="•"/>
      <w:lvlJc w:val="left"/>
      <w:pPr>
        <w:ind w:left="5429" w:hanging="197"/>
      </w:pPr>
      <w:rPr>
        <w:rFonts w:hint="default"/>
        <w:lang w:val="uk-UA" w:eastAsia="en-US" w:bidi="ar-SA"/>
      </w:rPr>
    </w:lvl>
    <w:lvl w:ilvl="6" w:tplc="EA7AF540">
      <w:numFmt w:val="bullet"/>
      <w:lvlText w:val="•"/>
      <w:lvlJc w:val="left"/>
      <w:pPr>
        <w:ind w:left="6451" w:hanging="197"/>
      </w:pPr>
      <w:rPr>
        <w:rFonts w:hint="default"/>
        <w:lang w:val="uk-UA" w:eastAsia="en-US" w:bidi="ar-SA"/>
      </w:rPr>
    </w:lvl>
    <w:lvl w:ilvl="7" w:tplc="285C954E">
      <w:numFmt w:val="bullet"/>
      <w:lvlText w:val="•"/>
      <w:lvlJc w:val="left"/>
      <w:pPr>
        <w:ind w:left="7473" w:hanging="197"/>
      </w:pPr>
      <w:rPr>
        <w:rFonts w:hint="default"/>
        <w:lang w:val="uk-UA" w:eastAsia="en-US" w:bidi="ar-SA"/>
      </w:rPr>
    </w:lvl>
    <w:lvl w:ilvl="8" w:tplc="5CAC91FC">
      <w:numFmt w:val="bullet"/>
      <w:lvlText w:val="•"/>
      <w:lvlJc w:val="left"/>
      <w:pPr>
        <w:ind w:left="8495" w:hanging="197"/>
      </w:pPr>
      <w:rPr>
        <w:rFonts w:hint="default"/>
        <w:lang w:val="uk-UA" w:eastAsia="en-US" w:bidi="ar-SA"/>
      </w:rPr>
    </w:lvl>
  </w:abstractNum>
  <w:abstractNum w:abstractNumId="74" w15:restartNumberingAfterBreak="0">
    <w:nsid w:val="65E24D60"/>
    <w:multiLevelType w:val="hybridMultilevel"/>
    <w:tmpl w:val="AA7A8B8A"/>
    <w:lvl w:ilvl="0" w:tplc="BCD6EC3A">
      <w:start w:val="3"/>
      <w:numFmt w:val="decimal"/>
      <w:lvlText w:val="%1"/>
      <w:lvlJc w:val="left"/>
      <w:pPr>
        <w:ind w:left="812" w:hanging="420"/>
      </w:pPr>
      <w:rPr>
        <w:rFonts w:hint="default"/>
        <w:lang w:val="uk-UA" w:eastAsia="en-US" w:bidi="ar-SA"/>
      </w:rPr>
    </w:lvl>
    <w:lvl w:ilvl="1" w:tplc="2DF80A2C">
      <w:numFmt w:val="none"/>
      <w:lvlText w:val=""/>
      <w:lvlJc w:val="left"/>
      <w:pPr>
        <w:tabs>
          <w:tab w:val="num" w:pos="360"/>
        </w:tabs>
      </w:pPr>
    </w:lvl>
    <w:lvl w:ilvl="2" w:tplc="7A521A16">
      <w:numFmt w:val="bullet"/>
      <w:lvlText w:val="•"/>
      <w:lvlJc w:val="left"/>
      <w:pPr>
        <w:ind w:left="2673" w:hanging="420"/>
      </w:pPr>
      <w:rPr>
        <w:rFonts w:hint="default"/>
        <w:lang w:val="uk-UA" w:eastAsia="en-US" w:bidi="ar-SA"/>
      </w:rPr>
    </w:lvl>
    <w:lvl w:ilvl="3" w:tplc="4566E564">
      <w:numFmt w:val="bullet"/>
      <w:lvlText w:val="•"/>
      <w:lvlJc w:val="left"/>
      <w:pPr>
        <w:ind w:left="3600" w:hanging="420"/>
      </w:pPr>
      <w:rPr>
        <w:rFonts w:hint="default"/>
        <w:lang w:val="uk-UA" w:eastAsia="en-US" w:bidi="ar-SA"/>
      </w:rPr>
    </w:lvl>
    <w:lvl w:ilvl="4" w:tplc="BAAA91C2">
      <w:numFmt w:val="bullet"/>
      <w:lvlText w:val="•"/>
      <w:lvlJc w:val="left"/>
      <w:pPr>
        <w:ind w:left="4527" w:hanging="420"/>
      </w:pPr>
      <w:rPr>
        <w:rFonts w:hint="default"/>
        <w:lang w:val="uk-UA" w:eastAsia="en-US" w:bidi="ar-SA"/>
      </w:rPr>
    </w:lvl>
    <w:lvl w:ilvl="5" w:tplc="408EF13E">
      <w:numFmt w:val="bullet"/>
      <w:lvlText w:val="•"/>
      <w:lvlJc w:val="left"/>
      <w:pPr>
        <w:ind w:left="5454" w:hanging="420"/>
      </w:pPr>
      <w:rPr>
        <w:rFonts w:hint="default"/>
        <w:lang w:val="uk-UA" w:eastAsia="en-US" w:bidi="ar-SA"/>
      </w:rPr>
    </w:lvl>
    <w:lvl w:ilvl="6" w:tplc="69C2B63C">
      <w:numFmt w:val="bullet"/>
      <w:lvlText w:val="•"/>
      <w:lvlJc w:val="left"/>
      <w:pPr>
        <w:ind w:left="6381" w:hanging="420"/>
      </w:pPr>
      <w:rPr>
        <w:rFonts w:hint="default"/>
        <w:lang w:val="uk-UA" w:eastAsia="en-US" w:bidi="ar-SA"/>
      </w:rPr>
    </w:lvl>
    <w:lvl w:ilvl="7" w:tplc="AD3C4A66">
      <w:numFmt w:val="bullet"/>
      <w:lvlText w:val="•"/>
      <w:lvlJc w:val="left"/>
      <w:pPr>
        <w:ind w:left="7308" w:hanging="420"/>
      </w:pPr>
      <w:rPr>
        <w:rFonts w:hint="default"/>
        <w:lang w:val="uk-UA" w:eastAsia="en-US" w:bidi="ar-SA"/>
      </w:rPr>
    </w:lvl>
    <w:lvl w:ilvl="8" w:tplc="C08418C6">
      <w:numFmt w:val="bullet"/>
      <w:lvlText w:val="•"/>
      <w:lvlJc w:val="left"/>
      <w:pPr>
        <w:ind w:left="8235" w:hanging="420"/>
      </w:pPr>
      <w:rPr>
        <w:rFonts w:hint="default"/>
        <w:lang w:val="uk-UA" w:eastAsia="en-US" w:bidi="ar-SA"/>
      </w:rPr>
    </w:lvl>
  </w:abstractNum>
  <w:abstractNum w:abstractNumId="75" w15:restartNumberingAfterBreak="0">
    <w:nsid w:val="66191E72"/>
    <w:multiLevelType w:val="hybridMultilevel"/>
    <w:tmpl w:val="653C137E"/>
    <w:lvl w:ilvl="0" w:tplc="20BE6372">
      <w:numFmt w:val="bullet"/>
      <w:lvlText w:val="-"/>
      <w:lvlJc w:val="left"/>
      <w:pPr>
        <w:ind w:left="212" w:hanging="272"/>
      </w:pPr>
      <w:rPr>
        <w:rFonts w:ascii="Times New Roman" w:eastAsia="Times New Roman" w:hAnsi="Times New Roman" w:cs="Times New Roman" w:hint="default"/>
        <w:w w:val="100"/>
        <w:sz w:val="28"/>
        <w:szCs w:val="28"/>
        <w:lang w:val="uk-UA" w:eastAsia="en-US" w:bidi="ar-SA"/>
      </w:rPr>
    </w:lvl>
    <w:lvl w:ilvl="1" w:tplc="8308410A">
      <w:numFmt w:val="bullet"/>
      <w:lvlText w:val="-"/>
      <w:lvlJc w:val="left"/>
      <w:pPr>
        <w:ind w:left="312" w:hanging="212"/>
      </w:pPr>
      <w:rPr>
        <w:rFonts w:ascii="Times New Roman" w:eastAsia="Times New Roman" w:hAnsi="Times New Roman" w:cs="Times New Roman" w:hint="default"/>
        <w:w w:val="100"/>
        <w:sz w:val="28"/>
        <w:szCs w:val="28"/>
        <w:lang w:val="uk-UA" w:eastAsia="en-US" w:bidi="ar-SA"/>
      </w:rPr>
    </w:lvl>
    <w:lvl w:ilvl="2" w:tplc="79845732">
      <w:numFmt w:val="bullet"/>
      <w:lvlText w:val="•"/>
      <w:lvlJc w:val="left"/>
      <w:pPr>
        <w:ind w:left="1444" w:hanging="212"/>
      </w:pPr>
      <w:rPr>
        <w:rFonts w:hint="default"/>
        <w:lang w:val="uk-UA" w:eastAsia="en-US" w:bidi="ar-SA"/>
      </w:rPr>
    </w:lvl>
    <w:lvl w:ilvl="3" w:tplc="93E068E4">
      <w:numFmt w:val="bullet"/>
      <w:lvlText w:val="•"/>
      <w:lvlJc w:val="left"/>
      <w:pPr>
        <w:ind w:left="2568" w:hanging="212"/>
      </w:pPr>
      <w:rPr>
        <w:rFonts w:hint="default"/>
        <w:lang w:val="uk-UA" w:eastAsia="en-US" w:bidi="ar-SA"/>
      </w:rPr>
    </w:lvl>
    <w:lvl w:ilvl="4" w:tplc="61268B06">
      <w:numFmt w:val="bullet"/>
      <w:lvlText w:val="•"/>
      <w:lvlJc w:val="left"/>
      <w:pPr>
        <w:ind w:left="3693" w:hanging="212"/>
      </w:pPr>
      <w:rPr>
        <w:rFonts w:hint="default"/>
        <w:lang w:val="uk-UA" w:eastAsia="en-US" w:bidi="ar-SA"/>
      </w:rPr>
    </w:lvl>
    <w:lvl w:ilvl="5" w:tplc="E27EA6F2">
      <w:numFmt w:val="bullet"/>
      <w:lvlText w:val="•"/>
      <w:lvlJc w:val="left"/>
      <w:pPr>
        <w:ind w:left="4817" w:hanging="212"/>
      </w:pPr>
      <w:rPr>
        <w:rFonts w:hint="default"/>
        <w:lang w:val="uk-UA" w:eastAsia="en-US" w:bidi="ar-SA"/>
      </w:rPr>
    </w:lvl>
    <w:lvl w:ilvl="6" w:tplc="20C69B16">
      <w:numFmt w:val="bullet"/>
      <w:lvlText w:val="•"/>
      <w:lvlJc w:val="left"/>
      <w:pPr>
        <w:ind w:left="5941" w:hanging="212"/>
      </w:pPr>
      <w:rPr>
        <w:rFonts w:hint="default"/>
        <w:lang w:val="uk-UA" w:eastAsia="en-US" w:bidi="ar-SA"/>
      </w:rPr>
    </w:lvl>
    <w:lvl w:ilvl="7" w:tplc="323EFA0E">
      <w:numFmt w:val="bullet"/>
      <w:lvlText w:val="•"/>
      <w:lvlJc w:val="left"/>
      <w:pPr>
        <w:ind w:left="7066" w:hanging="212"/>
      </w:pPr>
      <w:rPr>
        <w:rFonts w:hint="default"/>
        <w:lang w:val="uk-UA" w:eastAsia="en-US" w:bidi="ar-SA"/>
      </w:rPr>
    </w:lvl>
    <w:lvl w:ilvl="8" w:tplc="73981F96">
      <w:numFmt w:val="bullet"/>
      <w:lvlText w:val="•"/>
      <w:lvlJc w:val="left"/>
      <w:pPr>
        <w:ind w:left="8190" w:hanging="212"/>
      </w:pPr>
      <w:rPr>
        <w:rFonts w:hint="default"/>
        <w:lang w:val="uk-UA" w:eastAsia="en-US" w:bidi="ar-SA"/>
      </w:rPr>
    </w:lvl>
  </w:abstractNum>
  <w:abstractNum w:abstractNumId="76" w15:restartNumberingAfterBreak="0">
    <w:nsid w:val="667A1DBE"/>
    <w:multiLevelType w:val="hybridMultilevel"/>
    <w:tmpl w:val="BC6AB798"/>
    <w:lvl w:ilvl="0" w:tplc="B30EA462">
      <w:start w:val="4"/>
      <w:numFmt w:val="decimal"/>
      <w:lvlText w:val="%1"/>
      <w:lvlJc w:val="left"/>
      <w:pPr>
        <w:ind w:left="815" w:hanging="423"/>
      </w:pPr>
      <w:rPr>
        <w:rFonts w:hint="default"/>
        <w:lang w:val="uk-UA" w:eastAsia="en-US" w:bidi="ar-SA"/>
      </w:rPr>
    </w:lvl>
    <w:lvl w:ilvl="1" w:tplc="AF18A8C0">
      <w:numFmt w:val="none"/>
      <w:lvlText w:val=""/>
      <w:lvlJc w:val="left"/>
      <w:pPr>
        <w:tabs>
          <w:tab w:val="num" w:pos="360"/>
        </w:tabs>
      </w:pPr>
    </w:lvl>
    <w:lvl w:ilvl="2" w:tplc="5F280426">
      <w:numFmt w:val="bullet"/>
      <w:lvlText w:val="•"/>
      <w:lvlJc w:val="left"/>
      <w:pPr>
        <w:ind w:left="2673" w:hanging="423"/>
      </w:pPr>
      <w:rPr>
        <w:rFonts w:hint="default"/>
        <w:lang w:val="uk-UA" w:eastAsia="en-US" w:bidi="ar-SA"/>
      </w:rPr>
    </w:lvl>
    <w:lvl w:ilvl="3" w:tplc="86D04928">
      <w:numFmt w:val="bullet"/>
      <w:lvlText w:val="•"/>
      <w:lvlJc w:val="left"/>
      <w:pPr>
        <w:ind w:left="3600" w:hanging="423"/>
      </w:pPr>
      <w:rPr>
        <w:rFonts w:hint="default"/>
        <w:lang w:val="uk-UA" w:eastAsia="en-US" w:bidi="ar-SA"/>
      </w:rPr>
    </w:lvl>
    <w:lvl w:ilvl="4" w:tplc="1BB2BD0E">
      <w:numFmt w:val="bullet"/>
      <w:lvlText w:val="•"/>
      <w:lvlJc w:val="left"/>
      <w:pPr>
        <w:ind w:left="4527" w:hanging="423"/>
      </w:pPr>
      <w:rPr>
        <w:rFonts w:hint="default"/>
        <w:lang w:val="uk-UA" w:eastAsia="en-US" w:bidi="ar-SA"/>
      </w:rPr>
    </w:lvl>
    <w:lvl w:ilvl="5" w:tplc="519C36A2">
      <w:numFmt w:val="bullet"/>
      <w:lvlText w:val="•"/>
      <w:lvlJc w:val="left"/>
      <w:pPr>
        <w:ind w:left="5454" w:hanging="423"/>
      </w:pPr>
      <w:rPr>
        <w:rFonts w:hint="default"/>
        <w:lang w:val="uk-UA" w:eastAsia="en-US" w:bidi="ar-SA"/>
      </w:rPr>
    </w:lvl>
    <w:lvl w:ilvl="6" w:tplc="65DABE48">
      <w:numFmt w:val="bullet"/>
      <w:lvlText w:val="•"/>
      <w:lvlJc w:val="left"/>
      <w:pPr>
        <w:ind w:left="6381" w:hanging="423"/>
      </w:pPr>
      <w:rPr>
        <w:rFonts w:hint="default"/>
        <w:lang w:val="uk-UA" w:eastAsia="en-US" w:bidi="ar-SA"/>
      </w:rPr>
    </w:lvl>
    <w:lvl w:ilvl="7" w:tplc="79CE6C82">
      <w:numFmt w:val="bullet"/>
      <w:lvlText w:val="•"/>
      <w:lvlJc w:val="left"/>
      <w:pPr>
        <w:ind w:left="7308" w:hanging="423"/>
      </w:pPr>
      <w:rPr>
        <w:rFonts w:hint="default"/>
        <w:lang w:val="uk-UA" w:eastAsia="en-US" w:bidi="ar-SA"/>
      </w:rPr>
    </w:lvl>
    <w:lvl w:ilvl="8" w:tplc="2116C73E">
      <w:numFmt w:val="bullet"/>
      <w:lvlText w:val="•"/>
      <w:lvlJc w:val="left"/>
      <w:pPr>
        <w:ind w:left="8235" w:hanging="423"/>
      </w:pPr>
      <w:rPr>
        <w:rFonts w:hint="default"/>
        <w:lang w:val="uk-UA" w:eastAsia="en-US" w:bidi="ar-SA"/>
      </w:rPr>
    </w:lvl>
  </w:abstractNum>
  <w:abstractNum w:abstractNumId="77" w15:restartNumberingAfterBreak="0">
    <w:nsid w:val="672130C9"/>
    <w:multiLevelType w:val="hybridMultilevel"/>
    <w:tmpl w:val="74242770"/>
    <w:lvl w:ilvl="0" w:tplc="3A565812">
      <w:start w:val="1"/>
      <w:numFmt w:val="decimal"/>
      <w:lvlText w:val="%1."/>
      <w:lvlJc w:val="left"/>
      <w:pPr>
        <w:ind w:left="833" w:hanging="360"/>
      </w:pPr>
      <w:rPr>
        <w:rFonts w:ascii="Times New Roman" w:eastAsia="Times New Roman" w:hAnsi="Times New Roman" w:cs="Times New Roman" w:hint="default"/>
        <w:spacing w:val="0"/>
        <w:w w:val="100"/>
        <w:sz w:val="28"/>
        <w:szCs w:val="28"/>
        <w:lang w:val="uk-UA" w:eastAsia="en-US" w:bidi="ar-SA"/>
      </w:rPr>
    </w:lvl>
    <w:lvl w:ilvl="1" w:tplc="462EAF96">
      <w:numFmt w:val="bullet"/>
      <w:lvlText w:val="•"/>
      <w:lvlJc w:val="left"/>
      <w:pPr>
        <w:ind w:left="1742" w:hanging="360"/>
      </w:pPr>
      <w:rPr>
        <w:rFonts w:hint="default"/>
        <w:lang w:val="uk-UA" w:eastAsia="en-US" w:bidi="ar-SA"/>
      </w:rPr>
    </w:lvl>
    <w:lvl w:ilvl="2" w:tplc="9852F87C">
      <w:numFmt w:val="bullet"/>
      <w:lvlText w:val="•"/>
      <w:lvlJc w:val="left"/>
      <w:pPr>
        <w:ind w:left="2645" w:hanging="360"/>
      </w:pPr>
      <w:rPr>
        <w:rFonts w:hint="default"/>
        <w:lang w:val="uk-UA" w:eastAsia="en-US" w:bidi="ar-SA"/>
      </w:rPr>
    </w:lvl>
    <w:lvl w:ilvl="3" w:tplc="5F141BC4">
      <w:numFmt w:val="bullet"/>
      <w:lvlText w:val="•"/>
      <w:lvlJc w:val="left"/>
      <w:pPr>
        <w:ind w:left="3548" w:hanging="360"/>
      </w:pPr>
      <w:rPr>
        <w:rFonts w:hint="default"/>
        <w:lang w:val="uk-UA" w:eastAsia="en-US" w:bidi="ar-SA"/>
      </w:rPr>
    </w:lvl>
    <w:lvl w:ilvl="4" w:tplc="8DA0D064">
      <w:numFmt w:val="bullet"/>
      <w:lvlText w:val="•"/>
      <w:lvlJc w:val="left"/>
      <w:pPr>
        <w:ind w:left="4451" w:hanging="360"/>
      </w:pPr>
      <w:rPr>
        <w:rFonts w:hint="default"/>
        <w:lang w:val="uk-UA" w:eastAsia="en-US" w:bidi="ar-SA"/>
      </w:rPr>
    </w:lvl>
    <w:lvl w:ilvl="5" w:tplc="3F502C0E">
      <w:numFmt w:val="bullet"/>
      <w:lvlText w:val="•"/>
      <w:lvlJc w:val="left"/>
      <w:pPr>
        <w:ind w:left="5354" w:hanging="360"/>
      </w:pPr>
      <w:rPr>
        <w:rFonts w:hint="default"/>
        <w:lang w:val="uk-UA" w:eastAsia="en-US" w:bidi="ar-SA"/>
      </w:rPr>
    </w:lvl>
    <w:lvl w:ilvl="6" w:tplc="94DADC48">
      <w:numFmt w:val="bullet"/>
      <w:lvlText w:val="•"/>
      <w:lvlJc w:val="left"/>
      <w:pPr>
        <w:ind w:left="6257" w:hanging="360"/>
      </w:pPr>
      <w:rPr>
        <w:rFonts w:hint="default"/>
        <w:lang w:val="uk-UA" w:eastAsia="en-US" w:bidi="ar-SA"/>
      </w:rPr>
    </w:lvl>
    <w:lvl w:ilvl="7" w:tplc="665092A4">
      <w:numFmt w:val="bullet"/>
      <w:lvlText w:val="•"/>
      <w:lvlJc w:val="left"/>
      <w:pPr>
        <w:ind w:left="7160" w:hanging="360"/>
      </w:pPr>
      <w:rPr>
        <w:rFonts w:hint="default"/>
        <w:lang w:val="uk-UA" w:eastAsia="en-US" w:bidi="ar-SA"/>
      </w:rPr>
    </w:lvl>
    <w:lvl w:ilvl="8" w:tplc="1B088C96">
      <w:numFmt w:val="bullet"/>
      <w:lvlText w:val="•"/>
      <w:lvlJc w:val="left"/>
      <w:pPr>
        <w:ind w:left="8063" w:hanging="360"/>
      </w:pPr>
      <w:rPr>
        <w:rFonts w:hint="default"/>
        <w:lang w:val="uk-UA" w:eastAsia="en-US" w:bidi="ar-SA"/>
      </w:rPr>
    </w:lvl>
  </w:abstractNum>
  <w:abstractNum w:abstractNumId="78" w15:restartNumberingAfterBreak="0">
    <w:nsid w:val="6EC71ABA"/>
    <w:multiLevelType w:val="hybridMultilevel"/>
    <w:tmpl w:val="F8160430"/>
    <w:lvl w:ilvl="0" w:tplc="01A46908">
      <w:start w:val="1"/>
      <w:numFmt w:val="decimal"/>
      <w:lvlText w:val="%1."/>
      <w:lvlJc w:val="left"/>
      <w:pPr>
        <w:ind w:left="833" w:hanging="360"/>
      </w:pPr>
      <w:rPr>
        <w:rFonts w:ascii="Times New Roman" w:eastAsia="Times New Roman" w:hAnsi="Times New Roman" w:cs="Times New Roman" w:hint="default"/>
        <w:spacing w:val="0"/>
        <w:w w:val="100"/>
        <w:sz w:val="28"/>
        <w:szCs w:val="28"/>
        <w:lang w:val="uk-UA" w:eastAsia="en-US" w:bidi="ar-SA"/>
      </w:rPr>
    </w:lvl>
    <w:lvl w:ilvl="1" w:tplc="AFD85C5E">
      <w:numFmt w:val="bullet"/>
      <w:lvlText w:val="•"/>
      <w:lvlJc w:val="left"/>
      <w:pPr>
        <w:ind w:left="1742" w:hanging="360"/>
      </w:pPr>
      <w:rPr>
        <w:rFonts w:hint="default"/>
        <w:lang w:val="uk-UA" w:eastAsia="en-US" w:bidi="ar-SA"/>
      </w:rPr>
    </w:lvl>
    <w:lvl w:ilvl="2" w:tplc="1B3086F2">
      <w:numFmt w:val="bullet"/>
      <w:lvlText w:val="•"/>
      <w:lvlJc w:val="left"/>
      <w:pPr>
        <w:ind w:left="2645" w:hanging="360"/>
      </w:pPr>
      <w:rPr>
        <w:rFonts w:hint="default"/>
        <w:lang w:val="uk-UA" w:eastAsia="en-US" w:bidi="ar-SA"/>
      </w:rPr>
    </w:lvl>
    <w:lvl w:ilvl="3" w:tplc="821AAD30">
      <w:numFmt w:val="bullet"/>
      <w:lvlText w:val="•"/>
      <w:lvlJc w:val="left"/>
      <w:pPr>
        <w:ind w:left="3548" w:hanging="360"/>
      </w:pPr>
      <w:rPr>
        <w:rFonts w:hint="default"/>
        <w:lang w:val="uk-UA" w:eastAsia="en-US" w:bidi="ar-SA"/>
      </w:rPr>
    </w:lvl>
    <w:lvl w:ilvl="4" w:tplc="A55C5A56">
      <w:numFmt w:val="bullet"/>
      <w:lvlText w:val="•"/>
      <w:lvlJc w:val="left"/>
      <w:pPr>
        <w:ind w:left="4451" w:hanging="360"/>
      </w:pPr>
      <w:rPr>
        <w:rFonts w:hint="default"/>
        <w:lang w:val="uk-UA" w:eastAsia="en-US" w:bidi="ar-SA"/>
      </w:rPr>
    </w:lvl>
    <w:lvl w:ilvl="5" w:tplc="22A45EA2">
      <w:numFmt w:val="bullet"/>
      <w:lvlText w:val="•"/>
      <w:lvlJc w:val="left"/>
      <w:pPr>
        <w:ind w:left="5354" w:hanging="360"/>
      </w:pPr>
      <w:rPr>
        <w:rFonts w:hint="default"/>
        <w:lang w:val="uk-UA" w:eastAsia="en-US" w:bidi="ar-SA"/>
      </w:rPr>
    </w:lvl>
    <w:lvl w:ilvl="6" w:tplc="D40C4B54">
      <w:numFmt w:val="bullet"/>
      <w:lvlText w:val="•"/>
      <w:lvlJc w:val="left"/>
      <w:pPr>
        <w:ind w:left="6257" w:hanging="360"/>
      </w:pPr>
      <w:rPr>
        <w:rFonts w:hint="default"/>
        <w:lang w:val="uk-UA" w:eastAsia="en-US" w:bidi="ar-SA"/>
      </w:rPr>
    </w:lvl>
    <w:lvl w:ilvl="7" w:tplc="6E1E0AC4">
      <w:numFmt w:val="bullet"/>
      <w:lvlText w:val="•"/>
      <w:lvlJc w:val="left"/>
      <w:pPr>
        <w:ind w:left="7160" w:hanging="360"/>
      </w:pPr>
      <w:rPr>
        <w:rFonts w:hint="default"/>
        <w:lang w:val="uk-UA" w:eastAsia="en-US" w:bidi="ar-SA"/>
      </w:rPr>
    </w:lvl>
    <w:lvl w:ilvl="8" w:tplc="494C7B56">
      <w:numFmt w:val="bullet"/>
      <w:lvlText w:val="•"/>
      <w:lvlJc w:val="left"/>
      <w:pPr>
        <w:ind w:left="8063" w:hanging="360"/>
      </w:pPr>
      <w:rPr>
        <w:rFonts w:hint="default"/>
        <w:lang w:val="uk-UA" w:eastAsia="en-US" w:bidi="ar-SA"/>
      </w:rPr>
    </w:lvl>
  </w:abstractNum>
  <w:abstractNum w:abstractNumId="79" w15:restartNumberingAfterBreak="0">
    <w:nsid w:val="6F2D6137"/>
    <w:multiLevelType w:val="hybridMultilevel"/>
    <w:tmpl w:val="5378AE3E"/>
    <w:lvl w:ilvl="0" w:tplc="1CCC1DB0">
      <w:start w:val="8"/>
      <w:numFmt w:val="decimal"/>
      <w:lvlText w:val="%1"/>
      <w:lvlJc w:val="left"/>
      <w:pPr>
        <w:ind w:left="812" w:hanging="420"/>
      </w:pPr>
      <w:rPr>
        <w:rFonts w:hint="default"/>
        <w:lang w:val="uk-UA" w:eastAsia="en-US" w:bidi="ar-SA"/>
      </w:rPr>
    </w:lvl>
    <w:lvl w:ilvl="1" w:tplc="746CD6A8">
      <w:numFmt w:val="none"/>
      <w:lvlText w:val=""/>
      <w:lvlJc w:val="left"/>
      <w:pPr>
        <w:tabs>
          <w:tab w:val="num" w:pos="360"/>
        </w:tabs>
      </w:pPr>
    </w:lvl>
    <w:lvl w:ilvl="2" w:tplc="7EC6DE2A">
      <w:numFmt w:val="bullet"/>
      <w:lvlText w:val="•"/>
      <w:lvlJc w:val="left"/>
      <w:pPr>
        <w:ind w:left="2673" w:hanging="420"/>
      </w:pPr>
      <w:rPr>
        <w:rFonts w:hint="default"/>
        <w:lang w:val="uk-UA" w:eastAsia="en-US" w:bidi="ar-SA"/>
      </w:rPr>
    </w:lvl>
    <w:lvl w:ilvl="3" w:tplc="7CEE4DB4">
      <w:numFmt w:val="bullet"/>
      <w:lvlText w:val="•"/>
      <w:lvlJc w:val="left"/>
      <w:pPr>
        <w:ind w:left="3600" w:hanging="420"/>
      </w:pPr>
      <w:rPr>
        <w:rFonts w:hint="default"/>
        <w:lang w:val="uk-UA" w:eastAsia="en-US" w:bidi="ar-SA"/>
      </w:rPr>
    </w:lvl>
    <w:lvl w:ilvl="4" w:tplc="86945C52">
      <w:numFmt w:val="bullet"/>
      <w:lvlText w:val="•"/>
      <w:lvlJc w:val="left"/>
      <w:pPr>
        <w:ind w:left="4527" w:hanging="420"/>
      </w:pPr>
      <w:rPr>
        <w:rFonts w:hint="default"/>
        <w:lang w:val="uk-UA" w:eastAsia="en-US" w:bidi="ar-SA"/>
      </w:rPr>
    </w:lvl>
    <w:lvl w:ilvl="5" w:tplc="310AAE9C">
      <w:numFmt w:val="bullet"/>
      <w:lvlText w:val="•"/>
      <w:lvlJc w:val="left"/>
      <w:pPr>
        <w:ind w:left="5454" w:hanging="420"/>
      </w:pPr>
      <w:rPr>
        <w:rFonts w:hint="default"/>
        <w:lang w:val="uk-UA" w:eastAsia="en-US" w:bidi="ar-SA"/>
      </w:rPr>
    </w:lvl>
    <w:lvl w:ilvl="6" w:tplc="03BA3B04">
      <w:numFmt w:val="bullet"/>
      <w:lvlText w:val="•"/>
      <w:lvlJc w:val="left"/>
      <w:pPr>
        <w:ind w:left="6381" w:hanging="420"/>
      </w:pPr>
      <w:rPr>
        <w:rFonts w:hint="default"/>
        <w:lang w:val="uk-UA" w:eastAsia="en-US" w:bidi="ar-SA"/>
      </w:rPr>
    </w:lvl>
    <w:lvl w:ilvl="7" w:tplc="52D076D2">
      <w:numFmt w:val="bullet"/>
      <w:lvlText w:val="•"/>
      <w:lvlJc w:val="left"/>
      <w:pPr>
        <w:ind w:left="7308" w:hanging="420"/>
      </w:pPr>
      <w:rPr>
        <w:rFonts w:hint="default"/>
        <w:lang w:val="uk-UA" w:eastAsia="en-US" w:bidi="ar-SA"/>
      </w:rPr>
    </w:lvl>
    <w:lvl w:ilvl="8" w:tplc="CFFC8448">
      <w:numFmt w:val="bullet"/>
      <w:lvlText w:val="•"/>
      <w:lvlJc w:val="left"/>
      <w:pPr>
        <w:ind w:left="8235" w:hanging="420"/>
      </w:pPr>
      <w:rPr>
        <w:rFonts w:hint="default"/>
        <w:lang w:val="uk-UA" w:eastAsia="en-US" w:bidi="ar-SA"/>
      </w:rPr>
    </w:lvl>
  </w:abstractNum>
  <w:abstractNum w:abstractNumId="80" w15:restartNumberingAfterBreak="0">
    <w:nsid w:val="6FE44E60"/>
    <w:multiLevelType w:val="hybridMultilevel"/>
    <w:tmpl w:val="06AEAEDA"/>
    <w:lvl w:ilvl="0" w:tplc="8902876E">
      <w:start w:val="1"/>
      <w:numFmt w:val="decimal"/>
      <w:lvlText w:val="%1."/>
      <w:lvlJc w:val="left"/>
      <w:pPr>
        <w:ind w:left="833" w:hanging="360"/>
      </w:pPr>
      <w:rPr>
        <w:rFonts w:ascii="Times New Roman" w:eastAsia="Times New Roman" w:hAnsi="Times New Roman" w:cs="Times New Roman" w:hint="default"/>
        <w:spacing w:val="0"/>
        <w:w w:val="100"/>
        <w:sz w:val="28"/>
        <w:szCs w:val="28"/>
        <w:lang w:val="uk-UA" w:eastAsia="en-US" w:bidi="ar-SA"/>
      </w:rPr>
    </w:lvl>
    <w:lvl w:ilvl="1" w:tplc="2258F084">
      <w:numFmt w:val="bullet"/>
      <w:lvlText w:val="•"/>
      <w:lvlJc w:val="left"/>
      <w:pPr>
        <w:ind w:left="1742" w:hanging="360"/>
      </w:pPr>
      <w:rPr>
        <w:rFonts w:hint="default"/>
        <w:lang w:val="uk-UA" w:eastAsia="en-US" w:bidi="ar-SA"/>
      </w:rPr>
    </w:lvl>
    <w:lvl w:ilvl="2" w:tplc="9ECCA578">
      <w:numFmt w:val="bullet"/>
      <w:lvlText w:val="•"/>
      <w:lvlJc w:val="left"/>
      <w:pPr>
        <w:ind w:left="2645" w:hanging="360"/>
      </w:pPr>
      <w:rPr>
        <w:rFonts w:hint="default"/>
        <w:lang w:val="uk-UA" w:eastAsia="en-US" w:bidi="ar-SA"/>
      </w:rPr>
    </w:lvl>
    <w:lvl w:ilvl="3" w:tplc="9CD0845C">
      <w:numFmt w:val="bullet"/>
      <w:lvlText w:val="•"/>
      <w:lvlJc w:val="left"/>
      <w:pPr>
        <w:ind w:left="3548" w:hanging="360"/>
      </w:pPr>
      <w:rPr>
        <w:rFonts w:hint="default"/>
        <w:lang w:val="uk-UA" w:eastAsia="en-US" w:bidi="ar-SA"/>
      </w:rPr>
    </w:lvl>
    <w:lvl w:ilvl="4" w:tplc="1C90148C">
      <w:numFmt w:val="bullet"/>
      <w:lvlText w:val="•"/>
      <w:lvlJc w:val="left"/>
      <w:pPr>
        <w:ind w:left="4451" w:hanging="360"/>
      </w:pPr>
      <w:rPr>
        <w:rFonts w:hint="default"/>
        <w:lang w:val="uk-UA" w:eastAsia="en-US" w:bidi="ar-SA"/>
      </w:rPr>
    </w:lvl>
    <w:lvl w:ilvl="5" w:tplc="A754B634">
      <w:numFmt w:val="bullet"/>
      <w:lvlText w:val="•"/>
      <w:lvlJc w:val="left"/>
      <w:pPr>
        <w:ind w:left="5354" w:hanging="360"/>
      </w:pPr>
      <w:rPr>
        <w:rFonts w:hint="default"/>
        <w:lang w:val="uk-UA" w:eastAsia="en-US" w:bidi="ar-SA"/>
      </w:rPr>
    </w:lvl>
    <w:lvl w:ilvl="6" w:tplc="5F4AF3E0">
      <w:numFmt w:val="bullet"/>
      <w:lvlText w:val="•"/>
      <w:lvlJc w:val="left"/>
      <w:pPr>
        <w:ind w:left="6257" w:hanging="360"/>
      </w:pPr>
      <w:rPr>
        <w:rFonts w:hint="default"/>
        <w:lang w:val="uk-UA" w:eastAsia="en-US" w:bidi="ar-SA"/>
      </w:rPr>
    </w:lvl>
    <w:lvl w:ilvl="7" w:tplc="93E09910">
      <w:numFmt w:val="bullet"/>
      <w:lvlText w:val="•"/>
      <w:lvlJc w:val="left"/>
      <w:pPr>
        <w:ind w:left="7160" w:hanging="360"/>
      </w:pPr>
      <w:rPr>
        <w:rFonts w:hint="default"/>
        <w:lang w:val="uk-UA" w:eastAsia="en-US" w:bidi="ar-SA"/>
      </w:rPr>
    </w:lvl>
    <w:lvl w:ilvl="8" w:tplc="A1BC1E5E">
      <w:numFmt w:val="bullet"/>
      <w:lvlText w:val="•"/>
      <w:lvlJc w:val="left"/>
      <w:pPr>
        <w:ind w:left="8063" w:hanging="360"/>
      </w:pPr>
      <w:rPr>
        <w:rFonts w:hint="default"/>
        <w:lang w:val="uk-UA" w:eastAsia="en-US" w:bidi="ar-SA"/>
      </w:rPr>
    </w:lvl>
  </w:abstractNum>
  <w:abstractNum w:abstractNumId="81" w15:restartNumberingAfterBreak="0">
    <w:nsid w:val="710F11CB"/>
    <w:multiLevelType w:val="hybridMultilevel"/>
    <w:tmpl w:val="9E42F59C"/>
    <w:lvl w:ilvl="0" w:tplc="F244B6BA">
      <w:start w:val="1"/>
      <w:numFmt w:val="decimal"/>
      <w:lvlText w:val="%1."/>
      <w:lvlJc w:val="left"/>
      <w:pPr>
        <w:ind w:left="833" w:hanging="360"/>
      </w:pPr>
      <w:rPr>
        <w:rFonts w:ascii="Times New Roman" w:eastAsia="Times New Roman" w:hAnsi="Times New Roman" w:cs="Times New Roman" w:hint="default"/>
        <w:spacing w:val="0"/>
        <w:w w:val="100"/>
        <w:sz w:val="28"/>
        <w:szCs w:val="28"/>
        <w:lang w:val="uk-UA" w:eastAsia="en-US" w:bidi="ar-SA"/>
      </w:rPr>
    </w:lvl>
    <w:lvl w:ilvl="1" w:tplc="76261524">
      <w:numFmt w:val="bullet"/>
      <w:lvlText w:val="•"/>
      <w:lvlJc w:val="left"/>
      <w:pPr>
        <w:ind w:left="1742" w:hanging="360"/>
      </w:pPr>
      <w:rPr>
        <w:rFonts w:hint="default"/>
        <w:lang w:val="uk-UA" w:eastAsia="en-US" w:bidi="ar-SA"/>
      </w:rPr>
    </w:lvl>
    <w:lvl w:ilvl="2" w:tplc="42CCFF26">
      <w:numFmt w:val="bullet"/>
      <w:lvlText w:val="•"/>
      <w:lvlJc w:val="left"/>
      <w:pPr>
        <w:ind w:left="2645" w:hanging="360"/>
      </w:pPr>
      <w:rPr>
        <w:rFonts w:hint="default"/>
        <w:lang w:val="uk-UA" w:eastAsia="en-US" w:bidi="ar-SA"/>
      </w:rPr>
    </w:lvl>
    <w:lvl w:ilvl="3" w:tplc="16D4388A">
      <w:numFmt w:val="bullet"/>
      <w:lvlText w:val="•"/>
      <w:lvlJc w:val="left"/>
      <w:pPr>
        <w:ind w:left="3548" w:hanging="360"/>
      </w:pPr>
      <w:rPr>
        <w:rFonts w:hint="default"/>
        <w:lang w:val="uk-UA" w:eastAsia="en-US" w:bidi="ar-SA"/>
      </w:rPr>
    </w:lvl>
    <w:lvl w:ilvl="4" w:tplc="7E3A0CF0">
      <w:numFmt w:val="bullet"/>
      <w:lvlText w:val="•"/>
      <w:lvlJc w:val="left"/>
      <w:pPr>
        <w:ind w:left="4451" w:hanging="360"/>
      </w:pPr>
      <w:rPr>
        <w:rFonts w:hint="default"/>
        <w:lang w:val="uk-UA" w:eastAsia="en-US" w:bidi="ar-SA"/>
      </w:rPr>
    </w:lvl>
    <w:lvl w:ilvl="5" w:tplc="A4388ED4">
      <w:numFmt w:val="bullet"/>
      <w:lvlText w:val="•"/>
      <w:lvlJc w:val="left"/>
      <w:pPr>
        <w:ind w:left="5354" w:hanging="360"/>
      </w:pPr>
      <w:rPr>
        <w:rFonts w:hint="default"/>
        <w:lang w:val="uk-UA" w:eastAsia="en-US" w:bidi="ar-SA"/>
      </w:rPr>
    </w:lvl>
    <w:lvl w:ilvl="6" w:tplc="E2B8501A">
      <w:numFmt w:val="bullet"/>
      <w:lvlText w:val="•"/>
      <w:lvlJc w:val="left"/>
      <w:pPr>
        <w:ind w:left="6257" w:hanging="360"/>
      </w:pPr>
      <w:rPr>
        <w:rFonts w:hint="default"/>
        <w:lang w:val="uk-UA" w:eastAsia="en-US" w:bidi="ar-SA"/>
      </w:rPr>
    </w:lvl>
    <w:lvl w:ilvl="7" w:tplc="791E0AC8">
      <w:numFmt w:val="bullet"/>
      <w:lvlText w:val="•"/>
      <w:lvlJc w:val="left"/>
      <w:pPr>
        <w:ind w:left="7160" w:hanging="360"/>
      </w:pPr>
      <w:rPr>
        <w:rFonts w:hint="default"/>
        <w:lang w:val="uk-UA" w:eastAsia="en-US" w:bidi="ar-SA"/>
      </w:rPr>
    </w:lvl>
    <w:lvl w:ilvl="8" w:tplc="F9468450">
      <w:numFmt w:val="bullet"/>
      <w:lvlText w:val="•"/>
      <w:lvlJc w:val="left"/>
      <w:pPr>
        <w:ind w:left="8063" w:hanging="360"/>
      </w:pPr>
      <w:rPr>
        <w:rFonts w:hint="default"/>
        <w:lang w:val="uk-UA" w:eastAsia="en-US" w:bidi="ar-SA"/>
      </w:rPr>
    </w:lvl>
  </w:abstractNum>
  <w:abstractNum w:abstractNumId="82" w15:restartNumberingAfterBreak="0">
    <w:nsid w:val="713E18AE"/>
    <w:multiLevelType w:val="hybridMultilevel"/>
    <w:tmpl w:val="919A32F2"/>
    <w:lvl w:ilvl="0" w:tplc="F078B326">
      <w:start w:val="1"/>
      <w:numFmt w:val="decimal"/>
      <w:lvlText w:val="%1."/>
      <w:lvlJc w:val="left"/>
      <w:pPr>
        <w:ind w:left="112" w:hanging="386"/>
      </w:pPr>
      <w:rPr>
        <w:rFonts w:ascii="Times New Roman" w:eastAsia="Times New Roman" w:hAnsi="Times New Roman" w:cs="Times New Roman" w:hint="default"/>
        <w:w w:val="100"/>
        <w:sz w:val="28"/>
        <w:szCs w:val="28"/>
        <w:lang w:val="uk-UA" w:eastAsia="en-US" w:bidi="ar-SA"/>
      </w:rPr>
    </w:lvl>
    <w:lvl w:ilvl="1" w:tplc="70944174">
      <w:numFmt w:val="bullet"/>
      <w:lvlText w:val="•"/>
      <w:lvlJc w:val="left"/>
      <w:pPr>
        <w:ind w:left="1094" w:hanging="386"/>
      </w:pPr>
      <w:rPr>
        <w:rFonts w:hint="default"/>
        <w:lang w:val="uk-UA" w:eastAsia="en-US" w:bidi="ar-SA"/>
      </w:rPr>
    </w:lvl>
    <w:lvl w:ilvl="2" w:tplc="5CE8BF96">
      <w:numFmt w:val="bullet"/>
      <w:lvlText w:val="•"/>
      <w:lvlJc w:val="left"/>
      <w:pPr>
        <w:ind w:left="2069" w:hanging="386"/>
      </w:pPr>
      <w:rPr>
        <w:rFonts w:hint="default"/>
        <w:lang w:val="uk-UA" w:eastAsia="en-US" w:bidi="ar-SA"/>
      </w:rPr>
    </w:lvl>
    <w:lvl w:ilvl="3" w:tplc="84F8A2AA">
      <w:numFmt w:val="bullet"/>
      <w:lvlText w:val="•"/>
      <w:lvlJc w:val="left"/>
      <w:pPr>
        <w:ind w:left="3044" w:hanging="386"/>
      </w:pPr>
      <w:rPr>
        <w:rFonts w:hint="default"/>
        <w:lang w:val="uk-UA" w:eastAsia="en-US" w:bidi="ar-SA"/>
      </w:rPr>
    </w:lvl>
    <w:lvl w:ilvl="4" w:tplc="BFD4DAEA">
      <w:numFmt w:val="bullet"/>
      <w:lvlText w:val="•"/>
      <w:lvlJc w:val="left"/>
      <w:pPr>
        <w:ind w:left="4019" w:hanging="386"/>
      </w:pPr>
      <w:rPr>
        <w:rFonts w:hint="default"/>
        <w:lang w:val="uk-UA" w:eastAsia="en-US" w:bidi="ar-SA"/>
      </w:rPr>
    </w:lvl>
    <w:lvl w:ilvl="5" w:tplc="BC9ADCA6">
      <w:numFmt w:val="bullet"/>
      <w:lvlText w:val="•"/>
      <w:lvlJc w:val="left"/>
      <w:pPr>
        <w:ind w:left="4994" w:hanging="386"/>
      </w:pPr>
      <w:rPr>
        <w:rFonts w:hint="default"/>
        <w:lang w:val="uk-UA" w:eastAsia="en-US" w:bidi="ar-SA"/>
      </w:rPr>
    </w:lvl>
    <w:lvl w:ilvl="6" w:tplc="5ABA2BE2">
      <w:numFmt w:val="bullet"/>
      <w:lvlText w:val="•"/>
      <w:lvlJc w:val="left"/>
      <w:pPr>
        <w:ind w:left="5969" w:hanging="386"/>
      </w:pPr>
      <w:rPr>
        <w:rFonts w:hint="default"/>
        <w:lang w:val="uk-UA" w:eastAsia="en-US" w:bidi="ar-SA"/>
      </w:rPr>
    </w:lvl>
    <w:lvl w:ilvl="7" w:tplc="0822521A">
      <w:numFmt w:val="bullet"/>
      <w:lvlText w:val="•"/>
      <w:lvlJc w:val="left"/>
      <w:pPr>
        <w:ind w:left="6944" w:hanging="386"/>
      </w:pPr>
      <w:rPr>
        <w:rFonts w:hint="default"/>
        <w:lang w:val="uk-UA" w:eastAsia="en-US" w:bidi="ar-SA"/>
      </w:rPr>
    </w:lvl>
    <w:lvl w:ilvl="8" w:tplc="FE26A1E4">
      <w:numFmt w:val="bullet"/>
      <w:lvlText w:val="•"/>
      <w:lvlJc w:val="left"/>
      <w:pPr>
        <w:ind w:left="7919" w:hanging="386"/>
      </w:pPr>
      <w:rPr>
        <w:rFonts w:hint="default"/>
        <w:lang w:val="uk-UA" w:eastAsia="en-US" w:bidi="ar-SA"/>
      </w:rPr>
    </w:lvl>
  </w:abstractNum>
  <w:abstractNum w:abstractNumId="83" w15:restartNumberingAfterBreak="0">
    <w:nsid w:val="740004E5"/>
    <w:multiLevelType w:val="hybridMultilevel"/>
    <w:tmpl w:val="0EFAF6CE"/>
    <w:lvl w:ilvl="0" w:tplc="02745FA0">
      <w:start w:val="1"/>
      <w:numFmt w:val="decimal"/>
      <w:lvlText w:val="%1."/>
      <w:lvlJc w:val="left"/>
      <w:pPr>
        <w:ind w:left="1302" w:hanging="281"/>
      </w:pPr>
      <w:rPr>
        <w:rFonts w:ascii="Times New Roman" w:eastAsia="Times New Roman" w:hAnsi="Times New Roman" w:cs="Times New Roman" w:hint="default"/>
        <w:w w:val="100"/>
        <w:sz w:val="28"/>
        <w:szCs w:val="28"/>
        <w:lang w:val="uk-UA" w:eastAsia="en-US" w:bidi="ar-SA"/>
      </w:rPr>
    </w:lvl>
    <w:lvl w:ilvl="1" w:tplc="0218D25C">
      <w:numFmt w:val="bullet"/>
      <w:lvlText w:val="•"/>
      <w:lvlJc w:val="left"/>
      <w:pPr>
        <w:ind w:left="2223" w:hanging="281"/>
      </w:pPr>
      <w:rPr>
        <w:rFonts w:hint="default"/>
        <w:lang w:val="uk-UA" w:eastAsia="en-US" w:bidi="ar-SA"/>
      </w:rPr>
    </w:lvl>
    <w:lvl w:ilvl="2" w:tplc="B9323F22">
      <w:numFmt w:val="bullet"/>
      <w:lvlText w:val="•"/>
      <w:lvlJc w:val="left"/>
      <w:pPr>
        <w:ind w:left="3147" w:hanging="281"/>
      </w:pPr>
      <w:rPr>
        <w:rFonts w:hint="default"/>
        <w:lang w:val="uk-UA" w:eastAsia="en-US" w:bidi="ar-SA"/>
      </w:rPr>
    </w:lvl>
    <w:lvl w:ilvl="3" w:tplc="5A9EC726">
      <w:numFmt w:val="bullet"/>
      <w:lvlText w:val="•"/>
      <w:lvlJc w:val="left"/>
      <w:pPr>
        <w:ind w:left="4071" w:hanging="281"/>
      </w:pPr>
      <w:rPr>
        <w:rFonts w:hint="default"/>
        <w:lang w:val="uk-UA" w:eastAsia="en-US" w:bidi="ar-SA"/>
      </w:rPr>
    </w:lvl>
    <w:lvl w:ilvl="4" w:tplc="B75CCBAE">
      <w:numFmt w:val="bullet"/>
      <w:lvlText w:val="•"/>
      <w:lvlJc w:val="left"/>
      <w:pPr>
        <w:ind w:left="4995" w:hanging="281"/>
      </w:pPr>
      <w:rPr>
        <w:rFonts w:hint="default"/>
        <w:lang w:val="uk-UA" w:eastAsia="en-US" w:bidi="ar-SA"/>
      </w:rPr>
    </w:lvl>
    <w:lvl w:ilvl="5" w:tplc="7C58D110">
      <w:numFmt w:val="bullet"/>
      <w:lvlText w:val="•"/>
      <w:lvlJc w:val="left"/>
      <w:pPr>
        <w:ind w:left="5919" w:hanging="281"/>
      </w:pPr>
      <w:rPr>
        <w:rFonts w:hint="default"/>
        <w:lang w:val="uk-UA" w:eastAsia="en-US" w:bidi="ar-SA"/>
      </w:rPr>
    </w:lvl>
    <w:lvl w:ilvl="6" w:tplc="D520BAAA">
      <w:numFmt w:val="bullet"/>
      <w:lvlText w:val="•"/>
      <w:lvlJc w:val="left"/>
      <w:pPr>
        <w:ind w:left="6843" w:hanging="281"/>
      </w:pPr>
      <w:rPr>
        <w:rFonts w:hint="default"/>
        <w:lang w:val="uk-UA" w:eastAsia="en-US" w:bidi="ar-SA"/>
      </w:rPr>
    </w:lvl>
    <w:lvl w:ilvl="7" w:tplc="A59CCFEE">
      <w:numFmt w:val="bullet"/>
      <w:lvlText w:val="•"/>
      <w:lvlJc w:val="left"/>
      <w:pPr>
        <w:ind w:left="7767" w:hanging="281"/>
      </w:pPr>
      <w:rPr>
        <w:rFonts w:hint="default"/>
        <w:lang w:val="uk-UA" w:eastAsia="en-US" w:bidi="ar-SA"/>
      </w:rPr>
    </w:lvl>
    <w:lvl w:ilvl="8" w:tplc="5EDA40F0">
      <w:numFmt w:val="bullet"/>
      <w:lvlText w:val="•"/>
      <w:lvlJc w:val="left"/>
      <w:pPr>
        <w:ind w:left="8691" w:hanging="281"/>
      </w:pPr>
      <w:rPr>
        <w:rFonts w:hint="default"/>
        <w:lang w:val="uk-UA" w:eastAsia="en-US" w:bidi="ar-SA"/>
      </w:rPr>
    </w:lvl>
  </w:abstractNum>
  <w:abstractNum w:abstractNumId="84" w15:restartNumberingAfterBreak="0">
    <w:nsid w:val="75505462"/>
    <w:multiLevelType w:val="hybridMultilevel"/>
    <w:tmpl w:val="F676B29A"/>
    <w:lvl w:ilvl="0" w:tplc="6A6A0088">
      <w:numFmt w:val="bullet"/>
      <w:lvlText w:val="-"/>
      <w:lvlJc w:val="left"/>
      <w:pPr>
        <w:ind w:left="312" w:hanging="178"/>
      </w:pPr>
      <w:rPr>
        <w:rFonts w:ascii="Times New Roman" w:eastAsia="Times New Roman" w:hAnsi="Times New Roman" w:cs="Times New Roman" w:hint="default"/>
        <w:i/>
        <w:w w:val="100"/>
        <w:sz w:val="28"/>
        <w:szCs w:val="28"/>
        <w:lang w:val="uk-UA" w:eastAsia="en-US" w:bidi="ar-SA"/>
      </w:rPr>
    </w:lvl>
    <w:lvl w:ilvl="1" w:tplc="D2302AF8">
      <w:numFmt w:val="bullet"/>
      <w:lvlText w:val="•"/>
      <w:lvlJc w:val="left"/>
      <w:pPr>
        <w:ind w:left="1341" w:hanging="178"/>
      </w:pPr>
      <w:rPr>
        <w:rFonts w:hint="default"/>
        <w:lang w:val="uk-UA" w:eastAsia="en-US" w:bidi="ar-SA"/>
      </w:rPr>
    </w:lvl>
    <w:lvl w:ilvl="2" w:tplc="D6622806">
      <w:numFmt w:val="bullet"/>
      <w:lvlText w:val="•"/>
      <w:lvlJc w:val="left"/>
      <w:pPr>
        <w:ind w:left="2363" w:hanging="178"/>
      </w:pPr>
      <w:rPr>
        <w:rFonts w:hint="default"/>
        <w:lang w:val="uk-UA" w:eastAsia="en-US" w:bidi="ar-SA"/>
      </w:rPr>
    </w:lvl>
    <w:lvl w:ilvl="3" w:tplc="C9AC851E">
      <w:numFmt w:val="bullet"/>
      <w:lvlText w:val="•"/>
      <w:lvlJc w:val="left"/>
      <w:pPr>
        <w:ind w:left="3385" w:hanging="178"/>
      </w:pPr>
      <w:rPr>
        <w:rFonts w:hint="default"/>
        <w:lang w:val="uk-UA" w:eastAsia="en-US" w:bidi="ar-SA"/>
      </w:rPr>
    </w:lvl>
    <w:lvl w:ilvl="4" w:tplc="55D06F90">
      <w:numFmt w:val="bullet"/>
      <w:lvlText w:val="•"/>
      <w:lvlJc w:val="left"/>
      <w:pPr>
        <w:ind w:left="4407" w:hanging="178"/>
      </w:pPr>
      <w:rPr>
        <w:rFonts w:hint="default"/>
        <w:lang w:val="uk-UA" w:eastAsia="en-US" w:bidi="ar-SA"/>
      </w:rPr>
    </w:lvl>
    <w:lvl w:ilvl="5" w:tplc="4A447D42">
      <w:numFmt w:val="bullet"/>
      <w:lvlText w:val="•"/>
      <w:lvlJc w:val="left"/>
      <w:pPr>
        <w:ind w:left="5429" w:hanging="178"/>
      </w:pPr>
      <w:rPr>
        <w:rFonts w:hint="default"/>
        <w:lang w:val="uk-UA" w:eastAsia="en-US" w:bidi="ar-SA"/>
      </w:rPr>
    </w:lvl>
    <w:lvl w:ilvl="6" w:tplc="CF4E9B1E">
      <w:numFmt w:val="bullet"/>
      <w:lvlText w:val="•"/>
      <w:lvlJc w:val="left"/>
      <w:pPr>
        <w:ind w:left="6451" w:hanging="178"/>
      </w:pPr>
      <w:rPr>
        <w:rFonts w:hint="default"/>
        <w:lang w:val="uk-UA" w:eastAsia="en-US" w:bidi="ar-SA"/>
      </w:rPr>
    </w:lvl>
    <w:lvl w:ilvl="7" w:tplc="701C78E6">
      <w:numFmt w:val="bullet"/>
      <w:lvlText w:val="•"/>
      <w:lvlJc w:val="left"/>
      <w:pPr>
        <w:ind w:left="7473" w:hanging="178"/>
      </w:pPr>
      <w:rPr>
        <w:rFonts w:hint="default"/>
        <w:lang w:val="uk-UA" w:eastAsia="en-US" w:bidi="ar-SA"/>
      </w:rPr>
    </w:lvl>
    <w:lvl w:ilvl="8" w:tplc="9B441202">
      <w:numFmt w:val="bullet"/>
      <w:lvlText w:val="•"/>
      <w:lvlJc w:val="left"/>
      <w:pPr>
        <w:ind w:left="8495" w:hanging="178"/>
      </w:pPr>
      <w:rPr>
        <w:rFonts w:hint="default"/>
        <w:lang w:val="uk-UA" w:eastAsia="en-US" w:bidi="ar-SA"/>
      </w:rPr>
    </w:lvl>
  </w:abstractNum>
  <w:abstractNum w:abstractNumId="85" w15:restartNumberingAfterBreak="0">
    <w:nsid w:val="75D114EB"/>
    <w:multiLevelType w:val="hybridMultilevel"/>
    <w:tmpl w:val="77B4B5CE"/>
    <w:lvl w:ilvl="0" w:tplc="43C0ACD0">
      <w:start w:val="1"/>
      <w:numFmt w:val="decimal"/>
      <w:lvlText w:val="%1."/>
      <w:lvlJc w:val="left"/>
      <w:pPr>
        <w:ind w:left="833" w:hanging="360"/>
      </w:pPr>
      <w:rPr>
        <w:rFonts w:ascii="Times New Roman" w:eastAsia="Times New Roman" w:hAnsi="Times New Roman" w:cs="Times New Roman" w:hint="default"/>
        <w:spacing w:val="0"/>
        <w:w w:val="100"/>
        <w:sz w:val="28"/>
        <w:szCs w:val="28"/>
        <w:lang w:val="uk-UA" w:eastAsia="en-US" w:bidi="ar-SA"/>
      </w:rPr>
    </w:lvl>
    <w:lvl w:ilvl="1" w:tplc="171E51EC">
      <w:numFmt w:val="bullet"/>
      <w:lvlText w:val="•"/>
      <w:lvlJc w:val="left"/>
      <w:pPr>
        <w:ind w:left="1742" w:hanging="360"/>
      </w:pPr>
      <w:rPr>
        <w:rFonts w:hint="default"/>
        <w:lang w:val="uk-UA" w:eastAsia="en-US" w:bidi="ar-SA"/>
      </w:rPr>
    </w:lvl>
    <w:lvl w:ilvl="2" w:tplc="337ED0B8">
      <w:numFmt w:val="bullet"/>
      <w:lvlText w:val="•"/>
      <w:lvlJc w:val="left"/>
      <w:pPr>
        <w:ind w:left="2645" w:hanging="360"/>
      </w:pPr>
      <w:rPr>
        <w:rFonts w:hint="default"/>
        <w:lang w:val="uk-UA" w:eastAsia="en-US" w:bidi="ar-SA"/>
      </w:rPr>
    </w:lvl>
    <w:lvl w:ilvl="3" w:tplc="C36A4EF0">
      <w:numFmt w:val="bullet"/>
      <w:lvlText w:val="•"/>
      <w:lvlJc w:val="left"/>
      <w:pPr>
        <w:ind w:left="3548" w:hanging="360"/>
      </w:pPr>
      <w:rPr>
        <w:rFonts w:hint="default"/>
        <w:lang w:val="uk-UA" w:eastAsia="en-US" w:bidi="ar-SA"/>
      </w:rPr>
    </w:lvl>
    <w:lvl w:ilvl="4" w:tplc="B1A244BA">
      <w:numFmt w:val="bullet"/>
      <w:lvlText w:val="•"/>
      <w:lvlJc w:val="left"/>
      <w:pPr>
        <w:ind w:left="4451" w:hanging="360"/>
      </w:pPr>
      <w:rPr>
        <w:rFonts w:hint="default"/>
        <w:lang w:val="uk-UA" w:eastAsia="en-US" w:bidi="ar-SA"/>
      </w:rPr>
    </w:lvl>
    <w:lvl w:ilvl="5" w:tplc="1624AC72">
      <w:numFmt w:val="bullet"/>
      <w:lvlText w:val="•"/>
      <w:lvlJc w:val="left"/>
      <w:pPr>
        <w:ind w:left="5354" w:hanging="360"/>
      </w:pPr>
      <w:rPr>
        <w:rFonts w:hint="default"/>
        <w:lang w:val="uk-UA" w:eastAsia="en-US" w:bidi="ar-SA"/>
      </w:rPr>
    </w:lvl>
    <w:lvl w:ilvl="6" w:tplc="451EF4A2">
      <w:numFmt w:val="bullet"/>
      <w:lvlText w:val="•"/>
      <w:lvlJc w:val="left"/>
      <w:pPr>
        <w:ind w:left="6257" w:hanging="360"/>
      </w:pPr>
      <w:rPr>
        <w:rFonts w:hint="default"/>
        <w:lang w:val="uk-UA" w:eastAsia="en-US" w:bidi="ar-SA"/>
      </w:rPr>
    </w:lvl>
    <w:lvl w:ilvl="7" w:tplc="6CAC9DBA">
      <w:numFmt w:val="bullet"/>
      <w:lvlText w:val="•"/>
      <w:lvlJc w:val="left"/>
      <w:pPr>
        <w:ind w:left="7160" w:hanging="360"/>
      </w:pPr>
      <w:rPr>
        <w:rFonts w:hint="default"/>
        <w:lang w:val="uk-UA" w:eastAsia="en-US" w:bidi="ar-SA"/>
      </w:rPr>
    </w:lvl>
    <w:lvl w:ilvl="8" w:tplc="6AB87E18">
      <w:numFmt w:val="bullet"/>
      <w:lvlText w:val="•"/>
      <w:lvlJc w:val="left"/>
      <w:pPr>
        <w:ind w:left="8063" w:hanging="360"/>
      </w:pPr>
      <w:rPr>
        <w:rFonts w:hint="default"/>
        <w:lang w:val="uk-UA" w:eastAsia="en-US" w:bidi="ar-SA"/>
      </w:rPr>
    </w:lvl>
  </w:abstractNum>
  <w:abstractNum w:abstractNumId="86" w15:restartNumberingAfterBreak="0">
    <w:nsid w:val="762D6C76"/>
    <w:multiLevelType w:val="hybridMultilevel"/>
    <w:tmpl w:val="98883188"/>
    <w:lvl w:ilvl="0" w:tplc="747E83FC">
      <w:start w:val="1"/>
      <w:numFmt w:val="decimal"/>
      <w:lvlText w:val="%1."/>
      <w:lvlJc w:val="left"/>
      <w:pPr>
        <w:ind w:left="312" w:hanging="305"/>
      </w:pPr>
      <w:rPr>
        <w:rFonts w:ascii="Times New Roman" w:eastAsia="Times New Roman" w:hAnsi="Times New Roman" w:cs="Times New Roman" w:hint="default"/>
        <w:spacing w:val="0"/>
        <w:w w:val="100"/>
        <w:sz w:val="28"/>
        <w:szCs w:val="28"/>
        <w:lang w:val="uk-UA" w:eastAsia="en-US" w:bidi="ar-SA"/>
      </w:rPr>
    </w:lvl>
    <w:lvl w:ilvl="1" w:tplc="DBC49652">
      <w:numFmt w:val="bullet"/>
      <w:lvlText w:val="•"/>
      <w:lvlJc w:val="left"/>
      <w:pPr>
        <w:ind w:left="1341" w:hanging="305"/>
      </w:pPr>
      <w:rPr>
        <w:rFonts w:hint="default"/>
        <w:lang w:val="uk-UA" w:eastAsia="en-US" w:bidi="ar-SA"/>
      </w:rPr>
    </w:lvl>
    <w:lvl w:ilvl="2" w:tplc="35BE1132">
      <w:numFmt w:val="bullet"/>
      <w:lvlText w:val="•"/>
      <w:lvlJc w:val="left"/>
      <w:pPr>
        <w:ind w:left="2363" w:hanging="305"/>
      </w:pPr>
      <w:rPr>
        <w:rFonts w:hint="default"/>
        <w:lang w:val="uk-UA" w:eastAsia="en-US" w:bidi="ar-SA"/>
      </w:rPr>
    </w:lvl>
    <w:lvl w:ilvl="3" w:tplc="05F8330A">
      <w:numFmt w:val="bullet"/>
      <w:lvlText w:val="•"/>
      <w:lvlJc w:val="left"/>
      <w:pPr>
        <w:ind w:left="3385" w:hanging="305"/>
      </w:pPr>
      <w:rPr>
        <w:rFonts w:hint="default"/>
        <w:lang w:val="uk-UA" w:eastAsia="en-US" w:bidi="ar-SA"/>
      </w:rPr>
    </w:lvl>
    <w:lvl w:ilvl="4" w:tplc="573AC012">
      <w:numFmt w:val="bullet"/>
      <w:lvlText w:val="•"/>
      <w:lvlJc w:val="left"/>
      <w:pPr>
        <w:ind w:left="4407" w:hanging="305"/>
      </w:pPr>
      <w:rPr>
        <w:rFonts w:hint="default"/>
        <w:lang w:val="uk-UA" w:eastAsia="en-US" w:bidi="ar-SA"/>
      </w:rPr>
    </w:lvl>
    <w:lvl w:ilvl="5" w:tplc="2BD4EE8E">
      <w:numFmt w:val="bullet"/>
      <w:lvlText w:val="•"/>
      <w:lvlJc w:val="left"/>
      <w:pPr>
        <w:ind w:left="5429" w:hanging="305"/>
      </w:pPr>
      <w:rPr>
        <w:rFonts w:hint="default"/>
        <w:lang w:val="uk-UA" w:eastAsia="en-US" w:bidi="ar-SA"/>
      </w:rPr>
    </w:lvl>
    <w:lvl w:ilvl="6" w:tplc="875C55F8">
      <w:numFmt w:val="bullet"/>
      <w:lvlText w:val="•"/>
      <w:lvlJc w:val="left"/>
      <w:pPr>
        <w:ind w:left="6451" w:hanging="305"/>
      </w:pPr>
      <w:rPr>
        <w:rFonts w:hint="default"/>
        <w:lang w:val="uk-UA" w:eastAsia="en-US" w:bidi="ar-SA"/>
      </w:rPr>
    </w:lvl>
    <w:lvl w:ilvl="7" w:tplc="8FFE7EAE">
      <w:numFmt w:val="bullet"/>
      <w:lvlText w:val="•"/>
      <w:lvlJc w:val="left"/>
      <w:pPr>
        <w:ind w:left="7473" w:hanging="305"/>
      </w:pPr>
      <w:rPr>
        <w:rFonts w:hint="default"/>
        <w:lang w:val="uk-UA" w:eastAsia="en-US" w:bidi="ar-SA"/>
      </w:rPr>
    </w:lvl>
    <w:lvl w:ilvl="8" w:tplc="72465D60">
      <w:numFmt w:val="bullet"/>
      <w:lvlText w:val="•"/>
      <w:lvlJc w:val="left"/>
      <w:pPr>
        <w:ind w:left="8495" w:hanging="305"/>
      </w:pPr>
      <w:rPr>
        <w:rFonts w:hint="default"/>
        <w:lang w:val="uk-UA" w:eastAsia="en-US" w:bidi="ar-SA"/>
      </w:rPr>
    </w:lvl>
  </w:abstractNum>
  <w:abstractNum w:abstractNumId="87" w15:restartNumberingAfterBreak="0">
    <w:nsid w:val="76AE49E7"/>
    <w:multiLevelType w:val="hybridMultilevel"/>
    <w:tmpl w:val="E63E7948"/>
    <w:lvl w:ilvl="0" w:tplc="4948B03A">
      <w:numFmt w:val="bullet"/>
      <w:lvlText w:val="-"/>
      <w:lvlJc w:val="left"/>
      <w:pPr>
        <w:ind w:left="1154" w:hanging="164"/>
      </w:pPr>
      <w:rPr>
        <w:rFonts w:ascii="Times New Roman" w:eastAsia="Times New Roman" w:hAnsi="Times New Roman" w:cs="Times New Roman" w:hint="default"/>
        <w:w w:val="100"/>
        <w:sz w:val="28"/>
        <w:szCs w:val="28"/>
        <w:lang w:val="uk-UA" w:eastAsia="en-US" w:bidi="ar-SA"/>
      </w:rPr>
    </w:lvl>
    <w:lvl w:ilvl="1" w:tplc="4F5A90C2">
      <w:numFmt w:val="bullet"/>
      <w:lvlText w:val="•"/>
      <w:lvlJc w:val="left"/>
      <w:pPr>
        <w:ind w:left="2052" w:hanging="164"/>
      </w:pPr>
      <w:rPr>
        <w:rFonts w:hint="default"/>
        <w:lang w:val="uk-UA" w:eastAsia="en-US" w:bidi="ar-SA"/>
      </w:rPr>
    </w:lvl>
    <w:lvl w:ilvl="2" w:tplc="04C8BA30">
      <w:numFmt w:val="bullet"/>
      <w:lvlText w:val="•"/>
      <w:lvlJc w:val="left"/>
      <w:pPr>
        <w:ind w:left="2945" w:hanging="164"/>
      </w:pPr>
      <w:rPr>
        <w:rFonts w:hint="default"/>
        <w:lang w:val="uk-UA" w:eastAsia="en-US" w:bidi="ar-SA"/>
      </w:rPr>
    </w:lvl>
    <w:lvl w:ilvl="3" w:tplc="707E0566">
      <w:numFmt w:val="bullet"/>
      <w:lvlText w:val="•"/>
      <w:lvlJc w:val="left"/>
      <w:pPr>
        <w:ind w:left="3838" w:hanging="164"/>
      </w:pPr>
      <w:rPr>
        <w:rFonts w:hint="default"/>
        <w:lang w:val="uk-UA" w:eastAsia="en-US" w:bidi="ar-SA"/>
      </w:rPr>
    </w:lvl>
    <w:lvl w:ilvl="4" w:tplc="7B6C5B68">
      <w:numFmt w:val="bullet"/>
      <w:lvlText w:val="•"/>
      <w:lvlJc w:val="left"/>
      <w:pPr>
        <w:ind w:left="4731" w:hanging="164"/>
      </w:pPr>
      <w:rPr>
        <w:rFonts w:hint="default"/>
        <w:lang w:val="uk-UA" w:eastAsia="en-US" w:bidi="ar-SA"/>
      </w:rPr>
    </w:lvl>
    <w:lvl w:ilvl="5" w:tplc="07269F36">
      <w:numFmt w:val="bullet"/>
      <w:lvlText w:val="•"/>
      <w:lvlJc w:val="left"/>
      <w:pPr>
        <w:ind w:left="5624" w:hanging="164"/>
      </w:pPr>
      <w:rPr>
        <w:rFonts w:hint="default"/>
        <w:lang w:val="uk-UA" w:eastAsia="en-US" w:bidi="ar-SA"/>
      </w:rPr>
    </w:lvl>
    <w:lvl w:ilvl="6" w:tplc="40CC3164">
      <w:numFmt w:val="bullet"/>
      <w:lvlText w:val="•"/>
      <w:lvlJc w:val="left"/>
      <w:pPr>
        <w:ind w:left="6517" w:hanging="164"/>
      </w:pPr>
      <w:rPr>
        <w:rFonts w:hint="default"/>
        <w:lang w:val="uk-UA" w:eastAsia="en-US" w:bidi="ar-SA"/>
      </w:rPr>
    </w:lvl>
    <w:lvl w:ilvl="7" w:tplc="5884308C">
      <w:numFmt w:val="bullet"/>
      <w:lvlText w:val="•"/>
      <w:lvlJc w:val="left"/>
      <w:pPr>
        <w:ind w:left="7410" w:hanging="164"/>
      </w:pPr>
      <w:rPr>
        <w:rFonts w:hint="default"/>
        <w:lang w:val="uk-UA" w:eastAsia="en-US" w:bidi="ar-SA"/>
      </w:rPr>
    </w:lvl>
    <w:lvl w:ilvl="8" w:tplc="DC36A36E">
      <w:numFmt w:val="bullet"/>
      <w:lvlText w:val="•"/>
      <w:lvlJc w:val="left"/>
      <w:pPr>
        <w:ind w:left="8303" w:hanging="164"/>
      </w:pPr>
      <w:rPr>
        <w:rFonts w:hint="default"/>
        <w:lang w:val="uk-UA" w:eastAsia="en-US" w:bidi="ar-SA"/>
      </w:rPr>
    </w:lvl>
  </w:abstractNum>
  <w:abstractNum w:abstractNumId="88" w15:restartNumberingAfterBreak="0">
    <w:nsid w:val="76DC321B"/>
    <w:multiLevelType w:val="hybridMultilevel"/>
    <w:tmpl w:val="C7627556"/>
    <w:lvl w:ilvl="0" w:tplc="C430E2B2">
      <w:numFmt w:val="bullet"/>
      <w:lvlText w:val="-"/>
      <w:lvlJc w:val="left"/>
      <w:pPr>
        <w:ind w:left="0" w:hanging="164"/>
      </w:pPr>
      <w:rPr>
        <w:rFonts w:ascii="Times New Roman" w:eastAsia="Times New Roman" w:hAnsi="Times New Roman" w:cs="Times New Roman" w:hint="default"/>
        <w:w w:val="100"/>
        <w:sz w:val="28"/>
        <w:szCs w:val="28"/>
        <w:lang w:val="uk-UA" w:eastAsia="en-US" w:bidi="ar-SA"/>
      </w:rPr>
    </w:lvl>
    <w:lvl w:ilvl="1" w:tplc="893E8F74">
      <w:numFmt w:val="bullet"/>
      <w:lvlText w:val="•"/>
      <w:lvlJc w:val="left"/>
      <w:pPr>
        <w:ind w:left="469" w:hanging="164"/>
      </w:pPr>
      <w:rPr>
        <w:rFonts w:hint="default"/>
        <w:lang w:val="uk-UA" w:eastAsia="en-US" w:bidi="ar-SA"/>
      </w:rPr>
    </w:lvl>
    <w:lvl w:ilvl="2" w:tplc="CAF4774A">
      <w:numFmt w:val="bullet"/>
      <w:lvlText w:val="•"/>
      <w:lvlJc w:val="left"/>
      <w:pPr>
        <w:ind w:left="939" w:hanging="164"/>
      </w:pPr>
      <w:rPr>
        <w:rFonts w:hint="default"/>
        <w:lang w:val="uk-UA" w:eastAsia="en-US" w:bidi="ar-SA"/>
      </w:rPr>
    </w:lvl>
    <w:lvl w:ilvl="3" w:tplc="ACBC21D8">
      <w:numFmt w:val="bullet"/>
      <w:lvlText w:val="•"/>
      <w:lvlJc w:val="left"/>
      <w:pPr>
        <w:ind w:left="1408" w:hanging="164"/>
      </w:pPr>
      <w:rPr>
        <w:rFonts w:hint="default"/>
        <w:lang w:val="uk-UA" w:eastAsia="en-US" w:bidi="ar-SA"/>
      </w:rPr>
    </w:lvl>
    <w:lvl w:ilvl="4" w:tplc="D5BC3B38">
      <w:numFmt w:val="bullet"/>
      <w:lvlText w:val="•"/>
      <w:lvlJc w:val="left"/>
      <w:pPr>
        <w:ind w:left="1878" w:hanging="164"/>
      </w:pPr>
      <w:rPr>
        <w:rFonts w:hint="default"/>
        <w:lang w:val="uk-UA" w:eastAsia="en-US" w:bidi="ar-SA"/>
      </w:rPr>
    </w:lvl>
    <w:lvl w:ilvl="5" w:tplc="1B58517A">
      <w:numFmt w:val="bullet"/>
      <w:lvlText w:val="•"/>
      <w:lvlJc w:val="left"/>
      <w:pPr>
        <w:ind w:left="2348" w:hanging="164"/>
      </w:pPr>
      <w:rPr>
        <w:rFonts w:hint="default"/>
        <w:lang w:val="uk-UA" w:eastAsia="en-US" w:bidi="ar-SA"/>
      </w:rPr>
    </w:lvl>
    <w:lvl w:ilvl="6" w:tplc="35B85E24">
      <w:numFmt w:val="bullet"/>
      <w:lvlText w:val="•"/>
      <w:lvlJc w:val="left"/>
      <w:pPr>
        <w:ind w:left="2817" w:hanging="164"/>
      </w:pPr>
      <w:rPr>
        <w:rFonts w:hint="default"/>
        <w:lang w:val="uk-UA" w:eastAsia="en-US" w:bidi="ar-SA"/>
      </w:rPr>
    </w:lvl>
    <w:lvl w:ilvl="7" w:tplc="E7CACB92">
      <w:numFmt w:val="bullet"/>
      <w:lvlText w:val="•"/>
      <w:lvlJc w:val="left"/>
      <w:pPr>
        <w:ind w:left="3287" w:hanging="164"/>
      </w:pPr>
      <w:rPr>
        <w:rFonts w:hint="default"/>
        <w:lang w:val="uk-UA" w:eastAsia="en-US" w:bidi="ar-SA"/>
      </w:rPr>
    </w:lvl>
    <w:lvl w:ilvl="8" w:tplc="33BCFAF6">
      <w:numFmt w:val="bullet"/>
      <w:lvlText w:val="•"/>
      <w:lvlJc w:val="left"/>
      <w:pPr>
        <w:ind w:left="3756" w:hanging="164"/>
      </w:pPr>
      <w:rPr>
        <w:rFonts w:hint="default"/>
        <w:lang w:val="uk-UA" w:eastAsia="en-US" w:bidi="ar-SA"/>
      </w:rPr>
    </w:lvl>
  </w:abstractNum>
  <w:abstractNum w:abstractNumId="89" w15:restartNumberingAfterBreak="0">
    <w:nsid w:val="786E6989"/>
    <w:multiLevelType w:val="hybridMultilevel"/>
    <w:tmpl w:val="F9860C16"/>
    <w:lvl w:ilvl="0" w:tplc="296A109E">
      <w:numFmt w:val="bullet"/>
      <w:lvlText w:val=""/>
      <w:lvlJc w:val="left"/>
      <w:pPr>
        <w:ind w:left="261" w:hanging="192"/>
      </w:pPr>
      <w:rPr>
        <w:rFonts w:hint="default"/>
        <w:w w:val="105"/>
        <w:lang w:val="uk-UA" w:eastAsia="en-US" w:bidi="ar-SA"/>
      </w:rPr>
    </w:lvl>
    <w:lvl w:ilvl="1" w:tplc="F5CE814E">
      <w:numFmt w:val="bullet"/>
      <w:lvlText w:val="•"/>
      <w:lvlJc w:val="left"/>
      <w:pPr>
        <w:ind w:left="284" w:hanging="192"/>
      </w:pPr>
      <w:rPr>
        <w:rFonts w:hint="default"/>
        <w:lang w:val="uk-UA" w:eastAsia="en-US" w:bidi="ar-SA"/>
      </w:rPr>
    </w:lvl>
    <w:lvl w:ilvl="2" w:tplc="30C6AC24">
      <w:numFmt w:val="bullet"/>
      <w:lvlText w:val="•"/>
      <w:lvlJc w:val="left"/>
      <w:pPr>
        <w:ind w:left="308" w:hanging="192"/>
      </w:pPr>
      <w:rPr>
        <w:rFonts w:hint="default"/>
        <w:lang w:val="uk-UA" w:eastAsia="en-US" w:bidi="ar-SA"/>
      </w:rPr>
    </w:lvl>
    <w:lvl w:ilvl="3" w:tplc="531E1644">
      <w:numFmt w:val="bullet"/>
      <w:lvlText w:val="•"/>
      <w:lvlJc w:val="left"/>
      <w:pPr>
        <w:ind w:left="332" w:hanging="192"/>
      </w:pPr>
      <w:rPr>
        <w:rFonts w:hint="default"/>
        <w:lang w:val="uk-UA" w:eastAsia="en-US" w:bidi="ar-SA"/>
      </w:rPr>
    </w:lvl>
    <w:lvl w:ilvl="4" w:tplc="9BBCED28">
      <w:numFmt w:val="bullet"/>
      <w:lvlText w:val="•"/>
      <w:lvlJc w:val="left"/>
      <w:pPr>
        <w:ind w:left="356" w:hanging="192"/>
      </w:pPr>
      <w:rPr>
        <w:rFonts w:hint="default"/>
        <w:lang w:val="uk-UA" w:eastAsia="en-US" w:bidi="ar-SA"/>
      </w:rPr>
    </w:lvl>
    <w:lvl w:ilvl="5" w:tplc="D75EB40E">
      <w:numFmt w:val="bullet"/>
      <w:lvlText w:val="•"/>
      <w:lvlJc w:val="left"/>
      <w:pPr>
        <w:ind w:left="380" w:hanging="192"/>
      </w:pPr>
      <w:rPr>
        <w:rFonts w:hint="default"/>
        <w:lang w:val="uk-UA" w:eastAsia="en-US" w:bidi="ar-SA"/>
      </w:rPr>
    </w:lvl>
    <w:lvl w:ilvl="6" w:tplc="19D426B0">
      <w:numFmt w:val="bullet"/>
      <w:lvlText w:val="•"/>
      <w:lvlJc w:val="left"/>
      <w:pPr>
        <w:ind w:left="405" w:hanging="192"/>
      </w:pPr>
      <w:rPr>
        <w:rFonts w:hint="default"/>
        <w:lang w:val="uk-UA" w:eastAsia="en-US" w:bidi="ar-SA"/>
      </w:rPr>
    </w:lvl>
    <w:lvl w:ilvl="7" w:tplc="9BEE9598">
      <w:numFmt w:val="bullet"/>
      <w:lvlText w:val="•"/>
      <w:lvlJc w:val="left"/>
      <w:pPr>
        <w:ind w:left="429" w:hanging="192"/>
      </w:pPr>
      <w:rPr>
        <w:rFonts w:hint="default"/>
        <w:lang w:val="uk-UA" w:eastAsia="en-US" w:bidi="ar-SA"/>
      </w:rPr>
    </w:lvl>
    <w:lvl w:ilvl="8" w:tplc="6EA42D8C">
      <w:numFmt w:val="bullet"/>
      <w:lvlText w:val="•"/>
      <w:lvlJc w:val="left"/>
      <w:pPr>
        <w:ind w:left="453" w:hanging="192"/>
      </w:pPr>
      <w:rPr>
        <w:rFonts w:hint="default"/>
        <w:lang w:val="uk-UA" w:eastAsia="en-US" w:bidi="ar-SA"/>
      </w:rPr>
    </w:lvl>
  </w:abstractNum>
  <w:abstractNum w:abstractNumId="90" w15:restartNumberingAfterBreak="0">
    <w:nsid w:val="78ED5BF5"/>
    <w:multiLevelType w:val="hybridMultilevel"/>
    <w:tmpl w:val="1EAABA76"/>
    <w:lvl w:ilvl="0" w:tplc="E4202200">
      <w:start w:val="1"/>
      <w:numFmt w:val="decimal"/>
      <w:lvlText w:val="%1."/>
      <w:lvlJc w:val="left"/>
      <w:pPr>
        <w:ind w:left="833" w:hanging="360"/>
      </w:pPr>
      <w:rPr>
        <w:rFonts w:ascii="Times New Roman" w:eastAsia="Times New Roman" w:hAnsi="Times New Roman" w:cs="Times New Roman" w:hint="default"/>
        <w:spacing w:val="0"/>
        <w:w w:val="100"/>
        <w:sz w:val="28"/>
        <w:szCs w:val="28"/>
        <w:lang w:val="uk-UA" w:eastAsia="en-US" w:bidi="ar-SA"/>
      </w:rPr>
    </w:lvl>
    <w:lvl w:ilvl="1" w:tplc="B98E3244">
      <w:numFmt w:val="bullet"/>
      <w:lvlText w:val="•"/>
      <w:lvlJc w:val="left"/>
      <w:pPr>
        <w:ind w:left="1742" w:hanging="360"/>
      </w:pPr>
      <w:rPr>
        <w:rFonts w:hint="default"/>
        <w:lang w:val="uk-UA" w:eastAsia="en-US" w:bidi="ar-SA"/>
      </w:rPr>
    </w:lvl>
    <w:lvl w:ilvl="2" w:tplc="BFBAF974">
      <w:numFmt w:val="bullet"/>
      <w:lvlText w:val="•"/>
      <w:lvlJc w:val="left"/>
      <w:pPr>
        <w:ind w:left="2645" w:hanging="360"/>
      </w:pPr>
      <w:rPr>
        <w:rFonts w:hint="default"/>
        <w:lang w:val="uk-UA" w:eastAsia="en-US" w:bidi="ar-SA"/>
      </w:rPr>
    </w:lvl>
    <w:lvl w:ilvl="3" w:tplc="648A6F42">
      <w:numFmt w:val="bullet"/>
      <w:lvlText w:val="•"/>
      <w:lvlJc w:val="left"/>
      <w:pPr>
        <w:ind w:left="3548" w:hanging="360"/>
      </w:pPr>
      <w:rPr>
        <w:rFonts w:hint="default"/>
        <w:lang w:val="uk-UA" w:eastAsia="en-US" w:bidi="ar-SA"/>
      </w:rPr>
    </w:lvl>
    <w:lvl w:ilvl="4" w:tplc="9B629F0A">
      <w:numFmt w:val="bullet"/>
      <w:lvlText w:val="•"/>
      <w:lvlJc w:val="left"/>
      <w:pPr>
        <w:ind w:left="4451" w:hanging="360"/>
      </w:pPr>
      <w:rPr>
        <w:rFonts w:hint="default"/>
        <w:lang w:val="uk-UA" w:eastAsia="en-US" w:bidi="ar-SA"/>
      </w:rPr>
    </w:lvl>
    <w:lvl w:ilvl="5" w:tplc="BB960624">
      <w:numFmt w:val="bullet"/>
      <w:lvlText w:val="•"/>
      <w:lvlJc w:val="left"/>
      <w:pPr>
        <w:ind w:left="5354" w:hanging="360"/>
      </w:pPr>
      <w:rPr>
        <w:rFonts w:hint="default"/>
        <w:lang w:val="uk-UA" w:eastAsia="en-US" w:bidi="ar-SA"/>
      </w:rPr>
    </w:lvl>
    <w:lvl w:ilvl="6" w:tplc="E33033F0">
      <w:numFmt w:val="bullet"/>
      <w:lvlText w:val="•"/>
      <w:lvlJc w:val="left"/>
      <w:pPr>
        <w:ind w:left="6257" w:hanging="360"/>
      </w:pPr>
      <w:rPr>
        <w:rFonts w:hint="default"/>
        <w:lang w:val="uk-UA" w:eastAsia="en-US" w:bidi="ar-SA"/>
      </w:rPr>
    </w:lvl>
    <w:lvl w:ilvl="7" w:tplc="FF56287C">
      <w:numFmt w:val="bullet"/>
      <w:lvlText w:val="•"/>
      <w:lvlJc w:val="left"/>
      <w:pPr>
        <w:ind w:left="7160" w:hanging="360"/>
      </w:pPr>
      <w:rPr>
        <w:rFonts w:hint="default"/>
        <w:lang w:val="uk-UA" w:eastAsia="en-US" w:bidi="ar-SA"/>
      </w:rPr>
    </w:lvl>
    <w:lvl w:ilvl="8" w:tplc="8E26D8BC">
      <w:numFmt w:val="bullet"/>
      <w:lvlText w:val="•"/>
      <w:lvlJc w:val="left"/>
      <w:pPr>
        <w:ind w:left="8063" w:hanging="360"/>
      </w:pPr>
      <w:rPr>
        <w:rFonts w:hint="default"/>
        <w:lang w:val="uk-UA" w:eastAsia="en-US" w:bidi="ar-SA"/>
      </w:rPr>
    </w:lvl>
  </w:abstractNum>
  <w:abstractNum w:abstractNumId="91" w15:restartNumberingAfterBreak="0">
    <w:nsid w:val="796F6C7B"/>
    <w:multiLevelType w:val="hybridMultilevel"/>
    <w:tmpl w:val="126627A6"/>
    <w:lvl w:ilvl="0" w:tplc="7BDE625C">
      <w:start w:val="1"/>
      <w:numFmt w:val="decimal"/>
      <w:lvlText w:val="%1."/>
      <w:lvlJc w:val="left"/>
      <w:pPr>
        <w:ind w:left="1201" w:hanging="281"/>
      </w:pPr>
      <w:rPr>
        <w:rFonts w:ascii="Times New Roman" w:eastAsia="Times New Roman" w:hAnsi="Times New Roman" w:cs="Times New Roman" w:hint="default"/>
        <w:w w:val="100"/>
        <w:sz w:val="28"/>
        <w:szCs w:val="28"/>
        <w:lang w:val="uk-UA" w:eastAsia="en-US" w:bidi="ar-SA"/>
      </w:rPr>
    </w:lvl>
    <w:lvl w:ilvl="1" w:tplc="006ED754">
      <w:numFmt w:val="bullet"/>
      <w:lvlText w:val="•"/>
      <w:lvlJc w:val="left"/>
      <w:pPr>
        <w:ind w:left="2088" w:hanging="281"/>
      </w:pPr>
      <w:rPr>
        <w:rFonts w:hint="default"/>
        <w:lang w:val="uk-UA" w:eastAsia="en-US" w:bidi="ar-SA"/>
      </w:rPr>
    </w:lvl>
    <w:lvl w:ilvl="2" w:tplc="4E5A467C">
      <w:numFmt w:val="bullet"/>
      <w:lvlText w:val="•"/>
      <w:lvlJc w:val="left"/>
      <w:pPr>
        <w:ind w:left="2977" w:hanging="281"/>
      </w:pPr>
      <w:rPr>
        <w:rFonts w:hint="default"/>
        <w:lang w:val="uk-UA" w:eastAsia="en-US" w:bidi="ar-SA"/>
      </w:rPr>
    </w:lvl>
    <w:lvl w:ilvl="3" w:tplc="64B83D72">
      <w:numFmt w:val="bullet"/>
      <w:lvlText w:val="•"/>
      <w:lvlJc w:val="left"/>
      <w:pPr>
        <w:ind w:left="3866" w:hanging="281"/>
      </w:pPr>
      <w:rPr>
        <w:rFonts w:hint="default"/>
        <w:lang w:val="uk-UA" w:eastAsia="en-US" w:bidi="ar-SA"/>
      </w:rPr>
    </w:lvl>
    <w:lvl w:ilvl="4" w:tplc="B816A324">
      <w:numFmt w:val="bullet"/>
      <w:lvlText w:val="•"/>
      <w:lvlJc w:val="left"/>
      <w:pPr>
        <w:ind w:left="4755" w:hanging="281"/>
      </w:pPr>
      <w:rPr>
        <w:rFonts w:hint="default"/>
        <w:lang w:val="uk-UA" w:eastAsia="en-US" w:bidi="ar-SA"/>
      </w:rPr>
    </w:lvl>
    <w:lvl w:ilvl="5" w:tplc="42449D0A">
      <w:numFmt w:val="bullet"/>
      <w:lvlText w:val="•"/>
      <w:lvlJc w:val="left"/>
      <w:pPr>
        <w:ind w:left="5644" w:hanging="281"/>
      </w:pPr>
      <w:rPr>
        <w:rFonts w:hint="default"/>
        <w:lang w:val="uk-UA" w:eastAsia="en-US" w:bidi="ar-SA"/>
      </w:rPr>
    </w:lvl>
    <w:lvl w:ilvl="6" w:tplc="FA6A51E6">
      <w:numFmt w:val="bullet"/>
      <w:lvlText w:val="•"/>
      <w:lvlJc w:val="left"/>
      <w:pPr>
        <w:ind w:left="6533" w:hanging="281"/>
      </w:pPr>
      <w:rPr>
        <w:rFonts w:hint="default"/>
        <w:lang w:val="uk-UA" w:eastAsia="en-US" w:bidi="ar-SA"/>
      </w:rPr>
    </w:lvl>
    <w:lvl w:ilvl="7" w:tplc="43C8B040">
      <w:numFmt w:val="bullet"/>
      <w:lvlText w:val="•"/>
      <w:lvlJc w:val="left"/>
      <w:pPr>
        <w:ind w:left="7422" w:hanging="281"/>
      </w:pPr>
      <w:rPr>
        <w:rFonts w:hint="default"/>
        <w:lang w:val="uk-UA" w:eastAsia="en-US" w:bidi="ar-SA"/>
      </w:rPr>
    </w:lvl>
    <w:lvl w:ilvl="8" w:tplc="F83C96AC">
      <w:numFmt w:val="bullet"/>
      <w:lvlText w:val="•"/>
      <w:lvlJc w:val="left"/>
      <w:pPr>
        <w:ind w:left="8311" w:hanging="281"/>
      </w:pPr>
      <w:rPr>
        <w:rFonts w:hint="default"/>
        <w:lang w:val="uk-UA" w:eastAsia="en-US" w:bidi="ar-SA"/>
      </w:rPr>
    </w:lvl>
  </w:abstractNum>
  <w:abstractNum w:abstractNumId="92" w15:restartNumberingAfterBreak="0">
    <w:nsid w:val="7B216550"/>
    <w:multiLevelType w:val="hybridMultilevel"/>
    <w:tmpl w:val="FE7EAF46"/>
    <w:lvl w:ilvl="0" w:tplc="A1B65C4A">
      <w:numFmt w:val="bullet"/>
      <w:lvlText w:val="-"/>
      <w:lvlJc w:val="left"/>
      <w:pPr>
        <w:ind w:left="312" w:hanging="286"/>
      </w:pPr>
      <w:rPr>
        <w:rFonts w:ascii="Times New Roman" w:eastAsia="Times New Roman" w:hAnsi="Times New Roman" w:cs="Times New Roman" w:hint="default"/>
        <w:w w:val="100"/>
        <w:sz w:val="28"/>
        <w:szCs w:val="28"/>
        <w:lang w:val="uk-UA" w:eastAsia="en-US" w:bidi="ar-SA"/>
      </w:rPr>
    </w:lvl>
    <w:lvl w:ilvl="1" w:tplc="1C2ADFFE">
      <w:numFmt w:val="bullet"/>
      <w:lvlText w:val="•"/>
      <w:lvlJc w:val="left"/>
      <w:pPr>
        <w:ind w:left="1341" w:hanging="286"/>
      </w:pPr>
      <w:rPr>
        <w:rFonts w:hint="default"/>
        <w:lang w:val="uk-UA" w:eastAsia="en-US" w:bidi="ar-SA"/>
      </w:rPr>
    </w:lvl>
    <w:lvl w:ilvl="2" w:tplc="CCCE7292">
      <w:numFmt w:val="bullet"/>
      <w:lvlText w:val="•"/>
      <w:lvlJc w:val="left"/>
      <w:pPr>
        <w:ind w:left="2363" w:hanging="286"/>
      </w:pPr>
      <w:rPr>
        <w:rFonts w:hint="default"/>
        <w:lang w:val="uk-UA" w:eastAsia="en-US" w:bidi="ar-SA"/>
      </w:rPr>
    </w:lvl>
    <w:lvl w:ilvl="3" w:tplc="DE88AAD8">
      <w:numFmt w:val="bullet"/>
      <w:lvlText w:val="•"/>
      <w:lvlJc w:val="left"/>
      <w:pPr>
        <w:ind w:left="3385" w:hanging="286"/>
      </w:pPr>
      <w:rPr>
        <w:rFonts w:hint="default"/>
        <w:lang w:val="uk-UA" w:eastAsia="en-US" w:bidi="ar-SA"/>
      </w:rPr>
    </w:lvl>
    <w:lvl w:ilvl="4" w:tplc="B4F225CC">
      <w:numFmt w:val="bullet"/>
      <w:lvlText w:val="•"/>
      <w:lvlJc w:val="left"/>
      <w:pPr>
        <w:ind w:left="4407" w:hanging="286"/>
      </w:pPr>
      <w:rPr>
        <w:rFonts w:hint="default"/>
        <w:lang w:val="uk-UA" w:eastAsia="en-US" w:bidi="ar-SA"/>
      </w:rPr>
    </w:lvl>
    <w:lvl w:ilvl="5" w:tplc="4A725FC6">
      <w:numFmt w:val="bullet"/>
      <w:lvlText w:val="•"/>
      <w:lvlJc w:val="left"/>
      <w:pPr>
        <w:ind w:left="5429" w:hanging="286"/>
      </w:pPr>
      <w:rPr>
        <w:rFonts w:hint="default"/>
        <w:lang w:val="uk-UA" w:eastAsia="en-US" w:bidi="ar-SA"/>
      </w:rPr>
    </w:lvl>
    <w:lvl w:ilvl="6" w:tplc="ACE0A6BA">
      <w:numFmt w:val="bullet"/>
      <w:lvlText w:val="•"/>
      <w:lvlJc w:val="left"/>
      <w:pPr>
        <w:ind w:left="6451" w:hanging="286"/>
      </w:pPr>
      <w:rPr>
        <w:rFonts w:hint="default"/>
        <w:lang w:val="uk-UA" w:eastAsia="en-US" w:bidi="ar-SA"/>
      </w:rPr>
    </w:lvl>
    <w:lvl w:ilvl="7" w:tplc="A6F6CF22">
      <w:numFmt w:val="bullet"/>
      <w:lvlText w:val="•"/>
      <w:lvlJc w:val="left"/>
      <w:pPr>
        <w:ind w:left="7473" w:hanging="286"/>
      </w:pPr>
      <w:rPr>
        <w:rFonts w:hint="default"/>
        <w:lang w:val="uk-UA" w:eastAsia="en-US" w:bidi="ar-SA"/>
      </w:rPr>
    </w:lvl>
    <w:lvl w:ilvl="8" w:tplc="FFE4581C">
      <w:numFmt w:val="bullet"/>
      <w:lvlText w:val="•"/>
      <w:lvlJc w:val="left"/>
      <w:pPr>
        <w:ind w:left="8495" w:hanging="286"/>
      </w:pPr>
      <w:rPr>
        <w:rFonts w:hint="default"/>
        <w:lang w:val="uk-UA" w:eastAsia="en-US" w:bidi="ar-SA"/>
      </w:rPr>
    </w:lvl>
  </w:abstractNum>
  <w:abstractNum w:abstractNumId="93" w15:restartNumberingAfterBreak="0">
    <w:nsid w:val="7CB27B41"/>
    <w:multiLevelType w:val="hybridMultilevel"/>
    <w:tmpl w:val="20C0E85E"/>
    <w:lvl w:ilvl="0" w:tplc="FBAC9FAA">
      <w:start w:val="2"/>
      <w:numFmt w:val="decimal"/>
      <w:lvlText w:val="%1"/>
      <w:lvlJc w:val="left"/>
      <w:pPr>
        <w:ind w:left="212" w:hanging="615"/>
      </w:pPr>
      <w:rPr>
        <w:rFonts w:hint="default"/>
        <w:lang w:val="uk-UA" w:eastAsia="en-US" w:bidi="ar-SA"/>
      </w:rPr>
    </w:lvl>
    <w:lvl w:ilvl="1" w:tplc="C18EFAEA">
      <w:numFmt w:val="none"/>
      <w:lvlText w:val=""/>
      <w:lvlJc w:val="left"/>
      <w:pPr>
        <w:tabs>
          <w:tab w:val="num" w:pos="360"/>
        </w:tabs>
      </w:pPr>
    </w:lvl>
    <w:lvl w:ilvl="2" w:tplc="78CC99D2">
      <w:numFmt w:val="none"/>
      <w:lvlText w:val=""/>
      <w:lvlJc w:val="left"/>
      <w:pPr>
        <w:tabs>
          <w:tab w:val="num" w:pos="360"/>
        </w:tabs>
      </w:pPr>
    </w:lvl>
    <w:lvl w:ilvl="3" w:tplc="82CC37AE">
      <w:numFmt w:val="bullet"/>
      <w:lvlText w:val="•"/>
      <w:lvlJc w:val="left"/>
      <w:pPr>
        <w:ind w:left="2713" w:hanging="632"/>
      </w:pPr>
      <w:rPr>
        <w:rFonts w:hint="default"/>
        <w:lang w:val="uk-UA" w:eastAsia="en-US" w:bidi="ar-SA"/>
      </w:rPr>
    </w:lvl>
    <w:lvl w:ilvl="4" w:tplc="860E5718">
      <w:numFmt w:val="bullet"/>
      <w:lvlText w:val="•"/>
      <w:lvlJc w:val="left"/>
      <w:pPr>
        <w:ind w:left="3767" w:hanging="632"/>
      </w:pPr>
      <w:rPr>
        <w:rFonts w:hint="default"/>
        <w:lang w:val="uk-UA" w:eastAsia="en-US" w:bidi="ar-SA"/>
      </w:rPr>
    </w:lvl>
    <w:lvl w:ilvl="5" w:tplc="A0A68CBC">
      <w:numFmt w:val="bullet"/>
      <w:lvlText w:val="•"/>
      <w:lvlJc w:val="left"/>
      <w:pPr>
        <w:ind w:left="4820" w:hanging="632"/>
      </w:pPr>
      <w:rPr>
        <w:rFonts w:hint="default"/>
        <w:lang w:val="uk-UA" w:eastAsia="en-US" w:bidi="ar-SA"/>
      </w:rPr>
    </w:lvl>
    <w:lvl w:ilvl="6" w:tplc="78C0F7B8">
      <w:numFmt w:val="bullet"/>
      <w:lvlText w:val="•"/>
      <w:lvlJc w:val="left"/>
      <w:pPr>
        <w:ind w:left="5874" w:hanging="632"/>
      </w:pPr>
      <w:rPr>
        <w:rFonts w:hint="default"/>
        <w:lang w:val="uk-UA" w:eastAsia="en-US" w:bidi="ar-SA"/>
      </w:rPr>
    </w:lvl>
    <w:lvl w:ilvl="7" w:tplc="0CAC633E">
      <w:numFmt w:val="bullet"/>
      <w:lvlText w:val="•"/>
      <w:lvlJc w:val="left"/>
      <w:pPr>
        <w:ind w:left="6928" w:hanging="632"/>
      </w:pPr>
      <w:rPr>
        <w:rFonts w:hint="default"/>
        <w:lang w:val="uk-UA" w:eastAsia="en-US" w:bidi="ar-SA"/>
      </w:rPr>
    </w:lvl>
    <w:lvl w:ilvl="8" w:tplc="DF8A5BA8">
      <w:numFmt w:val="bullet"/>
      <w:lvlText w:val="•"/>
      <w:lvlJc w:val="left"/>
      <w:pPr>
        <w:ind w:left="7981" w:hanging="632"/>
      </w:pPr>
      <w:rPr>
        <w:rFonts w:hint="default"/>
        <w:lang w:val="uk-UA" w:eastAsia="en-US" w:bidi="ar-SA"/>
      </w:rPr>
    </w:lvl>
  </w:abstractNum>
  <w:abstractNum w:abstractNumId="94" w15:restartNumberingAfterBreak="0">
    <w:nsid w:val="7DAF6B3B"/>
    <w:multiLevelType w:val="hybridMultilevel"/>
    <w:tmpl w:val="F8824B3E"/>
    <w:lvl w:ilvl="0" w:tplc="20E4420E">
      <w:start w:val="1"/>
      <w:numFmt w:val="decimal"/>
      <w:lvlText w:val="%1."/>
      <w:lvlJc w:val="left"/>
      <w:pPr>
        <w:ind w:left="833" w:hanging="360"/>
      </w:pPr>
      <w:rPr>
        <w:rFonts w:ascii="Times New Roman" w:eastAsia="Times New Roman" w:hAnsi="Times New Roman" w:cs="Times New Roman" w:hint="default"/>
        <w:spacing w:val="0"/>
        <w:w w:val="100"/>
        <w:sz w:val="28"/>
        <w:szCs w:val="28"/>
        <w:lang w:val="uk-UA" w:eastAsia="en-US" w:bidi="ar-SA"/>
      </w:rPr>
    </w:lvl>
    <w:lvl w:ilvl="1" w:tplc="965E1EFE">
      <w:numFmt w:val="bullet"/>
      <w:lvlText w:val="•"/>
      <w:lvlJc w:val="left"/>
      <w:pPr>
        <w:ind w:left="1742" w:hanging="360"/>
      </w:pPr>
      <w:rPr>
        <w:rFonts w:hint="default"/>
        <w:lang w:val="uk-UA" w:eastAsia="en-US" w:bidi="ar-SA"/>
      </w:rPr>
    </w:lvl>
    <w:lvl w:ilvl="2" w:tplc="6D7CBC84">
      <w:numFmt w:val="bullet"/>
      <w:lvlText w:val="•"/>
      <w:lvlJc w:val="left"/>
      <w:pPr>
        <w:ind w:left="2645" w:hanging="360"/>
      </w:pPr>
      <w:rPr>
        <w:rFonts w:hint="default"/>
        <w:lang w:val="uk-UA" w:eastAsia="en-US" w:bidi="ar-SA"/>
      </w:rPr>
    </w:lvl>
    <w:lvl w:ilvl="3" w:tplc="A4921BCE">
      <w:numFmt w:val="bullet"/>
      <w:lvlText w:val="•"/>
      <w:lvlJc w:val="left"/>
      <w:pPr>
        <w:ind w:left="3548" w:hanging="360"/>
      </w:pPr>
      <w:rPr>
        <w:rFonts w:hint="default"/>
        <w:lang w:val="uk-UA" w:eastAsia="en-US" w:bidi="ar-SA"/>
      </w:rPr>
    </w:lvl>
    <w:lvl w:ilvl="4" w:tplc="06345FFA">
      <w:numFmt w:val="bullet"/>
      <w:lvlText w:val="•"/>
      <w:lvlJc w:val="left"/>
      <w:pPr>
        <w:ind w:left="4451" w:hanging="360"/>
      </w:pPr>
      <w:rPr>
        <w:rFonts w:hint="default"/>
        <w:lang w:val="uk-UA" w:eastAsia="en-US" w:bidi="ar-SA"/>
      </w:rPr>
    </w:lvl>
    <w:lvl w:ilvl="5" w:tplc="6CF0D2BC">
      <w:numFmt w:val="bullet"/>
      <w:lvlText w:val="•"/>
      <w:lvlJc w:val="left"/>
      <w:pPr>
        <w:ind w:left="5354" w:hanging="360"/>
      </w:pPr>
      <w:rPr>
        <w:rFonts w:hint="default"/>
        <w:lang w:val="uk-UA" w:eastAsia="en-US" w:bidi="ar-SA"/>
      </w:rPr>
    </w:lvl>
    <w:lvl w:ilvl="6" w:tplc="23DC182C">
      <w:numFmt w:val="bullet"/>
      <w:lvlText w:val="•"/>
      <w:lvlJc w:val="left"/>
      <w:pPr>
        <w:ind w:left="6257" w:hanging="360"/>
      </w:pPr>
      <w:rPr>
        <w:rFonts w:hint="default"/>
        <w:lang w:val="uk-UA" w:eastAsia="en-US" w:bidi="ar-SA"/>
      </w:rPr>
    </w:lvl>
    <w:lvl w:ilvl="7" w:tplc="A4388256">
      <w:numFmt w:val="bullet"/>
      <w:lvlText w:val="•"/>
      <w:lvlJc w:val="left"/>
      <w:pPr>
        <w:ind w:left="7160" w:hanging="360"/>
      </w:pPr>
      <w:rPr>
        <w:rFonts w:hint="default"/>
        <w:lang w:val="uk-UA" w:eastAsia="en-US" w:bidi="ar-SA"/>
      </w:rPr>
    </w:lvl>
    <w:lvl w:ilvl="8" w:tplc="C18E05C6">
      <w:numFmt w:val="bullet"/>
      <w:lvlText w:val="•"/>
      <w:lvlJc w:val="left"/>
      <w:pPr>
        <w:ind w:left="8063" w:hanging="360"/>
      </w:pPr>
      <w:rPr>
        <w:rFonts w:hint="default"/>
        <w:lang w:val="uk-UA" w:eastAsia="en-US" w:bidi="ar-SA"/>
      </w:rPr>
    </w:lvl>
  </w:abstractNum>
  <w:abstractNum w:abstractNumId="95" w15:restartNumberingAfterBreak="0">
    <w:nsid w:val="7DD36A5B"/>
    <w:multiLevelType w:val="hybridMultilevel"/>
    <w:tmpl w:val="A4640F56"/>
    <w:lvl w:ilvl="0" w:tplc="AAA2A412">
      <w:start w:val="8"/>
      <w:numFmt w:val="decimal"/>
      <w:lvlText w:val="%1"/>
      <w:lvlJc w:val="left"/>
      <w:pPr>
        <w:ind w:left="1443" w:hanging="423"/>
      </w:pPr>
      <w:rPr>
        <w:rFonts w:hint="default"/>
        <w:lang w:val="uk-UA" w:eastAsia="en-US" w:bidi="ar-SA"/>
      </w:rPr>
    </w:lvl>
    <w:lvl w:ilvl="1" w:tplc="D53023B8">
      <w:numFmt w:val="none"/>
      <w:lvlText w:val=""/>
      <w:lvlJc w:val="left"/>
      <w:pPr>
        <w:tabs>
          <w:tab w:val="num" w:pos="360"/>
        </w:tabs>
      </w:pPr>
    </w:lvl>
    <w:lvl w:ilvl="2" w:tplc="9D28765A">
      <w:numFmt w:val="bullet"/>
      <w:lvlText w:val="•"/>
      <w:lvlJc w:val="left"/>
      <w:pPr>
        <w:ind w:left="3259" w:hanging="423"/>
      </w:pPr>
      <w:rPr>
        <w:rFonts w:hint="default"/>
        <w:lang w:val="uk-UA" w:eastAsia="en-US" w:bidi="ar-SA"/>
      </w:rPr>
    </w:lvl>
    <w:lvl w:ilvl="3" w:tplc="D144A53C">
      <w:numFmt w:val="bullet"/>
      <w:lvlText w:val="•"/>
      <w:lvlJc w:val="left"/>
      <w:pPr>
        <w:ind w:left="4169" w:hanging="423"/>
      </w:pPr>
      <w:rPr>
        <w:rFonts w:hint="default"/>
        <w:lang w:val="uk-UA" w:eastAsia="en-US" w:bidi="ar-SA"/>
      </w:rPr>
    </w:lvl>
    <w:lvl w:ilvl="4" w:tplc="A0FEBE5E">
      <w:numFmt w:val="bullet"/>
      <w:lvlText w:val="•"/>
      <w:lvlJc w:val="left"/>
      <w:pPr>
        <w:ind w:left="5079" w:hanging="423"/>
      </w:pPr>
      <w:rPr>
        <w:rFonts w:hint="default"/>
        <w:lang w:val="uk-UA" w:eastAsia="en-US" w:bidi="ar-SA"/>
      </w:rPr>
    </w:lvl>
    <w:lvl w:ilvl="5" w:tplc="BF78FFC2">
      <w:numFmt w:val="bullet"/>
      <w:lvlText w:val="•"/>
      <w:lvlJc w:val="left"/>
      <w:pPr>
        <w:ind w:left="5989" w:hanging="423"/>
      </w:pPr>
      <w:rPr>
        <w:rFonts w:hint="default"/>
        <w:lang w:val="uk-UA" w:eastAsia="en-US" w:bidi="ar-SA"/>
      </w:rPr>
    </w:lvl>
    <w:lvl w:ilvl="6" w:tplc="3B5A53EE">
      <w:numFmt w:val="bullet"/>
      <w:lvlText w:val="•"/>
      <w:lvlJc w:val="left"/>
      <w:pPr>
        <w:ind w:left="6899" w:hanging="423"/>
      </w:pPr>
      <w:rPr>
        <w:rFonts w:hint="default"/>
        <w:lang w:val="uk-UA" w:eastAsia="en-US" w:bidi="ar-SA"/>
      </w:rPr>
    </w:lvl>
    <w:lvl w:ilvl="7" w:tplc="22324BC6">
      <w:numFmt w:val="bullet"/>
      <w:lvlText w:val="•"/>
      <w:lvlJc w:val="left"/>
      <w:pPr>
        <w:ind w:left="7809" w:hanging="423"/>
      </w:pPr>
      <w:rPr>
        <w:rFonts w:hint="default"/>
        <w:lang w:val="uk-UA" w:eastAsia="en-US" w:bidi="ar-SA"/>
      </w:rPr>
    </w:lvl>
    <w:lvl w:ilvl="8" w:tplc="427E2CA6">
      <w:numFmt w:val="bullet"/>
      <w:lvlText w:val="•"/>
      <w:lvlJc w:val="left"/>
      <w:pPr>
        <w:ind w:left="8719" w:hanging="423"/>
      </w:pPr>
      <w:rPr>
        <w:rFonts w:hint="default"/>
        <w:lang w:val="uk-UA" w:eastAsia="en-US" w:bidi="ar-SA"/>
      </w:rPr>
    </w:lvl>
  </w:abstractNum>
  <w:num w:numId="1">
    <w:abstractNumId w:val="82"/>
  </w:num>
  <w:num w:numId="2">
    <w:abstractNumId w:val="23"/>
  </w:num>
  <w:num w:numId="3">
    <w:abstractNumId w:val="49"/>
  </w:num>
  <w:num w:numId="4">
    <w:abstractNumId w:val="48"/>
  </w:num>
  <w:num w:numId="5">
    <w:abstractNumId w:val="34"/>
  </w:num>
  <w:num w:numId="6">
    <w:abstractNumId w:val="27"/>
  </w:num>
  <w:num w:numId="7">
    <w:abstractNumId w:val="69"/>
  </w:num>
  <w:num w:numId="8">
    <w:abstractNumId w:val="24"/>
  </w:num>
  <w:num w:numId="9">
    <w:abstractNumId w:val="0"/>
  </w:num>
  <w:num w:numId="10">
    <w:abstractNumId w:val="20"/>
  </w:num>
  <w:num w:numId="11">
    <w:abstractNumId w:val="67"/>
  </w:num>
  <w:num w:numId="12">
    <w:abstractNumId w:val="36"/>
  </w:num>
  <w:num w:numId="13">
    <w:abstractNumId w:val="37"/>
  </w:num>
  <w:num w:numId="14">
    <w:abstractNumId w:val="85"/>
  </w:num>
  <w:num w:numId="15">
    <w:abstractNumId w:val="77"/>
  </w:num>
  <w:num w:numId="16">
    <w:abstractNumId w:val="90"/>
  </w:num>
  <w:num w:numId="17">
    <w:abstractNumId w:val="12"/>
  </w:num>
  <w:num w:numId="18">
    <w:abstractNumId w:val="78"/>
  </w:num>
  <w:num w:numId="19">
    <w:abstractNumId w:val="21"/>
  </w:num>
  <w:num w:numId="20">
    <w:abstractNumId w:val="30"/>
  </w:num>
  <w:num w:numId="21">
    <w:abstractNumId w:val="16"/>
  </w:num>
  <w:num w:numId="22">
    <w:abstractNumId w:val="80"/>
  </w:num>
  <w:num w:numId="23">
    <w:abstractNumId w:val="28"/>
  </w:num>
  <w:num w:numId="24">
    <w:abstractNumId w:val="57"/>
  </w:num>
  <w:num w:numId="25">
    <w:abstractNumId w:val="25"/>
  </w:num>
  <w:num w:numId="26">
    <w:abstractNumId w:val="94"/>
  </w:num>
  <w:num w:numId="27">
    <w:abstractNumId w:val="70"/>
  </w:num>
  <w:num w:numId="28">
    <w:abstractNumId w:val="68"/>
  </w:num>
  <w:num w:numId="29">
    <w:abstractNumId w:val="8"/>
  </w:num>
  <w:num w:numId="30">
    <w:abstractNumId w:val="26"/>
  </w:num>
  <w:num w:numId="31">
    <w:abstractNumId w:val="81"/>
  </w:num>
  <w:num w:numId="32">
    <w:abstractNumId w:val="38"/>
  </w:num>
  <w:num w:numId="33">
    <w:abstractNumId w:val="31"/>
  </w:num>
  <w:num w:numId="34">
    <w:abstractNumId w:val="59"/>
  </w:num>
  <w:num w:numId="35">
    <w:abstractNumId w:val="63"/>
  </w:num>
  <w:num w:numId="36">
    <w:abstractNumId w:val="15"/>
  </w:num>
  <w:num w:numId="37">
    <w:abstractNumId w:val="58"/>
  </w:num>
  <w:num w:numId="38">
    <w:abstractNumId w:val="10"/>
  </w:num>
  <w:num w:numId="39">
    <w:abstractNumId w:val="72"/>
  </w:num>
  <w:num w:numId="40">
    <w:abstractNumId w:val="95"/>
  </w:num>
  <w:num w:numId="41">
    <w:abstractNumId w:val="83"/>
  </w:num>
  <w:num w:numId="42">
    <w:abstractNumId w:val="71"/>
  </w:num>
  <w:num w:numId="43">
    <w:abstractNumId w:val="56"/>
  </w:num>
  <w:num w:numId="44">
    <w:abstractNumId w:val="52"/>
  </w:num>
  <w:num w:numId="45">
    <w:abstractNumId w:val="50"/>
  </w:num>
  <w:num w:numId="46">
    <w:abstractNumId w:val="9"/>
  </w:num>
  <w:num w:numId="47">
    <w:abstractNumId w:val="40"/>
  </w:num>
  <w:num w:numId="48">
    <w:abstractNumId w:val="7"/>
  </w:num>
  <w:num w:numId="49">
    <w:abstractNumId w:val="41"/>
  </w:num>
  <w:num w:numId="50">
    <w:abstractNumId w:val="92"/>
  </w:num>
  <w:num w:numId="51">
    <w:abstractNumId w:val="45"/>
  </w:num>
  <w:num w:numId="52">
    <w:abstractNumId w:val="84"/>
  </w:num>
  <w:num w:numId="53">
    <w:abstractNumId w:val="32"/>
  </w:num>
  <w:num w:numId="54">
    <w:abstractNumId w:val="86"/>
  </w:num>
  <w:num w:numId="55">
    <w:abstractNumId w:val="44"/>
  </w:num>
  <w:num w:numId="56">
    <w:abstractNumId w:val="14"/>
  </w:num>
  <w:num w:numId="57">
    <w:abstractNumId w:val="33"/>
  </w:num>
  <w:num w:numId="58">
    <w:abstractNumId w:val="53"/>
  </w:num>
  <w:num w:numId="59">
    <w:abstractNumId w:val="18"/>
  </w:num>
  <w:num w:numId="60">
    <w:abstractNumId w:val="4"/>
  </w:num>
  <w:num w:numId="61">
    <w:abstractNumId w:val="61"/>
  </w:num>
  <w:num w:numId="62">
    <w:abstractNumId w:val="13"/>
  </w:num>
  <w:num w:numId="63">
    <w:abstractNumId w:val="42"/>
  </w:num>
  <w:num w:numId="64">
    <w:abstractNumId w:val="55"/>
  </w:num>
  <w:num w:numId="65">
    <w:abstractNumId w:val="6"/>
  </w:num>
  <w:num w:numId="66">
    <w:abstractNumId w:val="73"/>
  </w:num>
  <w:num w:numId="67">
    <w:abstractNumId w:val="1"/>
  </w:num>
  <w:num w:numId="68">
    <w:abstractNumId w:val="5"/>
  </w:num>
  <w:num w:numId="69">
    <w:abstractNumId w:val="2"/>
  </w:num>
  <w:num w:numId="70">
    <w:abstractNumId w:val="51"/>
  </w:num>
  <w:num w:numId="71">
    <w:abstractNumId w:val="88"/>
  </w:num>
  <w:num w:numId="72">
    <w:abstractNumId w:val="29"/>
  </w:num>
  <w:num w:numId="73">
    <w:abstractNumId w:val="75"/>
  </w:num>
  <w:num w:numId="74">
    <w:abstractNumId w:val="11"/>
  </w:num>
  <w:num w:numId="75">
    <w:abstractNumId w:val="60"/>
  </w:num>
  <w:num w:numId="76">
    <w:abstractNumId w:val="3"/>
  </w:num>
  <w:num w:numId="77">
    <w:abstractNumId w:val="89"/>
  </w:num>
  <w:num w:numId="78">
    <w:abstractNumId w:val="65"/>
  </w:num>
  <w:num w:numId="79">
    <w:abstractNumId w:val="93"/>
  </w:num>
  <w:num w:numId="80">
    <w:abstractNumId w:val="54"/>
  </w:num>
  <w:num w:numId="81">
    <w:abstractNumId w:val="91"/>
  </w:num>
  <w:num w:numId="82">
    <w:abstractNumId w:val="64"/>
  </w:num>
  <w:num w:numId="83">
    <w:abstractNumId w:val="87"/>
  </w:num>
  <w:num w:numId="84">
    <w:abstractNumId w:val="22"/>
  </w:num>
  <w:num w:numId="85">
    <w:abstractNumId w:val="39"/>
  </w:num>
  <w:num w:numId="86">
    <w:abstractNumId w:val="43"/>
  </w:num>
  <w:num w:numId="87">
    <w:abstractNumId w:val="62"/>
  </w:num>
  <w:num w:numId="88">
    <w:abstractNumId w:val="19"/>
  </w:num>
  <w:num w:numId="89">
    <w:abstractNumId w:val="79"/>
  </w:num>
  <w:num w:numId="90">
    <w:abstractNumId w:val="35"/>
  </w:num>
  <w:num w:numId="91">
    <w:abstractNumId w:val="17"/>
  </w:num>
  <w:num w:numId="92">
    <w:abstractNumId w:val="66"/>
  </w:num>
  <w:num w:numId="93">
    <w:abstractNumId w:val="76"/>
  </w:num>
  <w:num w:numId="94">
    <w:abstractNumId w:val="74"/>
  </w:num>
  <w:num w:numId="95">
    <w:abstractNumId w:val="47"/>
  </w:num>
  <w:num w:numId="96">
    <w:abstractNumId w:val="46"/>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8"/>
  <w:hideGrammaticalErrors/>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231035"/>
    <w:rsid w:val="000D2A4E"/>
    <w:rsid w:val="0011292E"/>
    <w:rsid w:val="00165583"/>
    <w:rsid w:val="0019378D"/>
    <w:rsid w:val="001F61E3"/>
    <w:rsid w:val="00231035"/>
    <w:rsid w:val="0028701C"/>
    <w:rsid w:val="002A4DEC"/>
    <w:rsid w:val="002E464D"/>
    <w:rsid w:val="003B6F20"/>
    <w:rsid w:val="003F1963"/>
    <w:rsid w:val="00576407"/>
    <w:rsid w:val="005F6A56"/>
    <w:rsid w:val="00795629"/>
    <w:rsid w:val="008316DE"/>
    <w:rsid w:val="00865233"/>
    <w:rsid w:val="008A4307"/>
    <w:rsid w:val="00B07B6A"/>
    <w:rsid w:val="00D30F96"/>
    <w:rsid w:val="00D333E9"/>
    <w:rsid w:val="00DC2BE7"/>
    <w:rsid w:val="00DC3FC6"/>
    <w:rsid w:val="00FD64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B4ACC382-00D5-427F-9FC1-6E68F5230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231035"/>
    <w:rPr>
      <w:rFonts w:ascii="Times New Roman" w:eastAsia="Times New Roman" w:hAnsi="Times New Roman"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31035"/>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231035"/>
    <w:pPr>
      <w:spacing w:before="444"/>
      <w:ind w:left="1295" w:hanging="1083"/>
    </w:pPr>
    <w:rPr>
      <w:sz w:val="28"/>
      <w:szCs w:val="28"/>
    </w:rPr>
  </w:style>
  <w:style w:type="paragraph" w:customStyle="1" w:styleId="21">
    <w:name w:val="Оглавление 21"/>
    <w:basedOn w:val="a"/>
    <w:uiPriority w:val="1"/>
    <w:qFormat/>
    <w:rsid w:val="00231035"/>
    <w:pPr>
      <w:spacing w:before="81"/>
      <w:ind w:left="815" w:hanging="423"/>
    </w:pPr>
    <w:rPr>
      <w:sz w:val="28"/>
      <w:szCs w:val="28"/>
    </w:rPr>
  </w:style>
  <w:style w:type="paragraph" w:customStyle="1" w:styleId="31">
    <w:name w:val="Оглавление 31"/>
    <w:basedOn w:val="a"/>
    <w:uiPriority w:val="1"/>
    <w:qFormat/>
    <w:rsid w:val="00231035"/>
    <w:pPr>
      <w:spacing w:before="60"/>
      <w:ind w:left="1201" w:hanging="720"/>
    </w:pPr>
    <w:rPr>
      <w:sz w:val="28"/>
      <w:szCs w:val="28"/>
    </w:rPr>
  </w:style>
  <w:style w:type="paragraph" w:styleId="a3">
    <w:name w:val="Body Text"/>
    <w:basedOn w:val="a"/>
    <w:uiPriority w:val="1"/>
    <w:qFormat/>
    <w:rsid w:val="00231035"/>
    <w:pPr>
      <w:ind w:left="312" w:firstLine="708"/>
      <w:jc w:val="both"/>
    </w:pPr>
    <w:rPr>
      <w:sz w:val="28"/>
      <w:szCs w:val="28"/>
    </w:rPr>
  </w:style>
  <w:style w:type="paragraph" w:customStyle="1" w:styleId="110">
    <w:name w:val="Заголовок 11"/>
    <w:basedOn w:val="a"/>
    <w:uiPriority w:val="1"/>
    <w:qFormat/>
    <w:rsid w:val="00231035"/>
    <w:pPr>
      <w:ind w:left="6918" w:right="447"/>
      <w:jc w:val="center"/>
      <w:outlineLvl w:val="1"/>
    </w:pPr>
    <w:rPr>
      <w:b/>
      <w:bCs/>
      <w:sz w:val="32"/>
      <w:szCs w:val="32"/>
    </w:rPr>
  </w:style>
  <w:style w:type="paragraph" w:customStyle="1" w:styleId="210">
    <w:name w:val="Заголовок 21"/>
    <w:basedOn w:val="a"/>
    <w:uiPriority w:val="1"/>
    <w:qFormat/>
    <w:rsid w:val="00231035"/>
    <w:pPr>
      <w:ind w:left="112"/>
      <w:outlineLvl w:val="2"/>
    </w:pPr>
    <w:rPr>
      <w:b/>
      <w:bCs/>
      <w:sz w:val="28"/>
      <w:szCs w:val="28"/>
    </w:rPr>
  </w:style>
  <w:style w:type="paragraph" w:customStyle="1" w:styleId="310">
    <w:name w:val="Заголовок 31"/>
    <w:basedOn w:val="a"/>
    <w:uiPriority w:val="1"/>
    <w:qFormat/>
    <w:rsid w:val="00231035"/>
    <w:pPr>
      <w:spacing w:line="318" w:lineRule="exact"/>
      <w:ind w:left="3221"/>
      <w:outlineLvl w:val="3"/>
    </w:pPr>
    <w:rPr>
      <w:b/>
      <w:bCs/>
      <w:i/>
      <w:sz w:val="28"/>
      <w:szCs w:val="28"/>
    </w:rPr>
  </w:style>
  <w:style w:type="paragraph" w:styleId="a4">
    <w:name w:val="Title"/>
    <w:basedOn w:val="a"/>
    <w:uiPriority w:val="1"/>
    <w:qFormat/>
    <w:rsid w:val="00231035"/>
    <w:pPr>
      <w:spacing w:before="278"/>
      <w:ind w:left="931" w:right="919" w:firstLine="213"/>
    </w:pPr>
    <w:rPr>
      <w:b/>
      <w:bCs/>
      <w:sz w:val="36"/>
      <w:szCs w:val="36"/>
    </w:rPr>
  </w:style>
  <w:style w:type="paragraph" w:styleId="a5">
    <w:name w:val="List Paragraph"/>
    <w:basedOn w:val="a"/>
    <w:uiPriority w:val="1"/>
    <w:qFormat/>
    <w:rsid w:val="00231035"/>
    <w:pPr>
      <w:ind w:left="112" w:firstLine="708"/>
      <w:jc w:val="both"/>
    </w:pPr>
  </w:style>
  <w:style w:type="paragraph" w:customStyle="1" w:styleId="TableParagraph">
    <w:name w:val="Table Paragraph"/>
    <w:basedOn w:val="a"/>
    <w:uiPriority w:val="1"/>
    <w:qFormat/>
    <w:rsid w:val="00231035"/>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5.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footer" Target="footer8.xml"/><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image" Target="media/image37.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9.xm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hyperlink" Target="http://mns.gov.ua/content/nasdopovid2011.html" TargetMode="External"/><Relationship Id="rId8" Type="http://schemas.openxmlformats.org/officeDocument/2006/relationships/image" Target="media/image1.jpe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jpeg"/><Relationship Id="rId59" Type="http://schemas.openxmlformats.org/officeDocument/2006/relationships/theme" Target="theme/theme1.xml"/><Relationship Id="rId20" Type="http://schemas.openxmlformats.org/officeDocument/2006/relationships/footer" Target="footer7.xml"/><Relationship Id="rId41" Type="http://schemas.openxmlformats.org/officeDocument/2006/relationships/image" Target="media/image25.jpeg"/><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footer" Target="footer12.xml"/><Relationship Id="rId10" Type="http://schemas.openxmlformats.org/officeDocument/2006/relationships/image" Target="media/image2.jpeg"/><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3C146-2CE8-4276-BF6A-CED84A3FB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TotalTime>
  <Pages>196</Pages>
  <Words>66361</Words>
  <Characters>378260</Characters>
  <Application>Microsoft Office Word</Application>
  <DocSecurity>0</DocSecurity>
  <Lines>3152</Lines>
  <Paragraphs>887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dc:creator>
  <cp:lastModifiedBy>USER</cp:lastModifiedBy>
  <cp:revision>12</cp:revision>
  <dcterms:created xsi:type="dcterms:W3CDTF">2020-08-07T09:11:00Z</dcterms:created>
  <dcterms:modified xsi:type="dcterms:W3CDTF">2021-04-03T09:53:00Z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2018-05-15T00:00:00Z</vt:filetime>
  </property>
  <property fmtid="{D5CDD505-2E9C-101B-9397-08002B2CF9AE}" pid="3" name="Creator">
    <vt:lpwstr>Microsoft® Word 2016</vt:lpwstr>
  </property>
  <property fmtid="{D5CDD505-2E9C-101B-9397-08002B2CF9AE}" pid="4" name="LastSaved">
    <vt:filetime>2020-08-07T00:00:00Z</vt:filetime>
  </property>
</Properties>
</file>