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58" w:rsidRPr="00A77F8A" w:rsidRDefault="00287658" w:rsidP="00287658">
      <w:pPr>
        <w:jc w:val="center"/>
        <w:rPr>
          <w:b/>
          <w:sz w:val="28"/>
          <w:szCs w:val="28"/>
          <w:lang w:val="uk-UA"/>
        </w:rPr>
      </w:pPr>
      <w:r w:rsidRPr="00A77F8A">
        <w:rPr>
          <w:b/>
          <w:iCs/>
          <w:sz w:val="28"/>
          <w:szCs w:val="28"/>
          <w:lang w:val="uk-UA"/>
        </w:rPr>
        <w:t xml:space="preserve">ТЕМА 7. </w:t>
      </w:r>
      <w:r w:rsidRPr="00A77F8A">
        <w:rPr>
          <w:b/>
          <w:bCs/>
          <w:iCs/>
          <w:sz w:val="28"/>
          <w:szCs w:val="28"/>
          <w:lang w:val="uk-UA"/>
        </w:rPr>
        <w:t>МАС-СПЕКТРОМЕТРІЯ ТА ХРОМАТО-МАС-СПЕКТРОМЕТРІЯ. ЯМР-СПЕКТРОСКОПІЯ</w:t>
      </w:r>
    </w:p>
    <w:p w:rsidR="00287658" w:rsidRPr="00A77F8A" w:rsidRDefault="00287658" w:rsidP="00287658">
      <w:pPr>
        <w:ind w:firstLine="709"/>
        <w:jc w:val="center"/>
        <w:rPr>
          <w:b/>
          <w:i/>
          <w:iCs/>
          <w:sz w:val="28"/>
          <w:szCs w:val="28"/>
          <w:lang w:val="uk-UA"/>
        </w:rPr>
      </w:pPr>
    </w:p>
    <w:p w:rsidR="00287658" w:rsidRPr="00A77F8A" w:rsidRDefault="00287658" w:rsidP="00287658">
      <w:pPr>
        <w:ind w:firstLine="709"/>
        <w:jc w:val="center"/>
        <w:rPr>
          <w:b/>
          <w:iCs/>
          <w:sz w:val="28"/>
          <w:szCs w:val="28"/>
          <w:lang w:val="uk-UA"/>
        </w:rPr>
      </w:pPr>
      <w:r w:rsidRPr="00A77F8A">
        <w:rPr>
          <w:b/>
          <w:iCs/>
          <w:sz w:val="28"/>
          <w:szCs w:val="28"/>
          <w:lang w:val="uk-UA"/>
        </w:rPr>
        <w:t>План</w:t>
      </w:r>
    </w:p>
    <w:p w:rsidR="00287658" w:rsidRPr="00A77F8A" w:rsidRDefault="00287658" w:rsidP="00287658">
      <w:pPr>
        <w:ind w:firstLine="709"/>
        <w:jc w:val="center"/>
        <w:rPr>
          <w:b/>
          <w:iCs/>
          <w:sz w:val="28"/>
          <w:szCs w:val="28"/>
          <w:lang w:val="uk-UA"/>
        </w:rPr>
      </w:pPr>
    </w:p>
    <w:p w:rsidR="00287658" w:rsidRPr="00A77F8A" w:rsidRDefault="00287658" w:rsidP="00287658">
      <w:pPr>
        <w:numPr>
          <w:ilvl w:val="0"/>
          <w:numId w:val="2"/>
        </w:numPr>
        <w:ind w:left="0" w:firstLine="709"/>
        <w:rPr>
          <w:bCs/>
          <w:iCs/>
          <w:sz w:val="28"/>
          <w:szCs w:val="28"/>
          <w:lang w:val="uk-UA"/>
        </w:rPr>
      </w:pPr>
      <w:r w:rsidRPr="00A77F8A">
        <w:rPr>
          <w:bCs/>
          <w:iCs/>
          <w:sz w:val="28"/>
          <w:szCs w:val="28"/>
          <w:lang w:val="uk-UA"/>
        </w:rPr>
        <w:t xml:space="preserve">Мас-спектрометрія та </w:t>
      </w:r>
      <w:proofErr w:type="spellStart"/>
      <w:r w:rsidRPr="00A77F8A">
        <w:rPr>
          <w:bCs/>
          <w:iCs/>
          <w:sz w:val="28"/>
          <w:szCs w:val="28"/>
          <w:lang w:val="uk-UA"/>
        </w:rPr>
        <w:t>хромато</w:t>
      </w:r>
      <w:proofErr w:type="spellEnd"/>
      <w:r w:rsidRPr="00A77F8A">
        <w:rPr>
          <w:bCs/>
          <w:iCs/>
          <w:sz w:val="28"/>
          <w:szCs w:val="28"/>
          <w:lang w:val="uk-UA"/>
        </w:rPr>
        <w:t>-мас-спектрометрія.</w:t>
      </w:r>
    </w:p>
    <w:p w:rsidR="00287658" w:rsidRPr="00A77F8A" w:rsidRDefault="00287658" w:rsidP="00287658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A77F8A">
        <w:rPr>
          <w:bCs/>
          <w:iCs/>
          <w:sz w:val="28"/>
          <w:szCs w:val="28"/>
          <w:lang w:val="uk-UA"/>
        </w:rPr>
        <w:t xml:space="preserve"> ЯМР-спектроскопія.</w:t>
      </w:r>
    </w:p>
    <w:p w:rsidR="00287658" w:rsidRPr="00A77F8A" w:rsidRDefault="00287658" w:rsidP="00154CBB">
      <w:pPr>
        <w:jc w:val="both"/>
        <w:rPr>
          <w:iCs/>
          <w:sz w:val="28"/>
          <w:szCs w:val="28"/>
          <w:lang w:val="uk-UA"/>
        </w:rPr>
      </w:pPr>
    </w:p>
    <w:p w:rsidR="00287658" w:rsidRPr="00A77F8A" w:rsidRDefault="00287658" w:rsidP="00287658">
      <w:pPr>
        <w:numPr>
          <w:ilvl w:val="0"/>
          <w:numId w:val="3"/>
        </w:numPr>
        <w:ind w:left="0"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A77F8A">
        <w:rPr>
          <w:b/>
          <w:bCs/>
          <w:i/>
          <w:iCs/>
          <w:sz w:val="28"/>
          <w:szCs w:val="28"/>
          <w:lang w:val="uk-UA"/>
        </w:rPr>
        <w:t xml:space="preserve">Мас-спектрометрія та </w:t>
      </w:r>
      <w:proofErr w:type="spellStart"/>
      <w:r w:rsidRPr="00A77F8A">
        <w:rPr>
          <w:b/>
          <w:bCs/>
          <w:i/>
          <w:iCs/>
          <w:sz w:val="28"/>
          <w:szCs w:val="28"/>
          <w:lang w:val="uk-UA"/>
        </w:rPr>
        <w:t>хромато</w:t>
      </w:r>
      <w:proofErr w:type="spellEnd"/>
      <w:r w:rsidRPr="00A77F8A">
        <w:rPr>
          <w:b/>
          <w:bCs/>
          <w:i/>
          <w:iCs/>
          <w:sz w:val="28"/>
          <w:szCs w:val="28"/>
          <w:lang w:val="uk-UA"/>
        </w:rPr>
        <w:t>-мас-спектрометрія</w:t>
      </w:r>
    </w:p>
    <w:p w:rsidR="00287658" w:rsidRPr="00A77F8A" w:rsidRDefault="00287658" w:rsidP="00287658">
      <w:pPr>
        <w:ind w:firstLine="709"/>
        <w:jc w:val="center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 xml:space="preserve">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Мас-спектрометрія (</w:t>
      </w:r>
      <w:proofErr w:type="spellStart"/>
      <w:r w:rsidRPr="00A77F8A">
        <w:rPr>
          <w:i/>
          <w:sz w:val="28"/>
          <w:szCs w:val="28"/>
          <w:lang w:val="uk-UA"/>
        </w:rPr>
        <w:t>mass</w:t>
      </w:r>
      <w:proofErr w:type="spellEnd"/>
      <w:r w:rsidRPr="00A77F8A">
        <w:rPr>
          <w:i/>
          <w:sz w:val="28"/>
          <w:szCs w:val="28"/>
          <w:lang w:val="uk-UA"/>
        </w:rPr>
        <w:t xml:space="preserve"> </w:t>
      </w:r>
      <w:proofErr w:type="spellStart"/>
      <w:r w:rsidRPr="00A77F8A">
        <w:rPr>
          <w:i/>
          <w:sz w:val="28"/>
          <w:szCs w:val="28"/>
          <w:lang w:val="uk-UA"/>
        </w:rPr>
        <w:t>spectrometry</w:t>
      </w:r>
      <w:proofErr w:type="spellEnd"/>
      <w:r w:rsidRPr="00A77F8A">
        <w:rPr>
          <w:i/>
          <w:sz w:val="28"/>
          <w:szCs w:val="28"/>
          <w:lang w:val="uk-UA"/>
        </w:rPr>
        <w:t>) – метод дослідження</w:t>
      </w:r>
      <w:r w:rsidRPr="00A77F8A">
        <w:rPr>
          <w:sz w:val="28"/>
          <w:szCs w:val="28"/>
          <w:lang w:val="uk-UA"/>
        </w:rPr>
        <w:t xml:space="preserve"> речовин, який заснований на іонізації атомів і молекул, що входять до складу проби речовини і реєстрації спектру мас утворених іонів. Мас-спектрометрію описували як найдрібніші ваги у світі, які можуть зважити молекули. За останній час мас-спектрометрія зазнала приголомшливого технологічного підйому, що дозволяє застосовувати її для білків, ДНК, ліків та багатьох інших </w:t>
      </w:r>
      <w:hyperlink r:id="rId5" w:tooltip="Біологія" w:history="1">
        <w:r w:rsidRPr="00A77F8A">
          <w:rPr>
            <w:sz w:val="28"/>
            <w:szCs w:val="28"/>
            <w:lang w:val="uk-UA"/>
          </w:rPr>
          <w:t>біологічно</w:t>
        </w:r>
      </w:hyperlink>
      <w:r w:rsidRPr="00A77F8A">
        <w:rPr>
          <w:sz w:val="28"/>
          <w:szCs w:val="28"/>
          <w:lang w:val="uk-UA"/>
        </w:rPr>
        <w:t xml:space="preserve"> активних молекул. Завдяки таким способам іонізації, як іонізація </w:t>
      </w:r>
      <w:proofErr w:type="spellStart"/>
      <w:r w:rsidRPr="00A77F8A">
        <w:rPr>
          <w:sz w:val="28"/>
          <w:szCs w:val="28"/>
          <w:lang w:val="uk-UA"/>
        </w:rPr>
        <w:t>електроспрею</w:t>
      </w:r>
      <w:proofErr w:type="spellEnd"/>
      <w:r w:rsidRPr="00A77F8A">
        <w:rPr>
          <w:sz w:val="28"/>
          <w:szCs w:val="28"/>
          <w:lang w:val="uk-UA"/>
        </w:rPr>
        <w:t xml:space="preserve"> (ESI) або лазерна десорбція/іонізація з матриці (MALDI), мас-спектрометрія стала незамінним інструментом для біохімічних досліджень.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77F8A">
        <w:rPr>
          <w:sz w:val="28"/>
          <w:szCs w:val="28"/>
          <w:lang w:val="uk-UA"/>
        </w:rPr>
        <w:t>Mac</w:t>
      </w:r>
      <w:proofErr w:type="spellEnd"/>
      <w:r w:rsidRPr="00A77F8A">
        <w:rPr>
          <w:sz w:val="28"/>
          <w:szCs w:val="28"/>
          <w:lang w:val="uk-UA"/>
        </w:rPr>
        <w:t xml:space="preserve">-спектрометрія є одним з найбільш ефективних експресних методів аналізу й установлення будови як індивідуальних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, так і синтетичних, природних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та їхніх сумішей. Завдяки своїй винятково високій чутливості й можливості використання в комбінації з газовою й рідинною хроматографією цей метод широко застосовується в органічній,  біоорганічній, біологічній, фізичній, аналітичній, медичній хімії, у нафтохімії, фармакології, токсикології, охороні навколишнього середовища, судово-медичній експертизі й у контролі виробництва. Традиційно органічна мас-спектрометрія використовується для рішення двох основних проблем: ідентифікації речовин та вивченні фрагментації іонізованих молекул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в газовій фазі в іонному джерелі.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Для отримання мас-спектру достатньо 10</w:t>
      </w:r>
      <w:r w:rsidRPr="00A77F8A">
        <w:rPr>
          <w:sz w:val="28"/>
          <w:szCs w:val="28"/>
          <w:vertAlign w:val="superscript"/>
          <w:lang w:val="uk-UA"/>
        </w:rPr>
        <w:t>-2</w:t>
      </w:r>
      <w:r w:rsidRPr="00A77F8A">
        <w:rPr>
          <w:sz w:val="28"/>
          <w:szCs w:val="28"/>
          <w:lang w:val="uk-UA"/>
        </w:rPr>
        <w:t>-10</w:t>
      </w:r>
      <w:r w:rsidRPr="00A77F8A">
        <w:rPr>
          <w:sz w:val="28"/>
          <w:szCs w:val="28"/>
          <w:vertAlign w:val="superscript"/>
          <w:lang w:val="uk-UA"/>
        </w:rPr>
        <w:t>-12</w:t>
      </w:r>
      <w:r w:rsidRPr="00A77F8A">
        <w:rPr>
          <w:sz w:val="28"/>
          <w:szCs w:val="28"/>
          <w:lang w:val="uk-UA"/>
        </w:rPr>
        <w:t xml:space="preserve">г індивідуальної речовини. Для отримання звичайного спектру електронного удару індивідуальної сполуки необхідно затратити усього 1-2 хв., а час аналізу складної суміші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у режимі </w:t>
      </w:r>
      <w:proofErr w:type="spellStart"/>
      <w:r w:rsidRPr="00A77F8A">
        <w:rPr>
          <w:sz w:val="28"/>
          <w:szCs w:val="28"/>
          <w:lang w:val="uk-UA"/>
        </w:rPr>
        <w:t>хромато</w:t>
      </w:r>
      <w:proofErr w:type="spellEnd"/>
      <w:r w:rsidRPr="00A77F8A">
        <w:rPr>
          <w:sz w:val="28"/>
          <w:szCs w:val="28"/>
          <w:lang w:val="uk-UA"/>
        </w:rPr>
        <w:t>-мас-спектрометрії визначається винятково хроматографічним часом утримання компонентів. Варіації ізотопного складу елементів можуть бути визначені з відносною похибкою ±10</w:t>
      </w:r>
      <w:r w:rsidRPr="00A77F8A">
        <w:rPr>
          <w:sz w:val="28"/>
          <w:szCs w:val="28"/>
          <w:vertAlign w:val="superscript"/>
          <w:lang w:val="uk-UA"/>
        </w:rPr>
        <w:t>-2</w:t>
      </w:r>
      <w:r w:rsidRPr="00A77F8A">
        <w:rPr>
          <w:sz w:val="28"/>
          <w:szCs w:val="28"/>
          <w:lang w:val="uk-UA"/>
        </w:rPr>
        <w:t xml:space="preserve">%, а маси </w:t>
      </w:r>
      <w:proofErr w:type="spellStart"/>
      <w:r w:rsidRPr="00A77F8A">
        <w:rPr>
          <w:sz w:val="28"/>
          <w:szCs w:val="28"/>
          <w:lang w:val="uk-UA"/>
        </w:rPr>
        <w:t>ядер</w:t>
      </w:r>
      <w:proofErr w:type="spellEnd"/>
      <w:r w:rsidRPr="00A77F8A">
        <w:rPr>
          <w:sz w:val="28"/>
          <w:szCs w:val="28"/>
          <w:lang w:val="uk-UA"/>
        </w:rPr>
        <w:t xml:space="preserve"> – з  відносною похибкою ±10</w:t>
      </w:r>
      <w:r w:rsidRPr="00A77F8A">
        <w:rPr>
          <w:sz w:val="28"/>
          <w:szCs w:val="28"/>
          <w:vertAlign w:val="superscript"/>
          <w:lang w:val="uk-UA"/>
        </w:rPr>
        <w:t>-5</w:t>
      </w:r>
      <w:r w:rsidRPr="00A77F8A">
        <w:rPr>
          <w:sz w:val="28"/>
          <w:szCs w:val="28"/>
          <w:lang w:val="uk-UA"/>
        </w:rPr>
        <w:t>% для легких і  ±10</w:t>
      </w:r>
      <w:r w:rsidRPr="00A77F8A">
        <w:rPr>
          <w:sz w:val="28"/>
          <w:szCs w:val="28"/>
          <w:vertAlign w:val="superscript"/>
          <w:lang w:val="uk-UA"/>
        </w:rPr>
        <w:t>-4</w:t>
      </w:r>
      <w:r w:rsidRPr="00A77F8A">
        <w:rPr>
          <w:sz w:val="28"/>
          <w:szCs w:val="28"/>
          <w:lang w:val="uk-UA"/>
        </w:rPr>
        <w:t xml:space="preserve">%  – для важких елементів.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Цей метод принципово відрізняється від інших спектрометричних методів, оскільки структурна мас-спектрометрія заснована на руйнуванні органічної молекули в результаті іонізації тим чи іншим способом. Ще одна істотна відмінність мас-спектрометрії від інших аналітичних фізико-хімічних методів полягає в тому, що оптичні, рентгенівські та деякі інші методи </w:t>
      </w:r>
      <w:proofErr w:type="spellStart"/>
      <w:r w:rsidRPr="00A77F8A">
        <w:rPr>
          <w:sz w:val="28"/>
          <w:szCs w:val="28"/>
          <w:lang w:val="uk-UA"/>
        </w:rPr>
        <w:t>детектують</w:t>
      </w:r>
      <w:proofErr w:type="spellEnd"/>
      <w:r w:rsidRPr="00A77F8A">
        <w:rPr>
          <w:sz w:val="28"/>
          <w:szCs w:val="28"/>
          <w:lang w:val="uk-UA"/>
        </w:rPr>
        <w:t xml:space="preserve"> випромінювання або поглинання енергії молекулами чи атомами, а мас-спектрометрія </w:t>
      </w:r>
      <w:proofErr w:type="spellStart"/>
      <w:r w:rsidRPr="00A77F8A">
        <w:rPr>
          <w:sz w:val="28"/>
          <w:szCs w:val="28"/>
          <w:lang w:val="uk-UA"/>
        </w:rPr>
        <w:t>детектує</w:t>
      </w:r>
      <w:proofErr w:type="spellEnd"/>
      <w:r w:rsidRPr="00A77F8A">
        <w:rPr>
          <w:sz w:val="28"/>
          <w:szCs w:val="28"/>
          <w:lang w:val="uk-UA"/>
        </w:rPr>
        <w:t xml:space="preserve"> безпосередньо самі частинки речовини.</w:t>
      </w:r>
    </w:p>
    <w:p w:rsidR="00287658" w:rsidRPr="00A77F8A" w:rsidRDefault="00287658" w:rsidP="00287658">
      <w:pPr>
        <w:ind w:firstLine="709"/>
        <w:jc w:val="both"/>
        <w:rPr>
          <w:rStyle w:val="apple-converted-space"/>
          <w:b/>
          <w:kern w:val="3"/>
          <w:sz w:val="28"/>
          <w:szCs w:val="28"/>
          <w:lang w:val="uk-UA"/>
        </w:rPr>
      </w:pPr>
      <w:r w:rsidRPr="00A77F8A">
        <w:rPr>
          <w:b/>
          <w:bCs/>
          <w:kern w:val="3"/>
          <w:sz w:val="28"/>
          <w:szCs w:val="28"/>
          <w:lang w:val="uk-UA"/>
        </w:rPr>
        <w:t>Теоретичні основи методу мас-спектрометрії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Мас-спектрометр визначає масу молекули, вимірюючи відношення маси до заряду </w:t>
      </w:r>
      <w:r w:rsidRPr="00A77F8A">
        <w:rPr>
          <w:iCs/>
          <w:sz w:val="28"/>
          <w:szCs w:val="28"/>
          <w:lang w:val="uk-UA"/>
        </w:rPr>
        <w:t xml:space="preserve">(m/z) </w:t>
      </w:r>
      <w:r w:rsidRPr="00A77F8A">
        <w:rPr>
          <w:sz w:val="28"/>
          <w:szCs w:val="28"/>
          <w:lang w:val="uk-UA"/>
        </w:rPr>
        <w:t xml:space="preserve">її іона. Мас-спектрометр є вакуумним приладом, що </w:t>
      </w:r>
      <w:r w:rsidRPr="00A77F8A">
        <w:rPr>
          <w:sz w:val="28"/>
          <w:szCs w:val="28"/>
          <w:lang w:val="uk-UA"/>
        </w:rPr>
        <w:lastRenderedPageBreak/>
        <w:t>використовує фізичні закони руху заряджених частинок у магнітних і електричних полях, необхідного для отримання мас-спектра.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F530171" wp14:editId="1E6B2AC3">
            <wp:extent cx="4966335" cy="3216275"/>
            <wp:effectExtent l="19050" t="0" r="5715" b="0"/>
            <wp:docPr id="6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 xml:space="preserve">Рис. 22. Мас-спектр </w:t>
      </w:r>
      <w:proofErr w:type="spellStart"/>
      <w:r w:rsidRPr="00A77F8A">
        <w:rPr>
          <w:i/>
          <w:sz w:val="28"/>
          <w:szCs w:val="28"/>
          <w:lang w:val="uk-UA"/>
        </w:rPr>
        <w:t>бензену</w:t>
      </w:r>
      <w:proofErr w:type="spellEnd"/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Ідею методу можна описати наступною схемою: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1. Перетворити нейтральні частинки – атоми або молекули – в заряджені частинки – іони. Цей процес називається </w:t>
      </w:r>
      <w:r w:rsidRPr="00A77F8A">
        <w:rPr>
          <w:b/>
          <w:i/>
          <w:sz w:val="28"/>
          <w:szCs w:val="28"/>
          <w:lang w:val="uk-UA"/>
        </w:rPr>
        <w:t xml:space="preserve">іонізацією. </w:t>
      </w:r>
      <w:r w:rsidRPr="00A77F8A">
        <w:rPr>
          <w:sz w:val="28"/>
          <w:szCs w:val="28"/>
          <w:lang w:val="uk-UA"/>
        </w:rPr>
        <w:t xml:space="preserve">Він по-різному здійснюється для органічних і неорганічних речовин. Частіше досліджуються позитивні іони, тому що наявні методи іонізації  дозволяють одержувати їх більш простими шляхами й у більших кількостях, ніж негативні.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2. Розділити іони, що утворилися в просторі, відповідно до їх </w:t>
      </w:r>
      <w:r w:rsidRPr="00A77F8A">
        <w:rPr>
          <w:iCs/>
          <w:sz w:val="28"/>
          <w:szCs w:val="28"/>
          <w:lang w:val="uk-UA"/>
        </w:rPr>
        <w:t>m/z</w:t>
      </w:r>
      <w:r w:rsidRPr="00A77F8A">
        <w:rPr>
          <w:sz w:val="28"/>
          <w:szCs w:val="28"/>
          <w:lang w:val="uk-UA"/>
        </w:rPr>
        <w:t xml:space="preserve"> за допомогою електричного або магнітного поля, частіше у вакуумі.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3. Провести детектування. Вимірюючи електричний струм, утворений направлено рухомими іонами, можна говорити про ізотопний, атомарний та молекулярний склад аналізованої речовини на якісному та кількісному рівнях.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Результатом іонізації молекул, поділу іонів і детектування іонів є спектр, за яким можна визначити молекулярну масу і навіть отримати деяку інформацію про будову речовини. Мас-спектр, як і будь-який спектр, у вузькому сенсі – це залежність інтенсивності іонного струму (кількості) від відношення маси до заряду (якості). Мас-спектр з характерною структурою фрагментації є «відбитком пальців» молекули і може служити для ідентифікації невідомих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шляхом бібліотечного пошуку. На рис. 22 представлено вигляд мас-спектру </w:t>
      </w:r>
      <w:proofErr w:type="spellStart"/>
      <w:r w:rsidRPr="00A77F8A">
        <w:rPr>
          <w:sz w:val="28"/>
          <w:szCs w:val="28"/>
        </w:rPr>
        <w:t>бензену</w:t>
      </w:r>
      <w:proofErr w:type="spellEnd"/>
      <w:r w:rsidRPr="00A77F8A">
        <w:rPr>
          <w:sz w:val="28"/>
          <w:szCs w:val="28"/>
          <w:lang w:val="uk-UA"/>
        </w:rPr>
        <w:t xml:space="preserve">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Крім наданої вище графічної форми, мас-спектри можуть бути представлені алгебраїчно у вигляді m/z (І), наприклад, спектр </w:t>
      </w:r>
      <w:proofErr w:type="spellStart"/>
      <w:r w:rsidRPr="00A77F8A">
        <w:rPr>
          <w:sz w:val="28"/>
          <w:szCs w:val="28"/>
          <w:lang w:val="uk-UA"/>
        </w:rPr>
        <w:t>метилсаліцилату</w:t>
      </w:r>
      <w:proofErr w:type="spellEnd"/>
      <w:r w:rsidRPr="00A77F8A">
        <w:rPr>
          <w:sz w:val="28"/>
          <w:szCs w:val="28"/>
          <w:lang w:val="uk-UA"/>
        </w:rPr>
        <w:t xml:space="preserve">: 153(3), 152(60), 121(31), 120(98), 93(12), 92(59), 65(18), 64(12), 63(9), 53(2), 33339(14). Перше із значень у спектрі характеризує відношення m/z частинки, а інше (у лапках) – відносний вміст частинок, які характеризуються даним відношенням. Для рішення багатьох задач достатньо скороченої форми мас-спектру, на якому представлені найбільш інтенсивні сигнали (5-10), розташовані за зменшенням інтенсивності.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lastRenderedPageBreak/>
        <w:t xml:space="preserve">Здатність мас-спектрометра розділяти іони описується величиною </w:t>
      </w:r>
      <w:r w:rsidRPr="00A77F8A">
        <w:rPr>
          <w:b/>
          <w:sz w:val="28"/>
          <w:szCs w:val="28"/>
          <w:lang w:val="uk-UA"/>
        </w:rPr>
        <w:t>R</w:t>
      </w:r>
      <w:r w:rsidRPr="00A77F8A">
        <w:rPr>
          <w:sz w:val="28"/>
          <w:szCs w:val="28"/>
          <w:lang w:val="uk-UA"/>
        </w:rPr>
        <w:t xml:space="preserve">, яка називається </w:t>
      </w:r>
      <w:r w:rsidRPr="00A77F8A">
        <w:rPr>
          <w:i/>
          <w:sz w:val="28"/>
          <w:szCs w:val="28"/>
          <w:lang w:val="uk-UA"/>
        </w:rPr>
        <w:t>роздільною здатністю</w:t>
      </w:r>
      <w:r w:rsidRPr="00A77F8A">
        <w:rPr>
          <w:sz w:val="28"/>
          <w:szCs w:val="28"/>
          <w:lang w:val="uk-UA"/>
        </w:rPr>
        <w:t xml:space="preserve">, вона визначається як: </w:t>
      </w:r>
      <w:r w:rsidRPr="00A77F8A">
        <w:rPr>
          <w:b/>
          <w:sz w:val="28"/>
          <w:szCs w:val="28"/>
          <w:lang w:val="uk-UA"/>
        </w:rPr>
        <w:t>R = M/ΔМ</w:t>
      </w:r>
      <w:r w:rsidRPr="00A77F8A">
        <w:rPr>
          <w:sz w:val="28"/>
          <w:szCs w:val="28"/>
          <w:lang w:val="uk-UA"/>
        </w:rPr>
        <w:t xml:space="preserve">, де </w:t>
      </w:r>
      <w:r w:rsidRPr="00A77F8A">
        <w:rPr>
          <w:sz w:val="28"/>
          <w:szCs w:val="28"/>
          <w:lang w:val="uk-UA"/>
        </w:rPr>
        <w:br/>
      </w:r>
      <w:r w:rsidRPr="00A77F8A">
        <w:rPr>
          <w:b/>
          <w:sz w:val="28"/>
          <w:szCs w:val="28"/>
          <w:lang w:val="uk-UA"/>
        </w:rPr>
        <w:t>M</w:t>
      </w:r>
      <w:r w:rsidRPr="00A77F8A">
        <w:rPr>
          <w:sz w:val="28"/>
          <w:szCs w:val="28"/>
          <w:lang w:val="uk-UA"/>
        </w:rPr>
        <w:t xml:space="preserve"> – максимальна маса, для якої перекриття піків менше, ніж за 10%, </w:t>
      </w:r>
      <w:r w:rsidRPr="00A77F8A">
        <w:rPr>
          <w:sz w:val="28"/>
          <w:szCs w:val="28"/>
          <w:lang w:val="uk-UA"/>
        </w:rPr>
        <w:br/>
        <w:t xml:space="preserve">а </w:t>
      </w:r>
      <w:r w:rsidRPr="00A77F8A">
        <w:rPr>
          <w:b/>
          <w:sz w:val="28"/>
          <w:szCs w:val="28"/>
          <w:lang w:val="uk-UA"/>
        </w:rPr>
        <w:t>ΔМ</w:t>
      </w:r>
      <w:r w:rsidRPr="00A77F8A">
        <w:rPr>
          <w:sz w:val="28"/>
          <w:szCs w:val="28"/>
          <w:lang w:val="uk-UA"/>
        </w:rPr>
        <w:t xml:space="preserve"> – одна атомна одиниця маси. Ця величина визначає максимальну масу іонів, які відрізняються на одну атомну одиницю, для яких прилад розділяє піки не менш, ніж на 90%. Ділянка значень </w:t>
      </w:r>
      <w:r w:rsidRPr="00A77F8A">
        <w:rPr>
          <w:b/>
          <w:sz w:val="28"/>
          <w:szCs w:val="28"/>
          <w:lang w:val="uk-UA"/>
        </w:rPr>
        <w:t>R</w:t>
      </w:r>
      <w:r w:rsidRPr="00A77F8A">
        <w:rPr>
          <w:sz w:val="28"/>
          <w:szCs w:val="28"/>
          <w:lang w:val="uk-UA"/>
        </w:rPr>
        <w:t xml:space="preserve"> зазвичай знаходиться в інтервалі між 100 і 500 000. Роздільна здатність є важливою характеристикою мас-спектрів. </w:t>
      </w:r>
      <w:r w:rsidRPr="00A77F8A">
        <w:rPr>
          <w:sz w:val="28"/>
          <w:szCs w:val="28"/>
          <w:lang w:val="uk-UA"/>
        </w:rPr>
        <w:br/>
        <w:t>У залежності від роздільної здатності розрізняють спектрометри низької (</w:t>
      </w:r>
      <w:r w:rsidRPr="00A77F8A">
        <w:rPr>
          <w:sz w:val="28"/>
          <w:szCs w:val="28"/>
          <w:lang w:val="en-US"/>
        </w:rPr>
        <w:t>R</w:t>
      </w:r>
      <w:r w:rsidRPr="00A77F8A">
        <w:rPr>
          <w:sz w:val="28"/>
          <w:szCs w:val="28"/>
          <w:lang w:val="uk-UA"/>
        </w:rPr>
        <w:t xml:space="preserve">≈5000/1) і високої (10 000/1 – 100 000/1) роздільної здатності. Завдяки приладам високої роздільної здатності можна визначити різницю в молекулярній масі іону до 0,0001 </w:t>
      </w:r>
      <w:proofErr w:type="spellStart"/>
      <w:r w:rsidRPr="00A77F8A">
        <w:rPr>
          <w:sz w:val="28"/>
          <w:szCs w:val="28"/>
          <w:lang w:val="uk-UA"/>
        </w:rPr>
        <w:t>а.о.м</w:t>
      </w:r>
      <w:proofErr w:type="spellEnd"/>
      <w:r w:rsidRPr="00A77F8A">
        <w:rPr>
          <w:sz w:val="28"/>
          <w:szCs w:val="28"/>
          <w:lang w:val="uk-UA"/>
        </w:rPr>
        <w:t>. Наприклад, можна розрізнити наступні іони: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left="707" w:firstLine="709"/>
        <w:jc w:val="both"/>
        <w:rPr>
          <w:sz w:val="28"/>
          <w:szCs w:val="28"/>
          <w:lang w:val="en-US"/>
        </w:rPr>
      </w:pPr>
      <w:r w:rsidRPr="00A77F8A">
        <w:rPr>
          <w:sz w:val="28"/>
          <w:szCs w:val="28"/>
          <w:lang w:val="uk-UA"/>
        </w:rPr>
        <w:t>[</w:t>
      </w:r>
      <w:r w:rsidRPr="00A77F8A">
        <w:rPr>
          <w:sz w:val="28"/>
          <w:szCs w:val="28"/>
          <w:lang w:val="en-US"/>
        </w:rPr>
        <w:t>C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en-US"/>
        </w:rPr>
        <w:t>H</w:t>
      </w:r>
      <w:r w:rsidRPr="00A77F8A">
        <w:rPr>
          <w:sz w:val="28"/>
          <w:szCs w:val="28"/>
          <w:vertAlign w:val="subscript"/>
          <w:lang w:val="uk-UA"/>
        </w:rPr>
        <w:t>5</w:t>
      </w:r>
      <w:r w:rsidRPr="00A77F8A">
        <w:rPr>
          <w:sz w:val="28"/>
          <w:szCs w:val="28"/>
          <w:lang w:val="uk-UA"/>
        </w:rPr>
        <w:t>]</w:t>
      </w:r>
      <w:r w:rsidRPr="00A77F8A">
        <w:rPr>
          <w:sz w:val="28"/>
          <w:szCs w:val="28"/>
          <w:vertAlign w:val="superscript"/>
          <w:lang w:val="uk-UA"/>
        </w:rPr>
        <w:t xml:space="preserve">+                              </w:t>
      </w:r>
      <w:r w:rsidRPr="00A77F8A">
        <w:rPr>
          <w:sz w:val="28"/>
          <w:szCs w:val="28"/>
          <w:lang w:val="en-US"/>
        </w:rPr>
        <w:t>[CHO]</w:t>
      </w:r>
      <w:r w:rsidRPr="00A77F8A">
        <w:rPr>
          <w:sz w:val="28"/>
          <w:szCs w:val="28"/>
          <w:vertAlign w:val="superscript"/>
          <w:lang w:val="en-US"/>
        </w:rPr>
        <w:t xml:space="preserve">+ </w:t>
      </w:r>
      <w:r w:rsidRPr="00A77F8A">
        <w:rPr>
          <w:sz w:val="28"/>
          <w:szCs w:val="28"/>
          <w:lang w:val="en-US"/>
        </w:rPr>
        <w:t xml:space="preserve">  </w:t>
      </w:r>
      <w:r w:rsidRPr="00A77F8A">
        <w:rPr>
          <w:sz w:val="28"/>
          <w:szCs w:val="28"/>
          <w:lang w:val="uk-UA"/>
        </w:rPr>
        <w:t xml:space="preserve">        </w:t>
      </w:r>
      <w:r w:rsidRPr="00A77F8A">
        <w:rPr>
          <w:sz w:val="28"/>
          <w:szCs w:val="28"/>
          <w:lang w:val="en-US"/>
        </w:rPr>
        <w:t xml:space="preserve">                 [N</w:t>
      </w:r>
      <w:r w:rsidRPr="00A77F8A">
        <w:rPr>
          <w:sz w:val="28"/>
          <w:szCs w:val="28"/>
          <w:vertAlign w:val="subscript"/>
          <w:lang w:val="en-US"/>
        </w:rPr>
        <w:t>2</w:t>
      </w:r>
      <w:r w:rsidRPr="00A77F8A">
        <w:rPr>
          <w:sz w:val="28"/>
          <w:szCs w:val="28"/>
          <w:lang w:val="en-US"/>
        </w:rPr>
        <w:t>H]</w:t>
      </w:r>
      <w:r w:rsidRPr="00A77F8A">
        <w:rPr>
          <w:sz w:val="28"/>
          <w:szCs w:val="28"/>
          <w:vertAlign w:val="superscript"/>
          <w:lang w:val="en-US"/>
        </w:rPr>
        <w:t>+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   </w:t>
      </w:r>
      <w:r w:rsidRPr="00A77F8A">
        <w:rPr>
          <w:sz w:val="28"/>
          <w:szCs w:val="28"/>
          <w:lang w:val="en-US"/>
        </w:rPr>
        <w:t xml:space="preserve">29,0391 </w:t>
      </w:r>
      <w:r w:rsidRPr="00A77F8A">
        <w:rPr>
          <w:sz w:val="28"/>
          <w:szCs w:val="28"/>
        </w:rPr>
        <w:t>а</w:t>
      </w:r>
      <w:r w:rsidRPr="00A77F8A">
        <w:rPr>
          <w:sz w:val="28"/>
          <w:szCs w:val="28"/>
          <w:lang w:val="en-US"/>
        </w:rPr>
        <w:t>.</w:t>
      </w:r>
      <w:r w:rsidRPr="00A77F8A">
        <w:rPr>
          <w:sz w:val="28"/>
          <w:szCs w:val="28"/>
        </w:rPr>
        <w:t>о</w:t>
      </w:r>
      <w:r w:rsidRPr="00A77F8A">
        <w:rPr>
          <w:sz w:val="28"/>
          <w:szCs w:val="28"/>
          <w:lang w:val="en-US"/>
        </w:rPr>
        <w:t>.</w:t>
      </w:r>
      <w:r w:rsidRPr="00A77F8A">
        <w:rPr>
          <w:sz w:val="28"/>
          <w:szCs w:val="28"/>
        </w:rPr>
        <w:t>м</w:t>
      </w:r>
      <w:r w:rsidRPr="00A77F8A">
        <w:rPr>
          <w:sz w:val="28"/>
          <w:szCs w:val="28"/>
          <w:lang w:val="en-US"/>
        </w:rPr>
        <w:t xml:space="preserve">.  </w:t>
      </w:r>
      <w:r w:rsidRPr="00A77F8A">
        <w:rPr>
          <w:sz w:val="28"/>
          <w:szCs w:val="28"/>
          <w:lang w:val="uk-UA"/>
        </w:rPr>
        <w:t xml:space="preserve">        </w:t>
      </w:r>
      <w:r w:rsidRPr="00A77F8A">
        <w:rPr>
          <w:sz w:val="28"/>
          <w:szCs w:val="28"/>
          <w:lang w:val="en-US"/>
        </w:rPr>
        <w:t xml:space="preserve"> 29,0027 </w:t>
      </w:r>
      <w:r w:rsidRPr="00A77F8A">
        <w:rPr>
          <w:sz w:val="28"/>
          <w:szCs w:val="28"/>
        </w:rPr>
        <w:t>а</w:t>
      </w:r>
      <w:r w:rsidRPr="00A77F8A">
        <w:rPr>
          <w:sz w:val="28"/>
          <w:szCs w:val="28"/>
          <w:lang w:val="en-US"/>
        </w:rPr>
        <w:t>.</w:t>
      </w:r>
      <w:r w:rsidRPr="00A77F8A">
        <w:rPr>
          <w:sz w:val="28"/>
          <w:szCs w:val="28"/>
        </w:rPr>
        <w:t>о</w:t>
      </w:r>
      <w:r w:rsidRPr="00A77F8A">
        <w:rPr>
          <w:sz w:val="28"/>
          <w:szCs w:val="28"/>
          <w:lang w:val="en-US"/>
        </w:rPr>
        <w:t>.</w:t>
      </w:r>
      <w:r w:rsidRPr="00A77F8A">
        <w:rPr>
          <w:sz w:val="28"/>
          <w:szCs w:val="28"/>
        </w:rPr>
        <w:t>м</w:t>
      </w:r>
      <w:r w:rsidRPr="00A77F8A">
        <w:rPr>
          <w:sz w:val="28"/>
          <w:szCs w:val="28"/>
          <w:lang w:val="en-US"/>
        </w:rPr>
        <w:t xml:space="preserve">. </w:t>
      </w:r>
      <w:r w:rsidRPr="00A77F8A">
        <w:rPr>
          <w:sz w:val="28"/>
          <w:szCs w:val="28"/>
          <w:lang w:val="uk-UA"/>
        </w:rPr>
        <w:t xml:space="preserve">                29,0140 </w:t>
      </w:r>
      <w:proofErr w:type="spellStart"/>
      <w:r w:rsidRPr="00A77F8A">
        <w:rPr>
          <w:sz w:val="28"/>
          <w:szCs w:val="28"/>
          <w:lang w:val="uk-UA"/>
        </w:rPr>
        <w:t>а.о.м</w:t>
      </w:r>
      <w:proofErr w:type="spellEnd"/>
      <w:r w:rsidRPr="00A77F8A">
        <w:rPr>
          <w:sz w:val="28"/>
          <w:szCs w:val="28"/>
          <w:lang w:val="uk-UA"/>
        </w:rPr>
        <w:t>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У спектрах низької роздільної здатності цим частинкам відповідає один сигнал з масою, яка дорівнює 29 </w:t>
      </w:r>
      <w:proofErr w:type="spellStart"/>
      <w:r w:rsidRPr="00A77F8A">
        <w:rPr>
          <w:sz w:val="28"/>
          <w:szCs w:val="28"/>
          <w:lang w:val="uk-UA"/>
        </w:rPr>
        <w:t>а.о.м</w:t>
      </w:r>
      <w:proofErr w:type="spellEnd"/>
      <w:r w:rsidRPr="00A77F8A">
        <w:rPr>
          <w:sz w:val="28"/>
          <w:szCs w:val="28"/>
          <w:lang w:val="uk-UA"/>
        </w:rPr>
        <w:t>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Чутливістю</w:t>
      </w:r>
      <w:r w:rsidRPr="00A77F8A">
        <w:rPr>
          <w:sz w:val="28"/>
          <w:szCs w:val="28"/>
          <w:lang w:val="uk-UA"/>
        </w:rPr>
        <w:t xml:space="preserve"> в мас-спектроскопії є величина, що показує, яку кількість речовини потрібно ввести в мас-спектрометр для того, щоб її можна було із високою мірою достовірності виявити.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.D0.A5.D0.B0.D1.80.D0.B0.D0.BA.D1.82.D0."/>
      <w:bookmarkEnd w:id="0"/>
      <w:r w:rsidRPr="00A77F8A">
        <w:rPr>
          <w:sz w:val="28"/>
          <w:szCs w:val="28"/>
          <w:lang w:val="uk-UA"/>
        </w:rPr>
        <w:t xml:space="preserve">Типова величина порогу  виявлення хорошого </w:t>
      </w:r>
      <w:proofErr w:type="spellStart"/>
      <w:r w:rsidRPr="00A77F8A">
        <w:rPr>
          <w:sz w:val="28"/>
          <w:szCs w:val="28"/>
          <w:lang w:val="uk-UA"/>
        </w:rPr>
        <w:t>хромато</w:t>
      </w:r>
      <w:proofErr w:type="spellEnd"/>
      <w:r w:rsidRPr="00A77F8A">
        <w:rPr>
          <w:sz w:val="28"/>
          <w:szCs w:val="28"/>
          <w:lang w:val="uk-UA"/>
        </w:rPr>
        <w:t xml:space="preserve">-мас-спектрометра, який використовують для аналізу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, становить 1 </w:t>
      </w:r>
      <w:hyperlink r:id="rId7" w:tooltip="Пикограмм" w:history="1">
        <w:proofErr w:type="spellStart"/>
        <w:r w:rsidRPr="00A77F8A">
          <w:rPr>
            <w:rStyle w:val="a6"/>
            <w:sz w:val="28"/>
            <w:szCs w:val="28"/>
            <w:lang w:val="uk-UA"/>
          </w:rPr>
          <w:t>пікограм</w:t>
        </w:r>
        <w:proofErr w:type="spellEnd"/>
      </w:hyperlink>
      <w:r w:rsidRPr="00A77F8A">
        <w:rPr>
          <w:sz w:val="28"/>
          <w:szCs w:val="28"/>
          <w:lang w:val="uk-UA"/>
        </w:rPr>
        <w:t xml:space="preserve"> при введенні 1 </w:t>
      </w:r>
      <w:proofErr w:type="spellStart"/>
      <w:r w:rsidRPr="00A77F8A">
        <w:rPr>
          <w:sz w:val="28"/>
          <w:szCs w:val="28"/>
          <w:lang w:val="uk-UA"/>
        </w:rPr>
        <w:t>мікролітра</w:t>
      </w:r>
      <w:proofErr w:type="spellEnd"/>
      <w:r w:rsidRPr="00A77F8A">
        <w:rPr>
          <w:sz w:val="28"/>
          <w:szCs w:val="28"/>
          <w:lang w:val="uk-UA"/>
        </w:rPr>
        <w:t xml:space="preserve"> рідини. Це значить, що чутливість приладу достатня, щоб </w:t>
      </w:r>
      <w:proofErr w:type="spellStart"/>
      <w:r w:rsidRPr="00A77F8A">
        <w:rPr>
          <w:sz w:val="28"/>
          <w:szCs w:val="28"/>
          <w:lang w:val="uk-UA"/>
        </w:rPr>
        <w:t>детектувати</w:t>
      </w:r>
      <w:proofErr w:type="spellEnd"/>
      <w:r w:rsidRPr="00A77F8A">
        <w:rPr>
          <w:sz w:val="28"/>
          <w:szCs w:val="28"/>
          <w:lang w:val="uk-UA"/>
        </w:rPr>
        <w:t xml:space="preserve"> 1 кілограм металу (наприклад, ртуті, свинцю), розчиненого в озері </w:t>
      </w:r>
      <w:hyperlink r:id="rId8" w:tooltip="Байкал" w:history="1">
        <w:r w:rsidRPr="00A77F8A">
          <w:rPr>
            <w:rStyle w:val="a6"/>
            <w:sz w:val="28"/>
            <w:szCs w:val="28"/>
            <w:lang w:val="uk-UA"/>
          </w:rPr>
          <w:t>Байкал</w:t>
        </w:r>
      </w:hyperlink>
      <w:r w:rsidRPr="00A77F8A">
        <w:rPr>
          <w:sz w:val="28"/>
          <w:szCs w:val="28"/>
          <w:lang w:val="uk-UA"/>
        </w:rPr>
        <w:t xml:space="preserve"> (за умови його перемішування й повного розчинення). Вона дозволяє виявити всі елементи періодичної системи із чутливістю 10</w:t>
      </w:r>
      <w:r w:rsidRPr="00A77F8A">
        <w:rPr>
          <w:sz w:val="28"/>
          <w:szCs w:val="28"/>
          <w:vertAlign w:val="superscript"/>
          <w:lang w:val="uk-UA"/>
        </w:rPr>
        <w:t>-12</w:t>
      </w:r>
      <w:r w:rsidRPr="00A77F8A">
        <w:rPr>
          <w:sz w:val="28"/>
          <w:szCs w:val="28"/>
          <w:lang w:val="uk-UA"/>
        </w:rPr>
        <w:t xml:space="preserve"> г.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A77F8A">
        <w:rPr>
          <w:b/>
          <w:bCs/>
          <w:sz w:val="28"/>
          <w:szCs w:val="28"/>
          <w:lang w:val="uk-UA"/>
        </w:rPr>
        <w:t>Апаратура  для  проведення  мас-спектроскопії</w:t>
      </w:r>
      <w:r w:rsidRPr="00A77F8A">
        <w:rPr>
          <w:sz w:val="28"/>
          <w:szCs w:val="28"/>
          <w:lang w:val="uk-UA"/>
        </w:rPr>
        <w:t xml:space="preserve">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>Кожен мас-спектрометр незалежно від деталей конструкції складається з наступних основних елементів:</w:t>
      </w:r>
      <w:r w:rsidRPr="00A77F8A">
        <w:rPr>
          <w:rStyle w:val="apple-converted-space"/>
          <w:kern w:val="3"/>
          <w:sz w:val="28"/>
          <w:szCs w:val="28"/>
          <w:lang w:val="uk-UA"/>
        </w:rPr>
        <w:t> 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rPr>
          <w:rStyle w:val="apple-converted-space"/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>1) системи введення речовини в прилад;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>2) джерела іонів, призначеного для отримання іонів з аналізованих речовин;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iCs/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>3) мас-аналізатора, призначеного для поділу іонів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 xml:space="preserve">за масами (вірніше, по відношенню маси до заряду – </w:t>
      </w:r>
      <w:r w:rsidRPr="00A77F8A">
        <w:rPr>
          <w:iCs/>
          <w:kern w:val="3"/>
          <w:sz w:val="28"/>
          <w:szCs w:val="28"/>
          <w:lang w:val="uk-UA"/>
        </w:rPr>
        <w:t>т/</w:t>
      </w:r>
      <w:r w:rsidRPr="00A77F8A">
        <w:rPr>
          <w:iCs/>
          <w:kern w:val="3"/>
          <w:sz w:val="28"/>
          <w:szCs w:val="28"/>
          <w:lang w:val="en-US"/>
        </w:rPr>
        <w:t>z</w:t>
      </w:r>
      <w:r w:rsidRPr="00A77F8A">
        <w:rPr>
          <w:iCs/>
          <w:kern w:val="3"/>
          <w:sz w:val="28"/>
          <w:szCs w:val="28"/>
          <w:lang w:val="uk-UA"/>
        </w:rPr>
        <w:t xml:space="preserve">);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>4) детектора і реєстру вального пристрою, призначеного для реєстрації кількості  іонів різної маси.</w:t>
      </w:r>
    </w:p>
    <w:p w:rsidR="00287658" w:rsidRPr="00A77F8A" w:rsidRDefault="00287658" w:rsidP="00287658">
      <w:pPr>
        <w:ind w:firstLine="709"/>
        <w:rPr>
          <w:b/>
          <w:sz w:val="28"/>
          <w:szCs w:val="28"/>
          <w:lang w:val="uk-UA"/>
        </w:rPr>
      </w:pPr>
      <w:proofErr w:type="spellStart"/>
      <w:r w:rsidRPr="00A77F8A">
        <w:rPr>
          <w:b/>
          <w:sz w:val="28"/>
          <w:szCs w:val="28"/>
          <w:lang w:val="uk-UA"/>
        </w:rPr>
        <w:t>Розшифровка</w:t>
      </w:r>
      <w:proofErr w:type="spellEnd"/>
      <w:r w:rsidRPr="00A77F8A">
        <w:rPr>
          <w:b/>
          <w:sz w:val="28"/>
          <w:szCs w:val="28"/>
          <w:lang w:val="uk-UA"/>
        </w:rPr>
        <w:t xml:space="preserve"> мас-спектрів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Зазвичай органічні сполуки дають складні мас-спектри, в яких удається виділити найбільш характерні та найбільш інтенсивні піки, що відповідають основним шляхам розпаду досліджуваної сполуки. «Читають» спектри справа наліво – від більших мас до менших. Великі фрагменти найбільш інформативні, для них можлива обмежена кількість шляхів утворення.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Перший пік у спектрі – пік молекулярного іона</w:t>
      </w:r>
      <w:r w:rsidRPr="00A77F8A">
        <w:rPr>
          <w:sz w:val="28"/>
          <w:szCs w:val="28"/>
        </w:rPr>
        <w:t xml:space="preserve"> (</w:t>
      </w:r>
      <w:r w:rsidRPr="00A77F8A">
        <w:rPr>
          <w:sz w:val="28"/>
          <w:szCs w:val="28"/>
          <w:lang w:val="uk-UA"/>
        </w:rPr>
        <w:t>іонізованої вихідної молекули</w:t>
      </w:r>
      <w:r w:rsidRPr="00A77F8A">
        <w:rPr>
          <w:sz w:val="28"/>
          <w:szCs w:val="28"/>
        </w:rPr>
        <w:t>)</w:t>
      </w:r>
      <w:r w:rsidRPr="00A77F8A">
        <w:rPr>
          <w:sz w:val="28"/>
          <w:szCs w:val="28"/>
          <w:lang w:val="uk-UA"/>
        </w:rPr>
        <w:t xml:space="preserve">. При описі спектру його позначають буквою </w:t>
      </w:r>
      <w:r w:rsidRPr="00A77F8A">
        <w:rPr>
          <w:b/>
          <w:sz w:val="28"/>
          <w:szCs w:val="28"/>
          <w:lang w:val="uk-UA"/>
        </w:rPr>
        <w:t>М</w:t>
      </w:r>
      <w:r w:rsidRPr="00A77F8A">
        <w:rPr>
          <w:sz w:val="28"/>
          <w:szCs w:val="28"/>
          <w:lang w:val="uk-UA"/>
        </w:rPr>
        <w:t xml:space="preserve">. Уже з цього піку можна отримати багато корисних відомостей. Імовірність утворення </w:t>
      </w:r>
      <w:r w:rsidRPr="00A77F8A">
        <w:rPr>
          <w:b/>
          <w:sz w:val="28"/>
          <w:szCs w:val="28"/>
          <w:lang w:val="uk-UA"/>
        </w:rPr>
        <w:t>М</w:t>
      </w:r>
      <w:r w:rsidRPr="00A77F8A">
        <w:rPr>
          <w:sz w:val="28"/>
          <w:szCs w:val="28"/>
          <w:lang w:val="uk-UA"/>
        </w:rPr>
        <w:t xml:space="preserve"> підвищується зі зростанням стійкості вихідної молекули. Розпад </w:t>
      </w:r>
      <w:r w:rsidRPr="00A77F8A">
        <w:rPr>
          <w:b/>
          <w:sz w:val="28"/>
          <w:szCs w:val="28"/>
          <w:lang w:val="uk-UA"/>
        </w:rPr>
        <w:t xml:space="preserve">М </w:t>
      </w:r>
      <w:r w:rsidRPr="00A77F8A">
        <w:rPr>
          <w:sz w:val="28"/>
          <w:szCs w:val="28"/>
          <w:lang w:val="uk-UA"/>
        </w:rPr>
        <w:t xml:space="preserve">відбувається значно легше за вихідну молекулу, оскільки він менш стабільний. </w:t>
      </w:r>
      <w:r w:rsidRPr="00A77F8A">
        <w:rPr>
          <w:sz w:val="28"/>
          <w:szCs w:val="28"/>
          <w:lang w:val="uk-UA"/>
        </w:rPr>
        <w:br/>
        <w:t xml:space="preserve">У спектрах ароматичних і </w:t>
      </w:r>
      <w:proofErr w:type="spellStart"/>
      <w:r w:rsidRPr="00A77F8A">
        <w:rPr>
          <w:sz w:val="28"/>
          <w:szCs w:val="28"/>
          <w:lang w:val="uk-UA"/>
        </w:rPr>
        <w:t>поліциклічних</w:t>
      </w:r>
      <w:proofErr w:type="spellEnd"/>
      <w:r w:rsidRPr="00A77F8A">
        <w:rPr>
          <w:sz w:val="28"/>
          <w:szCs w:val="28"/>
          <w:lang w:val="uk-UA"/>
        </w:rPr>
        <w:t xml:space="preserve">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молекулярні іони мають інтенсивні сигнали, низька інтенсивність сигналу – у алканів та спиртів. </w:t>
      </w:r>
      <w:r w:rsidRPr="00A77F8A">
        <w:rPr>
          <w:sz w:val="28"/>
          <w:szCs w:val="28"/>
          <w:lang w:val="uk-UA"/>
        </w:rPr>
        <w:br/>
      </w:r>
      <w:r w:rsidRPr="00A77F8A">
        <w:rPr>
          <w:sz w:val="28"/>
          <w:szCs w:val="28"/>
          <w:lang w:val="uk-UA"/>
        </w:rPr>
        <w:lastRenderedPageBreak/>
        <w:t xml:space="preserve">За відносною величиною інтенсивності сигналу можливо відносно судити про клас, до якого відноситься сполука. Наприклад, значення молекулярної маси </w:t>
      </w:r>
      <w:r w:rsidRPr="00A77F8A">
        <w:rPr>
          <w:b/>
          <w:sz w:val="28"/>
          <w:szCs w:val="28"/>
          <w:lang w:val="uk-UA"/>
        </w:rPr>
        <w:t xml:space="preserve">М </w:t>
      </w:r>
      <w:r w:rsidRPr="00A77F8A">
        <w:rPr>
          <w:sz w:val="28"/>
          <w:szCs w:val="28"/>
          <w:lang w:val="uk-UA"/>
        </w:rPr>
        <w:t xml:space="preserve">дає можливість визначити в молекулі непарну кількість атомів </w:t>
      </w:r>
      <w:r w:rsidRPr="00A77F8A">
        <w:rPr>
          <w:sz w:val="28"/>
          <w:szCs w:val="28"/>
          <w:lang w:val="en-US"/>
        </w:rPr>
        <w:t>N</w:t>
      </w:r>
      <w:r w:rsidRPr="00A77F8A">
        <w:rPr>
          <w:sz w:val="28"/>
          <w:szCs w:val="28"/>
          <w:lang w:val="uk-UA"/>
        </w:rPr>
        <w:t xml:space="preserve"> («азотне правило»), у цьому випадку молекулярна маса сполуки непарна. Для молекул, які не містять атоми азоту чи містять парну його кількість, значення маси завжди парне.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Вони можуть мати тільки дискретні значення, що підкоряються цілком певним закономірностям. Зокрема, будь-яка сполука складу C</w:t>
      </w:r>
      <w:r w:rsidRPr="00A77F8A">
        <w:rPr>
          <w:sz w:val="28"/>
          <w:szCs w:val="28"/>
          <w:lang w:val="en-US"/>
        </w:rPr>
        <w:t>x</w:t>
      </w:r>
      <w:r w:rsidRPr="00A77F8A">
        <w:rPr>
          <w:sz w:val="28"/>
          <w:szCs w:val="28"/>
          <w:lang w:val="uk-UA"/>
        </w:rPr>
        <w:t>H</w:t>
      </w:r>
      <w:r w:rsidRPr="00A77F8A">
        <w:rPr>
          <w:sz w:val="28"/>
          <w:szCs w:val="28"/>
          <w:lang w:val="en-US"/>
        </w:rPr>
        <w:t>y</w:t>
      </w:r>
      <w:r w:rsidRPr="00A77F8A">
        <w:rPr>
          <w:sz w:val="28"/>
          <w:szCs w:val="28"/>
          <w:lang w:val="uk-UA"/>
        </w:rPr>
        <w:t>O</w:t>
      </w:r>
      <w:r w:rsidRPr="00A77F8A">
        <w:rPr>
          <w:sz w:val="28"/>
          <w:szCs w:val="28"/>
          <w:lang w:val="en-US"/>
        </w:rPr>
        <w:t>z</w:t>
      </w:r>
      <w:r w:rsidRPr="00A77F8A">
        <w:rPr>
          <w:sz w:val="28"/>
          <w:szCs w:val="28"/>
          <w:lang w:val="uk-UA"/>
        </w:rPr>
        <w:t xml:space="preserve"> може мати тільки парну молекулярну масу. Значення молекулярної маси відразу різко обмежує число можливих структур, а більш докладний аналіз спектра в області піку молекулярного іона дозволяє отримати ще цілий ряд додаткових даних. </w:t>
      </w:r>
      <w:r w:rsidRPr="00A77F8A">
        <w:rPr>
          <w:sz w:val="28"/>
          <w:szCs w:val="28"/>
        </w:rPr>
        <w:t>Н</w:t>
      </w:r>
      <w:proofErr w:type="spellStart"/>
      <w:r w:rsidRPr="00A77F8A">
        <w:rPr>
          <w:sz w:val="28"/>
          <w:szCs w:val="28"/>
          <w:lang w:val="uk-UA"/>
        </w:rPr>
        <w:t>априклад</w:t>
      </w:r>
      <w:proofErr w:type="spellEnd"/>
      <w:r w:rsidRPr="00A77F8A">
        <w:rPr>
          <w:sz w:val="28"/>
          <w:szCs w:val="28"/>
          <w:lang w:val="uk-UA"/>
        </w:rPr>
        <w:t xml:space="preserve">, природний бром складається з двох ізотопів </w:t>
      </w:r>
      <w:r w:rsidRPr="00A77F8A">
        <w:rPr>
          <w:sz w:val="28"/>
          <w:szCs w:val="28"/>
          <w:vertAlign w:val="superscript"/>
          <w:lang w:val="uk-UA"/>
        </w:rPr>
        <w:t>79</w:t>
      </w:r>
      <w:r w:rsidRPr="00A77F8A">
        <w:rPr>
          <w:sz w:val="28"/>
          <w:szCs w:val="28"/>
          <w:lang w:val="uk-UA"/>
        </w:rPr>
        <w:t xml:space="preserve">Br і </w:t>
      </w:r>
      <w:r w:rsidRPr="00A77F8A">
        <w:rPr>
          <w:sz w:val="28"/>
          <w:szCs w:val="28"/>
          <w:vertAlign w:val="superscript"/>
          <w:lang w:val="uk-UA"/>
        </w:rPr>
        <w:t>81</w:t>
      </w:r>
      <w:r w:rsidRPr="00A77F8A">
        <w:rPr>
          <w:sz w:val="28"/>
          <w:szCs w:val="28"/>
          <w:lang w:val="uk-UA"/>
        </w:rPr>
        <w:t xml:space="preserve">Br </w:t>
      </w:r>
      <w:r w:rsidRPr="00A77F8A">
        <w:rPr>
          <w:sz w:val="28"/>
          <w:szCs w:val="28"/>
        </w:rPr>
        <w:br/>
      </w:r>
      <w:r w:rsidRPr="00A77F8A">
        <w:rPr>
          <w:sz w:val="28"/>
          <w:szCs w:val="28"/>
          <w:lang w:val="uk-UA"/>
        </w:rPr>
        <w:t xml:space="preserve">у співвідношенні 1:1. Тому молекулярний іон будь-якої сполуки, що містить один атом брому, дає в мас-спектрі два піки однакової інтенсивності, що розрізняються на дві одиниці маси. Такий дуплет у спектрі дуже характерний і відразу вказує на наявність в аналізованій сполуці одного атома брому. А якби в ньому було два атоми брому, то відповідні іони дали б пік у вигляді триплетів з відстанню між компонентами в дві одиниці маси і співвідношенням </w:t>
      </w:r>
      <w:proofErr w:type="spellStart"/>
      <w:r w:rsidRPr="00A77F8A">
        <w:rPr>
          <w:sz w:val="28"/>
          <w:szCs w:val="28"/>
          <w:lang w:val="uk-UA"/>
        </w:rPr>
        <w:t>інтенсивностей</w:t>
      </w:r>
      <w:proofErr w:type="spellEnd"/>
      <w:r w:rsidRPr="00A77F8A">
        <w:rPr>
          <w:sz w:val="28"/>
          <w:szCs w:val="28"/>
          <w:lang w:val="uk-UA"/>
        </w:rPr>
        <w:t xml:space="preserve"> 1: 2: 1.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Далі за спектром ідуть піки осколків. Молекулярний іон розпадається на дві частки: заряджену та нейтральну. Остання часто виявляється стійкою малою молекулою типу 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O, CO і </w:t>
      </w:r>
      <w:proofErr w:type="spellStart"/>
      <w:r w:rsidRPr="00A77F8A">
        <w:rPr>
          <w:sz w:val="28"/>
          <w:szCs w:val="28"/>
          <w:lang w:val="uk-UA"/>
        </w:rPr>
        <w:t>т.п</w:t>
      </w:r>
      <w:proofErr w:type="spellEnd"/>
      <w:r w:rsidRPr="00A77F8A">
        <w:rPr>
          <w:sz w:val="28"/>
          <w:szCs w:val="28"/>
          <w:lang w:val="uk-UA"/>
        </w:rPr>
        <w:t>. Ці фрагменти нейтральні, проте їх можна ідентифікувати побічно – за різницею мас молекулярного іона і зарядженого осколка. Тому останні часто описують у різницевому виразі, наприклад: MH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>O, або M-18; M-CO, або M-28; M-CH</w:t>
      </w:r>
      <w:r w:rsidRPr="00A77F8A">
        <w:rPr>
          <w:sz w:val="28"/>
          <w:szCs w:val="28"/>
          <w:vertAlign w:val="subscript"/>
          <w:lang w:val="uk-UA"/>
        </w:rPr>
        <w:t>3</w:t>
      </w:r>
      <w:r w:rsidRPr="00A77F8A">
        <w:rPr>
          <w:sz w:val="28"/>
          <w:szCs w:val="28"/>
          <w:lang w:val="uk-UA"/>
        </w:rPr>
        <w:t>, або M-15; M-H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C=C=O, або М-42 і </w:t>
      </w:r>
      <w:proofErr w:type="spellStart"/>
      <w:r w:rsidRPr="00A77F8A">
        <w:rPr>
          <w:sz w:val="28"/>
          <w:szCs w:val="28"/>
          <w:lang w:val="uk-UA"/>
        </w:rPr>
        <w:t>т.д</w:t>
      </w:r>
      <w:proofErr w:type="spellEnd"/>
      <w:r w:rsidRPr="00A77F8A">
        <w:rPr>
          <w:sz w:val="28"/>
          <w:szCs w:val="28"/>
          <w:lang w:val="uk-UA"/>
        </w:rPr>
        <w:t xml:space="preserve">. Склад таких великих осколків зазвичай легко ідентифікувати, оскільки число варіантів складу малих осколків досить невелике. Наприклад, для звичайних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М-18 – це завжди MH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O. Таких первинних осколків, тобто тих, які виникають безпосередньо за розпадом молекулярного іона, може бути декілька, тому що розпад може протікати за декількома напрямками. Первинні осколки, в свою чергу, підлягають розпаду, а продукти розпаду теж розпадаються. Так виникають серії іонів, що відповідають певним шляхам розпаду, або, як частіше говорять, фрагментації молекулярного іона. Мистецтво </w:t>
      </w:r>
      <w:proofErr w:type="spellStart"/>
      <w:r w:rsidRPr="00A77F8A">
        <w:rPr>
          <w:sz w:val="28"/>
          <w:szCs w:val="28"/>
          <w:lang w:val="uk-UA"/>
        </w:rPr>
        <w:t>розшифровки</w:t>
      </w:r>
      <w:proofErr w:type="spellEnd"/>
      <w:r w:rsidRPr="00A77F8A">
        <w:rPr>
          <w:sz w:val="28"/>
          <w:szCs w:val="28"/>
          <w:lang w:val="uk-UA"/>
        </w:rPr>
        <w:t xml:space="preserve"> спектра значною мірою полягає в умінні з великого числа піків виділити такі, які об’єднуються в певні серії – послідовності фрагментації вихідного іона. 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 xml:space="preserve">Великі </w:t>
      </w:r>
      <w:r w:rsidRPr="00B4051A">
        <w:rPr>
          <w:kern w:val="3"/>
          <w:sz w:val="28"/>
          <w:szCs w:val="28"/>
          <w:lang w:val="uk-UA"/>
        </w:rPr>
        <w:t>принципові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можливості мас-спектрометрії з'являються при поєднанні її з іншими методами. Поєднання методів значно розширює можливості кожного з них, дозволяючи одержувати більше інформації про об'єкт дослідження.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8"/>
        <w:jc w:val="both"/>
        <w:rPr>
          <w:kern w:val="3"/>
          <w:sz w:val="28"/>
          <w:szCs w:val="28"/>
          <w:lang w:val="uk-UA"/>
        </w:rPr>
      </w:pPr>
      <w:proofErr w:type="spellStart"/>
      <w:r w:rsidRPr="00A77F8A">
        <w:rPr>
          <w:b/>
          <w:bCs/>
          <w:i/>
          <w:sz w:val="28"/>
          <w:szCs w:val="28"/>
          <w:lang w:val="uk-UA"/>
        </w:rPr>
        <w:t>Хромато</w:t>
      </w:r>
      <w:proofErr w:type="spellEnd"/>
      <w:r w:rsidRPr="00A77F8A">
        <w:rPr>
          <w:b/>
          <w:bCs/>
          <w:i/>
          <w:sz w:val="28"/>
          <w:szCs w:val="28"/>
          <w:lang w:val="uk-UA"/>
        </w:rPr>
        <w:t>-мас-спектрометрія</w:t>
      </w:r>
      <w:r w:rsidRPr="00A77F8A">
        <w:rPr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(</w:t>
      </w:r>
      <w:proofErr w:type="spellStart"/>
      <w:r w:rsidRPr="00A77F8A">
        <w:rPr>
          <w:kern w:val="3"/>
          <w:sz w:val="28"/>
          <w:szCs w:val="28"/>
          <w:lang w:val="uk-UA"/>
        </w:rPr>
        <w:t>chromato-mass-spectrometry</w:t>
      </w:r>
      <w:proofErr w:type="spellEnd"/>
      <w:r w:rsidRPr="00A77F8A">
        <w:rPr>
          <w:kern w:val="3"/>
          <w:sz w:val="28"/>
          <w:szCs w:val="28"/>
          <w:lang w:val="uk-UA"/>
        </w:rPr>
        <w:t xml:space="preserve">) – гібридний метод аналізу сумішей головним чином органічних речовин та визначення </w:t>
      </w:r>
      <w:proofErr w:type="spellStart"/>
      <w:r w:rsidRPr="00A77F8A">
        <w:rPr>
          <w:kern w:val="3"/>
          <w:sz w:val="28"/>
          <w:szCs w:val="28"/>
          <w:lang w:val="uk-UA"/>
        </w:rPr>
        <w:t>слідових</w:t>
      </w:r>
      <w:proofErr w:type="spellEnd"/>
      <w:r w:rsidRPr="00A77F8A">
        <w:rPr>
          <w:kern w:val="3"/>
          <w:sz w:val="28"/>
          <w:szCs w:val="28"/>
          <w:lang w:val="uk-UA"/>
        </w:rPr>
        <w:t xml:space="preserve"> кількостей речовини в об'ємі рідини. </w:t>
      </w:r>
    </w:p>
    <w:p w:rsidR="00287658" w:rsidRDefault="00287658" w:rsidP="00287658">
      <w:pPr>
        <w:pStyle w:val="a4"/>
        <w:spacing w:before="0" w:beforeAutospacing="0" w:after="0" w:afterAutospacing="0"/>
        <w:jc w:val="center"/>
        <w:rPr>
          <w:kern w:val="3"/>
          <w:sz w:val="28"/>
          <w:szCs w:val="28"/>
          <w:lang w:val="uk-UA"/>
        </w:rPr>
      </w:pPr>
      <w:r>
        <w:rPr>
          <w:noProof/>
          <w:kern w:val="3"/>
          <w:sz w:val="28"/>
          <w:szCs w:val="28"/>
          <w:lang w:val="uk-UA" w:eastAsia="uk-UA"/>
        </w:rPr>
        <w:lastRenderedPageBreak/>
        <w:drawing>
          <wp:inline distT="0" distB="0" distL="0" distR="0" wp14:anchorId="10544519" wp14:editId="0BEB83C9">
            <wp:extent cx="5218430" cy="3768090"/>
            <wp:effectExtent l="1905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8"/>
        <w:jc w:val="both"/>
        <w:rPr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 xml:space="preserve">Метод заснований на комбінації двох самостійних методів – </w:t>
      </w:r>
      <w:r w:rsidRPr="00A77F8A">
        <w:rPr>
          <w:i/>
          <w:iCs/>
          <w:kern w:val="3"/>
          <w:sz w:val="28"/>
          <w:szCs w:val="28"/>
          <w:lang w:val="uk-UA"/>
        </w:rPr>
        <w:t>хроматографії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та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i/>
          <w:iCs/>
          <w:kern w:val="3"/>
          <w:sz w:val="28"/>
          <w:szCs w:val="28"/>
          <w:lang w:val="uk-UA"/>
        </w:rPr>
        <w:t>мас-спектрометрії.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За допомогою першого здійснюють розділення суміші на компоненти, за допомогою другого – ідентифікацію та визначення будови речовини,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B4051A">
        <w:rPr>
          <w:kern w:val="3"/>
          <w:sz w:val="28"/>
          <w:szCs w:val="28"/>
          <w:lang w:val="uk-UA"/>
        </w:rPr>
        <w:t>кількісний аналіз</w:t>
      </w:r>
      <w:r w:rsidRPr="00A77F8A">
        <w:rPr>
          <w:kern w:val="3"/>
          <w:sz w:val="28"/>
          <w:szCs w:val="28"/>
          <w:lang w:val="uk-UA"/>
        </w:rPr>
        <w:t>. Спочатку сполуки  розділяються на колонці хроматографа з послідовним виходом компонентів з колонки в іонне джерело мас-спектрометра, де відбувається їх іонізація.</w:t>
      </w:r>
      <w:r w:rsidRPr="00A77F8A">
        <w:rPr>
          <w:i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Процеси розділення та аналізу тут протікають абсолютно незалежно один від одного. Відомо 2 варіанти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proofErr w:type="spellStart"/>
      <w:r w:rsidRPr="00A77F8A">
        <w:rPr>
          <w:bCs/>
          <w:kern w:val="3"/>
          <w:sz w:val="28"/>
          <w:szCs w:val="28"/>
          <w:lang w:val="uk-UA"/>
        </w:rPr>
        <w:t>хромато</w:t>
      </w:r>
      <w:proofErr w:type="spellEnd"/>
      <w:r w:rsidRPr="00A77F8A">
        <w:rPr>
          <w:bCs/>
          <w:kern w:val="3"/>
          <w:sz w:val="28"/>
          <w:szCs w:val="28"/>
          <w:lang w:val="uk-UA"/>
        </w:rPr>
        <w:t>-мас-спектрометрії,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  <w:r w:rsidRPr="00A77F8A">
        <w:rPr>
          <w:kern w:val="3"/>
          <w:sz w:val="28"/>
          <w:szCs w:val="28"/>
          <w:lang w:val="uk-UA"/>
        </w:rPr>
        <w:t>що представляють собою комбінацію мас-спектрометрії з газовою</w:t>
      </w:r>
      <w:r w:rsidRPr="00A77F8A">
        <w:rPr>
          <w:sz w:val="28"/>
          <w:szCs w:val="28"/>
        </w:rPr>
        <w:t xml:space="preserve"> </w:t>
      </w:r>
      <w:hyperlink r:id="rId10" w:tooltip="Хроматографія" w:history="1">
        <w:r w:rsidRPr="00A77F8A">
          <w:rPr>
            <w:sz w:val="28"/>
            <w:szCs w:val="28"/>
            <w:lang w:val="uk-UA"/>
          </w:rPr>
          <w:t>хроматографією</w:t>
        </w:r>
      </w:hyperlink>
      <w:r w:rsidRPr="00A77F8A">
        <w:rPr>
          <w:kern w:val="3"/>
          <w:sz w:val="28"/>
          <w:szCs w:val="28"/>
          <w:lang w:val="uk-UA"/>
        </w:rPr>
        <w:t xml:space="preserve"> (</w:t>
      </w:r>
      <w:proofErr w:type="spellStart"/>
      <w:r w:rsidRPr="00A77F8A">
        <w:rPr>
          <w:kern w:val="3"/>
          <w:sz w:val="28"/>
          <w:szCs w:val="28"/>
          <w:lang w:val="uk-UA"/>
        </w:rPr>
        <w:t>gas</w:t>
      </w:r>
      <w:proofErr w:type="spellEnd"/>
      <w:r w:rsidRPr="00A77F8A">
        <w:rPr>
          <w:kern w:val="3"/>
          <w:sz w:val="28"/>
          <w:szCs w:val="28"/>
          <w:lang w:val="uk-UA"/>
        </w:rPr>
        <w:t xml:space="preserve"> </w:t>
      </w:r>
      <w:proofErr w:type="spellStart"/>
      <w:r w:rsidRPr="00A77F8A">
        <w:rPr>
          <w:kern w:val="3"/>
          <w:sz w:val="28"/>
          <w:szCs w:val="28"/>
          <w:lang w:val="uk-UA"/>
        </w:rPr>
        <w:t>chromatography-mass</w:t>
      </w:r>
      <w:proofErr w:type="spellEnd"/>
      <w:r w:rsidRPr="00A77F8A">
        <w:rPr>
          <w:kern w:val="3"/>
          <w:sz w:val="28"/>
          <w:szCs w:val="28"/>
          <w:lang w:val="uk-UA"/>
        </w:rPr>
        <w:t xml:space="preserve"> </w:t>
      </w:r>
      <w:proofErr w:type="spellStart"/>
      <w:r w:rsidRPr="00A77F8A">
        <w:rPr>
          <w:kern w:val="3"/>
          <w:sz w:val="28"/>
          <w:szCs w:val="28"/>
          <w:lang w:val="uk-UA"/>
        </w:rPr>
        <w:t>spectrometr</w:t>
      </w:r>
      <w:proofErr w:type="spellEnd"/>
      <w:r w:rsidRPr="00A77F8A">
        <w:rPr>
          <w:kern w:val="3"/>
          <w:sz w:val="28"/>
          <w:szCs w:val="28"/>
          <w:lang w:val="en-US"/>
        </w:rPr>
        <w:t>y</w:t>
      </w:r>
      <w:r w:rsidRPr="00A77F8A">
        <w:rPr>
          <w:kern w:val="3"/>
          <w:sz w:val="28"/>
          <w:szCs w:val="28"/>
          <w:lang w:val="uk-UA"/>
        </w:rPr>
        <w:t xml:space="preserve">), або з високоефективною рідинною хроматографією (ВЕРХ, </w:t>
      </w:r>
      <w:proofErr w:type="spellStart"/>
      <w:r w:rsidRPr="00A77F8A">
        <w:rPr>
          <w:sz w:val="28"/>
          <w:szCs w:val="28"/>
          <w:shd w:val="clear" w:color="auto" w:fill="FFFFFF"/>
        </w:rPr>
        <w:t>high</w:t>
      </w:r>
      <w:proofErr w:type="spellEnd"/>
      <w:r w:rsidRPr="00A77F8A"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Pr="00A77F8A">
        <w:rPr>
          <w:sz w:val="28"/>
          <w:szCs w:val="28"/>
          <w:shd w:val="clear" w:color="auto" w:fill="FFFFFF"/>
        </w:rPr>
        <w:t>performance</w:t>
      </w:r>
      <w:proofErr w:type="spellEnd"/>
      <w:r w:rsidRPr="00A77F8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7F8A">
        <w:rPr>
          <w:sz w:val="28"/>
          <w:szCs w:val="28"/>
          <w:shd w:val="clear" w:color="auto" w:fill="FFFFFF"/>
        </w:rPr>
        <w:t>liquid</w:t>
      </w:r>
      <w:proofErr w:type="spellEnd"/>
      <w:r w:rsidRPr="00A77F8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7F8A">
        <w:rPr>
          <w:sz w:val="28"/>
          <w:szCs w:val="28"/>
          <w:shd w:val="clear" w:color="auto" w:fill="FFFFFF"/>
        </w:rPr>
        <w:t>chromatography</w:t>
      </w:r>
      <w:proofErr w:type="spellEnd"/>
      <w:r w:rsidRPr="00A77F8A">
        <w:rPr>
          <w:sz w:val="28"/>
          <w:szCs w:val="28"/>
          <w:shd w:val="clear" w:color="auto" w:fill="FFFFFF"/>
          <w:lang w:val="uk-UA"/>
        </w:rPr>
        <w:t xml:space="preserve">, </w:t>
      </w:r>
      <w:r w:rsidRPr="00A77F8A">
        <w:rPr>
          <w:sz w:val="28"/>
          <w:szCs w:val="28"/>
          <w:shd w:val="clear" w:color="auto" w:fill="FFFFFF"/>
        </w:rPr>
        <w:t>HPLC</w:t>
      </w:r>
      <w:r w:rsidRPr="00A77F8A">
        <w:rPr>
          <w:kern w:val="3"/>
          <w:sz w:val="28"/>
          <w:szCs w:val="28"/>
          <w:lang w:val="uk-UA"/>
        </w:rPr>
        <w:t xml:space="preserve">). </w:t>
      </w:r>
    </w:p>
    <w:p w:rsidR="00287658" w:rsidRPr="00A77F8A" w:rsidRDefault="00287658" w:rsidP="00287658">
      <w:pPr>
        <w:tabs>
          <w:tab w:val="left" w:pos="1814"/>
        </w:tabs>
        <w:ind w:firstLine="709"/>
        <w:jc w:val="both"/>
        <w:rPr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 xml:space="preserve">Поєднання газової хроматографії з мас-спектрометрією дає метод, за допомогою якого всі компоненти складної </w:t>
      </w:r>
      <w:proofErr w:type="spellStart"/>
      <w:r w:rsidRPr="00A77F8A">
        <w:rPr>
          <w:kern w:val="3"/>
          <w:sz w:val="28"/>
          <w:szCs w:val="28"/>
          <w:lang w:val="uk-UA"/>
        </w:rPr>
        <w:t>трьохсоткомпонентної</w:t>
      </w:r>
      <w:proofErr w:type="spellEnd"/>
      <w:r w:rsidRPr="00A77F8A">
        <w:rPr>
          <w:kern w:val="3"/>
          <w:sz w:val="28"/>
          <w:szCs w:val="28"/>
          <w:lang w:val="uk-UA"/>
        </w:rPr>
        <w:t xml:space="preserve"> суміші можна розділити й ідентифікувати, якщо навіть їх вміст у пробі становить до </w:t>
      </w:r>
      <w:r w:rsidRPr="00A77F8A">
        <w:rPr>
          <w:kern w:val="3"/>
          <w:sz w:val="28"/>
          <w:szCs w:val="28"/>
          <w:lang w:val="uk-UA"/>
        </w:rPr>
        <w:br/>
        <w:t>10</w:t>
      </w:r>
      <w:r w:rsidRPr="00A77F8A">
        <w:rPr>
          <w:kern w:val="3"/>
          <w:sz w:val="28"/>
          <w:szCs w:val="28"/>
          <w:vertAlign w:val="superscript"/>
          <w:lang w:val="uk-UA"/>
        </w:rPr>
        <w:t>-12</w:t>
      </w:r>
      <w:r w:rsidRPr="00A77F8A">
        <w:rPr>
          <w:kern w:val="3"/>
          <w:sz w:val="28"/>
          <w:szCs w:val="28"/>
          <w:lang w:val="uk-UA"/>
        </w:rPr>
        <w:t xml:space="preserve"> м. Незважаючи на вражаючі можливості, фізичні принципи обох методів досить прості. </w:t>
      </w:r>
    </w:p>
    <w:p w:rsidR="00287658" w:rsidRPr="00A77F8A" w:rsidRDefault="00287658" w:rsidP="00287658">
      <w:pPr>
        <w:ind w:firstLine="709"/>
        <w:jc w:val="both"/>
        <w:rPr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 xml:space="preserve">Метод </w:t>
      </w:r>
      <w:proofErr w:type="spellStart"/>
      <w:r w:rsidRPr="00A77F8A">
        <w:rPr>
          <w:b/>
          <w:bCs/>
          <w:kern w:val="3"/>
          <w:sz w:val="28"/>
          <w:szCs w:val="28"/>
          <w:lang w:val="uk-UA"/>
        </w:rPr>
        <w:t>хромато</w:t>
      </w:r>
      <w:proofErr w:type="spellEnd"/>
      <w:r w:rsidRPr="00A77F8A">
        <w:rPr>
          <w:b/>
          <w:bCs/>
          <w:kern w:val="3"/>
          <w:sz w:val="28"/>
          <w:szCs w:val="28"/>
          <w:lang w:val="uk-UA"/>
        </w:rPr>
        <w:t xml:space="preserve">-мас-спектрометрії </w:t>
      </w:r>
      <w:r w:rsidRPr="00A77F8A">
        <w:rPr>
          <w:kern w:val="3"/>
          <w:sz w:val="28"/>
          <w:szCs w:val="28"/>
          <w:lang w:val="uk-UA"/>
        </w:rPr>
        <w:t xml:space="preserve">використовують при структурно-аналітичних дослідженнях в органічній хімії, нафтохімії, біохімії, медицині, фармакології, для охорони навколишнього середовища та ін. </w:t>
      </w:r>
    </w:p>
    <w:p w:rsidR="00287658" w:rsidRPr="00A77F8A" w:rsidRDefault="00287658" w:rsidP="00287658">
      <w:pPr>
        <w:ind w:firstLine="709"/>
        <w:jc w:val="both"/>
        <w:rPr>
          <w:rStyle w:val="apple-converted-space"/>
          <w:kern w:val="3"/>
          <w:sz w:val="28"/>
          <w:szCs w:val="28"/>
          <w:lang w:val="uk-UA"/>
        </w:rPr>
      </w:pPr>
      <w:proofErr w:type="spellStart"/>
      <w:r w:rsidRPr="00A77F8A">
        <w:rPr>
          <w:rStyle w:val="a5"/>
          <w:i/>
          <w:kern w:val="3"/>
          <w:sz w:val="28"/>
          <w:szCs w:val="28"/>
          <w:lang w:val="uk-UA"/>
        </w:rPr>
        <w:t>Хромато</w:t>
      </w:r>
      <w:proofErr w:type="spellEnd"/>
      <w:r w:rsidRPr="00A77F8A">
        <w:rPr>
          <w:i/>
          <w:kern w:val="3"/>
          <w:sz w:val="28"/>
          <w:szCs w:val="28"/>
          <w:lang w:val="uk-UA"/>
        </w:rPr>
        <w:t>-</w:t>
      </w:r>
      <w:r w:rsidRPr="00A77F8A">
        <w:rPr>
          <w:rStyle w:val="a5"/>
          <w:i/>
          <w:kern w:val="3"/>
          <w:sz w:val="28"/>
          <w:szCs w:val="28"/>
          <w:lang w:val="uk-UA"/>
        </w:rPr>
        <w:t>мас</w:t>
      </w:r>
      <w:r w:rsidRPr="00A77F8A">
        <w:rPr>
          <w:i/>
          <w:kern w:val="3"/>
          <w:sz w:val="28"/>
          <w:szCs w:val="28"/>
          <w:lang w:val="uk-UA"/>
        </w:rPr>
        <w:t>-</w:t>
      </w:r>
      <w:r w:rsidRPr="00A77F8A">
        <w:rPr>
          <w:rStyle w:val="a5"/>
          <w:i/>
          <w:kern w:val="3"/>
          <w:sz w:val="28"/>
          <w:szCs w:val="28"/>
          <w:lang w:val="uk-UA"/>
        </w:rPr>
        <w:t>спектрометр</w:t>
      </w:r>
      <w:r w:rsidRPr="00A77F8A">
        <w:rPr>
          <w:rStyle w:val="a5"/>
          <w:kern w:val="3"/>
          <w:sz w:val="28"/>
          <w:szCs w:val="28"/>
          <w:lang w:val="uk-UA"/>
        </w:rPr>
        <w:t xml:space="preserve"> </w:t>
      </w:r>
    </w:p>
    <w:p w:rsidR="00287658" w:rsidRPr="00A77F8A" w:rsidRDefault="00287658" w:rsidP="00287658">
      <w:pPr>
        <w:ind w:firstLine="709"/>
        <w:jc w:val="both"/>
        <w:rPr>
          <w:rStyle w:val="apple-converted-space"/>
          <w:kern w:val="3"/>
          <w:sz w:val="28"/>
          <w:szCs w:val="28"/>
          <w:lang w:val="uk-UA"/>
        </w:rPr>
      </w:pPr>
      <w:r w:rsidRPr="00A77F8A">
        <w:rPr>
          <w:kern w:val="3"/>
          <w:sz w:val="28"/>
          <w:szCs w:val="28"/>
          <w:lang w:val="uk-UA"/>
        </w:rPr>
        <w:t xml:space="preserve">Хроматографічні детектори забезпечують отримання інформації про аналізовані речовини за часом утримування, амплітудою та площі піків. </w:t>
      </w:r>
      <w:r w:rsidRPr="00A77F8A">
        <w:rPr>
          <w:kern w:val="3"/>
          <w:sz w:val="28"/>
          <w:szCs w:val="28"/>
          <w:lang w:val="uk-UA"/>
        </w:rPr>
        <w:br/>
        <w:t>Мас-спектрометричний детектор розширює можливості аналізу за рахунок отримання додаткової спектральної інформації про хроматографічні піки.</w:t>
      </w:r>
      <w:r w:rsidRPr="00A77F8A">
        <w:rPr>
          <w:rStyle w:val="apple-converted-space"/>
          <w:kern w:val="3"/>
          <w:sz w:val="28"/>
          <w:szCs w:val="28"/>
          <w:lang w:val="uk-UA"/>
        </w:rPr>
        <w:t xml:space="preserve"> </w:t>
      </w:r>
    </w:p>
    <w:p w:rsidR="00287658" w:rsidRPr="00A77F8A" w:rsidRDefault="00287658" w:rsidP="00287658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52B763B" wp14:editId="4F63A8D3">
            <wp:extent cx="6085205" cy="3074035"/>
            <wp:effectExtent l="19050" t="0" r="0" b="0"/>
            <wp:docPr id="6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</w:p>
    <w:p w:rsidR="00287658" w:rsidRPr="00A77F8A" w:rsidRDefault="00287658" w:rsidP="00287658">
      <w:pPr>
        <w:ind w:firstLine="709"/>
        <w:jc w:val="center"/>
        <w:rPr>
          <w:bCs/>
          <w:iCs/>
          <w:sz w:val="28"/>
          <w:szCs w:val="28"/>
          <w:lang w:val="uk-UA"/>
        </w:rPr>
      </w:pPr>
    </w:p>
    <w:p w:rsidR="00287658" w:rsidRPr="00A77F8A" w:rsidRDefault="00287658" w:rsidP="00287658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A77F8A">
        <w:rPr>
          <w:b/>
          <w:bCs/>
          <w:i/>
          <w:iCs/>
          <w:sz w:val="28"/>
          <w:szCs w:val="28"/>
          <w:lang w:val="uk-UA"/>
        </w:rPr>
        <w:t>2. ЯМР-спектроскопія</w:t>
      </w:r>
    </w:p>
    <w:p w:rsidR="00287658" w:rsidRPr="00A77F8A" w:rsidRDefault="00287658" w:rsidP="00287658">
      <w:pPr>
        <w:ind w:firstLine="709"/>
        <w:jc w:val="both"/>
        <w:rPr>
          <w:iCs/>
          <w:sz w:val="28"/>
          <w:szCs w:val="28"/>
          <w:lang w:val="uk-UA"/>
        </w:rPr>
      </w:pP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bCs/>
          <w:i/>
          <w:sz w:val="28"/>
          <w:szCs w:val="28"/>
          <w:lang w:val="uk-UA"/>
        </w:rPr>
        <w:t>Ядерним магнітним резонансом</w:t>
      </w:r>
      <w:r w:rsidRPr="00A77F8A">
        <w:rPr>
          <w:b/>
          <w:bCs/>
          <w:sz w:val="28"/>
          <w:szCs w:val="28"/>
          <w:lang w:val="uk-UA"/>
        </w:rPr>
        <w:t xml:space="preserve"> (</w:t>
      </w:r>
      <w:r w:rsidRPr="00A77F8A">
        <w:rPr>
          <w:sz w:val="28"/>
          <w:szCs w:val="28"/>
          <w:lang w:val="uk-UA"/>
        </w:rPr>
        <w:t xml:space="preserve">ЯМР) називається явище вибіркового поглинання електромагнітних хвиль певної частоти речовиною, яка знаходиться в магнітному полі, внаслідок переорієнтації магнітних моментів </w:t>
      </w:r>
      <w:proofErr w:type="spellStart"/>
      <w:r w:rsidRPr="00A77F8A">
        <w:rPr>
          <w:sz w:val="28"/>
          <w:szCs w:val="28"/>
          <w:lang w:val="uk-UA"/>
        </w:rPr>
        <w:t>ядер</w:t>
      </w:r>
      <w:proofErr w:type="spellEnd"/>
      <w:r w:rsidRPr="00A77F8A">
        <w:rPr>
          <w:sz w:val="28"/>
          <w:szCs w:val="28"/>
          <w:lang w:val="uk-UA"/>
        </w:rPr>
        <w:t xml:space="preserve"> (</w:t>
      </w:r>
      <w:proofErr w:type="spellStart"/>
      <w:r w:rsidRPr="00A77F8A">
        <w:rPr>
          <w:sz w:val="28"/>
          <w:szCs w:val="28"/>
          <w:lang w:val="uk-UA"/>
        </w:rPr>
        <w:t>ядер</w:t>
      </w:r>
      <w:proofErr w:type="spellEnd"/>
      <w:r w:rsidRPr="00A77F8A">
        <w:rPr>
          <w:sz w:val="28"/>
          <w:szCs w:val="28"/>
          <w:lang w:val="uk-UA"/>
        </w:rPr>
        <w:t xml:space="preserve"> з ненульовим (нецілим) </w:t>
      </w:r>
      <w:proofErr w:type="spellStart"/>
      <w:r w:rsidRPr="00A77F8A">
        <w:rPr>
          <w:sz w:val="28"/>
          <w:szCs w:val="28"/>
          <w:lang w:val="uk-UA"/>
        </w:rPr>
        <w:t>спіном</w:t>
      </w:r>
      <w:proofErr w:type="spellEnd"/>
      <w:r w:rsidRPr="00A77F8A">
        <w:rPr>
          <w:sz w:val="28"/>
          <w:szCs w:val="28"/>
          <w:lang w:val="uk-UA"/>
        </w:rPr>
        <w:t xml:space="preserve"> – </w:t>
      </w:r>
      <w:hyperlink r:id="rId12" w:tooltip="Протий" w:history="1">
        <w:r w:rsidRPr="00A77F8A">
          <w:rPr>
            <w:rStyle w:val="a6"/>
            <w:sz w:val="28"/>
            <w:szCs w:val="28"/>
            <w:vertAlign w:val="superscript"/>
            <w:lang w:val="uk-UA"/>
          </w:rPr>
          <w:t>1</w:t>
        </w:r>
        <w:r w:rsidRPr="00A77F8A">
          <w:rPr>
            <w:rStyle w:val="a6"/>
            <w:sz w:val="28"/>
            <w:szCs w:val="28"/>
            <w:lang w:val="uk-UA"/>
          </w:rPr>
          <w:t>Н</w:t>
        </w:r>
      </w:hyperlink>
      <w:r w:rsidRPr="00A77F8A">
        <w:rPr>
          <w:sz w:val="28"/>
          <w:szCs w:val="28"/>
          <w:lang w:val="uk-UA"/>
        </w:rPr>
        <w:t xml:space="preserve">, </w:t>
      </w:r>
      <w:hyperlink r:id="rId13" w:tooltip="Изотопы углерода" w:history="1">
        <w:r w:rsidRPr="00A77F8A">
          <w:rPr>
            <w:rStyle w:val="a6"/>
            <w:sz w:val="28"/>
            <w:szCs w:val="28"/>
            <w:vertAlign w:val="superscript"/>
            <w:lang w:val="uk-UA"/>
          </w:rPr>
          <w:t>13</w:t>
        </w:r>
        <w:r w:rsidRPr="00A77F8A">
          <w:rPr>
            <w:rStyle w:val="a6"/>
            <w:sz w:val="28"/>
            <w:szCs w:val="28"/>
            <w:lang w:val="uk-UA"/>
          </w:rPr>
          <w:t>С</w:t>
        </w:r>
      </w:hyperlink>
      <w:r w:rsidRPr="00A77F8A">
        <w:rPr>
          <w:sz w:val="28"/>
          <w:szCs w:val="28"/>
          <w:lang w:val="uk-UA"/>
        </w:rPr>
        <w:t xml:space="preserve">, </w:t>
      </w:r>
      <w:hyperlink r:id="rId14" w:tooltip="Изотопы азота" w:history="1">
        <w:r w:rsidRPr="00A77F8A">
          <w:rPr>
            <w:rStyle w:val="a6"/>
            <w:sz w:val="28"/>
            <w:szCs w:val="28"/>
            <w:vertAlign w:val="superscript"/>
            <w:lang w:val="uk-UA"/>
          </w:rPr>
          <w:t>15</w:t>
        </w:r>
        <w:r w:rsidRPr="00A77F8A">
          <w:rPr>
            <w:rStyle w:val="a6"/>
            <w:sz w:val="28"/>
            <w:szCs w:val="28"/>
            <w:lang w:val="uk-UA"/>
          </w:rPr>
          <w:t>N</w:t>
        </w:r>
      </w:hyperlink>
      <w:r w:rsidRPr="00A77F8A">
        <w:rPr>
          <w:sz w:val="28"/>
          <w:szCs w:val="28"/>
          <w:lang w:val="uk-UA"/>
        </w:rPr>
        <w:t xml:space="preserve">, </w:t>
      </w:r>
      <w:hyperlink r:id="rId15" w:tooltip="Изотопы фосфора" w:history="1">
        <w:r w:rsidRPr="00A77F8A">
          <w:rPr>
            <w:rStyle w:val="a6"/>
            <w:sz w:val="28"/>
            <w:szCs w:val="28"/>
            <w:vertAlign w:val="superscript"/>
            <w:lang w:val="uk-UA"/>
          </w:rPr>
          <w:t>31</w:t>
        </w:r>
        <w:r w:rsidRPr="00A77F8A">
          <w:rPr>
            <w:rStyle w:val="a6"/>
            <w:sz w:val="28"/>
            <w:szCs w:val="28"/>
            <w:lang w:val="uk-UA"/>
          </w:rPr>
          <w:t>P</w:t>
        </w:r>
      </w:hyperlink>
      <w:r w:rsidRPr="00A77F8A">
        <w:rPr>
          <w:sz w:val="28"/>
          <w:szCs w:val="28"/>
          <w:lang w:val="uk-UA"/>
        </w:rPr>
        <w:t xml:space="preserve"> та ін.).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i/>
          <w:sz w:val="28"/>
          <w:szCs w:val="28"/>
          <w:lang w:val="uk-UA"/>
        </w:rPr>
        <w:t>Спектроскопія ядерного магнітного резонансу</w:t>
      </w:r>
      <w:r w:rsidRPr="00A77F8A">
        <w:rPr>
          <w:sz w:val="28"/>
          <w:szCs w:val="28"/>
          <w:lang w:val="uk-UA"/>
        </w:rPr>
        <w:t xml:space="preserve"> (ЯМР-спектроскопія, </w:t>
      </w:r>
      <w:r w:rsidRPr="00A77F8A">
        <w:rPr>
          <w:sz w:val="28"/>
          <w:szCs w:val="28"/>
          <w:lang w:val="en-US"/>
        </w:rPr>
        <w:t>Nuclear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sz w:val="28"/>
          <w:szCs w:val="28"/>
          <w:lang w:val="en-US"/>
        </w:rPr>
        <w:t>magnetic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sz w:val="28"/>
          <w:szCs w:val="28"/>
          <w:lang w:val="en-US"/>
        </w:rPr>
        <w:t>resonance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sz w:val="28"/>
          <w:szCs w:val="28"/>
          <w:lang w:val="en-US"/>
        </w:rPr>
        <w:t>spectroscopy</w:t>
      </w:r>
      <w:r w:rsidRPr="00A77F8A">
        <w:rPr>
          <w:sz w:val="28"/>
          <w:szCs w:val="28"/>
          <w:lang w:val="uk-UA"/>
        </w:rPr>
        <w:t xml:space="preserve">, NMR </w:t>
      </w:r>
      <w:r w:rsidRPr="00A77F8A">
        <w:rPr>
          <w:sz w:val="28"/>
          <w:szCs w:val="28"/>
          <w:lang w:val="en-US"/>
        </w:rPr>
        <w:t>spectroscopy</w:t>
      </w:r>
      <w:r w:rsidRPr="00A77F8A">
        <w:rPr>
          <w:sz w:val="28"/>
          <w:szCs w:val="28"/>
          <w:lang w:val="uk-UA"/>
        </w:rPr>
        <w:t xml:space="preserve">) – спектроскопічний метод ідентифікації та вивчення хімічних об'єктів, який використовує явище ядерного магнітного резонансу. ЯМР-спектроскопія відноситься до </w:t>
      </w:r>
      <w:r w:rsidRPr="00A77F8A">
        <w:rPr>
          <w:sz w:val="28"/>
          <w:szCs w:val="28"/>
        </w:rPr>
        <w:br/>
      </w:r>
      <w:r w:rsidRPr="00A77F8A">
        <w:rPr>
          <w:sz w:val="28"/>
          <w:szCs w:val="28"/>
          <w:lang w:val="uk-UA"/>
        </w:rPr>
        <w:t xml:space="preserve">неруйнівних методів аналізу, найчастіше застосовується для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>. Найбільш важливими для хімії та практики є спектроскопія протонного магнітного резонансу (ПМР-спектроскопія), а також спектроскопія ЯМР на ядрах вуглецю-13 (</w:t>
      </w:r>
      <w:r w:rsidRPr="00A77F8A">
        <w:rPr>
          <w:sz w:val="28"/>
          <w:szCs w:val="28"/>
          <w:vertAlign w:val="superscript"/>
          <w:lang w:val="uk-UA"/>
        </w:rPr>
        <w:t>13</w:t>
      </w:r>
      <w:r w:rsidRPr="00A77F8A">
        <w:rPr>
          <w:sz w:val="28"/>
          <w:szCs w:val="28"/>
          <w:lang w:val="uk-UA"/>
        </w:rPr>
        <w:t>C ЯМР-спектроскопія), фтору-19 (</w:t>
      </w:r>
      <w:r w:rsidRPr="00A77F8A">
        <w:rPr>
          <w:sz w:val="28"/>
          <w:szCs w:val="28"/>
          <w:vertAlign w:val="superscript"/>
          <w:lang w:val="uk-UA"/>
        </w:rPr>
        <w:t>19</w:t>
      </w:r>
      <w:r w:rsidRPr="00A77F8A">
        <w:rPr>
          <w:sz w:val="28"/>
          <w:szCs w:val="28"/>
          <w:lang w:val="uk-UA"/>
        </w:rPr>
        <w:t>F ЯМР-спектроскопія), фосфору-31 (</w:t>
      </w:r>
      <w:r w:rsidRPr="00A77F8A">
        <w:rPr>
          <w:sz w:val="28"/>
          <w:szCs w:val="28"/>
          <w:vertAlign w:val="superscript"/>
          <w:lang w:val="uk-UA"/>
        </w:rPr>
        <w:t>31</w:t>
      </w:r>
      <w:r w:rsidRPr="00A77F8A">
        <w:rPr>
          <w:sz w:val="28"/>
          <w:szCs w:val="28"/>
          <w:lang w:val="uk-UA"/>
        </w:rPr>
        <w:t>P ЯМР-спектроскопія). Одні й ті ж ядра атомів перебуваючи в різних фрагментах молекули органічної сполуки, дають різні сигнали ЯМР. Відмінність такого сигналу ЯМР від сигналу стандартної речовини дозволяє визначити так званий хімічний зсув, який обумовлений хімічною будовою досліджуваної речовини.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На сьогодні ЯМР-спектроскопія дозволяє ідентифікувати сполуку маючи менше 1 мг речовини. Зразок розчиняють у непротонному (часто </w:t>
      </w:r>
      <w:proofErr w:type="spellStart"/>
      <w:r w:rsidRPr="00A77F8A">
        <w:rPr>
          <w:sz w:val="28"/>
          <w:szCs w:val="28"/>
          <w:lang w:val="uk-UA"/>
        </w:rPr>
        <w:t>дейтерованому</w:t>
      </w:r>
      <w:proofErr w:type="spellEnd"/>
      <w:r w:rsidRPr="00A77F8A">
        <w:rPr>
          <w:sz w:val="28"/>
          <w:szCs w:val="28"/>
          <w:lang w:val="uk-UA"/>
        </w:rPr>
        <w:t>) розчиннику, далі тонкостінну скляну трубку (ампулу) зі зразком поміщають у</w:t>
      </w:r>
      <w:r w:rsidRPr="00A77F8A">
        <w:rPr>
          <w:lang w:val="uk-UA"/>
        </w:rPr>
        <w:t xml:space="preserve"> </w:t>
      </w:r>
      <w:r w:rsidRPr="00A77F8A">
        <w:rPr>
          <w:sz w:val="28"/>
          <w:szCs w:val="28"/>
          <w:lang w:val="uk-UA"/>
        </w:rPr>
        <w:t xml:space="preserve">магнітне поле </w:t>
      </w:r>
      <w:r w:rsidRPr="00B4051A">
        <w:rPr>
          <w:sz w:val="28"/>
          <w:szCs w:val="28"/>
          <w:lang w:val="uk-UA"/>
        </w:rPr>
        <w:t>ЯМР-спектрометр</w:t>
      </w:r>
      <w:r w:rsidRPr="00A77F8A">
        <w:rPr>
          <w:sz w:val="28"/>
          <w:szCs w:val="28"/>
          <w:lang w:val="uk-UA"/>
        </w:rPr>
        <w:t xml:space="preserve">у, де ЯМР-активні ядра (такі як </w:t>
      </w:r>
      <w:r w:rsidRPr="00A77F8A">
        <w:rPr>
          <w:sz w:val="28"/>
          <w:szCs w:val="28"/>
          <w:vertAlign w:val="superscript"/>
          <w:lang w:val="uk-UA"/>
        </w:rPr>
        <w:t>1</w:t>
      </w:r>
      <w:r w:rsidRPr="00A77F8A">
        <w:rPr>
          <w:sz w:val="28"/>
          <w:szCs w:val="28"/>
          <w:lang w:val="uk-UA"/>
        </w:rPr>
        <w:t xml:space="preserve">H чи </w:t>
      </w:r>
      <w:r w:rsidRPr="00A77F8A">
        <w:rPr>
          <w:sz w:val="28"/>
          <w:szCs w:val="28"/>
          <w:vertAlign w:val="superscript"/>
          <w:lang w:val="uk-UA"/>
        </w:rPr>
        <w:t>13</w:t>
      </w:r>
      <w:r w:rsidRPr="00A77F8A">
        <w:rPr>
          <w:sz w:val="28"/>
          <w:szCs w:val="28"/>
          <w:lang w:val="uk-UA"/>
        </w:rPr>
        <w:t xml:space="preserve">C) поглинають електромагнітну енергію. Резонансна частота, енергія абсорбції та інтенсивність випроміненого сигналу пропорційні силі магнітного поля. Після нетривалого (для простих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біля 30 </w:t>
      </w:r>
      <w:proofErr w:type="spellStart"/>
      <w:r w:rsidRPr="00A77F8A">
        <w:rPr>
          <w:sz w:val="28"/>
          <w:szCs w:val="28"/>
          <w:lang w:val="uk-UA"/>
        </w:rPr>
        <w:t>сек</w:t>
      </w:r>
      <w:proofErr w:type="spellEnd"/>
      <w:r w:rsidRPr="00A77F8A">
        <w:rPr>
          <w:sz w:val="28"/>
          <w:szCs w:val="28"/>
          <w:lang w:val="uk-UA"/>
        </w:rPr>
        <w:t xml:space="preserve">.) накопичення сигналу отримують спектр, де за положенням піків (частотою поля збудження) окремих </w:t>
      </w:r>
      <w:r w:rsidRPr="00B4051A">
        <w:rPr>
          <w:sz w:val="28"/>
          <w:szCs w:val="28"/>
          <w:lang w:val="uk-UA"/>
        </w:rPr>
        <w:t>протонів</w:t>
      </w:r>
      <w:r w:rsidRPr="00A77F8A">
        <w:rPr>
          <w:sz w:val="28"/>
          <w:szCs w:val="28"/>
          <w:lang w:val="uk-UA"/>
        </w:rPr>
        <w:t xml:space="preserve"> (для ПМР) характеризують сполуку. 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lastRenderedPageBreak/>
        <w:t xml:space="preserve">У звичайному спектрі ПМР кожен наявний у молекулі протон дає свій сигнал (сигнали двох або більше протонів можуть накладатися один на одного). Цей сигнал характеризується трьома параметрами: </w:t>
      </w:r>
    </w:p>
    <w:p w:rsidR="00287658" w:rsidRPr="00A77F8A" w:rsidRDefault="00287658" w:rsidP="002876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i/>
          <w:sz w:val="28"/>
          <w:szCs w:val="28"/>
          <w:lang w:val="uk-UA"/>
        </w:rPr>
        <w:t>інтенсивністю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, яка прямо пропорційна вмісту протонів даного типу в зразку;  </w:t>
      </w:r>
    </w:p>
    <w:p w:rsidR="00287658" w:rsidRPr="00A77F8A" w:rsidRDefault="00287658" w:rsidP="002876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i/>
          <w:sz w:val="28"/>
          <w:szCs w:val="28"/>
          <w:lang w:val="uk-UA"/>
        </w:rPr>
        <w:t>величиною хімічного зсуву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, вимірюваного від деякого внутрішнього стандарту (найчастіше в ЯМР 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Н і 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13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С застосовують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тетраметилсилан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(ТМС),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Si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(CH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A77F8A">
        <w:rPr>
          <w:rFonts w:ascii="Times New Roman" w:hAnsi="Times New Roman"/>
          <w:sz w:val="28"/>
          <w:szCs w:val="28"/>
          <w:lang w:val="uk-UA"/>
        </w:rPr>
        <w:t>)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) в одиницях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м.ч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. (тобто в мільйонних частках частоти приладу); </w:t>
      </w:r>
    </w:p>
    <w:p w:rsidR="00287658" w:rsidRPr="00A77F8A" w:rsidRDefault="00287658" w:rsidP="002876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i/>
          <w:sz w:val="28"/>
          <w:szCs w:val="28"/>
          <w:lang w:val="uk-UA"/>
        </w:rPr>
        <w:t>величиною константи спін-спінової взаємодії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77F8A">
        <w:rPr>
          <w:rFonts w:ascii="Times New Roman" w:hAnsi="Times New Roman"/>
          <w:i/>
          <w:sz w:val="28"/>
          <w:szCs w:val="28"/>
          <w:lang w:val="uk-UA"/>
        </w:rPr>
        <w:t>КССВ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) з іншим (чи іншими) протонами в тій же молекулі. Ця константа, що виявляється в спектрі у вигляді розщеплення сигналів на окремі компоненти, вимірюється в герцах.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Якщо прийняти сигнал </w:t>
      </w:r>
      <w:proofErr w:type="spellStart"/>
      <w:r w:rsidRPr="00A77F8A">
        <w:rPr>
          <w:sz w:val="28"/>
          <w:szCs w:val="28"/>
          <w:lang w:val="uk-UA"/>
        </w:rPr>
        <w:t>тетраметилсилану</w:t>
      </w:r>
      <w:proofErr w:type="spellEnd"/>
      <w:r w:rsidRPr="00A77F8A">
        <w:rPr>
          <w:sz w:val="28"/>
          <w:szCs w:val="28"/>
          <w:lang w:val="uk-UA"/>
        </w:rPr>
        <w:t xml:space="preserve"> за 0, а зсув сигналу в слабке поле вважати позитивним хімічним зсувом, то ми отримаємо так звану шкалу </w:t>
      </w:r>
      <w:r w:rsidRPr="00A77F8A">
        <w:rPr>
          <w:b/>
          <w:i/>
          <w:sz w:val="28"/>
          <w:szCs w:val="28"/>
          <w:lang w:val="uk-UA"/>
        </w:rPr>
        <w:t>δ</w:t>
      </w:r>
      <w:r w:rsidRPr="00A77F8A">
        <w:rPr>
          <w:sz w:val="28"/>
          <w:szCs w:val="28"/>
          <w:lang w:val="uk-UA"/>
        </w:rPr>
        <w:t xml:space="preserve">. </w:t>
      </w:r>
    </w:p>
    <w:p w:rsidR="00287658" w:rsidRPr="00A77F8A" w:rsidRDefault="00287658" w:rsidP="00287658">
      <w:pPr>
        <w:tabs>
          <w:tab w:val="left" w:pos="1808"/>
        </w:tabs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Подібно ІЧ-спектроскопії, ЯМР виявляє інформацію про молекулярну будову хімічних речовин. Однак, він забезпечує більш повну інформацію, ніж ІЧ, дозволяючи вивчати динамічні процеси в зразку – визначати константи швидкості хімічних реакцій, величину енергетичних бар'єрів </w:t>
      </w:r>
      <w:proofErr w:type="spellStart"/>
      <w:r w:rsidRPr="00A77F8A">
        <w:rPr>
          <w:sz w:val="28"/>
          <w:szCs w:val="28"/>
          <w:lang w:val="uk-UA"/>
        </w:rPr>
        <w:t>внутрішньомолекулярні</w:t>
      </w:r>
      <w:proofErr w:type="spellEnd"/>
      <w:r w:rsidRPr="00A77F8A">
        <w:rPr>
          <w:sz w:val="28"/>
          <w:szCs w:val="28"/>
          <w:lang w:val="uk-UA"/>
        </w:rPr>
        <w:t xml:space="preserve"> обертання. У методиках ЯМР є багато можливостей визначати хімічну будову речовин, конформації молекул, ефекти взаємного впливу, </w:t>
      </w:r>
      <w:proofErr w:type="spellStart"/>
      <w:r w:rsidRPr="00A77F8A">
        <w:rPr>
          <w:sz w:val="28"/>
          <w:szCs w:val="28"/>
          <w:lang w:val="uk-UA"/>
        </w:rPr>
        <w:t>внутрішньомолекулярні</w:t>
      </w:r>
      <w:proofErr w:type="spellEnd"/>
      <w:r w:rsidRPr="00A77F8A">
        <w:rPr>
          <w:sz w:val="28"/>
          <w:szCs w:val="28"/>
          <w:lang w:val="uk-UA"/>
        </w:rPr>
        <w:t xml:space="preserve"> перетворення. Ці особливості роблять </w:t>
      </w:r>
      <w:r w:rsidRPr="00A77F8A">
        <w:rPr>
          <w:sz w:val="28"/>
          <w:szCs w:val="28"/>
          <w:lang w:val="uk-UA"/>
        </w:rPr>
        <w:br/>
        <w:t>ЯМР-спектроскопію зручним інструментом як теоретичної органічної хімії, так і для аналізу біологічних об'єктів. Широкому використанню методу заважає тільки висока ціна пристроїв (від 1 мільйона гривень та вище).</w:t>
      </w:r>
    </w:p>
    <w:p w:rsidR="00287658" w:rsidRPr="00A77F8A" w:rsidRDefault="00287658" w:rsidP="00287658">
      <w:pPr>
        <w:ind w:firstLine="709"/>
        <w:jc w:val="both"/>
        <w:rPr>
          <w:b/>
          <w:i/>
          <w:sz w:val="28"/>
          <w:szCs w:val="28"/>
        </w:rPr>
      </w:pPr>
      <w:r w:rsidRPr="00A77F8A">
        <w:rPr>
          <w:b/>
          <w:i/>
          <w:sz w:val="28"/>
          <w:szCs w:val="28"/>
          <w:lang w:val="uk-UA"/>
        </w:rPr>
        <w:t>Хімічний зсув</w:t>
      </w:r>
      <w:r w:rsidRPr="00A77F8A">
        <w:rPr>
          <w:b/>
          <w:i/>
          <w:sz w:val="28"/>
          <w:szCs w:val="28"/>
        </w:rPr>
        <w:t xml:space="preserve">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Величина хімічного зсуву визначається багатьма особливостями структури органічної молекули, а також низкою зовнішніх чинників (у першу чергу застосовуваного для зйомки спектру розчинника). Найбільший внесок у цю величину робить щільність електронної хмари навколо даного протону (ядра): чим більшою мірою електронна пара, що утворює зв'язок даного протона з найближчим атомом, відтягнута до цього останнього, тим більшою буде величина хімічного зсуву. У дуже грубому наближенні можна сказати, що чим більш кислим є даний протон, тим більший його хімічний зсув. Оскільки зсув електронів зв'язку визначається, в першу чергу,  природою включеного в цей зв'язок атома, а в другу – найближчим оточенням цього атома, величина хімічного зсуву відображає положення даного протона в молекулі й тому знаходить досить різноманітне застосування у встановленні структури органічних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D507600" wp14:editId="52CBC58D">
            <wp:simplePos x="0" y="0"/>
            <wp:positionH relativeFrom="column">
              <wp:posOffset>-47625</wp:posOffset>
            </wp:positionH>
            <wp:positionV relativeFrom="paragraph">
              <wp:posOffset>323850</wp:posOffset>
            </wp:positionV>
            <wp:extent cx="3566795" cy="2861945"/>
            <wp:effectExtent l="19050" t="0" r="0" b="0"/>
            <wp:wrapSquare wrapText="bothSides"/>
            <wp:docPr id="1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86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F8A">
        <w:rPr>
          <w:sz w:val="28"/>
          <w:szCs w:val="28"/>
          <w:lang w:val="uk-UA"/>
        </w:rPr>
        <w:t xml:space="preserve">Залежно від місцевого електронного оточення різні протони в молекулі резонують на частотах, які незначно відрізняються. Оскільки це зміщення частоти і основна резонансна частота прямо пропорційні силі магнітного поля, то це зміщення перетворюється в незалежну від магнітного поля безрозмірну величину відому, як хімічний зсув. </w:t>
      </w:r>
      <w:r w:rsidRPr="00A77F8A">
        <w:rPr>
          <w:i/>
          <w:sz w:val="28"/>
          <w:szCs w:val="28"/>
          <w:lang w:val="uk-UA"/>
        </w:rPr>
        <w:t>Хімічний зсув</w:t>
      </w:r>
      <w:r w:rsidRPr="00A77F8A">
        <w:rPr>
          <w:sz w:val="28"/>
          <w:szCs w:val="28"/>
          <w:lang w:val="uk-UA"/>
        </w:rPr>
        <w:t xml:space="preserve"> визначається як відносна зміна щодо деяких еталонних зразків. Частотний зсув </w:t>
      </w:r>
      <w:proofErr w:type="spellStart"/>
      <w:r w:rsidRPr="00A77F8A">
        <w:rPr>
          <w:sz w:val="28"/>
          <w:szCs w:val="28"/>
          <w:lang w:val="uk-UA"/>
        </w:rPr>
        <w:t>екстремально</w:t>
      </w:r>
      <w:proofErr w:type="spellEnd"/>
      <w:r w:rsidRPr="00A77F8A">
        <w:rPr>
          <w:sz w:val="28"/>
          <w:szCs w:val="28"/>
          <w:lang w:val="uk-UA"/>
        </w:rPr>
        <w:t xml:space="preserve"> малий у порівнянні з основною ЯМР-частотою. Типовий зсув частоти дорівнює 100 </w:t>
      </w:r>
      <w:proofErr w:type="spellStart"/>
      <w:r w:rsidRPr="00A77F8A">
        <w:rPr>
          <w:sz w:val="28"/>
          <w:szCs w:val="28"/>
          <w:lang w:val="uk-UA"/>
        </w:rPr>
        <w:t>Гц</w:t>
      </w:r>
      <w:proofErr w:type="spellEnd"/>
      <w:r w:rsidRPr="00A77F8A">
        <w:rPr>
          <w:sz w:val="28"/>
          <w:szCs w:val="28"/>
          <w:lang w:val="uk-UA"/>
        </w:rPr>
        <w:t>, тоді як базова ЯМР-частота має порядок 100 МГц. Хімічний зсув часто виражається в частинах на мільйон (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>. (</w:t>
      </w:r>
      <w:proofErr w:type="spellStart"/>
      <w:r w:rsidRPr="00A77F8A">
        <w:rPr>
          <w:sz w:val="28"/>
          <w:szCs w:val="28"/>
          <w:lang w:val="uk-UA"/>
        </w:rPr>
        <w:t>укр</w:t>
      </w:r>
      <w:proofErr w:type="spellEnd"/>
      <w:r w:rsidRPr="00A77F8A">
        <w:rPr>
          <w:sz w:val="28"/>
          <w:szCs w:val="28"/>
          <w:lang w:val="uk-UA"/>
        </w:rPr>
        <w:t xml:space="preserve">.), </w:t>
      </w:r>
      <w:proofErr w:type="spellStart"/>
      <w:r w:rsidRPr="00A77F8A">
        <w:rPr>
          <w:sz w:val="28"/>
          <w:szCs w:val="28"/>
          <w:lang w:val="uk-UA"/>
        </w:rPr>
        <w:t>м.д</w:t>
      </w:r>
      <w:proofErr w:type="spellEnd"/>
      <w:r w:rsidRPr="00A77F8A">
        <w:rPr>
          <w:sz w:val="28"/>
          <w:szCs w:val="28"/>
          <w:lang w:val="uk-UA"/>
        </w:rPr>
        <w:t xml:space="preserve">. (рос.), </w:t>
      </w:r>
      <w:proofErr w:type="spellStart"/>
      <w:r w:rsidRPr="00A77F8A">
        <w:rPr>
          <w:sz w:val="28"/>
          <w:szCs w:val="28"/>
          <w:lang w:val="uk-UA"/>
        </w:rPr>
        <w:t>ppm</w:t>
      </w:r>
      <w:proofErr w:type="spellEnd"/>
      <w:r w:rsidRPr="00A77F8A">
        <w:rPr>
          <w:sz w:val="28"/>
          <w:szCs w:val="28"/>
          <w:lang w:val="uk-UA"/>
        </w:rPr>
        <w:t xml:space="preserve"> (</w:t>
      </w:r>
      <w:proofErr w:type="spellStart"/>
      <w:r w:rsidRPr="00A77F8A">
        <w:rPr>
          <w:sz w:val="28"/>
          <w:szCs w:val="28"/>
          <w:lang w:val="uk-UA"/>
        </w:rPr>
        <w:t>анг</w:t>
      </w:r>
      <w:proofErr w:type="spellEnd"/>
      <w:r w:rsidRPr="00A77F8A">
        <w:rPr>
          <w:sz w:val="28"/>
          <w:szCs w:val="28"/>
          <w:lang w:val="uk-UA"/>
        </w:rPr>
        <w:t>.). Для того щоб виявити таку маленьку відмінність частоти, прикладене магнітне поле має бути постійним усередині об'єму зразка.</w:t>
      </w:r>
    </w:p>
    <w:p w:rsidR="00287658" w:rsidRPr="00A77F8A" w:rsidRDefault="00287658" w:rsidP="00287658">
      <w:pPr>
        <w:ind w:firstLine="708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Оскільки хімічний зсув залежить від хімічної будови речовини, він застосовується для отримання структурної інформації про молекули у зразку. Наприклад, спектр для етанолу дає 3 відмінні сигнали, тобто 3 хімічні зсуви: один для групи CH</w:t>
      </w:r>
      <w:r w:rsidRPr="00A77F8A">
        <w:rPr>
          <w:sz w:val="28"/>
          <w:szCs w:val="28"/>
          <w:vertAlign w:val="subscript"/>
          <w:lang w:val="uk-UA"/>
        </w:rPr>
        <w:t>3</w:t>
      </w:r>
      <w:r w:rsidRPr="00A77F8A">
        <w:rPr>
          <w:sz w:val="28"/>
          <w:szCs w:val="28"/>
          <w:lang w:val="uk-UA"/>
        </w:rPr>
        <w:t>, другий для СН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>-групи і останній для OH. Типовий зсув для CH</w:t>
      </w:r>
      <w:r w:rsidRPr="00A77F8A">
        <w:rPr>
          <w:sz w:val="28"/>
          <w:szCs w:val="28"/>
          <w:vertAlign w:val="subscript"/>
          <w:lang w:val="uk-UA"/>
        </w:rPr>
        <w:t>3</w:t>
      </w:r>
      <w:r w:rsidRPr="00A77F8A">
        <w:rPr>
          <w:sz w:val="28"/>
          <w:szCs w:val="28"/>
          <w:lang w:val="uk-UA"/>
        </w:rPr>
        <w:t xml:space="preserve">-групи приблизно дорівнює 1 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>., для CH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-групи, приєднаної до OH, – 3-4 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 xml:space="preserve">. і OH – приблизно 5 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>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Через молекулярний рух при кімнатній температурі сигнали трьох метилових протонів </w:t>
      </w:r>
      <w:proofErr w:type="spellStart"/>
      <w:r w:rsidRPr="00A77F8A">
        <w:rPr>
          <w:sz w:val="28"/>
          <w:szCs w:val="28"/>
          <w:lang w:val="uk-UA"/>
        </w:rPr>
        <w:t>усереднюються</w:t>
      </w:r>
      <w:proofErr w:type="spellEnd"/>
      <w:r w:rsidRPr="00A77F8A">
        <w:rPr>
          <w:sz w:val="28"/>
          <w:szCs w:val="28"/>
          <w:lang w:val="uk-UA"/>
        </w:rPr>
        <w:t xml:space="preserve"> протягом ЯМР-процесу, який триває лише кілька </w:t>
      </w:r>
      <w:proofErr w:type="spellStart"/>
      <w:r w:rsidRPr="00A77F8A">
        <w:rPr>
          <w:sz w:val="28"/>
          <w:szCs w:val="28"/>
          <w:lang w:val="uk-UA"/>
        </w:rPr>
        <w:t>мілісекунд</w:t>
      </w:r>
      <w:proofErr w:type="spellEnd"/>
      <w:r w:rsidRPr="00A77F8A">
        <w:rPr>
          <w:sz w:val="28"/>
          <w:szCs w:val="28"/>
          <w:lang w:val="uk-UA"/>
        </w:rPr>
        <w:t>. Ці протони вироджуються і формують піки при тому ж хімічному зсуві. Програмне забезпечення дозволяє проаналізувати розмір піків для того, щоб зрозуміти, як багато протонів роблять внесок у ці піки.</w:t>
      </w:r>
    </w:p>
    <w:p w:rsidR="00287658" w:rsidRPr="008233B1" w:rsidRDefault="00287658" w:rsidP="00287658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8233B1">
        <w:rPr>
          <w:b/>
          <w:i/>
          <w:sz w:val="28"/>
          <w:szCs w:val="28"/>
          <w:lang w:val="uk-UA"/>
        </w:rPr>
        <w:t>Спектри ЯМР</w:t>
      </w:r>
      <w:r w:rsidRPr="008233B1">
        <w:rPr>
          <w:b/>
          <w:i/>
          <w:sz w:val="28"/>
          <w:szCs w:val="28"/>
        </w:rPr>
        <w:t xml:space="preserve">, </w:t>
      </w:r>
      <w:r w:rsidRPr="008233B1">
        <w:rPr>
          <w:b/>
          <w:i/>
          <w:sz w:val="28"/>
          <w:szCs w:val="28"/>
          <w:lang w:val="uk-UA"/>
        </w:rPr>
        <w:t>зокрема спектри ПМР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Для якісного аналізу за допомогою ЯМР використовують аналіз спектрів, заснований на таких властивостях даного методу: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• сигнали </w:t>
      </w:r>
      <w:proofErr w:type="spellStart"/>
      <w:r w:rsidRPr="00A77F8A">
        <w:rPr>
          <w:sz w:val="28"/>
          <w:szCs w:val="28"/>
          <w:lang w:val="uk-UA"/>
        </w:rPr>
        <w:t>ядер</w:t>
      </w:r>
      <w:proofErr w:type="spellEnd"/>
      <w:r w:rsidRPr="00A77F8A">
        <w:rPr>
          <w:sz w:val="28"/>
          <w:szCs w:val="28"/>
          <w:lang w:val="uk-UA"/>
        </w:rPr>
        <w:t xml:space="preserve"> атомів, що входять у певні функціональні групи, лежать у суворо визначених ділянках спектра;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• інтегральна площа, обмежена піком, суворо пропорційна кількості атомів, що резонують;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</w:rPr>
      </w:pPr>
      <w:r w:rsidRPr="00A77F8A">
        <w:rPr>
          <w:sz w:val="28"/>
          <w:szCs w:val="28"/>
          <w:lang w:val="uk-UA"/>
        </w:rPr>
        <w:t xml:space="preserve">• ядра, що лежать через 1-4 зв'язки, здатні давати </w:t>
      </w:r>
      <w:proofErr w:type="spellStart"/>
      <w:r w:rsidRPr="00A77F8A">
        <w:rPr>
          <w:sz w:val="28"/>
          <w:szCs w:val="28"/>
          <w:lang w:val="uk-UA"/>
        </w:rPr>
        <w:t>мульт</w:t>
      </w:r>
      <w:proofErr w:type="spellEnd"/>
      <w:r w:rsidRPr="00A77F8A">
        <w:rPr>
          <w:sz w:val="28"/>
          <w:szCs w:val="28"/>
        </w:rPr>
        <w:t>и</w:t>
      </w:r>
      <w:proofErr w:type="spellStart"/>
      <w:r w:rsidRPr="00A77F8A">
        <w:rPr>
          <w:sz w:val="28"/>
          <w:szCs w:val="28"/>
          <w:lang w:val="uk-UA"/>
        </w:rPr>
        <w:t>плетні</w:t>
      </w:r>
      <w:proofErr w:type="spellEnd"/>
      <w:r w:rsidRPr="00A77F8A">
        <w:rPr>
          <w:sz w:val="28"/>
          <w:szCs w:val="28"/>
          <w:lang w:val="uk-UA"/>
        </w:rPr>
        <w:t xml:space="preserve"> сигнали в результаті розщеплення один на одному.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</w:rPr>
        <w:t>ПМР-</w:t>
      </w:r>
      <w:r w:rsidRPr="00A77F8A">
        <w:rPr>
          <w:sz w:val="28"/>
          <w:szCs w:val="28"/>
          <w:lang w:val="uk-UA"/>
        </w:rPr>
        <w:t xml:space="preserve">спектр дає п’ять основних аналітичних критеріїв: </w:t>
      </w:r>
      <w:r w:rsidRPr="00A77F8A">
        <w:rPr>
          <w:i/>
          <w:sz w:val="28"/>
          <w:szCs w:val="28"/>
          <w:lang w:val="uk-UA"/>
        </w:rPr>
        <w:t>загальне число сигналів</w:t>
      </w:r>
      <w:r w:rsidRPr="00A77F8A">
        <w:rPr>
          <w:sz w:val="28"/>
          <w:szCs w:val="28"/>
          <w:lang w:val="uk-UA"/>
        </w:rPr>
        <w:t xml:space="preserve"> – дозволяє визначити число груп нееквівалентних протонів у зразку, який аналізується; </w:t>
      </w:r>
      <w:r w:rsidRPr="00A77F8A">
        <w:rPr>
          <w:i/>
          <w:sz w:val="28"/>
          <w:szCs w:val="28"/>
          <w:lang w:val="uk-UA"/>
        </w:rPr>
        <w:t>інтенсивність сигналів</w:t>
      </w:r>
      <w:r w:rsidRPr="00A77F8A">
        <w:rPr>
          <w:sz w:val="28"/>
          <w:szCs w:val="28"/>
          <w:lang w:val="uk-UA"/>
        </w:rPr>
        <w:t xml:space="preserve"> – пропорційна числу протонів даного типу; </w:t>
      </w:r>
      <w:r w:rsidRPr="00A77F8A">
        <w:rPr>
          <w:i/>
          <w:sz w:val="28"/>
          <w:szCs w:val="28"/>
          <w:lang w:val="uk-UA"/>
        </w:rPr>
        <w:t>хімічний зсув</w:t>
      </w:r>
      <w:r w:rsidRPr="00A77F8A">
        <w:rPr>
          <w:sz w:val="28"/>
          <w:szCs w:val="28"/>
          <w:lang w:val="uk-UA"/>
        </w:rPr>
        <w:t xml:space="preserve"> – дозволяє визначити положення протонів даного виду в молекулі; </w:t>
      </w:r>
      <w:proofErr w:type="spellStart"/>
      <w:r w:rsidRPr="00A77F8A">
        <w:rPr>
          <w:i/>
          <w:sz w:val="28"/>
          <w:szCs w:val="28"/>
          <w:lang w:val="uk-UA"/>
        </w:rPr>
        <w:t>мультиплетність</w:t>
      </w:r>
      <w:proofErr w:type="spellEnd"/>
      <w:r w:rsidRPr="00A77F8A">
        <w:rPr>
          <w:i/>
          <w:sz w:val="28"/>
          <w:szCs w:val="28"/>
          <w:lang w:val="uk-UA"/>
        </w:rPr>
        <w:t xml:space="preserve"> сигналу</w:t>
      </w:r>
      <w:r w:rsidRPr="00A77F8A">
        <w:rPr>
          <w:sz w:val="28"/>
          <w:szCs w:val="28"/>
          <w:lang w:val="uk-UA"/>
        </w:rPr>
        <w:t xml:space="preserve"> – дозволяє визначити число протонів у сусідніх вуглеводневих атомів; </w:t>
      </w:r>
      <w:r w:rsidRPr="00A77F8A">
        <w:rPr>
          <w:i/>
          <w:sz w:val="28"/>
          <w:szCs w:val="28"/>
          <w:lang w:val="uk-UA"/>
        </w:rPr>
        <w:t>константи спін-спінової взаємодії</w:t>
      </w:r>
      <w:r w:rsidRPr="00A77F8A">
        <w:rPr>
          <w:sz w:val="28"/>
          <w:szCs w:val="28"/>
          <w:lang w:val="uk-UA"/>
        </w:rPr>
        <w:t xml:space="preserve"> – характеризують просторове розташування протонів даного типу. 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lastRenderedPageBreak/>
        <w:t>Розглянемо більш детально особливості інтерпретації ПМР-спектрів. Піки у спектрі ПМР є сигналами поглинання енергії зовнішнього магнітного поля, яке прикладається, протонами речовини.</w:t>
      </w:r>
      <w:r w:rsidRPr="00A77F8A">
        <w:rPr>
          <w:rFonts w:ascii="Times New Roman" w:hAnsi="Times New Roman"/>
          <w:sz w:val="28"/>
          <w:szCs w:val="28"/>
        </w:rPr>
        <w:t xml:space="preserve"> 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Хімічно еквівалентні протони </w:t>
      </w:r>
      <w:r w:rsidRPr="00A77F8A">
        <w:rPr>
          <w:rFonts w:ascii="Times New Roman" w:hAnsi="Times New Roman"/>
          <w:sz w:val="28"/>
          <w:szCs w:val="28"/>
          <w:lang w:val="uk-UA"/>
        </w:rPr>
        <w:br/>
        <w:t xml:space="preserve">(з однаковим оточенням) поглинають енергію в одній ділянці спектра. Наприклад, в спектрі ПМР 3-хлорпентана: 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</w:rPr>
        <w:object w:dxaOrig="3548" w:dyaOrig="986">
          <v:shape id="_x0000_i1025" type="#_x0000_t75" style="width:177.75pt;height:49.5pt" o:ole="">
            <v:imagedata r:id="rId17" o:title=""/>
          </v:shape>
          <o:OLEObject Type="Embed" ProgID="ChemDraw.Document.6.0" ShapeID="_x0000_i1025" DrawAspect="Content" ObjectID="_1633971342" r:id="rId18"/>
        </w:objec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є три набори сигналів від трьох груп еквівалентних протонів: а) 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A77F8A">
        <w:rPr>
          <w:rFonts w:ascii="Times New Roman" w:hAnsi="Times New Roman"/>
          <w:sz w:val="28"/>
          <w:szCs w:val="28"/>
          <w:lang w:val="uk-UA"/>
        </w:rPr>
        <w:t>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A77F8A">
        <w:rPr>
          <w:rFonts w:ascii="Times New Roman" w:hAnsi="Times New Roman"/>
          <w:sz w:val="28"/>
          <w:szCs w:val="28"/>
          <w:lang w:val="uk-UA"/>
        </w:rPr>
        <w:t>– та –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A77F8A">
        <w:rPr>
          <w:rFonts w:ascii="Times New Roman" w:hAnsi="Times New Roman"/>
          <w:sz w:val="28"/>
          <w:szCs w:val="28"/>
          <w:lang w:val="uk-UA"/>
        </w:rPr>
        <w:t>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A77F8A">
        <w:rPr>
          <w:rFonts w:ascii="Times New Roman" w:hAnsi="Times New Roman"/>
          <w:sz w:val="28"/>
          <w:szCs w:val="28"/>
          <w:lang w:val="uk-UA"/>
        </w:rPr>
        <w:t>; б) –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– та –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A77F8A">
        <w:rPr>
          <w:rFonts w:ascii="Times New Roman" w:hAnsi="Times New Roman"/>
          <w:sz w:val="28"/>
          <w:szCs w:val="28"/>
          <w:lang w:val="uk-UA"/>
        </w:rPr>
        <w:t>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–; в) –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СНСl–. 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i/>
          <w:sz w:val="28"/>
          <w:szCs w:val="28"/>
          <w:lang w:val="uk-UA"/>
        </w:rPr>
        <w:t>Хімічним зсувом</w:t>
      </w:r>
      <w:r w:rsidRPr="00A77F8A">
        <w:rPr>
          <w:sz w:val="28"/>
          <w:szCs w:val="28"/>
          <w:lang w:val="uk-UA"/>
        </w:rPr>
        <w:t xml:space="preserve"> (</w:t>
      </w:r>
      <w:r w:rsidRPr="00A77F8A">
        <w:rPr>
          <w:b/>
          <w:i/>
          <w:sz w:val="28"/>
          <w:szCs w:val="28"/>
          <w:lang w:val="uk-UA"/>
        </w:rPr>
        <w:t>δ</w:t>
      </w:r>
      <w:r w:rsidRPr="00A77F8A">
        <w:rPr>
          <w:sz w:val="28"/>
          <w:szCs w:val="28"/>
          <w:lang w:val="uk-UA"/>
        </w:rPr>
        <w:t xml:space="preserve">) називають зміщення сигналу спектра на шкалі в залежності від хімічного оточення протону. </w:t>
      </w:r>
      <w:proofErr w:type="spellStart"/>
      <w:r w:rsidRPr="00A77F8A">
        <w:rPr>
          <w:sz w:val="28"/>
          <w:szCs w:val="28"/>
          <w:lang w:val="uk-UA"/>
        </w:rPr>
        <w:t>Електроноакцепторні</w:t>
      </w:r>
      <w:proofErr w:type="spellEnd"/>
      <w:r w:rsidRPr="00A77F8A">
        <w:rPr>
          <w:sz w:val="28"/>
          <w:szCs w:val="28"/>
          <w:lang w:val="uk-UA"/>
        </w:rPr>
        <w:t xml:space="preserve"> атоми і групи атомів поблизу поглинального протона (через один-два хімічних зв'язки) зрушують поглинання в зону слабкого поля (великі значення </w:t>
      </w:r>
      <w:r w:rsidRPr="00A77F8A">
        <w:rPr>
          <w:b/>
          <w:i/>
          <w:sz w:val="28"/>
          <w:szCs w:val="28"/>
          <w:lang w:val="uk-UA"/>
        </w:rPr>
        <w:t>δ</w:t>
      </w:r>
      <w:r w:rsidRPr="00A77F8A">
        <w:rPr>
          <w:sz w:val="28"/>
          <w:szCs w:val="28"/>
          <w:lang w:val="uk-UA"/>
        </w:rPr>
        <w:t xml:space="preserve">). Сигнали ПМР досліджуваної речовини в спектрі проявляються зліва від сигналу еталону (ТМС), який приймають за 0 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 xml:space="preserve">. Відносно великим значенням величини </w:t>
      </w:r>
      <w:r w:rsidRPr="00A77F8A">
        <w:rPr>
          <w:b/>
          <w:i/>
          <w:sz w:val="28"/>
          <w:szCs w:val="28"/>
        </w:rPr>
        <w:t>δ</w:t>
      </w:r>
      <w:r w:rsidRPr="00A77F8A">
        <w:rPr>
          <w:b/>
          <w:i/>
          <w:sz w:val="28"/>
          <w:szCs w:val="28"/>
          <w:lang w:val="uk-UA"/>
        </w:rPr>
        <w:t xml:space="preserve"> </w:t>
      </w:r>
      <w:r w:rsidRPr="00A77F8A">
        <w:rPr>
          <w:sz w:val="28"/>
          <w:szCs w:val="28"/>
          <w:lang w:val="uk-UA"/>
        </w:rPr>
        <w:t>відповідає зона слабкого магнітного поля, і навпаки, малим значенням цієї величини – зона сильного магнітного поля, що показано на рис. 23.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E668D1C" wp14:editId="6F4051AC">
            <wp:extent cx="4105910" cy="2217012"/>
            <wp:effectExtent l="0" t="0" r="8890" b="0"/>
            <wp:docPr id="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61" cy="222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</w:rPr>
        <w:t xml:space="preserve">Рис. </w:t>
      </w:r>
      <w:r w:rsidRPr="00A77F8A">
        <w:rPr>
          <w:i/>
          <w:sz w:val="28"/>
          <w:szCs w:val="28"/>
          <w:lang w:val="uk-UA"/>
        </w:rPr>
        <w:t>23</w:t>
      </w:r>
      <w:r w:rsidRPr="00A77F8A">
        <w:rPr>
          <w:i/>
          <w:sz w:val="28"/>
          <w:szCs w:val="28"/>
        </w:rPr>
        <w:t>. Спектр ПМР 1,2-дихлор</w:t>
      </w:r>
      <w:r w:rsidRPr="00A77F8A">
        <w:rPr>
          <w:i/>
          <w:sz w:val="28"/>
          <w:szCs w:val="28"/>
          <w:lang w:val="uk-UA"/>
        </w:rPr>
        <w:t>е</w:t>
      </w:r>
      <w:proofErr w:type="spellStart"/>
      <w:r w:rsidRPr="00A77F8A">
        <w:rPr>
          <w:i/>
          <w:sz w:val="28"/>
          <w:szCs w:val="28"/>
        </w:rPr>
        <w:t>тан</w:t>
      </w:r>
      <w:proofErr w:type="spellEnd"/>
      <w:r w:rsidRPr="00A77F8A">
        <w:rPr>
          <w:i/>
          <w:sz w:val="28"/>
          <w:szCs w:val="28"/>
          <w:lang w:val="uk-UA"/>
        </w:rPr>
        <w:t>у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Площа піку сигналу (окреслена самописцем) – інтенсивність сигналу – показує відносний вміст протонів кожного виду в молекулі.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 xml:space="preserve">Розщеплення сигналу на декілька піків свідчить про взаємодію розглянутого протона з іншими нееквівалентними протонами (з різним оточенням) або деякими іншими ядрами з непарними масовими числами </w:t>
      </w:r>
      <w:r w:rsidRPr="00A77F8A">
        <w:rPr>
          <w:rFonts w:ascii="Times New Roman" w:hAnsi="Times New Roman"/>
          <w:sz w:val="28"/>
          <w:szCs w:val="28"/>
          <w:lang w:val="uk-UA"/>
        </w:rPr>
        <w:br/>
        <w:t>(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19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F, </w:t>
      </w:r>
      <w:r w:rsidRPr="00A77F8A">
        <w:rPr>
          <w:rFonts w:ascii="Times New Roman" w:hAnsi="Times New Roman"/>
          <w:sz w:val="28"/>
          <w:szCs w:val="28"/>
          <w:vertAlign w:val="superscript"/>
          <w:lang w:val="uk-UA"/>
        </w:rPr>
        <w:t>31</w:t>
      </w:r>
      <w:r w:rsidRPr="00A77F8A">
        <w:rPr>
          <w:rFonts w:ascii="Times New Roman" w:hAnsi="Times New Roman"/>
          <w:sz w:val="28"/>
          <w:szCs w:val="28"/>
          <w:lang w:val="uk-UA"/>
        </w:rPr>
        <w:t>P та ін.).</w:t>
      </w:r>
    </w:p>
    <w:p w:rsidR="00287658" w:rsidRPr="00B4051A" w:rsidRDefault="00287658" w:rsidP="00B4051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Існують довідкові таблиці, в яких зазначено діапазон хімічних зсувів протонів різних видів. За ними можна визначити, в якій ділянці спектра дає сигнал той чи інший протон (табл. 3).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7F8A">
        <w:rPr>
          <w:rFonts w:ascii="Times New Roman" w:hAnsi="Times New Roman"/>
          <w:i/>
          <w:sz w:val="28"/>
          <w:szCs w:val="28"/>
          <w:lang w:val="uk-UA"/>
        </w:rPr>
        <w:t>Таблиця 3. Хімічні зсуви протонів різних видів у спектрах ПМР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1483"/>
        <w:gridCol w:w="1924"/>
        <w:gridCol w:w="1617"/>
      </w:tblGrid>
      <w:tr w:rsidR="00287658" w:rsidRPr="00A77F8A" w:rsidTr="00433B09">
        <w:trPr>
          <w:trHeight w:val="728"/>
          <w:jc w:val="center"/>
        </w:trPr>
        <w:tc>
          <w:tcPr>
            <w:tcW w:w="2031" w:type="dxa"/>
            <w:vAlign w:val="center"/>
          </w:tcPr>
          <w:p w:rsidR="00287658" w:rsidRPr="006636D6" w:rsidRDefault="00287658" w:rsidP="00433B0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36D6">
              <w:rPr>
                <w:b/>
                <w:i/>
                <w:sz w:val="28"/>
                <w:szCs w:val="28"/>
                <w:lang w:val="uk-UA"/>
              </w:rPr>
              <w:t>Вид протону</w:t>
            </w:r>
          </w:p>
        </w:tc>
        <w:tc>
          <w:tcPr>
            <w:tcW w:w="1483" w:type="dxa"/>
            <w:vAlign w:val="center"/>
          </w:tcPr>
          <w:p w:rsidR="00287658" w:rsidRPr="006636D6" w:rsidRDefault="00287658" w:rsidP="00433B0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36D6">
              <w:rPr>
                <w:b/>
                <w:i/>
                <w:sz w:val="28"/>
                <w:szCs w:val="28"/>
                <w:lang w:val="uk-UA"/>
              </w:rPr>
              <w:t xml:space="preserve">Хімічний зсув, </w:t>
            </w:r>
            <w:proofErr w:type="spellStart"/>
            <w:r w:rsidRPr="006636D6">
              <w:rPr>
                <w:b/>
                <w:i/>
                <w:sz w:val="28"/>
                <w:szCs w:val="28"/>
                <w:lang w:val="uk-UA"/>
              </w:rPr>
              <w:t>м.ч</w:t>
            </w:r>
            <w:proofErr w:type="spellEnd"/>
            <w:r w:rsidRPr="006636D6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924" w:type="dxa"/>
            <w:vAlign w:val="center"/>
          </w:tcPr>
          <w:p w:rsidR="00287658" w:rsidRPr="006636D6" w:rsidRDefault="00287658" w:rsidP="00433B0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36D6">
              <w:rPr>
                <w:b/>
                <w:i/>
                <w:sz w:val="28"/>
                <w:szCs w:val="28"/>
                <w:lang w:val="uk-UA"/>
              </w:rPr>
              <w:t>Вид протону</w:t>
            </w:r>
          </w:p>
        </w:tc>
        <w:tc>
          <w:tcPr>
            <w:tcW w:w="1617" w:type="dxa"/>
            <w:vAlign w:val="center"/>
          </w:tcPr>
          <w:p w:rsidR="00287658" w:rsidRPr="006636D6" w:rsidRDefault="00287658" w:rsidP="00433B0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36D6">
              <w:rPr>
                <w:b/>
                <w:i/>
                <w:sz w:val="28"/>
                <w:szCs w:val="28"/>
                <w:lang w:val="uk-UA"/>
              </w:rPr>
              <w:t xml:space="preserve">Хімічний зсув, </w:t>
            </w:r>
            <w:proofErr w:type="spellStart"/>
            <w:r w:rsidRPr="006636D6">
              <w:rPr>
                <w:b/>
                <w:i/>
                <w:sz w:val="28"/>
                <w:szCs w:val="28"/>
                <w:lang w:val="uk-UA"/>
              </w:rPr>
              <w:t>м.ч</w:t>
            </w:r>
            <w:proofErr w:type="spellEnd"/>
            <w:r w:rsidRPr="006636D6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287658" w:rsidRPr="00A77F8A" w:rsidTr="00433B09">
        <w:trPr>
          <w:trHeight w:val="37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uk-UA"/>
              </w:rPr>
              <w:t xml:space="preserve">H – C </w:t>
            </w:r>
            <w:r w:rsidRPr="00A77F8A">
              <w:rPr>
                <w:sz w:val="28"/>
                <w:szCs w:val="28"/>
                <w:lang w:val="en-US"/>
              </w:rPr>
              <w:t xml:space="preserve">– R 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0,9-1,8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>H – C – NR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2,2-2,9</w:t>
            </w:r>
          </w:p>
        </w:tc>
      </w:tr>
      <w:tr w:rsidR="00287658" w:rsidRPr="00A77F8A" w:rsidTr="00433B09">
        <w:trPr>
          <w:trHeight w:val="34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>H – C – C = C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1,6-2,6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 xml:space="preserve">H – C – Cl 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3,1-4,1</w:t>
            </w:r>
          </w:p>
        </w:tc>
      </w:tr>
      <w:tr w:rsidR="00287658" w:rsidRPr="00A77F8A" w:rsidTr="00433B09">
        <w:trPr>
          <w:trHeight w:val="874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</w:rPr>
              <w:object w:dxaOrig="1275" w:dyaOrig="3810">
                <v:shape id="_x0000_i1026" type="#_x0000_t75" style="width:80.25pt;height:36pt" o:ole="">
                  <v:imagedata r:id="rId20" o:title="" croptop="13795f" cropbottom="39958f" cropleft="5089f" cropright="3804f"/>
                </v:shape>
                <o:OLEObject Type="Embed" ProgID="PBrush" ShapeID="_x0000_i1026" DrawAspect="Content" ObjectID="_1633971343" r:id="rId21"/>
              </w:objec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2,1-2,5</w:t>
            </w:r>
          </w:p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en-US"/>
              </w:rPr>
              <w:t>H – C – Br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2,7-4,1</w:t>
            </w:r>
          </w:p>
        </w:tc>
      </w:tr>
      <w:tr w:rsidR="00287658" w:rsidRPr="00A77F8A" w:rsidTr="00433B09">
        <w:trPr>
          <w:trHeight w:val="34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lastRenderedPageBreak/>
              <w:t xml:space="preserve">H – C ≡ C – 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en-US"/>
              </w:rPr>
              <w:t>H – C – O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3,3-3,7</w:t>
            </w:r>
          </w:p>
        </w:tc>
      </w:tr>
      <w:tr w:rsidR="00287658" w:rsidRPr="00A77F8A" w:rsidTr="00433B09">
        <w:trPr>
          <w:trHeight w:val="37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 xml:space="preserve">H – C – </w:t>
            </w:r>
            <w:proofErr w:type="spellStart"/>
            <w:r w:rsidRPr="00A77F8A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A77F8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2,3-28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en-US"/>
              </w:rPr>
              <w:t>H – NR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1-3*</w:t>
            </w:r>
          </w:p>
        </w:tc>
      </w:tr>
      <w:tr w:rsidR="00287658" w:rsidRPr="00A77F8A" w:rsidTr="00433B09">
        <w:trPr>
          <w:trHeight w:val="34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 xml:space="preserve">H – C = C – 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4,5-6,5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en-US"/>
              </w:rPr>
              <w:t>H – OR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0,5-5*</w:t>
            </w:r>
          </w:p>
        </w:tc>
      </w:tr>
      <w:tr w:rsidR="00287658" w:rsidRPr="00A77F8A" w:rsidTr="00433B09">
        <w:trPr>
          <w:trHeight w:val="349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77F8A">
              <w:rPr>
                <w:sz w:val="28"/>
                <w:szCs w:val="28"/>
                <w:lang w:val="en-US"/>
              </w:rPr>
              <w:t xml:space="preserve">H – </w:t>
            </w:r>
            <w:proofErr w:type="spellStart"/>
            <w:r w:rsidRPr="00A77F8A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A77F8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6,5-8,5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en-US"/>
              </w:rPr>
              <w:t>H – C – Cl</w: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6-8*</w:t>
            </w:r>
          </w:p>
        </w:tc>
      </w:tr>
      <w:tr w:rsidR="00287658" w:rsidRPr="00A77F8A" w:rsidTr="00433B09">
        <w:trPr>
          <w:trHeight w:val="903"/>
          <w:jc w:val="center"/>
        </w:trPr>
        <w:tc>
          <w:tcPr>
            <w:tcW w:w="2031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</w:rPr>
              <w:object w:dxaOrig="1275" w:dyaOrig="3810">
                <v:shape id="_x0000_i1027" type="#_x0000_t75" style="width:85.5pt;height:36pt" o:ole="">
                  <v:imagedata r:id="rId20" o:title="" croptop="52601f" cropbottom="2013f" cropleft="3855f" cropright="3187f"/>
                </v:shape>
                <o:OLEObject Type="Embed" ProgID="PBrush" ShapeID="_x0000_i1027" DrawAspect="Content" ObjectID="_1633971344" r:id="rId22"/>
              </w:object>
            </w:r>
          </w:p>
        </w:tc>
        <w:tc>
          <w:tcPr>
            <w:tcW w:w="1483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9-10</w:t>
            </w:r>
          </w:p>
        </w:tc>
        <w:tc>
          <w:tcPr>
            <w:tcW w:w="1924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</w:rPr>
              <w:object w:dxaOrig="1200" w:dyaOrig="3705">
                <v:shape id="_x0000_i1028" type="#_x0000_t75" style="width:80.25pt;height:36.75pt" o:ole="">
                  <v:imagedata r:id="rId23" o:title="" croptop="52535f" cropbottom="1486f" cropleft="5844f" cropright="3386f"/>
                </v:shape>
                <o:OLEObject Type="Embed" ProgID="PBrush" ShapeID="_x0000_i1028" DrawAspect="Content" ObjectID="_1633971345" r:id="rId24"/>
              </w:object>
            </w:r>
          </w:p>
        </w:tc>
        <w:tc>
          <w:tcPr>
            <w:tcW w:w="1617" w:type="dxa"/>
          </w:tcPr>
          <w:p w:rsidR="00287658" w:rsidRPr="00A77F8A" w:rsidRDefault="00287658" w:rsidP="00433B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10-13*</w:t>
            </w:r>
          </w:p>
        </w:tc>
      </w:tr>
    </w:tbl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* Хімічні зсуви протонів, з'єднаних з азотом і киснем, залежать від температури та концентрації розчину.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Часто в спектрах ПМР сигнал від еквівалентних протонів проявляється не окремим піком (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синглет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), а їх набором. Сигнал може розщеплюватися на два (дублет), три (триплет), чотири (квартет) і більше число піків. Таке розщеплення сигналів обумовлено взаємодією нееквівалентних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ядер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водню (протонів). Ця спін-спінова взаємодія здійснюється через електрони хімічних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, що з'єднують ядра атомів.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 xml:space="preserve">Число піків, на які розщеплюється сигнал від еквівалентних протонів, називають </w:t>
      </w:r>
      <w:proofErr w:type="spellStart"/>
      <w:r w:rsidRPr="00A77F8A">
        <w:rPr>
          <w:rFonts w:ascii="Times New Roman" w:hAnsi="Times New Roman"/>
          <w:b/>
          <w:i/>
          <w:sz w:val="28"/>
          <w:szCs w:val="28"/>
          <w:lang w:val="uk-UA"/>
        </w:rPr>
        <w:t>мультиплетністю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. У простих випадках використовують правило: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мультиплетність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сигналу від еквівалентних протонів дорівнює </w:t>
      </w:r>
      <w:r w:rsidRPr="00A77F8A">
        <w:rPr>
          <w:rFonts w:ascii="Times New Roman" w:hAnsi="Times New Roman"/>
          <w:b/>
          <w:i/>
          <w:sz w:val="28"/>
          <w:szCs w:val="28"/>
          <w:lang w:val="uk-UA"/>
        </w:rPr>
        <w:t>n + 1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, де </w:t>
      </w:r>
      <w:r w:rsidRPr="00A77F8A">
        <w:rPr>
          <w:rFonts w:ascii="Times New Roman" w:hAnsi="Times New Roman"/>
          <w:b/>
          <w:i/>
          <w:sz w:val="28"/>
          <w:szCs w:val="28"/>
          <w:lang w:val="uk-UA"/>
        </w:rPr>
        <w:t>n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 – число протонів, які знаходяться при сусідніх атомах вуглецю. Такі протони виду Н-С-С-Н, розділені трьома зв'язками, називають </w:t>
      </w:r>
      <w:proofErr w:type="spellStart"/>
      <w:r w:rsidRPr="00A77F8A">
        <w:rPr>
          <w:rFonts w:ascii="Times New Roman" w:hAnsi="Times New Roman"/>
          <w:i/>
          <w:sz w:val="28"/>
          <w:szCs w:val="28"/>
          <w:lang w:val="uk-UA"/>
        </w:rPr>
        <w:t>віцинальними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протонами. За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мультиплетністю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сигналу можна судити про кількість протонів,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віцинальних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по відношенню до протонів, відповідальних за конкретний сигнал.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b/>
          <w:i/>
          <w:sz w:val="28"/>
          <w:szCs w:val="28"/>
          <w:lang w:val="uk-UA"/>
        </w:rPr>
        <w:t>Приклад 1.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 1,1,2-Трихлоретан Сl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СН–СН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Сl містить два типи протонів - метиленові (у групі -СН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Сl) і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метиновий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(у групі -СНСl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), які характеризуються в спектрі двома сигналами: δ(СН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Сl)=3,5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м.ч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. і δ(СНСl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)=5,5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м.ч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., як показано на рис. 24. Сигнал від –СН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>Сl має два піки (дублет), сигнал від -СНСl</w:t>
      </w:r>
      <w:r w:rsidRPr="00A77F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77F8A">
        <w:rPr>
          <w:rFonts w:ascii="Times New Roman" w:hAnsi="Times New Roman"/>
          <w:sz w:val="28"/>
          <w:szCs w:val="28"/>
          <w:lang w:val="uk-UA"/>
        </w:rPr>
        <w:t xml:space="preserve"> - три піки (триплет). Скористаємося правилом: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мультиплетність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сигналу дорівнює n + 1, де n – число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віцинальних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протонів.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87658" w:rsidRPr="00A77F8A" w:rsidRDefault="00287658" w:rsidP="00B405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18A1FE9" wp14:editId="7AF6DAD3">
            <wp:extent cx="4102100" cy="2043953"/>
            <wp:effectExtent l="0" t="0" r="0" b="0"/>
            <wp:docPr id="68" name="Рисунок 68" descr="no14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no14_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27" cy="205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</w:rPr>
        <w:t xml:space="preserve">Рис. </w:t>
      </w:r>
      <w:r w:rsidRPr="00A77F8A">
        <w:rPr>
          <w:i/>
          <w:sz w:val="28"/>
          <w:szCs w:val="28"/>
          <w:lang w:val="uk-UA"/>
        </w:rPr>
        <w:t>24</w:t>
      </w:r>
      <w:r w:rsidRPr="00A77F8A">
        <w:rPr>
          <w:i/>
          <w:sz w:val="28"/>
          <w:szCs w:val="28"/>
        </w:rPr>
        <w:t>. Спектр ПМР 1,1,2-трихлор</w:t>
      </w:r>
      <w:r w:rsidRPr="00A77F8A">
        <w:rPr>
          <w:i/>
          <w:sz w:val="28"/>
          <w:szCs w:val="28"/>
          <w:lang w:val="uk-UA"/>
        </w:rPr>
        <w:t>е</w:t>
      </w:r>
      <w:proofErr w:type="spellStart"/>
      <w:r w:rsidRPr="00A77F8A">
        <w:rPr>
          <w:i/>
          <w:sz w:val="28"/>
          <w:szCs w:val="28"/>
        </w:rPr>
        <w:t>тан</w:t>
      </w:r>
      <w:proofErr w:type="spellEnd"/>
      <w:r w:rsidRPr="00A77F8A">
        <w:rPr>
          <w:i/>
          <w:sz w:val="28"/>
          <w:szCs w:val="28"/>
          <w:lang w:val="uk-UA"/>
        </w:rPr>
        <w:t>у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b/>
          <w:i/>
          <w:sz w:val="28"/>
          <w:szCs w:val="28"/>
        </w:rPr>
        <w:t>При</w:t>
      </w:r>
      <w:proofErr w:type="spellStart"/>
      <w:r w:rsidRPr="00A77F8A">
        <w:rPr>
          <w:rFonts w:ascii="Times New Roman" w:hAnsi="Times New Roman"/>
          <w:b/>
          <w:i/>
          <w:sz w:val="28"/>
          <w:szCs w:val="28"/>
          <w:lang w:val="uk-UA"/>
        </w:rPr>
        <w:t>клад</w:t>
      </w:r>
      <w:proofErr w:type="spellEnd"/>
      <w:r w:rsidRPr="00A77F8A">
        <w:rPr>
          <w:rFonts w:ascii="Times New Roman" w:hAnsi="Times New Roman"/>
          <w:b/>
          <w:i/>
          <w:sz w:val="28"/>
          <w:szCs w:val="28"/>
        </w:rPr>
        <w:t xml:space="preserve"> 2.</w:t>
      </w:r>
      <w:r w:rsidRPr="00A77F8A">
        <w:rPr>
          <w:rFonts w:ascii="Times New Roman" w:hAnsi="Times New Roman"/>
          <w:sz w:val="28"/>
          <w:szCs w:val="28"/>
        </w:rPr>
        <w:t xml:space="preserve"> На рис. </w:t>
      </w:r>
      <w:r w:rsidRPr="00A77F8A">
        <w:rPr>
          <w:rFonts w:ascii="Times New Roman" w:hAnsi="Times New Roman"/>
          <w:sz w:val="28"/>
          <w:szCs w:val="28"/>
          <w:lang w:val="uk-UA"/>
        </w:rPr>
        <w:t>25</w:t>
      </w:r>
      <w:r w:rsidRPr="00A77F8A">
        <w:rPr>
          <w:rFonts w:ascii="Times New Roman" w:hAnsi="Times New Roman"/>
          <w:sz w:val="28"/>
          <w:szCs w:val="28"/>
        </w:rPr>
        <w:t xml:space="preserve"> спектр ПМР 1,1-дихлор</w:t>
      </w:r>
      <w:r w:rsidRPr="00A77F8A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A77F8A">
        <w:rPr>
          <w:rFonts w:ascii="Times New Roman" w:hAnsi="Times New Roman"/>
          <w:sz w:val="28"/>
          <w:szCs w:val="28"/>
        </w:rPr>
        <w:t>тан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у</w:t>
      </w:r>
      <w:r w:rsidRPr="00A77F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Метильні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протони в спектрі характеризуються дублетом з центром при δ=2,0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м.ч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метиновий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 xml:space="preserve"> протон дає квартет з центром при δ=5,9 </w:t>
      </w:r>
      <w:proofErr w:type="spellStart"/>
      <w:r w:rsidRPr="00A77F8A">
        <w:rPr>
          <w:rFonts w:ascii="Times New Roman" w:hAnsi="Times New Roman"/>
          <w:sz w:val="28"/>
          <w:szCs w:val="28"/>
          <w:lang w:val="uk-UA"/>
        </w:rPr>
        <w:t>м.ч</w:t>
      </w:r>
      <w:proofErr w:type="spellEnd"/>
      <w:r w:rsidRPr="00A77F8A">
        <w:rPr>
          <w:rFonts w:ascii="Times New Roman" w:hAnsi="Times New Roman"/>
          <w:sz w:val="28"/>
          <w:szCs w:val="28"/>
          <w:lang w:val="uk-UA"/>
        </w:rPr>
        <w:t>.</w:t>
      </w:r>
    </w:p>
    <w:p w:rsidR="00287658" w:rsidRPr="00A77F8A" w:rsidRDefault="00287658" w:rsidP="00B405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B35BECB" wp14:editId="07E5728D">
            <wp:extent cx="3723577" cy="2358390"/>
            <wp:effectExtent l="0" t="0" r="0" b="3810"/>
            <wp:docPr id="69" name="Рисунок 10" descr="no14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no14_0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236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</w:rPr>
        <w:t xml:space="preserve">Рис. </w:t>
      </w:r>
      <w:r w:rsidRPr="00A77F8A">
        <w:rPr>
          <w:i/>
          <w:sz w:val="28"/>
          <w:szCs w:val="28"/>
          <w:lang w:val="uk-UA"/>
        </w:rPr>
        <w:t>25</w:t>
      </w:r>
      <w:r w:rsidRPr="00A77F8A">
        <w:rPr>
          <w:i/>
          <w:sz w:val="28"/>
          <w:szCs w:val="28"/>
        </w:rPr>
        <w:t>. Спектр ПМР 1,1-дихлор</w:t>
      </w:r>
      <w:r w:rsidRPr="00A77F8A">
        <w:rPr>
          <w:i/>
          <w:sz w:val="28"/>
          <w:szCs w:val="28"/>
          <w:lang w:val="uk-UA"/>
        </w:rPr>
        <w:t>е</w:t>
      </w:r>
      <w:proofErr w:type="spellStart"/>
      <w:r w:rsidRPr="00A77F8A">
        <w:rPr>
          <w:i/>
          <w:sz w:val="28"/>
          <w:szCs w:val="28"/>
        </w:rPr>
        <w:t>тан</w:t>
      </w:r>
      <w:proofErr w:type="spellEnd"/>
      <w:r w:rsidRPr="00A77F8A">
        <w:rPr>
          <w:i/>
          <w:sz w:val="28"/>
          <w:szCs w:val="28"/>
          <w:lang w:val="uk-UA"/>
        </w:rPr>
        <w:t>у</w:t>
      </w:r>
    </w:p>
    <w:p w:rsidR="00287658" w:rsidRPr="00A77F8A" w:rsidRDefault="00287658" w:rsidP="00287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77F8A">
        <w:rPr>
          <w:rFonts w:ascii="Times New Roman" w:hAnsi="Times New Roman"/>
          <w:sz w:val="28"/>
          <w:szCs w:val="28"/>
          <w:lang w:val="uk-UA"/>
        </w:rPr>
        <w:t>Важливою особливістю спін-спінової взаємодії є те, що протони з однаковим хімічним зсувом (еквівалентні протони) не розщеплюють сигнали один від одного, що підтверджується наступними прикладами.</w:t>
      </w:r>
    </w:p>
    <w:p w:rsidR="00287658" w:rsidRPr="00A77F8A" w:rsidRDefault="00287658" w:rsidP="00287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i/>
          <w:sz w:val="28"/>
          <w:szCs w:val="28"/>
          <w:lang w:val="uk-UA"/>
        </w:rPr>
        <w:t xml:space="preserve">Приклад 3. </w:t>
      </w:r>
      <w:r w:rsidRPr="00A77F8A">
        <w:rPr>
          <w:sz w:val="28"/>
          <w:szCs w:val="28"/>
        </w:rPr>
        <w:t xml:space="preserve"> </w:t>
      </w:r>
      <w:r w:rsidRPr="00A77F8A">
        <w:rPr>
          <w:sz w:val="28"/>
          <w:szCs w:val="28"/>
          <w:lang w:val="uk-UA"/>
        </w:rPr>
        <w:t>У 1,2-діхлоретану СlCH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>CH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Сl усі протони еквівалентні, в спектрі буде один сигнал у вигляді </w:t>
      </w:r>
      <w:proofErr w:type="spellStart"/>
      <w:r w:rsidRPr="00A77F8A">
        <w:rPr>
          <w:sz w:val="28"/>
          <w:szCs w:val="28"/>
          <w:lang w:val="uk-UA"/>
        </w:rPr>
        <w:t>синглету</w:t>
      </w:r>
      <w:proofErr w:type="spellEnd"/>
      <w:r w:rsidRPr="00A77F8A">
        <w:rPr>
          <w:sz w:val="28"/>
          <w:szCs w:val="28"/>
          <w:lang w:val="uk-UA"/>
        </w:rPr>
        <w:t xml:space="preserve">. Значення хімічного зсуву </w:t>
      </w:r>
      <w:r w:rsidRPr="00A77F8A">
        <w:rPr>
          <w:sz w:val="28"/>
          <w:szCs w:val="28"/>
          <w:lang w:val="uk-UA"/>
        </w:rPr>
        <w:br/>
        <w:t>δ(СН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Сl)=3,69 </w:t>
      </w:r>
      <w:proofErr w:type="spellStart"/>
      <w:r w:rsidRPr="00A77F8A">
        <w:rPr>
          <w:sz w:val="28"/>
          <w:szCs w:val="28"/>
          <w:lang w:val="uk-UA"/>
        </w:rPr>
        <w:t>м.ч</w:t>
      </w:r>
      <w:proofErr w:type="spellEnd"/>
      <w:r w:rsidRPr="00A77F8A">
        <w:rPr>
          <w:sz w:val="28"/>
          <w:szCs w:val="28"/>
          <w:lang w:val="uk-UA"/>
        </w:rPr>
        <w:t>. (див. рис. 25).</w:t>
      </w:r>
    </w:p>
    <w:p w:rsidR="00287658" w:rsidRPr="00A77F8A" w:rsidRDefault="00287658" w:rsidP="00287658">
      <w:pPr>
        <w:ind w:firstLine="708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Для полегшення інтерпретації спектрів ЯМР доцільно побудувати теоретичні спектри, використовуючи сучасний хімічний </w:t>
      </w:r>
      <w:proofErr w:type="spellStart"/>
      <w:r w:rsidRPr="00A77F8A">
        <w:rPr>
          <w:sz w:val="28"/>
          <w:szCs w:val="28"/>
          <w:lang w:val="uk-UA"/>
        </w:rPr>
        <w:t>софт</w:t>
      </w:r>
      <w:proofErr w:type="spellEnd"/>
      <w:r w:rsidRPr="00A77F8A">
        <w:rPr>
          <w:sz w:val="28"/>
          <w:szCs w:val="28"/>
          <w:lang w:val="uk-UA"/>
        </w:rPr>
        <w:t xml:space="preserve"> (наприклад </w:t>
      </w:r>
      <w:proofErr w:type="spellStart"/>
      <w:r w:rsidRPr="00A77F8A">
        <w:rPr>
          <w:sz w:val="28"/>
          <w:szCs w:val="28"/>
          <w:lang w:val="uk-UA"/>
        </w:rPr>
        <w:t>ChemDraw</w:t>
      </w:r>
      <w:proofErr w:type="spellEnd"/>
      <w:r w:rsidRPr="00A77F8A">
        <w:rPr>
          <w:sz w:val="28"/>
          <w:szCs w:val="28"/>
          <w:lang w:val="uk-UA"/>
        </w:rPr>
        <w:t xml:space="preserve">, </w:t>
      </w:r>
      <w:r w:rsidRPr="00A77F8A">
        <w:rPr>
          <w:sz w:val="28"/>
          <w:szCs w:val="28"/>
          <w:lang w:val="en-US"/>
        </w:rPr>
        <w:t>ISIS</w:t>
      </w:r>
      <w:r w:rsidRPr="00A77F8A">
        <w:rPr>
          <w:sz w:val="28"/>
          <w:szCs w:val="28"/>
          <w:lang w:val="uk-UA"/>
        </w:rPr>
        <w:t xml:space="preserve"> та ін.).</w:t>
      </w:r>
    </w:p>
    <w:p w:rsidR="00287658" w:rsidRPr="00A77F8A" w:rsidRDefault="00287658" w:rsidP="00287658">
      <w:pPr>
        <w:ind w:firstLine="709"/>
        <w:rPr>
          <w:b/>
          <w:i/>
          <w:sz w:val="28"/>
          <w:szCs w:val="28"/>
          <w:lang w:val="uk-UA"/>
        </w:rPr>
      </w:pPr>
      <w:r w:rsidRPr="00A77F8A">
        <w:rPr>
          <w:b/>
          <w:i/>
          <w:sz w:val="28"/>
          <w:szCs w:val="28"/>
          <w:lang w:val="uk-UA"/>
        </w:rPr>
        <w:t xml:space="preserve">ЯМР-спектрометри  </w:t>
      </w:r>
    </w:p>
    <w:p w:rsidR="00287658" w:rsidRPr="00A77F8A" w:rsidRDefault="00287658" w:rsidP="00287658">
      <w:pPr>
        <w:ind w:firstLine="708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Для реєстрації спектрів ЯМР можуть бути використані 2 принципово різні типи спектрометрів: </w:t>
      </w:r>
    </w:p>
    <w:p w:rsidR="00287658" w:rsidRPr="00A77F8A" w:rsidRDefault="00287658" w:rsidP="00287658">
      <w:pPr>
        <w:ind w:firstLine="709"/>
        <w:jc w:val="both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1. Спектрометри з безперервною розгорткою радіочастоти або магнітного поля.</w:t>
      </w:r>
    </w:p>
    <w:p w:rsidR="00287658" w:rsidRPr="00A77F8A" w:rsidRDefault="00287658" w:rsidP="00287658">
      <w:pPr>
        <w:ind w:firstLine="709"/>
        <w:jc w:val="both"/>
        <w:rPr>
          <w:i/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2. </w:t>
      </w:r>
      <w:r w:rsidRPr="00A77F8A">
        <w:rPr>
          <w:i/>
          <w:sz w:val="28"/>
          <w:szCs w:val="28"/>
          <w:lang w:val="uk-UA"/>
        </w:rPr>
        <w:t>Імпульсні спектрометри ЯМР із Фур’є-перетворенням (їх іноді називають просто Фур’є-спектрометрами ЯМР).</w:t>
      </w:r>
    </w:p>
    <w:p w:rsidR="00287658" w:rsidRPr="00A77F8A" w:rsidRDefault="00287658" w:rsidP="00287658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На малюнку зображено 400 МГц </w:t>
      </w:r>
      <w:r w:rsidRPr="00A77F8A">
        <w:rPr>
          <w:bCs/>
          <w:sz w:val="28"/>
          <w:szCs w:val="28"/>
          <w:lang w:val="uk-UA"/>
        </w:rPr>
        <w:t>імпульсний ЯМР-спектрометр 400 MR</w:t>
      </w:r>
      <w:r w:rsidRPr="00A77F8A">
        <w:rPr>
          <w:sz w:val="28"/>
          <w:szCs w:val="28"/>
          <w:lang w:val="uk-UA"/>
        </w:rPr>
        <w:t xml:space="preserve"> виробництва фірми AGILENT .</w:t>
      </w:r>
    </w:p>
    <w:p w:rsidR="00287658" w:rsidRPr="00A77F8A" w:rsidRDefault="00287658" w:rsidP="007021E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086847FE" wp14:editId="239E9AAA">
            <wp:extent cx="3982085" cy="3112178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205" cy="31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350FE" w:rsidRDefault="008350FE"/>
    <w:sectPr w:rsidR="00835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"/>
      </v:shape>
    </w:pict>
  </w:numPicBullet>
  <w:abstractNum w:abstractNumId="0" w15:restartNumberingAfterBreak="0">
    <w:nsid w:val="495F12ED"/>
    <w:multiLevelType w:val="hybridMultilevel"/>
    <w:tmpl w:val="166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E46A5"/>
    <w:multiLevelType w:val="hybridMultilevel"/>
    <w:tmpl w:val="EB80227E"/>
    <w:lvl w:ilvl="0" w:tplc="4C56E1B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A4268D"/>
    <w:multiLevelType w:val="hybridMultilevel"/>
    <w:tmpl w:val="699C0438"/>
    <w:lvl w:ilvl="0" w:tplc="1B6A079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E6"/>
    <w:rsid w:val="00154CBB"/>
    <w:rsid w:val="00287658"/>
    <w:rsid w:val="007021E3"/>
    <w:rsid w:val="008350FE"/>
    <w:rsid w:val="00B4051A"/>
    <w:rsid w:val="00D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8DAD"/>
  <w15:chartTrackingRefBased/>
  <w15:docId w15:val="{D2BCADC5-DEB2-4E75-9591-451EF79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6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87658"/>
    <w:rPr>
      <w:rFonts w:cs="Times New Roman"/>
    </w:rPr>
  </w:style>
  <w:style w:type="paragraph" w:styleId="a4">
    <w:name w:val="Normal (Web)"/>
    <w:basedOn w:val="a"/>
    <w:uiPriority w:val="99"/>
    <w:rsid w:val="0028765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287658"/>
    <w:rPr>
      <w:rFonts w:cs="Times New Roman"/>
      <w:b/>
      <w:bCs/>
    </w:rPr>
  </w:style>
  <w:style w:type="character" w:styleId="a6">
    <w:name w:val="Hyperlink"/>
    <w:basedOn w:val="a0"/>
    <w:uiPriority w:val="99"/>
    <w:rsid w:val="00287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.ru/wiki/%D0%91%D0%B0%D0%B9%D0%BA%D0%B0%D0%BB" TargetMode="External"/><Relationship Id="rId13" Type="http://schemas.openxmlformats.org/officeDocument/2006/relationships/hyperlink" Target="http://traditio-ru.org/wiki/%D0%98%D0%B7%D0%BE%D1%82%D0%BE%D0%BF%D1%8B_%D1%83%D0%B3%D0%BB%D0%B5%D1%80%D0%BE%D0%B4%D0%B0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hyperlink" Target="http://www.minp.ru/wiki/%D0%9F%D0%B8%D0%BA%D0%BE%D0%B3%D1%80%D0%B0%D0%BC%D0%BC" TargetMode="External"/><Relationship Id="rId12" Type="http://schemas.openxmlformats.org/officeDocument/2006/relationships/hyperlink" Target="http://traditio-ru.org/wiki/%D0%9F%D1%80%D0%BE%D1%82%D0%B8%D0%B9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5" Type="http://schemas.openxmlformats.org/officeDocument/2006/relationships/hyperlink" Target="http://ua-referat.com/%D0%91%D1%96%D0%BE%D0%BB%D0%BE%D0%B3%D1%96%D1%8F" TargetMode="External"/><Relationship Id="rId15" Type="http://schemas.openxmlformats.org/officeDocument/2006/relationships/hyperlink" Target="http://traditio-ru.org/wiki/%D0%98%D0%B7%D0%BE%D1%82%D0%BE%D0%BF%D1%8B_%D1%84%D0%BE%D1%81%D1%84%D0%BE%D1%80%D0%B0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ua-referat.com/%D0%A5%D1%80%D0%BE%D0%BC%D0%B0%D1%82%D0%BE%D0%B3%D1%80%D0%B0%D1%84%D1%96%D1%8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traditio-ru.org/wiki/%D0%98%D0%B7%D0%BE%D1%82%D0%BE%D0%BF%D1%8B_%D0%B0%D0%B7%D0%BE%D1%82%D0%B0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15649</Words>
  <Characters>8921</Characters>
  <Application>Microsoft Office Word</Application>
  <DocSecurity>0</DocSecurity>
  <Lines>74</Lines>
  <Paragraphs>49</Paragraphs>
  <ScaleCrop>false</ScaleCrop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2019-10-30T18:05:00Z</dcterms:created>
  <dcterms:modified xsi:type="dcterms:W3CDTF">2019-10-30T18:08:00Z</dcterms:modified>
</cp:coreProperties>
</file>