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39AF9" w14:textId="3FBA357D" w:rsidR="0047325E" w:rsidRDefault="0047325E" w:rsidP="0047325E">
      <w:pPr>
        <w:widowControl/>
        <w:tabs>
          <w:tab w:val="num" w:pos="657"/>
          <w:tab w:val="num" w:pos="720"/>
        </w:tabs>
        <w:autoSpaceDE w:val="0"/>
        <w:autoSpaceDN w:val="0"/>
        <w:spacing w:line="233" w:lineRule="exact"/>
        <w:ind w:left="720" w:firstLine="414"/>
        <w:jc w:val="left"/>
      </w:pPr>
      <w:r>
        <w:t>Питання для підсумкового контролю</w:t>
      </w:r>
    </w:p>
    <w:p w14:paraId="3CBF7206" w14:textId="77777777" w:rsidR="0047325E" w:rsidRDefault="0047325E" w:rsidP="0047325E">
      <w:pPr>
        <w:widowControl/>
        <w:tabs>
          <w:tab w:val="num" w:pos="657"/>
          <w:tab w:val="num" w:pos="720"/>
        </w:tabs>
        <w:autoSpaceDE w:val="0"/>
        <w:autoSpaceDN w:val="0"/>
        <w:spacing w:line="233" w:lineRule="exact"/>
        <w:ind w:left="720" w:firstLine="414"/>
        <w:jc w:val="left"/>
      </w:pPr>
    </w:p>
    <w:p w14:paraId="307DA4EE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414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Формування цінової політики.</w:t>
      </w:r>
    </w:p>
    <w:p w14:paraId="5F2D0737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414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 xml:space="preserve">Сутність цінової політики та її місце в управлінні </w:t>
      </w:r>
      <w:proofErr w:type="spellStart"/>
      <w:r w:rsidRPr="0047325E">
        <w:rPr>
          <w:rFonts w:eastAsiaTheme="minorEastAsia"/>
          <w:color w:val="auto"/>
          <w:sz w:val="23"/>
          <w:szCs w:val="23"/>
          <w:lang w:eastAsia="ru-RU"/>
        </w:rPr>
        <w:t>марке</w:t>
      </w:r>
      <w:proofErr w:type="spellEnd"/>
      <w:r w:rsidRPr="0047325E">
        <w:rPr>
          <w:rFonts w:eastAsiaTheme="minorEastAsia"/>
          <w:color w:val="auto"/>
          <w:sz w:val="23"/>
          <w:szCs w:val="23"/>
          <w:lang w:eastAsia="ru-RU"/>
        </w:rPr>
        <w:t>-</w:t>
      </w:r>
      <w:r w:rsidRPr="0047325E">
        <w:rPr>
          <w:rFonts w:eastAsiaTheme="minorEastAsia"/>
          <w:color w:val="auto"/>
          <w:sz w:val="23"/>
          <w:szCs w:val="23"/>
          <w:lang w:eastAsia="ru-RU"/>
        </w:rPr>
        <w:br/>
      </w:r>
      <w:proofErr w:type="spellStart"/>
      <w:r w:rsidRPr="0047325E">
        <w:rPr>
          <w:rFonts w:eastAsiaTheme="minorEastAsia"/>
          <w:color w:val="auto"/>
          <w:sz w:val="23"/>
          <w:szCs w:val="23"/>
          <w:lang w:eastAsia="ru-RU"/>
        </w:rPr>
        <w:t>тингом</w:t>
      </w:r>
      <w:proofErr w:type="spellEnd"/>
      <w:r w:rsidRPr="0047325E">
        <w:rPr>
          <w:rFonts w:eastAsiaTheme="minorEastAsia"/>
          <w:color w:val="auto"/>
          <w:sz w:val="23"/>
          <w:szCs w:val="23"/>
          <w:lang w:eastAsia="ru-RU"/>
        </w:rPr>
        <w:t>.</w:t>
      </w:r>
    </w:p>
    <w:p w14:paraId="5D7AB121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414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Цінова політика на різних фазах розвитку ринку.</w:t>
      </w:r>
    </w:p>
    <w:p w14:paraId="46EA2B42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414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Ціноутворення на ринках різних типів.</w:t>
      </w:r>
    </w:p>
    <w:p w14:paraId="208A6EE0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414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Функціональні аспекти цінової політики підприємства.</w:t>
      </w:r>
    </w:p>
    <w:p w14:paraId="79CC506D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414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Заохочувальна цінова політика та її сутність.</w:t>
      </w:r>
    </w:p>
    <w:p w14:paraId="2E36699F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414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Сутність політики виснажливих і проникливих цін.</w:t>
      </w:r>
    </w:p>
    <w:p w14:paraId="787ED4B2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414"/>
        <w:jc w:val="left"/>
        <w:rPr>
          <w:rFonts w:eastAsiaTheme="minorEastAsia"/>
          <w:color w:val="auto"/>
          <w:spacing w:val="-4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pacing w:val="-4"/>
          <w:sz w:val="23"/>
          <w:szCs w:val="23"/>
          <w:lang w:eastAsia="ru-RU"/>
        </w:rPr>
        <w:t>Політика цін за вертикального та горизонтального розподілу ринку.</w:t>
      </w:r>
    </w:p>
    <w:p w14:paraId="34B2ABFF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414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Політика цін за стратегії товарної концентрації.</w:t>
      </w:r>
    </w:p>
    <w:p w14:paraId="457D2EE0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Що передбачає політика граничного ціноутворення?</w:t>
      </w:r>
    </w:p>
    <w:p w14:paraId="6E7C2E06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Алгоритм формування цінової політики підприємства.</w:t>
      </w:r>
    </w:p>
    <w:p w14:paraId="2CFE968A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Алгоритм формування цінової тактики підприємства.</w:t>
      </w:r>
    </w:p>
    <w:p w14:paraId="3DE1F770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Тактичний підхід до формування цінової політики.</w:t>
      </w:r>
    </w:p>
    <w:p w14:paraId="20DE4C38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Стратегічний підхід до формування цінової політики.</w:t>
      </w:r>
    </w:p>
    <w:p w14:paraId="0B1ED398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Структура, форми та види цінової політики підприємства.</w:t>
      </w:r>
    </w:p>
    <w:p w14:paraId="38A81A21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Цінова політика підприємства та особливості формування її в сучасних умовах.</w:t>
      </w:r>
    </w:p>
    <w:p w14:paraId="23FF2866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Функціональні аспекти цінової політики підприємства.</w:t>
      </w:r>
    </w:p>
    <w:p w14:paraId="0EBDA4AE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Цілеспрямованість цінової політики.</w:t>
      </w:r>
    </w:p>
    <w:p w14:paraId="1C634F9A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Проведення політики цінової або нецінової конкуренції.</w:t>
      </w:r>
    </w:p>
    <w:p w14:paraId="28F176C0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Основні вади цінової політики вітчизняних підприємств.</w:t>
      </w:r>
    </w:p>
    <w:p w14:paraId="5265793E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Особливості формування цінової політики підприємств в умовах регіонального ціноутворення.</w:t>
      </w:r>
    </w:p>
    <w:p w14:paraId="19E92308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Взаємозв’язок державної цінової політики і політики підприємства в умовах вітчизняного ринку.</w:t>
      </w:r>
    </w:p>
    <w:p w14:paraId="1FF1A5C7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Особливості використання контролінгу в ціновій політиці.</w:t>
      </w:r>
    </w:p>
    <w:p w14:paraId="14717BCB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Формування цінової політики з урахуванням життєвого циклу продукції.</w:t>
      </w:r>
    </w:p>
    <w:p w14:paraId="60A6CC92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Роль зворотного зв’язку в ціновій політиці.</w:t>
      </w:r>
    </w:p>
    <w:p w14:paraId="7A02F539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Соціальні фактори і цінова політика.</w:t>
      </w:r>
    </w:p>
    <w:p w14:paraId="5E867308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Вплив державної економічної політики на процес формування ціни в умовах підприємства.</w:t>
      </w:r>
    </w:p>
    <w:p w14:paraId="66F7E653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Цінова тактика підприємства та її роль у системі оперативного керування цінами.</w:t>
      </w:r>
    </w:p>
    <w:p w14:paraId="4F4BF7FC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Варіанти цінової політики.</w:t>
      </w:r>
    </w:p>
    <w:p w14:paraId="307565B9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Сутність і структура оптової ціни підприємства.</w:t>
      </w:r>
    </w:p>
    <w:p w14:paraId="22CC489E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Оптові ціни промисловості: сутність та особливості визначення.</w:t>
      </w:r>
    </w:p>
    <w:p w14:paraId="120AAA25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Особливості використання роздрібних цін в умовах вітчизняної економіки.</w:t>
      </w:r>
    </w:p>
    <w:p w14:paraId="3E2E11A0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pacing w:val="-7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pacing w:val="-7"/>
          <w:sz w:val="23"/>
          <w:szCs w:val="23"/>
          <w:lang w:eastAsia="ru-RU"/>
        </w:rPr>
        <w:t>Зміст та особливості використання цін ФАС, ФОБ, КАФ, СИФ.</w:t>
      </w:r>
    </w:p>
    <w:p w14:paraId="08670C35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Формування ціни на конкурентному ринку.</w:t>
      </w:r>
    </w:p>
    <w:p w14:paraId="744C0200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Ціна і рівновага ринку.</w:t>
      </w:r>
    </w:p>
    <w:p w14:paraId="22F5B569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Сутність ринкової ціни та її види.</w:t>
      </w:r>
    </w:p>
    <w:p w14:paraId="473D36EA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Ціни як інструмент маркетингової політики.</w:t>
      </w:r>
    </w:p>
    <w:p w14:paraId="12708A93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Ціни та їх класифікація.</w:t>
      </w:r>
    </w:p>
    <w:p w14:paraId="0280DB89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Класифікація цін залежно від галузей та сфер економіки.</w:t>
      </w:r>
    </w:p>
    <w:p w14:paraId="2472B7BD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Класифікація цін залежно від території дії.</w:t>
      </w:r>
    </w:p>
    <w:p w14:paraId="5FFFA481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Класифікація цін залежно від порядку відшкодування споживачем транспортних витрат на доставку вантажів.</w:t>
      </w:r>
    </w:p>
    <w:p w14:paraId="6D56C758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Ступінь вільності цін від дії держави за їх установлення.</w:t>
      </w:r>
    </w:p>
    <w:p w14:paraId="352A7D0C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Формування цілей ціноутворення залежно від характеру маркетингової діяльності.</w:t>
      </w:r>
    </w:p>
    <w:p w14:paraId="3A0BF56C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Пояснити, які фактори і як впливають на ціноутворення в конкретних ринкових умовах.</w:t>
      </w:r>
    </w:p>
    <w:p w14:paraId="77D315AF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Визначити рівень цін, що забезпечує отримання фірмою максимального прибутку.</w:t>
      </w:r>
    </w:p>
    <w:p w14:paraId="77F3D887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Визначити оптимальний рівень цін залежно від цілей ціноутворення.</w:t>
      </w:r>
    </w:p>
    <w:p w14:paraId="60C699EB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Пояснити доцільність підвищення або зниження цін.</w:t>
      </w:r>
    </w:p>
    <w:p w14:paraId="3E0BB559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Установлення цін на рівні “лідера”.</w:t>
      </w:r>
    </w:p>
    <w:p w14:paraId="6238DD2A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Установлення високих цін на товари (стратегія “збирання вершків”).</w:t>
      </w:r>
    </w:p>
    <w:p w14:paraId="3A897930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Установлення ціни з метою усунення конкурентів.</w:t>
      </w:r>
    </w:p>
    <w:p w14:paraId="46FAF39D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pacing w:val="-4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pacing w:val="-4"/>
          <w:sz w:val="23"/>
          <w:szCs w:val="23"/>
          <w:lang w:eastAsia="ru-RU"/>
        </w:rPr>
        <w:lastRenderedPageBreak/>
        <w:t>Закон України “Про обмеження монополізму та недопущення недобросовісної конкуренції у підприємницькій діяльності”.</w:t>
      </w:r>
    </w:p>
    <w:p w14:paraId="2460AB53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Маркетингові цілі та цілі ціноутворення.</w:t>
      </w:r>
    </w:p>
    <w:p w14:paraId="2B994819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У чому полягає сутність трансфертної ціни?</w:t>
      </w:r>
    </w:p>
    <w:p w14:paraId="326FC2B8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Ознаки, за якими класифікуються ціни.</w:t>
      </w:r>
    </w:p>
    <w:p w14:paraId="048DEC4E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Види знижок (надбавок) до ціни в системі ринкового ціноутворення.</w:t>
      </w:r>
    </w:p>
    <w:p w14:paraId="53AF2F8C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Особливості формування ціни на послуги.</w:t>
      </w:r>
    </w:p>
    <w:p w14:paraId="02BFE514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Взаємозв’язок попиту і ціни.</w:t>
      </w:r>
    </w:p>
    <w:p w14:paraId="16C3F43A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Основні фактори, які необхідно враховувати за формування ринкової ціни.</w:t>
      </w:r>
    </w:p>
    <w:p w14:paraId="767D253E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Підходи до вибору мети ціноутворення.</w:t>
      </w:r>
    </w:p>
    <w:p w14:paraId="3A0ABA01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Сутність вільної ціни та особливості її формування на підприємстві.</w:t>
      </w:r>
    </w:p>
    <w:p w14:paraId="488E8337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pacing w:val="5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pacing w:val="5"/>
          <w:sz w:val="23"/>
          <w:szCs w:val="23"/>
          <w:lang w:eastAsia="ru-RU"/>
        </w:rPr>
        <w:t>Підходи до формування регульованих цін у сучасних умовах.</w:t>
      </w:r>
    </w:p>
    <w:p w14:paraId="1E4CC06E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Роль договірної ціни в умовах вітчизняного ринку.</w:t>
      </w:r>
    </w:p>
    <w:p w14:paraId="017F0193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Методика визначення ціни споживчого сегменту.</w:t>
      </w:r>
    </w:p>
    <w:p w14:paraId="006C0E11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Гранично допустимі ціни та їх роль у формуванні цінової політики підприємства.</w:t>
      </w:r>
    </w:p>
    <w:p w14:paraId="4C64555A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Особливості використання прейскурантної, контрактної та розрахункової ціни на підприємстві.</w:t>
      </w:r>
    </w:p>
    <w:p w14:paraId="402B455B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Основні ціни, що використовуються в споживчому ринку.</w:t>
      </w:r>
    </w:p>
    <w:p w14:paraId="5710959D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Взаємозв’язок ціни та іміджу підприємства і товару.</w:t>
      </w:r>
    </w:p>
    <w:p w14:paraId="324894E8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Вплив конкурентоспроможності товару на рівень ціни.</w:t>
      </w:r>
    </w:p>
    <w:p w14:paraId="25855F33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Особливості проведення аналізу за формування ціни.</w:t>
      </w:r>
    </w:p>
    <w:p w14:paraId="08A1F5FB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Основні фактори, що впливають на процес ціноутворення в умовах ринку.</w:t>
      </w:r>
    </w:p>
    <w:p w14:paraId="4866587A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Урахування поведінки споживача в процесі визначення рівня ціни.</w:t>
      </w:r>
    </w:p>
    <w:p w14:paraId="195D264D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Взаємозалежність ціни на продукцію та обсягів продажу.</w:t>
      </w:r>
    </w:p>
    <w:p w14:paraId="2593139E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Особливості врахування попиту та його еластичності в процесі ціноутворення.</w:t>
      </w:r>
    </w:p>
    <w:p w14:paraId="16645E5B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Структура витрат у собівартості продукції та урахування її за формування ціни.</w:t>
      </w:r>
    </w:p>
    <w:p w14:paraId="23848740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Особливості використання ціни в умовах маркетингового комплексу.</w:t>
      </w:r>
    </w:p>
    <w:p w14:paraId="2E4572F3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Аспекти галузевого та регіонального ціноутворення у вітчизняній економіці.</w:t>
      </w:r>
    </w:p>
    <w:p w14:paraId="39579FCE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Економічні форми управління ціноутворенням.</w:t>
      </w:r>
    </w:p>
    <w:p w14:paraId="719A7F45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Ціна та рівновага ринку.</w:t>
      </w:r>
    </w:p>
    <w:p w14:paraId="4F116750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Формування ціни на конкурентному ринку.</w:t>
      </w:r>
    </w:p>
    <w:p w14:paraId="69B53B9B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Альтернативні методи визначення попиту та оцінювання витрат.</w:t>
      </w:r>
    </w:p>
    <w:p w14:paraId="68BC9773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  <w:tab w:val="num" w:pos="755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Альтернативні методи позиціонування на ринку.</w:t>
      </w:r>
    </w:p>
    <w:p w14:paraId="260B176E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657"/>
          <w:tab w:val="num" w:pos="755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Особливості маркетингового підходу до ціноутворення.</w:t>
      </w:r>
    </w:p>
    <w:p w14:paraId="128EAC15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Сутність методичного підходу до формування ціни на основі собівартості продукції.</w:t>
      </w:r>
    </w:p>
    <w:p w14:paraId="066C624C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Сутність методичного підходу до формування ціни на основі купівельного сприйняття цінності товару.</w:t>
      </w:r>
    </w:p>
    <w:p w14:paraId="0703A7B9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Метод ціноутворення на основі закритих торгів.</w:t>
      </w:r>
    </w:p>
    <w:p w14:paraId="32461AD5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Реакція споживачів на зміну цін.</w:t>
      </w:r>
    </w:p>
    <w:p w14:paraId="468020D0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Реакція конкурентів на зміну цін.</w:t>
      </w:r>
    </w:p>
    <w:p w14:paraId="3C77B7AF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Ініціативне підвищення цін.</w:t>
      </w:r>
    </w:p>
    <w:p w14:paraId="57CE9288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Ініціативне зниження цін.</w:t>
      </w:r>
    </w:p>
    <w:p w14:paraId="2AD86311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Використання дискримінаційних цін.</w:t>
      </w:r>
    </w:p>
    <w:p w14:paraId="4A5D6016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Цінова еластичність попиту, сутність, методи визначення. Види еластичності попиту.</w:t>
      </w:r>
    </w:p>
    <w:p w14:paraId="7B3C0ED2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Фактори попиту в ціноутворенні.</w:t>
      </w:r>
    </w:p>
    <w:p w14:paraId="4A117E88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Фактори пропозиції в ціноутворенні.</w:t>
      </w:r>
    </w:p>
    <w:p w14:paraId="1C300525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pacing w:val="-2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pacing w:val="-2"/>
          <w:sz w:val="23"/>
          <w:szCs w:val="23"/>
          <w:lang w:eastAsia="ru-RU"/>
        </w:rPr>
        <w:t>Фактори ціноутворення, зумовлені альтернативними вироб</w:t>
      </w:r>
      <w:r w:rsidRPr="0047325E">
        <w:rPr>
          <w:rFonts w:eastAsiaTheme="minorEastAsia"/>
          <w:color w:val="auto"/>
          <w:spacing w:val="-2"/>
          <w:sz w:val="23"/>
          <w:szCs w:val="23"/>
          <w:lang w:eastAsia="ru-RU"/>
        </w:rPr>
        <w:softHyphen/>
        <w:t>ничими можливостями.</w:t>
      </w:r>
    </w:p>
    <w:p w14:paraId="794218D5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pacing w:val="4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pacing w:val="4"/>
          <w:sz w:val="23"/>
          <w:szCs w:val="23"/>
          <w:lang w:eastAsia="ru-RU"/>
        </w:rPr>
        <w:t>Сутність та особливості визначення концепції ціноутворення.</w:t>
      </w:r>
    </w:p>
    <w:p w14:paraId="77BF8CA6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Основні напрями формування цін в умовах ринкової діяль</w:t>
      </w:r>
      <w:r w:rsidRPr="0047325E">
        <w:rPr>
          <w:rFonts w:eastAsiaTheme="minorEastAsia"/>
          <w:color w:val="auto"/>
          <w:sz w:val="23"/>
          <w:szCs w:val="23"/>
          <w:lang w:eastAsia="ru-RU"/>
        </w:rPr>
        <w:softHyphen/>
        <w:t>ності підприємства.</w:t>
      </w:r>
    </w:p>
    <w:p w14:paraId="0A83C474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Витратний підхід до визначення рівня ціни.</w:t>
      </w:r>
    </w:p>
    <w:p w14:paraId="7C144B43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Ціннісний підхід у ринковому ціноутворенні.</w:t>
      </w:r>
    </w:p>
    <w:p w14:paraId="3198413A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</w:tabs>
        <w:autoSpaceDE w:val="0"/>
        <w:autoSpaceDN w:val="0"/>
        <w:spacing w:line="233" w:lineRule="exact"/>
        <w:ind w:firstLine="406"/>
        <w:jc w:val="left"/>
        <w:rPr>
          <w:rFonts w:eastAsiaTheme="minorEastAsia"/>
          <w:color w:val="auto"/>
          <w:spacing w:val="4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pacing w:val="4"/>
          <w:sz w:val="23"/>
          <w:szCs w:val="23"/>
          <w:lang w:eastAsia="ru-RU"/>
        </w:rPr>
        <w:t>Особливості формування ціни з орієнтацією на конку-</w:t>
      </w:r>
      <w:r w:rsidRPr="0047325E">
        <w:rPr>
          <w:rFonts w:eastAsiaTheme="minorEastAsia"/>
          <w:color w:val="auto"/>
          <w:spacing w:val="4"/>
          <w:sz w:val="23"/>
          <w:szCs w:val="23"/>
          <w:lang w:eastAsia="ru-RU"/>
        </w:rPr>
        <w:br/>
      </w:r>
      <w:proofErr w:type="spellStart"/>
      <w:r w:rsidRPr="0047325E">
        <w:rPr>
          <w:rFonts w:eastAsiaTheme="minorEastAsia"/>
          <w:color w:val="auto"/>
          <w:spacing w:val="4"/>
          <w:sz w:val="23"/>
          <w:szCs w:val="23"/>
          <w:lang w:eastAsia="ru-RU"/>
        </w:rPr>
        <w:t>ренцію</w:t>
      </w:r>
      <w:proofErr w:type="spellEnd"/>
      <w:r w:rsidRPr="0047325E">
        <w:rPr>
          <w:rFonts w:eastAsiaTheme="minorEastAsia"/>
          <w:color w:val="auto"/>
          <w:spacing w:val="4"/>
          <w:sz w:val="23"/>
          <w:szCs w:val="23"/>
          <w:lang w:eastAsia="ru-RU"/>
        </w:rPr>
        <w:t>.</w:t>
      </w:r>
    </w:p>
    <w:p w14:paraId="390B1986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Граничне ціноутворення та його роль у ціновій політиці.</w:t>
      </w:r>
    </w:p>
    <w:p w14:paraId="79DF0025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Цінове рішення та особливості його формування в умовах діяльності вітчизняних підприємств.</w:t>
      </w:r>
    </w:p>
    <w:p w14:paraId="7B157CCE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Фактори, що визначають використання системи знижок у ціноутворенні.</w:t>
      </w:r>
    </w:p>
    <w:p w14:paraId="0261E44C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lastRenderedPageBreak/>
        <w:t>Особливості конкуренції в умовах вітчизняного ринку та її вплив на процес ціноутворення.</w:t>
      </w:r>
    </w:p>
    <w:p w14:paraId="007FFC06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Ціноутворення в системі маркетингу.</w:t>
      </w:r>
    </w:p>
    <w:p w14:paraId="48F41F70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Сутність методів ціноутворення.</w:t>
      </w:r>
    </w:p>
    <w:p w14:paraId="5866F16F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Методи непрямого маркетингового ціноутворення.</w:t>
      </w:r>
    </w:p>
    <w:p w14:paraId="00490FB0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Методи прямого маркетингового ціноутворення.</w:t>
      </w:r>
    </w:p>
    <w:p w14:paraId="0DEB76AF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Критерії вибору методу ціноутворення.</w:t>
      </w:r>
    </w:p>
    <w:p w14:paraId="1D34BD58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Метод ціноутворення з орієнтацією на ринковий попит.</w:t>
      </w:r>
    </w:p>
    <w:p w14:paraId="0B50896F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Метод ціноутворення на основі витрат виробництва.</w:t>
      </w:r>
    </w:p>
    <w:p w14:paraId="2BB51050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Метод ціноутворення з орієнтацією на конкуренцію.</w:t>
      </w:r>
    </w:p>
    <w:p w14:paraId="5C3F8E40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Метод ціноутворення з одночасним урахуванням витрат виробництва і ринкової ситуації.</w:t>
      </w:r>
    </w:p>
    <w:p w14:paraId="0D410824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Методи непрямого маркетингового ціноутворення.</w:t>
      </w:r>
    </w:p>
    <w:p w14:paraId="12E20D38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Урахування розміру витрат та особливостей організації виробництва за формування ціни.</w:t>
      </w:r>
    </w:p>
    <w:p w14:paraId="0521E368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Класифікація методів ціноутворення.</w:t>
      </w:r>
    </w:p>
    <w:p w14:paraId="001DB9E4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Фактори споживчого вибору, що визначають конкурентоспроможність продукції.</w:t>
      </w:r>
    </w:p>
    <w:p w14:paraId="0F7120A5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Сутність і роль цінової стратегії у ціновій політиці.</w:t>
      </w:r>
    </w:p>
    <w:p w14:paraId="01FE11FE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Основні види цінових стратегій, використовувані в практиці діяльності вітчизняних підприємств.</w:t>
      </w:r>
    </w:p>
    <w:p w14:paraId="0B04FA06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Урахування поведінки споживачів і конкурентів за формування цінової стратегії.</w:t>
      </w:r>
    </w:p>
    <w:p w14:paraId="58F87F6B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Вибір цінової стратегії з урахуванням змін маркетингового середовища та ринкової ситуації.</w:t>
      </w:r>
    </w:p>
    <w:p w14:paraId="503D1A96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Послідовність обґрунтування вибору цінової стратегії.</w:t>
      </w:r>
    </w:p>
    <w:p w14:paraId="5331D0BF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Формування цінової стратегії з урахуванням потенційних можливостей підприємства у разі випуску конкурентоспроможної продукції.</w:t>
      </w:r>
    </w:p>
    <w:p w14:paraId="39220A93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Орієнтація стратегії цінової політики на розширення експортних можливостей підприємства.</w:t>
      </w:r>
    </w:p>
    <w:p w14:paraId="69FC8569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Види цінових стратегій за формування активної позиції підприємства на ринку.</w:t>
      </w:r>
    </w:p>
    <w:p w14:paraId="17970F73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Формування цінової стратегії з урахуванням потреб і вимог споживачів.</w:t>
      </w:r>
    </w:p>
    <w:p w14:paraId="19385D63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Фактори, що впливають на рівень прибутку за альтернативних варіантів цінових стратегій.</w:t>
      </w:r>
    </w:p>
    <w:p w14:paraId="226351B2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pacing w:val="-4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pacing w:val="-4"/>
          <w:sz w:val="23"/>
          <w:szCs w:val="23"/>
          <w:lang w:eastAsia="ru-RU"/>
        </w:rPr>
        <w:t>Особливості визначення рівня ціни з метою усунення кон</w:t>
      </w:r>
      <w:r w:rsidRPr="0047325E">
        <w:rPr>
          <w:rFonts w:eastAsiaTheme="minorEastAsia"/>
          <w:color w:val="auto"/>
          <w:spacing w:val="-4"/>
          <w:sz w:val="23"/>
          <w:szCs w:val="23"/>
          <w:lang w:eastAsia="ru-RU"/>
        </w:rPr>
        <w:softHyphen/>
        <w:t>курентів з ринку.</w:t>
      </w:r>
    </w:p>
    <w:p w14:paraId="5741CC04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pacing w:val="-4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pacing w:val="-4"/>
          <w:sz w:val="23"/>
          <w:szCs w:val="23"/>
          <w:lang w:eastAsia="ru-RU"/>
        </w:rPr>
        <w:t>Особливості врахування маркетингового комплексу за фор</w:t>
      </w:r>
      <w:r w:rsidRPr="0047325E">
        <w:rPr>
          <w:rFonts w:eastAsiaTheme="minorEastAsia"/>
          <w:color w:val="auto"/>
          <w:spacing w:val="-4"/>
          <w:sz w:val="23"/>
          <w:szCs w:val="23"/>
          <w:lang w:eastAsia="ru-RU"/>
        </w:rPr>
        <w:softHyphen/>
        <w:t>мування цінової стратегії.</w:t>
      </w:r>
    </w:p>
    <w:p w14:paraId="123C91B1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Відповідність цінової стратегії стратегічним концепціям маркетингу.</w:t>
      </w:r>
    </w:p>
    <w:p w14:paraId="38ADFDC8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Цінові стратегії, орієнтовані на вартість.</w:t>
      </w:r>
    </w:p>
    <w:p w14:paraId="05EDAA44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Цінова стратегія, орієнтована на споживача.</w:t>
      </w:r>
    </w:p>
    <w:p w14:paraId="09A9A68F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Основні цінові стратегії.</w:t>
      </w:r>
    </w:p>
    <w:p w14:paraId="4C6763BC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Стратегічні рішення з ціноутворення.</w:t>
      </w:r>
    </w:p>
    <w:p w14:paraId="356A0E72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Роль цінової конкуренції в умовах маркетингової діяльності підприємства.</w:t>
      </w:r>
    </w:p>
    <w:p w14:paraId="40B8FB83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Оцінювання стратегії ціноутворення.</w:t>
      </w:r>
    </w:p>
    <w:p w14:paraId="1395B11A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Основні економіко-математичні методи та підходи, використовувані за формування цінової стратегії.</w:t>
      </w:r>
    </w:p>
    <w:p w14:paraId="70B7E41F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Оперативне управління цінами та його роль і місце в ціновій тактиці.</w:t>
      </w:r>
    </w:p>
    <w:p w14:paraId="59B76382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Роль зворотного зв’язку в ціновій політиці.</w:t>
      </w:r>
    </w:p>
    <w:p w14:paraId="6B7161F1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Класифікація цінових стратегій.</w:t>
      </w:r>
    </w:p>
    <w:p w14:paraId="77C75415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Цінова тактика підприємства та її роль у системі оперативного управління цінами.</w:t>
      </w:r>
    </w:p>
    <w:p w14:paraId="34F19B72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>Сутність і роль стратегічного аналізу в ціноутворенні.</w:t>
      </w:r>
    </w:p>
    <w:p w14:paraId="33E53AF5" w14:textId="77777777" w:rsidR="0047325E" w:rsidRPr="0047325E" w:rsidRDefault="0047325E" w:rsidP="0047325E">
      <w:pPr>
        <w:widowControl/>
        <w:numPr>
          <w:ilvl w:val="0"/>
          <w:numId w:val="1"/>
        </w:numPr>
        <w:tabs>
          <w:tab w:val="num" w:pos="755"/>
          <w:tab w:val="num" w:pos="797"/>
        </w:tabs>
        <w:autoSpaceDE w:val="0"/>
        <w:autoSpaceDN w:val="0"/>
        <w:spacing w:line="233" w:lineRule="exact"/>
        <w:ind w:firstLine="301"/>
        <w:jc w:val="left"/>
        <w:rPr>
          <w:rFonts w:eastAsiaTheme="minorEastAsia"/>
          <w:color w:val="auto"/>
          <w:sz w:val="23"/>
          <w:szCs w:val="23"/>
          <w:lang w:eastAsia="ru-RU"/>
        </w:rPr>
      </w:pPr>
      <w:r w:rsidRPr="0047325E">
        <w:rPr>
          <w:rFonts w:eastAsiaTheme="minorEastAsia"/>
          <w:color w:val="auto"/>
          <w:sz w:val="23"/>
          <w:szCs w:val="23"/>
          <w:lang w:eastAsia="ru-RU"/>
        </w:rPr>
        <w:t xml:space="preserve">Внутрішні та зовнішні </w:t>
      </w:r>
      <w:proofErr w:type="spellStart"/>
      <w:r w:rsidRPr="0047325E">
        <w:rPr>
          <w:rFonts w:eastAsiaTheme="minorEastAsia"/>
          <w:color w:val="auto"/>
          <w:sz w:val="23"/>
          <w:szCs w:val="23"/>
          <w:lang w:eastAsia="ru-RU"/>
        </w:rPr>
        <w:t>ціноутворювальні</w:t>
      </w:r>
      <w:proofErr w:type="spellEnd"/>
      <w:r w:rsidRPr="0047325E">
        <w:rPr>
          <w:rFonts w:eastAsiaTheme="minorEastAsia"/>
          <w:color w:val="auto"/>
          <w:sz w:val="23"/>
          <w:szCs w:val="23"/>
          <w:lang w:eastAsia="ru-RU"/>
        </w:rPr>
        <w:t xml:space="preserve"> фактори</w:t>
      </w:r>
      <w:r w:rsidRPr="0047325E">
        <w:rPr>
          <w:rFonts w:eastAsiaTheme="minorEastAsia"/>
          <w:b/>
          <w:bCs/>
          <w:color w:val="auto"/>
          <w:sz w:val="23"/>
          <w:szCs w:val="23"/>
          <w:lang w:eastAsia="ru-RU"/>
        </w:rPr>
        <w:t xml:space="preserve"> </w:t>
      </w:r>
      <w:r w:rsidRPr="0047325E">
        <w:rPr>
          <w:rFonts w:eastAsiaTheme="minorEastAsia"/>
          <w:color w:val="auto"/>
          <w:sz w:val="23"/>
          <w:szCs w:val="23"/>
          <w:lang w:eastAsia="ru-RU"/>
        </w:rPr>
        <w:t>маркетингу.</w:t>
      </w:r>
    </w:p>
    <w:p w14:paraId="6D09E970" w14:textId="77777777" w:rsidR="00450D5C" w:rsidRDefault="00450D5C"/>
    <w:sectPr w:rsidR="0045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B7113"/>
    <w:multiLevelType w:val="multilevel"/>
    <w:tmpl w:val="574A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5E"/>
    <w:rsid w:val="00450D5C"/>
    <w:rsid w:val="0047325E"/>
    <w:rsid w:val="00760207"/>
    <w:rsid w:val="00A1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84E4"/>
  <w15:chartTrackingRefBased/>
  <w15:docId w15:val="{BB689866-DB84-40BF-BC74-11A9DEBE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207"/>
    <w:pPr>
      <w:widowControl w:val="0"/>
      <w:spacing w:after="0" w:line="360" w:lineRule="auto"/>
      <w:ind w:firstLine="720"/>
      <w:jc w:val="both"/>
    </w:pPr>
    <w:rPr>
      <w:rFonts w:ascii="Times New Roman" w:hAnsi="Times New Roman" w:cs="Times New Roman"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Oleynick</dc:creator>
  <cp:keywords/>
  <dc:description/>
  <cp:lastModifiedBy>Alex Oleynick</cp:lastModifiedBy>
  <cp:revision>1</cp:revision>
  <dcterms:created xsi:type="dcterms:W3CDTF">2021-01-10T17:00:00Z</dcterms:created>
  <dcterms:modified xsi:type="dcterms:W3CDTF">2021-01-10T17:01:00Z</dcterms:modified>
</cp:coreProperties>
</file>