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3A4A5" w14:textId="23BAAA29" w:rsidR="00A75526" w:rsidRDefault="00A75526" w:rsidP="00A75526">
      <w:pPr>
        <w:spacing w:line="360" w:lineRule="auto"/>
        <w:ind w:firstLine="709"/>
        <w:jc w:val="center"/>
        <w:rPr>
          <w:color w:val="auto"/>
          <w:lang w:val="uk-UA"/>
        </w:rPr>
      </w:pPr>
      <w:r>
        <w:rPr>
          <w:color w:val="auto"/>
          <w:lang w:val="uk-UA"/>
        </w:rPr>
        <w:t>ТЕМА</w:t>
      </w:r>
      <w:r w:rsidR="00941F38">
        <w:rPr>
          <w:color w:val="auto"/>
          <w:lang w:val="uk-UA"/>
        </w:rPr>
        <w:t xml:space="preserve"> 8</w:t>
      </w:r>
      <w:r>
        <w:rPr>
          <w:color w:val="auto"/>
          <w:lang w:val="uk-UA"/>
        </w:rPr>
        <w:t>: АНТИКРИЗОВЕ УПРАВЛІННЯ П</w:t>
      </w:r>
      <w:r w:rsidR="00941F38">
        <w:rPr>
          <w:color w:val="auto"/>
          <w:lang w:val="uk-UA"/>
        </w:rPr>
        <w:t>і</w:t>
      </w:r>
      <w:r>
        <w:rPr>
          <w:color w:val="auto"/>
          <w:lang w:val="uk-UA"/>
        </w:rPr>
        <w:t>ДПРИЄМСТВОМ</w:t>
      </w:r>
    </w:p>
    <w:p w14:paraId="06F02604" w14:textId="77777777" w:rsidR="00A75526" w:rsidRDefault="00A75526" w:rsidP="00274E74">
      <w:pPr>
        <w:spacing w:line="360" w:lineRule="auto"/>
        <w:ind w:firstLine="709"/>
        <w:jc w:val="both"/>
        <w:rPr>
          <w:color w:val="auto"/>
          <w:lang w:val="uk-UA"/>
        </w:rPr>
      </w:pPr>
    </w:p>
    <w:p w14:paraId="0C250D6A" w14:textId="4EE01E1D" w:rsidR="00274E74" w:rsidRDefault="00274E74" w:rsidP="00274E74">
      <w:pPr>
        <w:spacing w:line="360" w:lineRule="auto"/>
        <w:ind w:firstLine="709"/>
        <w:jc w:val="both"/>
        <w:rPr>
          <w:color w:val="auto"/>
          <w:lang w:val="uk-UA"/>
        </w:rPr>
      </w:pPr>
      <w:r>
        <w:rPr>
          <w:color w:val="auto"/>
          <w:lang w:val="uk-UA"/>
        </w:rPr>
        <w:t>Основним принципом антикризового управління вважаємо принцип превентивних дій, оскільки появи кризи, як і будь-якої хвороби у системі (людини, підприємства, країни) краще уникати, ніж здійснювати усунення її негативних наслідків, використовуючи додаткові ресурси, які можуть бути направлені на виробництво додаткових благ та підвищення економічного ефекту від функціонування підприємства.</w:t>
      </w:r>
    </w:p>
    <w:p w14:paraId="04804F83" w14:textId="77777777" w:rsidR="00274E74" w:rsidRDefault="00274E74" w:rsidP="00274E74">
      <w:pPr>
        <w:spacing w:line="360" w:lineRule="auto"/>
        <w:ind w:firstLine="709"/>
        <w:jc w:val="both"/>
        <w:rPr>
          <w:color w:val="auto"/>
          <w:lang w:val="uk-UA"/>
        </w:rPr>
      </w:pPr>
      <w:r>
        <w:rPr>
          <w:color w:val="auto"/>
          <w:lang w:val="uk-UA"/>
        </w:rPr>
        <w:t xml:space="preserve">В економічній літературі виділяють стратегії антикризового управління: </w:t>
      </w:r>
    </w:p>
    <w:p w14:paraId="49770A50" w14:textId="77777777" w:rsidR="00274E74" w:rsidRDefault="00274E74" w:rsidP="00274E74">
      <w:pPr>
        <w:numPr>
          <w:ilvl w:val="0"/>
          <w:numId w:val="1"/>
        </w:numPr>
        <w:spacing w:line="360" w:lineRule="auto"/>
        <w:ind w:left="0" w:firstLine="720"/>
        <w:jc w:val="both"/>
        <w:rPr>
          <w:color w:val="auto"/>
          <w:lang w:val="uk-UA"/>
        </w:rPr>
      </w:pPr>
      <w:r>
        <w:rPr>
          <w:color w:val="auto"/>
          <w:lang w:val="uk-UA"/>
        </w:rPr>
        <w:t xml:space="preserve">попередження кризи, підготовка до її появи; </w:t>
      </w:r>
    </w:p>
    <w:p w14:paraId="76D381F7" w14:textId="77777777" w:rsidR="00274E74" w:rsidRDefault="00274E74" w:rsidP="00274E74">
      <w:pPr>
        <w:numPr>
          <w:ilvl w:val="0"/>
          <w:numId w:val="2"/>
        </w:numPr>
        <w:spacing w:line="360" w:lineRule="auto"/>
        <w:ind w:left="0" w:firstLine="720"/>
        <w:jc w:val="both"/>
        <w:rPr>
          <w:color w:val="auto"/>
          <w:lang w:val="uk-UA"/>
        </w:rPr>
      </w:pPr>
      <w:r>
        <w:rPr>
          <w:color w:val="auto"/>
          <w:lang w:val="uk-UA"/>
        </w:rPr>
        <w:t xml:space="preserve">очікування зрілості кризи для вдалого вирішення проблеми щодо її подолання; </w:t>
      </w:r>
    </w:p>
    <w:p w14:paraId="2B2DD7F1" w14:textId="77777777" w:rsidR="00274E74" w:rsidRDefault="00274E74" w:rsidP="00274E74">
      <w:pPr>
        <w:numPr>
          <w:ilvl w:val="0"/>
          <w:numId w:val="3"/>
        </w:numPr>
        <w:spacing w:line="360" w:lineRule="auto"/>
        <w:ind w:left="0" w:firstLine="720"/>
        <w:jc w:val="both"/>
        <w:rPr>
          <w:color w:val="auto"/>
          <w:lang w:val="uk-UA"/>
        </w:rPr>
      </w:pPr>
      <w:r>
        <w:rPr>
          <w:color w:val="auto"/>
          <w:lang w:val="uk-UA"/>
        </w:rPr>
        <w:t>протидія кризовим явищам, стабілізація позитивних ситуацій, шляхом використання резервів та додаткових ресурсів;</w:t>
      </w:r>
    </w:p>
    <w:p w14:paraId="18C21218" w14:textId="237B8630" w:rsidR="00274E74" w:rsidRDefault="00274E74" w:rsidP="00274E74">
      <w:pPr>
        <w:numPr>
          <w:ilvl w:val="0"/>
          <w:numId w:val="4"/>
        </w:numPr>
        <w:spacing w:line="360" w:lineRule="auto"/>
        <w:ind w:left="0" w:firstLine="720"/>
        <w:jc w:val="both"/>
        <w:rPr>
          <w:color w:val="auto"/>
          <w:lang w:val="uk-UA"/>
        </w:rPr>
      </w:pPr>
      <w:r>
        <w:rPr>
          <w:color w:val="auto"/>
          <w:lang w:val="uk-UA"/>
        </w:rPr>
        <w:t xml:space="preserve">послідовний вихід з кризи </w:t>
      </w:r>
      <w:r w:rsidR="00A75526">
        <w:rPr>
          <w:color w:val="auto"/>
          <w:lang w:val="uk-UA"/>
        </w:rPr>
        <w:t>.</w:t>
      </w:r>
    </w:p>
    <w:p w14:paraId="683CD884" w14:textId="77777777" w:rsidR="00274E74" w:rsidRDefault="00274E74" w:rsidP="00274E74">
      <w:pPr>
        <w:spacing w:line="360" w:lineRule="auto"/>
        <w:ind w:firstLine="709"/>
        <w:jc w:val="both"/>
        <w:rPr>
          <w:color w:val="auto"/>
          <w:lang w:val="uk-UA"/>
        </w:rPr>
      </w:pPr>
      <w:r>
        <w:rPr>
          <w:color w:val="auto"/>
          <w:lang w:val="uk-UA"/>
        </w:rPr>
        <w:t xml:space="preserve">Фактично при впровадженні антикризових заходів на підприємствах України використовуються наступні типи управління: реструктуризація, санація та ліквідація підприємств. </w:t>
      </w:r>
    </w:p>
    <w:p w14:paraId="014B29D5" w14:textId="77777777" w:rsidR="00274E74" w:rsidRDefault="00274E74" w:rsidP="00274E74">
      <w:pPr>
        <w:spacing w:line="360" w:lineRule="auto"/>
        <w:ind w:firstLine="709"/>
        <w:jc w:val="both"/>
        <w:rPr>
          <w:color w:val="auto"/>
          <w:lang w:val="uk-UA"/>
        </w:rPr>
      </w:pPr>
      <w:r>
        <w:rPr>
          <w:color w:val="auto"/>
          <w:lang w:val="uk-UA"/>
        </w:rPr>
        <w:t>На думку Ткаченко А.М. основним зі стратегічних напрямів виходу з кризи є реструктуризація, яка відбувається шляхом:</w:t>
      </w:r>
    </w:p>
    <w:p w14:paraId="3B9076BE" w14:textId="77777777" w:rsidR="00274E74" w:rsidRDefault="00274E74" w:rsidP="00274E74">
      <w:pPr>
        <w:numPr>
          <w:ilvl w:val="0"/>
          <w:numId w:val="1"/>
        </w:numPr>
        <w:spacing w:line="360" w:lineRule="auto"/>
        <w:ind w:left="0" w:firstLine="720"/>
        <w:jc w:val="both"/>
        <w:rPr>
          <w:color w:val="auto"/>
          <w:lang w:val="uk-UA"/>
        </w:rPr>
      </w:pPr>
      <w:r>
        <w:rPr>
          <w:color w:val="auto"/>
          <w:lang w:val="uk-UA"/>
        </w:rPr>
        <w:t>скорочення окремих структурних підрозділів, штату працівників та витрат на їх утримання;</w:t>
      </w:r>
    </w:p>
    <w:p w14:paraId="302830DD" w14:textId="77777777" w:rsidR="00274E74" w:rsidRDefault="00274E74" w:rsidP="00274E74">
      <w:pPr>
        <w:numPr>
          <w:ilvl w:val="0"/>
          <w:numId w:val="1"/>
        </w:numPr>
        <w:spacing w:line="360" w:lineRule="auto"/>
        <w:ind w:left="0" w:firstLine="720"/>
        <w:jc w:val="both"/>
        <w:rPr>
          <w:color w:val="auto"/>
          <w:lang w:val="uk-UA"/>
        </w:rPr>
      </w:pPr>
      <w:r>
        <w:rPr>
          <w:color w:val="auto"/>
          <w:lang w:val="uk-UA"/>
        </w:rPr>
        <w:t xml:space="preserve">залучення позикових коштів на розвиток підприємства; </w:t>
      </w:r>
    </w:p>
    <w:p w14:paraId="10E76B6D" w14:textId="77777777" w:rsidR="00274E74" w:rsidRDefault="00274E74" w:rsidP="00274E74">
      <w:pPr>
        <w:numPr>
          <w:ilvl w:val="0"/>
          <w:numId w:val="1"/>
        </w:numPr>
        <w:spacing w:line="360" w:lineRule="auto"/>
        <w:ind w:left="0" w:firstLine="720"/>
        <w:jc w:val="both"/>
        <w:rPr>
          <w:color w:val="auto"/>
          <w:lang w:val="uk-UA"/>
        </w:rPr>
      </w:pPr>
      <w:r>
        <w:rPr>
          <w:color w:val="auto"/>
          <w:lang w:val="uk-UA"/>
        </w:rPr>
        <w:t>списання активів з балансу підприємства;</w:t>
      </w:r>
    </w:p>
    <w:p w14:paraId="1910DF9C" w14:textId="77777777" w:rsidR="00274E74" w:rsidRDefault="00274E74" w:rsidP="00274E74">
      <w:pPr>
        <w:numPr>
          <w:ilvl w:val="0"/>
          <w:numId w:val="1"/>
        </w:numPr>
        <w:spacing w:line="360" w:lineRule="auto"/>
        <w:ind w:left="0" w:firstLine="720"/>
        <w:jc w:val="both"/>
        <w:rPr>
          <w:color w:val="auto"/>
          <w:lang w:val="uk-UA"/>
        </w:rPr>
      </w:pPr>
      <w:r>
        <w:rPr>
          <w:color w:val="auto"/>
          <w:lang w:val="uk-UA"/>
        </w:rPr>
        <w:t>удосконалення механізму управління та підвищення конкурентоспроможності;</w:t>
      </w:r>
    </w:p>
    <w:p w14:paraId="375F2130" w14:textId="77777777" w:rsidR="00274E74" w:rsidRDefault="00274E74" w:rsidP="00274E74">
      <w:pPr>
        <w:numPr>
          <w:ilvl w:val="0"/>
          <w:numId w:val="1"/>
        </w:numPr>
        <w:spacing w:line="360" w:lineRule="auto"/>
        <w:ind w:left="0" w:firstLine="720"/>
        <w:jc w:val="both"/>
        <w:rPr>
          <w:color w:val="auto"/>
          <w:lang w:val="uk-UA"/>
        </w:rPr>
      </w:pPr>
      <w:r>
        <w:rPr>
          <w:color w:val="auto"/>
          <w:lang w:val="uk-UA"/>
        </w:rPr>
        <w:t>посилення контролю за рухом грошових коштів;</w:t>
      </w:r>
    </w:p>
    <w:p w14:paraId="57890D25" w14:textId="6AAB70C5" w:rsidR="00274E74" w:rsidRDefault="00274E74" w:rsidP="00274E74">
      <w:pPr>
        <w:numPr>
          <w:ilvl w:val="0"/>
          <w:numId w:val="1"/>
        </w:numPr>
        <w:spacing w:line="360" w:lineRule="auto"/>
        <w:ind w:left="0" w:firstLine="720"/>
        <w:jc w:val="both"/>
        <w:rPr>
          <w:color w:val="auto"/>
          <w:lang w:val="uk-UA"/>
        </w:rPr>
      </w:pPr>
      <w:r>
        <w:rPr>
          <w:color w:val="auto"/>
          <w:lang w:val="uk-UA"/>
        </w:rPr>
        <w:t xml:space="preserve">введення маркетингового управління; </w:t>
      </w:r>
    </w:p>
    <w:p w14:paraId="3FCA350F" w14:textId="44836EA6" w:rsidR="00274E74" w:rsidRDefault="00274E74" w:rsidP="00274E74">
      <w:pPr>
        <w:numPr>
          <w:ilvl w:val="0"/>
          <w:numId w:val="1"/>
        </w:numPr>
        <w:spacing w:line="360" w:lineRule="auto"/>
        <w:ind w:left="0" w:firstLine="720"/>
        <w:jc w:val="both"/>
        <w:rPr>
          <w:color w:val="auto"/>
          <w:lang w:val="uk-UA"/>
        </w:rPr>
      </w:pPr>
      <w:r>
        <w:rPr>
          <w:color w:val="auto"/>
          <w:lang w:val="uk-UA"/>
        </w:rPr>
        <w:t>залучення інвестицій</w:t>
      </w:r>
    </w:p>
    <w:p w14:paraId="4B625A83" w14:textId="77777777" w:rsidR="00274E74" w:rsidRDefault="00274E74" w:rsidP="00274E74">
      <w:pPr>
        <w:numPr>
          <w:ilvl w:val="0"/>
          <w:numId w:val="1"/>
        </w:numPr>
        <w:spacing w:line="360" w:lineRule="auto"/>
        <w:ind w:left="0" w:firstLine="720"/>
        <w:jc w:val="both"/>
        <w:rPr>
          <w:color w:val="auto"/>
          <w:lang w:val="uk-UA"/>
        </w:rPr>
      </w:pPr>
      <w:r>
        <w:rPr>
          <w:color w:val="auto"/>
          <w:lang w:val="uk-UA" w:eastAsia="uk-UA"/>
        </w:rPr>
        <w:t>злиття, поглинання і приєднання до інших підприємств;</w:t>
      </w:r>
    </w:p>
    <w:p w14:paraId="17373A2B" w14:textId="77777777" w:rsidR="00274E74" w:rsidRDefault="00274E74" w:rsidP="00274E74">
      <w:pPr>
        <w:numPr>
          <w:ilvl w:val="0"/>
          <w:numId w:val="1"/>
        </w:numPr>
        <w:spacing w:line="360" w:lineRule="auto"/>
        <w:ind w:left="0" w:firstLine="720"/>
        <w:jc w:val="both"/>
        <w:rPr>
          <w:color w:val="auto"/>
          <w:lang w:val="uk-UA"/>
        </w:rPr>
      </w:pPr>
      <w:r>
        <w:rPr>
          <w:color w:val="auto"/>
          <w:lang w:val="uk-UA"/>
        </w:rPr>
        <w:lastRenderedPageBreak/>
        <w:t>розділення підприємства.</w:t>
      </w:r>
    </w:p>
    <w:p w14:paraId="03E1CAD4" w14:textId="1285BFA8" w:rsidR="00BA3297" w:rsidRDefault="00BA3297"/>
    <w:p w14:paraId="28F085DC" w14:textId="4C60836B" w:rsidR="00274E74" w:rsidRDefault="00274E74" w:rsidP="00274E74">
      <w:pPr>
        <w:spacing w:line="360" w:lineRule="auto"/>
        <w:ind w:firstLine="709"/>
        <w:jc w:val="both"/>
        <w:rPr>
          <w:rFonts w:eastAsia="Arial,Bold"/>
          <w:color w:val="auto"/>
          <w:lang w:val="uk-UA"/>
        </w:rPr>
      </w:pPr>
      <w:r>
        <w:rPr>
          <w:rFonts w:eastAsia="Arial,Bold"/>
          <w:color w:val="auto"/>
          <w:lang w:val="uk-UA"/>
        </w:rPr>
        <w:t>Закордонний досвід антикризового управління представлений на рис. 1.</w:t>
      </w:r>
    </w:p>
    <w:p w14:paraId="2E4C1414" w14:textId="77777777" w:rsidR="00274E74" w:rsidRDefault="00274E74" w:rsidP="00274E74">
      <w:pPr>
        <w:spacing w:line="360" w:lineRule="auto"/>
        <w:ind w:firstLine="709"/>
        <w:jc w:val="both"/>
        <w:rPr>
          <w:rFonts w:eastAsia="Arial,Bold"/>
          <w:color w:val="auto"/>
          <w:lang w:val="uk-UA"/>
        </w:rPr>
      </w:pPr>
    </w:p>
    <w:p w14:paraId="37AAFDDC" w14:textId="0F34B049" w:rsidR="00274E74" w:rsidRDefault="00274E74" w:rsidP="00274E74">
      <w:pPr>
        <w:spacing w:line="360" w:lineRule="auto"/>
        <w:jc w:val="both"/>
        <w:rPr>
          <w:rFonts w:eastAsia="Arial,Bold"/>
          <w:color w:val="auto"/>
          <w:lang w:val="uk-UA"/>
        </w:rPr>
      </w:pPr>
      <w:r>
        <w:rPr>
          <w:rFonts w:eastAsia="Arial,Bold"/>
          <w:noProof/>
          <w:color w:val="auto"/>
          <w:lang w:val="uk-UA"/>
        </w:rPr>
        <mc:AlternateContent>
          <mc:Choice Requires="wpc">
            <w:drawing>
              <wp:inline distT="0" distB="0" distL="0" distR="0" wp14:anchorId="16B23EB6" wp14:editId="467EF2C8">
                <wp:extent cx="5943600" cy="4432300"/>
                <wp:effectExtent l="19050" t="19050" r="19050" b="15875"/>
                <wp:docPr id="19" name="Полотно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Скругленный прямоугольник 4"/>
                        <wps:cNvSpPr>
                          <a:spLocks noChangeArrowheads="1"/>
                        </wps:cNvSpPr>
                        <wps:spPr bwMode="auto">
                          <a:xfrm>
                            <a:off x="1417834" y="0"/>
                            <a:ext cx="3300288" cy="342903"/>
                          </a:xfrm>
                          <a:prstGeom prst="roundRect">
                            <a:avLst>
                              <a:gd name="adj" fmla="val 16667"/>
                            </a:avLst>
                          </a:prstGeom>
                          <a:solidFill>
                            <a:srgbClr val="FFFFFF"/>
                          </a:solidFill>
                          <a:ln w="25400">
                            <a:solidFill>
                              <a:srgbClr val="000000"/>
                            </a:solidFill>
                            <a:round/>
                            <a:headEnd/>
                            <a:tailEnd/>
                          </a:ln>
                        </wps:spPr>
                        <wps:txbx>
                          <w:txbxContent>
                            <w:p w14:paraId="154065E8" w14:textId="77777777" w:rsidR="00274E74" w:rsidRDefault="00274E74" w:rsidP="00274E74">
                              <w:pPr>
                                <w:autoSpaceDE w:val="0"/>
                                <w:autoSpaceDN w:val="0"/>
                                <w:adjustRightInd w:val="0"/>
                                <w:jc w:val="center"/>
                                <w:rPr>
                                  <w:bCs/>
                                  <w:color w:val="000000"/>
                                  <w:sz w:val="24"/>
                                  <w:szCs w:val="24"/>
                                </w:rPr>
                              </w:pPr>
                              <w:r>
                                <w:rPr>
                                  <w:bCs/>
                                  <w:color w:val="000000"/>
                                  <w:sz w:val="24"/>
                                  <w:szCs w:val="24"/>
                                  <w:lang w:val="uk-UA"/>
                                </w:rPr>
                                <w:t>Закордонний досвід антикризового управління</w:t>
                              </w:r>
                            </w:p>
                            <w:p w14:paraId="629244A1" w14:textId="77777777" w:rsidR="00274E74" w:rsidRDefault="00274E74" w:rsidP="00274E74">
                              <w:pPr>
                                <w:rPr>
                                  <w:bCs/>
                                  <w:color w:val="000000"/>
                                  <w:sz w:val="24"/>
                                  <w:szCs w:val="24"/>
                                </w:rPr>
                              </w:pPr>
                            </w:p>
                          </w:txbxContent>
                        </wps:txbx>
                        <wps:bodyPr rot="0" vert="horz" wrap="square" lIns="64922" tIns="32461" rIns="64922" bIns="32461" anchor="ctr" anchorCtr="0" upright="1">
                          <a:noAutofit/>
                        </wps:bodyPr>
                      </wps:wsp>
                      <wps:wsp>
                        <wps:cNvPr id="2" name="Скругленный прямоугольник 3"/>
                        <wps:cNvSpPr>
                          <a:spLocks noChangeArrowheads="1"/>
                        </wps:cNvSpPr>
                        <wps:spPr bwMode="auto">
                          <a:xfrm>
                            <a:off x="0" y="457397"/>
                            <a:ext cx="1714643" cy="456819"/>
                          </a:xfrm>
                          <a:prstGeom prst="roundRect">
                            <a:avLst>
                              <a:gd name="adj" fmla="val 16667"/>
                            </a:avLst>
                          </a:prstGeom>
                          <a:solidFill>
                            <a:srgbClr val="FFFFFF"/>
                          </a:solidFill>
                          <a:ln w="25400">
                            <a:solidFill>
                              <a:srgbClr val="000000"/>
                            </a:solidFill>
                            <a:round/>
                            <a:headEnd/>
                            <a:tailEnd/>
                          </a:ln>
                        </wps:spPr>
                        <wps:txbx>
                          <w:txbxContent>
                            <w:p w14:paraId="13BDA686" w14:textId="77777777" w:rsidR="00274E74" w:rsidRDefault="00274E74" w:rsidP="00274E74">
                              <w:pPr>
                                <w:autoSpaceDE w:val="0"/>
                                <w:autoSpaceDN w:val="0"/>
                                <w:adjustRightInd w:val="0"/>
                                <w:jc w:val="center"/>
                                <w:rPr>
                                  <w:rFonts w:ascii="Arial" w:hAnsi="Arial" w:cs="Arial"/>
                                  <w:color w:val="000000"/>
                                  <w:sz w:val="24"/>
                                  <w:szCs w:val="24"/>
                                </w:rPr>
                              </w:pPr>
                              <w:r>
                                <w:rPr>
                                  <w:bCs/>
                                  <w:color w:val="000000"/>
                                  <w:sz w:val="24"/>
                                  <w:szCs w:val="24"/>
                                  <w:lang w:val="uk-UA"/>
                                </w:rPr>
                                <w:t>Корпоративний кризовий менеджмент</w:t>
                              </w:r>
                              <w:r>
                                <w:rPr>
                                  <w:rFonts w:ascii="Arial" w:hAnsi="Arial" w:cs="Arial"/>
                                  <w:color w:val="000000"/>
                                  <w:sz w:val="24"/>
                                  <w:szCs w:val="24"/>
                                  <w:lang w:val="uk-UA"/>
                                </w:rPr>
                                <w:t xml:space="preserve"> </w:t>
                              </w:r>
                            </w:p>
                            <w:p w14:paraId="6DAA22D1" w14:textId="77777777" w:rsidR="00274E74" w:rsidRDefault="00274E74" w:rsidP="00274E74">
                              <w:pPr>
                                <w:rPr>
                                  <w:rFonts w:ascii="Arial" w:hAnsi="Arial" w:cs="Arial"/>
                                  <w:color w:val="000000"/>
                                  <w:sz w:val="24"/>
                                  <w:szCs w:val="24"/>
                                </w:rPr>
                              </w:pPr>
                            </w:p>
                          </w:txbxContent>
                        </wps:txbx>
                        <wps:bodyPr rot="0" vert="horz" wrap="square" lIns="64922" tIns="32461" rIns="64922" bIns="32461" anchor="ctr" anchorCtr="0" upright="1">
                          <a:noAutofit/>
                        </wps:bodyPr>
                      </wps:wsp>
                      <wps:wsp>
                        <wps:cNvPr id="3" name="Прямая со стрелкой 10"/>
                        <wps:cNvCnPr>
                          <a:cxnSpLocks noChangeShapeType="1"/>
                          <a:stCxn id="1" idx="2"/>
                          <a:endCxn id="2" idx="1"/>
                        </wps:cNvCnPr>
                        <wps:spPr bwMode="auto">
                          <a:xfrm flipH="1">
                            <a:off x="1727200" y="355625"/>
                            <a:ext cx="1341348" cy="330182"/>
                          </a:xfrm>
                          <a:prstGeom prst="straightConnector1">
                            <a:avLst/>
                          </a:prstGeom>
                          <a:noFill/>
                          <a:ln w="222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 name="Скругленный прямоугольник 3"/>
                        <wps:cNvSpPr>
                          <a:spLocks noChangeArrowheads="1"/>
                        </wps:cNvSpPr>
                        <wps:spPr bwMode="auto">
                          <a:xfrm>
                            <a:off x="4457843" y="456819"/>
                            <a:ext cx="1485757" cy="1143782"/>
                          </a:xfrm>
                          <a:prstGeom prst="roundRect">
                            <a:avLst>
                              <a:gd name="adj" fmla="val 16667"/>
                            </a:avLst>
                          </a:prstGeom>
                          <a:solidFill>
                            <a:srgbClr val="FFFFFF"/>
                          </a:solidFill>
                          <a:ln w="25400">
                            <a:solidFill>
                              <a:srgbClr val="000000"/>
                            </a:solidFill>
                            <a:round/>
                            <a:headEnd/>
                            <a:tailEnd/>
                          </a:ln>
                        </wps:spPr>
                        <wps:txbx>
                          <w:txbxContent>
                            <w:p w14:paraId="1F0F61E1" w14:textId="77777777" w:rsidR="00274E74" w:rsidRDefault="00274E74" w:rsidP="00274E74">
                              <w:pPr>
                                <w:autoSpaceDE w:val="0"/>
                                <w:autoSpaceDN w:val="0"/>
                                <w:adjustRightInd w:val="0"/>
                                <w:jc w:val="center"/>
                                <w:rPr>
                                  <w:color w:val="000000"/>
                                  <w:sz w:val="24"/>
                                  <w:szCs w:val="24"/>
                                </w:rPr>
                              </w:pPr>
                              <w:r>
                                <w:rPr>
                                  <w:bCs/>
                                  <w:color w:val="000000"/>
                                  <w:sz w:val="24"/>
                                  <w:szCs w:val="24"/>
                                  <w:lang w:val="uk-UA"/>
                                </w:rPr>
                                <w:t>Антикризове управління в процедурах неспроможності (банкрутства)</w:t>
                              </w:r>
                              <w:r>
                                <w:rPr>
                                  <w:color w:val="000000"/>
                                  <w:sz w:val="24"/>
                                  <w:szCs w:val="24"/>
                                </w:rPr>
                                <w:t xml:space="preserve"> </w:t>
                              </w:r>
                            </w:p>
                            <w:p w14:paraId="2C2ABC85" w14:textId="77777777" w:rsidR="00274E74" w:rsidRDefault="00274E74" w:rsidP="00274E74">
                              <w:pPr>
                                <w:rPr>
                                  <w:color w:val="000000"/>
                                  <w:sz w:val="24"/>
                                  <w:szCs w:val="24"/>
                                </w:rPr>
                              </w:pPr>
                            </w:p>
                          </w:txbxContent>
                        </wps:txbx>
                        <wps:bodyPr rot="0" vert="horz" wrap="square" lIns="64922" tIns="32461" rIns="64922" bIns="32461" anchor="ctr" anchorCtr="0" upright="1">
                          <a:noAutofit/>
                        </wps:bodyPr>
                      </wps:wsp>
                      <wps:wsp>
                        <wps:cNvPr id="5" name="Прямая со стрелкой 10"/>
                        <wps:cNvCnPr>
                          <a:cxnSpLocks noChangeShapeType="1"/>
                        </wps:cNvCnPr>
                        <wps:spPr bwMode="auto">
                          <a:xfrm>
                            <a:off x="3068548" y="355625"/>
                            <a:ext cx="1376737" cy="673085"/>
                          </a:xfrm>
                          <a:prstGeom prst="straightConnector1">
                            <a:avLst/>
                          </a:prstGeom>
                          <a:noFill/>
                          <a:ln w="222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 name="Скругленный прямоугольник 4"/>
                        <wps:cNvSpPr>
                          <a:spLocks noChangeArrowheads="1"/>
                        </wps:cNvSpPr>
                        <wps:spPr bwMode="auto">
                          <a:xfrm>
                            <a:off x="343043" y="1028710"/>
                            <a:ext cx="3886485" cy="458554"/>
                          </a:xfrm>
                          <a:prstGeom prst="roundRect">
                            <a:avLst>
                              <a:gd name="adj" fmla="val 16667"/>
                            </a:avLst>
                          </a:prstGeom>
                          <a:solidFill>
                            <a:srgbClr val="FFFFFF"/>
                          </a:solidFill>
                          <a:ln w="25400">
                            <a:solidFill>
                              <a:srgbClr val="000000"/>
                            </a:solidFill>
                            <a:round/>
                            <a:headEnd/>
                            <a:tailEnd/>
                          </a:ln>
                        </wps:spPr>
                        <wps:txbx>
                          <w:txbxContent>
                            <w:p w14:paraId="5216536D" w14:textId="77777777" w:rsidR="00274E74" w:rsidRDefault="00274E74" w:rsidP="00274E74">
                              <w:pPr>
                                <w:autoSpaceDE w:val="0"/>
                                <w:autoSpaceDN w:val="0"/>
                                <w:adjustRightInd w:val="0"/>
                                <w:rPr>
                                  <w:color w:val="000000"/>
                                  <w:sz w:val="24"/>
                                  <w:szCs w:val="24"/>
                                  <w:lang w:val="en-US"/>
                                </w:rPr>
                              </w:pPr>
                              <w:r>
                                <w:rPr>
                                  <w:color w:val="000000"/>
                                  <w:sz w:val="24"/>
                                  <w:szCs w:val="24"/>
                                  <w:lang w:val="uk-UA"/>
                                </w:rPr>
                                <w:t xml:space="preserve">самостійне </w:t>
                              </w:r>
                              <w:r>
                                <w:rPr>
                                  <w:color w:val="000000"/>
                                  <w:sz w:val="24"/>
                                  <w:szCs w:val="24"/>
                                </w:rPr>
                                <w:t>антикризове</w:t>
                              </w:r>
                              <w:r>
                                <w:rPr>
                                  <w:color w:val="000000"/>
                                  <w:sz w:val="24"/>
                                  <w:szCs w:val="24"/>
                                  <w:lang w:val="en-US"/>
                                </w:rPr>
                                <w:t xml:space="preserve"> </w:t>
                              </w:r>
                              <w:r>
                                <w:rPr>
                                  <w:color w:val="000000"/>
                                  <w:sz w:val="24"/>
                                  <w:szCs w:val="24"/>
                                </w:rPr>
                                <w:t>управління</w:t>
                              </w:r>
                              <w:r>
                                <w:rPr>
                                  <w:color w:val="000000"/>
                                  <w:sz w:val="24"/>
                                  <w:szCs w:val="24"/>
                                  <w:lang w:val="en-US"/>
                                </w:rPr>
                                <w:t xml:space="preserve"> (Do- it- Yourself Crisis Management) </w:t>
                              </w:r>
                            </w:p>
                            <w:p w14:paraId="3D8B63A0" w14:textId="77777777" w:rsidR="00274E74" w:rsidRDefault="00274E74" w:rsidP="00274E74">
                              <w:pPr>
                                <w:rPr>
                                  <w:color w:val="000000"/>
                                  <w:sz w:val="24"/>
                                  <w:szCs w:val="24"/>
                                  <w:lang w:val="en-US"/>
                                </w:rPr>
                              </w:pPr>
                            </w:p>
                          </w:txbxContent>
                        </wps:txbx>
                        <wps:bodyPr rot="0" vert="horz" wrap="square" lIns="64922" tIns="32461" rIns="64922" bIns="32461" anchor="ctr" anchorCtr="0" upright="1">
                          <a:noAutofit/>
                        </wps:bodyPr>
                      </wps:wsp>
                      <wps:wsp>
                        <wps:cNvPr id="7" name="Скругленный прямоугольник 4"/>
                        <wps:cNvSpPr>
                          <a:spLocks noChangeArrowheads="1"/>
                        </wps:cNvSpPr>
                        <wps:spPr bwMode="auto">
                          <a:xfrm>
                            <a:off x="343043" y="1600023"/>
                            <a:ext cx="3886485" cy="456819"/>
                          </a:xfrm>
                          <a:prstGeom prst="roundRect">
                            <a:avLst>
                              <a:gd name="adj" fmla="val 16667"/>
                            </a:avLst>
                          </a:prstGeom>
                          <a:solidFill>
                            <a:srgbClr val="FFFFFF"/>
                          </a:solidFill>
                          <a:ln w="25400">
                            <a:solidFill>
                              <a:srgbClr val="000000"/>
                            </a:solidFill>
                            <a:round/>
                            <a:headEnd/>
                            <a:tailEnd/>
                          </a:ln>
                        </wps:spPr>
                        <wps:txbx>
                          <w:txbxContent>
                            <w:p w14:paraId="0504E792" w14:textId="77777777" w:rsidR="00274E74" w:rsidRDefault="00274E74" w:rsidP="00274E74">
                              <w:pPr>
                                <w:autoSpaceDE w:val="0"/>
                                <w:autoSpaceDN w:val="0"/>
                                <w:adjustRightInd w:val="0"/>
                                <w:rPr>
                                  <w:color w:val="000000"/>
                                  <w:sz w:val="23"/>
                                  <w:szCs w:val="32"/>
                                  <w:lang w:val="en-US"/>
                                </w:rPr>
                              </w:pPr>
                              <w:r>
                                <w:rPr>
                                  <w:color w:val="000000"/>
                                  <w:sz w:val="24"/>
                                  <w:szCs w:val="24"/>
                                </w:rPr>
                                <w:t>кризовий</w:t>
                              </w:r>
                              <w:r>
                                <w:rPr>
                                  <w:color w:val="000000"/>
                                  <w:sz w:val="24"/>
                                  <w:szCs w:val="24"/>
                                  <w:lang w:val="en-US"/>
                                </w:rPr>
                                <w:t xml:space="preserve"> </w:t>
                              </w:r>
                              <w:r>
                                <w:rPr>
                                  <w:color w:val="000000"/>
                                  <w:sz w:val="24"/>
                                  <w:szCs w:val="24"/>
                                </w:rPr>
                                <w:t>консалтинг</w:t>
                              </w:r>
                              <w:r>
                                <w:rPr>
                                  <w:color w:val="000000"/>
                                  <w:sz w:val="24"/>
                                  <w:szCs w:val="24"/>
                                  <w:lang w:val="en-US"/>
                                </w:rPr>
                                <w:t xml:space="preserve"> (Turnaround Management,</w:t>
                              </w:r>
                              <w:r>
                                <w:rPr>
                                  <w:color w:val="000000"/>
                                  <w:sz w:val="23"/>
                                  <w:szCs w:val="32"/>
                                  <w:lang w:val="en-US"/>
                                </w:rPr>
                                <w:t xml:space="preserve"> Turnaround) </w:t>
                              </w:r>
                            </w:p>
                            <w:p w14:paraId="28348F7A" w14:textId="77777777" w:rsidR="00274E74" w:rsidRDefault="00274E74" w:rsidP="00274E74">
                              <w:pPr>
                                <w:rPr>
                                  <w:color w:val="000000"/>
                                  <w:sz w:val="23"/>
                                  <w:szCs w:val="32"/>
                                  <w:lang w:val="en-US"/>
                                </w:rPr>
                              </w:pPr>
                            </w:p>
                          </w:txbxContent>
                        </wps:txbx>
                        <wps:bodyPr rot="0" vert="horz" wrap="square" lIns="64922" tIns="32461" rIns="64922" bIns="32461" anchor="ctr" anchorCtr="0" upright="1">
                          <a:noAutofit/>
                        </wps:bodyPr>
                      </wps:wsp>
                      <wps:wsp>
                        <wps:cNvPr id="8" name="Скругленный прямоугольник 4"/>
                        <wps:cNvSpPr>
                          <a:spLocks noChangeArrowheads="1"/>
                        </wps:cNvSpPr>
                        <wps:spPr bwMode="auto">
                          <a:xfrm>
                            <a:off x="343043" y="2171914"/>
                            <a:ext cx="3886485" cy="457397"/>
                          </a:xfrm>
                          <a:prstGeom prst="roundRect">
                            <a:avLst>
                              <a:gd name="adj" fmla="val 16667"/>
                            </a:avLst>
                          </a:prstGeom>
                          <a:solidFill>
                            <a:srgbClr val="FFFFFF"/>
                          </a:solidFill>
                          <a:ln w="25400">
                            <a:solidFill>
                              <a:srgbClr val="000000"/>
                            </a:solidFill>
                            <a:round/>
                            <a:headEnd/>
                            <a:tailEnd/>
                          </a:ln>
                        </wps:spPr>
                        <wps:txbx>
                          <w:txbxContent>
                            <w:p w14:paraId="21433A3A" w14:textId="77777777" w:rsidR="00274E74" w:rsidRDefault="00274E74" w:rsidP="00274E74">
                              <w:pPr>
                                <w:autoSpaceDE w:val="0"/>
                                <w:autoSpaceDN w:val="0"/>
                                <w:adjustRightInd w:val="0"/>
                                <w:rPr>
                                  <w:color w:val="000000"/>
                                  <w:sz w:val="23"/>
                                  <w:szCs w:val="32"/>
                                </w:rPr>
                              </w:pPr>
                              <w:r>
                                <w:rPr>
                                  <w:color w:val="000000"/>
                                  <w:sz w:val="24"/>
                                  <w:szCs w:val="24"/>
                                  <w:lang w:val="uk-UA"/>
                                </w:rPr>
                                <w:t>самостійне</w:t>
                              </w:r>
                              <w:r>
                                <w:rPr>
                                  <w:color w:val="000000"/>
                                  <w:sz w:val="24"/>
                                  <w:szCs w:val="24"/>
                                </w:rPr>
                                <w:t xml:space="preserve"> антикризове управління під контролем кредиторів</w:t>
                              </w:r>
                              <w:r>
                                <w:rPr>
                                  <w:color w:val="000000"/>
                                  <w:sz w:val="23"/>
                                  <w:szCs w:val="32"/>
                                </w:rPr>
                                <w:t xml:space="preserve"> (Workout) </w:t>
                              </w:r>
                            </w:p>
                            <w:p w14:paraId="2B1D945E" w14:textId="77777777" w:rsidR="00274E74" w:rsidRDefault="00274E74" w:rsidP="00274E74">
                              <w:pPr>
                                <w:rPr>
                                  <w:color w:val="000000"/>
                                  <w:sz w:val="23"/>
                                  <w:szCs w:val="32"/>
                                </w:rPr>
                              </w:pPr>
                            </w:p>
                          </w:txbxContent>
                        </wps:txbx>
                        <wps:bodyPr rot="0" vert="horz" wrap="square" lIns="64922" tIns="32461" rIns="64922" bIns="32461" anchor="ctr" anchorCtr="0" upright="1">
                          <a:noAutofit/>
                        </wps:bodyPr>
                      </wps:wsp>
                      <wps:wsp>
                        <wps:cNvPr id="9" name="Скругленный прямоугольник 4"/>
                        <wps:cNvSpPr>
                          <a:spLocks noChangeArrowheads="1"/>
                        </wps:cNvSpPr>
                        <wps:spPr bwMode="auto">
                          <a:xfrm>
                            <a:off x="343043" y="2743227"/>
                            <a:ext cx="3908746" cy="521583"/>
                          </a:xfrm>
                          <a:prstGeom prst="roundRect">
                            <a:avLst>
                              <a:gd name="adj" fmla="val 16667"/>
                            </a:avLst>
                          </a:prstGeom>
                          <a:solidFill>
                            <a:srgbClr val="FFFFFF"/>
                          </a:solidFill>
                          <a:ln w="25400">
                            <a:solidFill>
                              <a:srgbClr val="000000"/>
                            </a:solidFill>
                            <a:round/>
                            <a:headEnd/>
                            <a:tailEnd/>
                          </a:ln>
                        </wps:spPr>
                        <wps:txbx>
                          <w:txbxContent>
                            <w:p w14:paraId="10689D48" w14:textId="77777777" w:rsidR="00274E74" w:rsidRDefault="00274E74" w:rsidP="00274E74">
                              <w:pPr>
                                <w:autoSpaceDE w:val="0"/>
                                <w:autoSpaceDN w:val="0"/>
                                <w:adjustRightInd w:val="0"/>
                                <w:rPr>
                                  <w:rFonts w:ascii="Arial" w:hAnsi="Arial" w:cs="Arial"/>
                                  <w:color w:val="000000"/>
                                  <w:sz w:val="24"/>
                                  <w:szCs w:val="24"/>
                                </w:rPr>
                              </w:pPr>
                              <w:r>
                                <w:rPr>
                                  <w:color w:val="000000"/>
                                  <w:sz w:val="24"/>
                                  <w:szCs w:val="24"/>
                                </w:rPr>
                                <w:t>антикризове управління під керівництвом запрошеного антикризового директора (Crisis Manager)</w:t>
                              </w:r>
                              <w:r>
                                <w:rPr>
                                  <w:rFonts w:ascii="Arial" w:hAnsi="Arial" w:cs="Arial"/>
                                  <w:color w:val="000000"/>
                                  <w:sz w:val="24"/>
                                  <w:szCs w:val="24"/>
                                </w:rPr>
                                <w:t xml:space="preserve"> </w:t>
                              </w:r>
                            </w:p>
                            <w:p w14:paraId="18669D0A" w14:textId="77777777" w:rsidR="00274E74" w:rsidRDefault="00274E74" w:rsidP="00274E74">
                              <w:pPr>
                                <w:rPr>
                                  <w:rFonts w:ascii="Arial" w:hAnsi="Arial" w:cs="Arial"/>
                                  <w:color w:val="000000"/>
                                  <w:sz w:val="24"/>
                                  <w:szCs w:val="24"/>
                                </w:rPr>
                              </w:pPr>
                            </w:p>
                          </w:txbxContent>
                        </wps:txbx>
                        <wps:bodyPr rot="0" vert="horz" wrap="square" lIns="64922" tIns="32461" rIns="64922" bIns="32461" anchor="ctr" anchorCtr="0" upright="1">
                          <a:noAutofit/>
                        </wps:bodyPr>
                      </wps:wsp>
                      <wps:wsp>
                        <wps:cNvPr id="10" name="Скругленный прямоугольник 4"/>
                        <wps:cNvSpPr>
                          <a:spLocks noChangeArrowheads="1"/>
                        </wps:cNvSpPr>
                        <wps:spPr bwMode="auto">
                          <a:xfrm>
                            <a:off x="343043" y="4115418"/>
                            <a:ext cx="3908746" cy="316882"/>
                          </a:xfrm>
                          <a:prstGeom prst="roundRect">
                            <a:avLst>
                              <a:gd name="adj" fmla="val 16667"/>
                            </a:avLst>
                          </a:prstGeom>
                          <a:solidFill>
                            <a:srgbClr val="FFFFFF"/>
                          </a:solidFill>
                          <a:ln w="25400">
                            <a:solidFill>
                              <a:srgbClr val="000000"/>
                            </a:solidFill>
                            <a:round/>
                            <a:headEnd/>
                            <a:tailEnd/>
                          </a:ln>
                        </wps:spPr>
                        <wps:txbx>
                          <w:txbxContent>
                            <w:p w14:paraId="18D58961" w14:textId="77777777" w:rsidR="00274E74" w:rsidRDefault="00274E74" w:rsidP="00274E74">
                              <w:pPr>
                                <w:autoSpaceDE w:val="0"/>
                                <w:autoSpaceDN w:val="0"/>
                                <w:adjustRightInd w:val="0"/>
                                <w:rPr>
                                  <w:color w:val="000000"/>
                                  <w:sz w:val="24"/>
                                  <w:szCs w:val="24"/>
                                </w:rPr>
                              </w:pPr>
                              <w:r>
                                <w:rPr>
                                  <w:color w:val="000000"/>
                                  <w:sz w:val="24"/>
                                  <w:szCs w:val="24"/>
                                </w:rPr>
                                <w:t xml:space="preserve">продаж проблемного підприємства новому власнику </w:t>
                              </w:r>
                            </w:p>
                            <w:p w14:paraId="53041964" w14:textId="77777777" w:rsidR="00274E74" w:rsidRDefault="00274E74" w:rsidP="00274E74">
                              <w:pPr>
                                <w:rPr>
                                  <w:color w:val="000000"/>
                                  <w:sz w:val="24"/>
                                  <w:szCs w:val="24"/>
                                </w:rPr>
                              </w:pPr>
                            </w:p>
                          </w:txbxContent>
                        </wps:txbx>
                        <wps:bodyPr rot="0" vert="horz" wrap="square" lIns="64922" tIns="32461" rIns="64922" bIns="32461" anchor="ctr" anchorCtr="0" upright="1">
                          <a:noAutofit/>
                        </wps:bodyPr>
                      </wps:wsp>
                      <wps:wsp>
                        <wps:cNvPr id="11" name="Скругленный прямоугольник 4"/>
                        <wps:cNvSpPr>
                          <a:spLocks noChangeArrowheads="1"/>
                        </wps:cNvSpPr>
                        <wps:spPr bwMode="auto">
                          <a:xfrm>
                            <a:off x="343043" y="3315118"/>
                            <a:ext cx="3908746" cy="686385"/>
                          </a:xfrm>
                          <a:prstGeom prst="roundRect">
                            <a:avLst>
                              <a:gd name="adj" fmla="val 16667"/>
                            </a:avLst>
                          </a:prstGeom>
                          <a:solidFill>
                            <a:srgbClr val="FFFFFF"/>
                          </a:solidFill>
                          <a:ln w="25400">
                            <a:solidFill>
                              <a:srgbClr val="000000"/>
                            </a:solidFill>
                            <a:round/>
                            <a:headEnd/>
                            <a:tailEnd/>
                          </a:ln>
                        </wps:spPr>
                        <wps:txbx>
                          <w:txbxContent>
                            <w:p w14:paraId="72B1B601" w14:textId="77777777" w:rsidR="00274E74" w:rsidRDefault="00274E74" w:rsidP="00274E74">
                              <w:pPr>
                                <w:autoSpaceDE w:val="0"/>
                                <w:autoSpaceDN w:val="0"/>
                                <w:adjustRightInd w:val="0"/>
                                <w:rPr>
                                  <w:color w:val="000000"/>
                                  <w:sz w:val="24"/>
                                  <w:szCs w:val="24"/>
                                </w:rPr>
                              </w:pPr>
                              <w:r>
                                <w:rPr>
                                  <w:color w:val="000000"/>
                                  <w:sz w:val="24"/>
                                  <w:szCs w:val="24"/>
                                </w:rPr>
                                <w:t>інтегрована система управління корпоративними ризиками та кризами (</w:t>
                              </w:r>
                              <w:r>
                                <w:rPr>
                                  <w:color w:val="000000"/>
                                  <w:sz w:val="24"/>
                                  <w:szCs w:val="24"/>
                                  <w:lang w:val="en-US"/>
                                </w:rPr>
                                <w:t>I</w:t>
                              </w:r>
                              <w:r>
                                <w:rPr>
                                  <w:color w:val="000000"/>
                                  <w:sz w:val="24"/>
                                  <w:szCs w:val="24"/>
                                </w:rPr>
                                <w:t xml:space="preserve">ntegrated System, Continuity Management) </w:t>
                              </w:r>
                            </w:p>
                            <w:p w14:paraId="26A03C40" w14:textId="77777777" w:rsidR="00274E74" w:rsidRDefault="00274E74" w:rsidP="00274E74">
                              <w:pPr>
                                <w:rPr>
                                  <w:color w:val="000000"/>
                                  <w:sz w:val="24"/>
                                  <w:szCs w:val="24"/>
                                </w:rPr>
                              </w:pPr>
                            </w:p>
                          </w:txbxContent>
                        </wps:txbx>
                        <wps:bodyPr rot="0" vert="horz" wrap="square" lIns="64922" tIns="32461" rIns="64922" bIns="32461" anchor="ctr" anchorCtr="0" upright="1">
                          <a:noAutofit/>
                        </wps:bodyPr>
                      </wps:wsp>
                      <wps:wsp>
                        <wps:cNvPr id="12" name="AutoShape 15"/>
                        <wps:cNvCnPr>
                          <a:cxnSpLocks noChangeShapeType="1"/>
                        </wps:cNvCnPr>
                        <wps:spPr bwMode="auto">
                          <a:xfrm flipV="1">
                            <a:off x="114728" y="1257698"/>
                            <a:ext cx="228315" cy="1139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6"/>
                        <wps:cNvCnPr>
                          <a:cxnSpLocks noChangeShapeType="1"/>
                        </wps:cNvCnPr>
                        <wps:spPr bwMode="auto">
                          <a:xfrm>
                            <a:off x="114728" y="914216"/>
                            <a:ext cx="571" cy="34296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7"/>
                        <wps:cNvCnPr>
                          <a:cxnSpLocks noChangeShapeType="1"/>
                        </wps:cNvCnPr>
                        <wps:spPr bwMode="auto">
                          <a:xfrm flipV="1">
                            <a:off x="114728" y="1714517"/>
                            <a:ext cx="228315" cy="1144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8"/>
                        <wps:cNvCnPr>
                          <a:cxnSpLocks noChangeShapeType="1"/>
                        </wps:cNvCnPr>
                        <wps:spPr bwMode="auto">
                          <a:xfrm flipV="1">
                            <a:off x="114728" y="2400323"/>
                            <a:ext cx="228315" cy="1144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9"/>
                        <wps:cNvCnPr>
                          <a:cxnSpLocks noChangeShapeType="1"/>
                        </wps:cNvCnPr>
                        <wps:spPr bwMode="auto">
                          <a:xfrm flipV="1">
                            <a:off x="114728" y="2972214"/>
                            <a:ext cx="228315" cy="1139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20"/>
                        <wps:cNvCnPr>
                          <a:cxnSpLocks noChangeShapeType="1"/>
                        </wps:cNvCnPr>
                        <wps:spPr bwMode="auto">
                          <a:xfrm flipV="1">
                            <a:off x="114728" y="3658021"/>
                            <a:ext cx="228315" cy="1133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21"/>
                        <wps:cNvCnPr>
                          <a:cxnSpLocks noChangeShapeType="1"/>
                        </wps:cNvCnPr>
                        <wps:spPr bwMode="auto">
                          <a:xfrm flipV="1">
                            <a:off x="114728" y="4229334"/>
                            <a:ext cx="228315" cy="1144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16B23EB6" id="Полотно 19" o:spid="_x0000_s1026" editas="canvas" style="width:468pt;height:349pt;mso-position-horizontal-relative:char;mso-position-vertical-relative:line" coordsize="59436,44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44323;visibility:visible;mso-wrap-style:square">
                  <v:fill o:detectmouseclick="t"/>
                  <v:path o:connecttype="none"/>
                </v:shape>
                <v:roundrect id="Скругленный прямоугольник 4" o:spid="_x0000_s1028" style="position:absolute;left:14178;width:33003;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" strokeweight="2pt">
                  <v:textbox inset="1.80339mm,.90169mm,1.80339mm,.90169mm">
                    <w:txbxContent>
                      <w:p w14:paraId="154065E8" w14:textId="77777777" w:rsidR="00274E74" w:rsidRDefault="00274E74" w:rsidP="00274E74">
                        <w:pPr>
                          <w:autoSpaceDE w:val="0"/>
                          <w:autoSpaceDN w:val="0"/>
                          <w:adjustRightInd w:val="0"/>
                          <w:jc w:val="center"/>
                          <w:rPr>
                            <w:bCs/>
                            <w:color w:val="000000"/>
                            <w:sz w:val="24"/>
                            <w:szCs w:val="24"/>
                          </w:rPr>
                        </w:pPr>
                        <w:r>
                          <w:rPr>
                            <w:bCs/>
                            <w:color w:val="000000"/>
                            <w:sz w:val="24"/>
                            <w:szCs w:val="24"/>
                            <w:lang w:val="uk-UA"/>
                          </w:rPr>
                          <w:t>Закордонний досвід антикризового управління</w:t>
                        </w:r>
                      </w:p>
                      <w:p w14:paraId="629244A1" w14:textId="77777777" w:rsidR="00274E74" w:rsidRDefault="00274E74" w:rsidP="00274E74">
                        <w:pPr>
                          <w:rPr>
                            <w:bCs/>
                            <w:color w:val="000000"/>
                            <w:sz w:val="24"/>
                            <w:szCs w:val="24"/>
                          </w:rPr>
                        </w:pPr>
                      </w:p>
                    </w:txbxContent>
                  </v:textbox>
                </v:roundrect>
                <v:roundrect id="Скругленный прямоугольник 3" o:spid="_x0000_s1029" style="position:absolute;top:4573;width:17146;height:45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" strokeweight="2pt">
                  <v:textbox inset="1.80339mm,.90169mm,1.80339mm,.90169mm">
                    <w:txbxContent>
                      <w:p w14:paraId="13BDA686" w14:textId="77777777" w:rsidR="00274E74" w:rsidRDefault="00274E74" w:rsidP="00274E74">
                        <w:pPr>
                          <w:autoSpaceDE w:val="0"/>
                          <w:autoSpaceDN w:val="0"/>
                          <w:adjustRightInd w:val="0"/>
                          <w:jc w:val="center"/>
                          <w:rPr>
                            <w:rFonts w:ascii="Arial" w:hAnsi="Arial" w:cs="Arial"/>
                            <w:color w:val="000000"/>
                            <w:sz w:val="24"/>
                            <w:szCs w:val="24"/>
                          </w:rPr>
                        </w:pPr>
                        <w:r>
                          <w:rPr>
                            <w:bCs/>
                            <w:color w:val="000000"/>
                            <w:sz w:val="24"/>
                            <w:szCs w:val="24"/>
                            <w:lang w:val="uk-UA"/>
                          </w:rPr>
                          <w:t>Корпоративний кризовий менеджмент</w:t>
                        </w:r>
                        <w:r>
                          <w:rPr>
                            <w:rFonts w:ascii="Arial" w:hAnsi="Arial" w:cs="Arial"/>
                            <w:color w:val="000000"/>
                            <w:sz w:val="24"/>
                            <w:szCs w:val="24"/>
                            <w:lang w:val="uk-UA"/>
                          </w:rPr>
                          <w:t xml:space="preserve"> </w:t>
                        </w:r>
                      </w:p>
                      <w:p w14:paraId="6DAA22D1" w14:textId="77777777" w:rsidR="00274E74" w:rsidRDefault="00274E74" w:rsidP="00274E74">
                        <w:pPr>
                          <w:rPr>
                            <w:rFonts w:ascii="Arial" w:hAnsi="Arial" w:cs="Arial"/>
                            <w:color w:val="000000"/>
                            <w:sz w:val="24"/>
                            <w:szCs w:val="24"/>
                          </w:rPr>
                        </w:pPr>
                      </w:p>
                    </w:txbxContent>
                  </v:textbox>
                </v:roundrect>
                <v:shapetype id="_x0000_t32" coordsize="21600,21600" o:spt="32" o:oned="t" path="m,l21600,21600e" filled="f">
                  <v:path arrowok="t" fillok="f" o:connecttype="none"/>
                  <o:lock v:ext="edit" shapetype="t"/>
                </v:shapetype>
                <v:shape id="Прямая со стрелкой 10" o:spid="_x0000_s1030" type="#_x0000_t32" style="position:absolute;left:17272;top:3556;width:13413;height:33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" strokeweight="1.75pt">
                  <v:stroke endarrow="open"/>
                </v:shape>
                <v:roundrect id="Скругленный прямоугольник 3" o:spid="_x0000_s1031" style="position:absolute;left:44578;top:4568;width:14858;height:114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" strokeweight="2pt">
                  <v:textbox inset="1.80339mm,.90169mm,1.80339mm,.90169mm">
                    <w:txbxContent>
                      <w:p w14:paraId="1F0F61E1" w14:textId="77777777" w:rsidR="00274E74" w:rsidRDefault="00274E74" w:rsidP="00274E74">
                        <w:pPr>
                          <w:autoSpaceDE w:val="0"/>
                          <w:autoSpaceDN w:val="0"/>
                          <w:adjustRightInd w:val="0"/>
                          <w:jc w:val="center"/>
                          <w:rPr>
                            <w:color w:val="000000"/>
                            <w:sz w:val="24"/>
                            <w:szCs w:val="24"/>
                          </w:rPr>
                        </w:pPr>
                        <w:r>
                          <w:rPr>
                            <w:bCs/>
                            <w:color w:val="000000"/>
                            <w:sz w:val="24"/>
                            <w:szCs w:val="24"/>
                            <w:lang w:val="uk-UA"/>
                          </w:rPr>
                          <w:t>Антикризове управління в процедурах неспроможності (банкрутства)</w:t>
                        </w:r>
                        <w:r>
                          <w:rPr>
                            <w:color w:val="000000"/>
                            <w:sz w:val="24"/>
                            <w:szCs w:val="24"/>
                          </w:rPr>
                          <w:t xml:space="preserve"> </w:t>
                        </w:r>
                      </w:p>
                      <w:p w14:paraId="2C2ABC85" w14:textId="77777777" w:rsidR="00274E74" w:rsidRDefault="00274E74" w:rsidP="00274E74">
                        <w:pPr>
                          <w:rPr>
                            <w:color w:val="000000"/>
                            <w:sz w:val="24"/>
                            <w:szCs w:val="24"/>
                          </w:rPr>
                        </w:pPr>
                      </w:p>
                    </w:txbxContent>
                  </v:textbox>
                </v:roundrect>
                <v:shape id="Прямая со стрелкой 10" o:spid="_x0000_s1032" type="#_x0000_t32" style="position:absolute;left:30685;top:3556;width:13767;height:67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" strokeweight="1.75pt">
                  <v:stroke endarrow="open"/>
                </v:shape>
                <v:roundrect id="Скругленный прямоугольник 4" o:spid="_x0000_s1033" style="position:absolute;left:3430;top:10287;width:38865;height:45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" strokeweight="2pt">
                  <v:textbox inset="1.80339mm,.90169mm,1.80339mm,.90169mm">
                    <w:txbxContent>
                      <w:p w14:paraId="5216536D" w14:textId="77777777" w:rsidR="00274E74" w:rsidRDefault="00274E74" w:rsidP="00274E74">
                        <w:pPr>
                          <w:autoSpaceDE w:val="0"/>
                          <w:autoSpaceDN w:val="0"/>
                          <w:adjustRightInd w:val="0"/>
                          <w:rPr>
                            <w:color w:val="000000"/>
                            <w:sz w:val="24"/>
                            <w:szCs w:val="24"/>
                            <w:lang w:val="en-US"/>
                          </w:rPr>
                        </w:pPr>
                        <w:r>
                          <w:rPr>
                            <w:color w:val="000000"/>
                            <w:sz w:val="24"/>
                            <w:szCs w:val="24"/>
                            <w:lang w:val="uk-UA"/>
                          </w:rPr>
                          <w:t xml:space="preserve">самостійне </w:t>
                        </w:r>
                        <w:proofErr w:type="spellStart"/>
                        <w:r>
                          <w:rPr>
                            <w:color w:val="000000"/>
                            <w:sz w:val="24"/>
                            <w:szCs w:val="24"/>
                          </w:rPr>
                          <w:t>антикризове</w:t>
                        </w:r>
                        <w:proofErr w:type="spellEnd"/>
                        <w:r>
                          <w:rPr>
                            <w:color w:val="000000"/>
                            <w:sz w:val="24"/>
                            <w:szCs w:val="24"/>
                            <w:lang w:val="en-US"/>
                          </w:rPr>
                          <w:t xml:space="preserve"> </w:t>
                        </w:r>
                        <w:proofErr w:type="spellStart"/>
                        <w:r>
                          <w:rPr>
                            <w:color w:val="000000"/>
                            <w:sz w:val="24"/>
                            <w:szCs w:val="24"/>
                          </w:rPr>
                          <w:t>управління</w:t>
                        </w:r>
                        <w:proofErr w:type="spellEnd"/>
                        <w:r>
                          <w:rPr>
                            <w:color w:val="000000"/>
                            <w:sz w:val="24"/>
                            <w:szCs w:val="24"/>
                            <w:lang w:val="en-US"/>
                          </w:rPr>
                          <w:t xml:space="preserve"> (Do- it- Yourself Crisis Management) </w:t>
                        </w:r>
                      </w:p>
                      <w:p w14:paraId="3D8B63A0" w14:textId="77777777" w:rsidR="00274E74" w:rsidRDefault="00274E74" w:rsidP="00274E74">
                        <w:pPr>
                          <w:rPr>
                            <w:color w:val="000000"/>
                            <w:sz w:val="24"/>
                            <w:szCs w:val="24"/>
                            <w:lang w:val="en-US"/>
                          </w:rPr>
                        </w:pPr>
                      </w:p>
                    </w:txbxContent>
                  </v:textbox>
                </v:roundrect>
                <v:roundrect id="Скругленный прямоугольник 4" o:spid="_x0000_s1034" style="position:absolute;left:3430;top:16000;width:38865;height:45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" strokeweight="2pt">
                  <v:textbox inset="1.80339mm,.90169mm,1.80339mm,.90169mm">
                    <w:txbxContent>
                      <w:p w14:paraId="0504E792" w14:textId="77777777" w:rsidR="00274E74" w:rsidRDefault="00274E74" w:rsidP="00274E74">
                        <w:pPr>
                          <w:autoSpaceDE w:val="0"/>
                          <w:autoSpaceDN w:val="0"/>
                          <w:adjustRightInd w:val="0"/>
                          <w:rPr>
                            <w:color w:val="000000"/>
                            <w:sz w:val="23"/>
                            <w:szCs w:val="32"/>
                            <w:lang w:val="en-US"/>
                          </w:rPr>
                        </w:pPr>
                        <w:proofErr w:type="spellStart"/>
                        <w:r>
                          <w:rPr>
                            <w:color w:val="000000"/>
                            <w:sz w:val="24"/>
                            <w:szCs w:val="24"/>
                          </w:rPr>
                          <w:t>кризовий</w:t>
                        </w:r>
                        <w:proofErr w:type="spellEnd"/>
                        <w:r>
                          <w:rPr>
                            <w:color w:val="000000"/>
                            <w:sz w:val="24"/>
                            <w:szCs w:val="24"/>
                            <w:lang w:val="en-US"/>
                          </w:rPr>
                          <w:t xml:space="preserve"> </w:t>
                        </w:r>
                        <w:r>
                          <w:rPr>
                            <w:color w:val="000000"/>
                            <w:sz w:val="24"/>
                            <w:szCs w:val="24"/>
                          </w:rPr>
                          <w:t>консалтинг</w:t>
                        </w:r>
                        <w:r>
                          <w:rPr>
                            <w:color w:val="000000"/>
                            <w:sz w:val="24"/>
                            <w:szCs w:val="24"/>
                            <w:lang w:val="en-US"/>
                          </w:rPr>
                          <w:t xml:space="preserve"> (Turnaround Management,</w:t>
                        </w:r>
                        <w:r>
                          <w:rPr>
                            <w:color w:val="000000"/>
                            <w:sz w:val="23"/>
                            <w:szCs w:val="32"/>
                            <w:lang w:val="en-US"/>
                          </w:rPr>
                          <w:t xml:space="preserve"> Turnaround) </w:t>
                        </w:r>
                      </w:p>
                      <w:p w14:paraId="28348F7A" w14:textId="77777777" w:rsidR="00274E74" w:rsidRDefault="00274E74" w:rsidP="00274E74">
                        <w:pPr>
                          <w:rPr>
                            <w:color w:val="000000"/>
                            <w:sz w:val="23"/>
                            <w:szCs w:val="32"/>
                            <w:lang w:val="en-US"/>
                          </w:rPr>
                        </w:pPr>
                      </w:p>
                    </w:txbxContent>
                  </v:textbox>
                </v:roundrect>
                <v:roundrect id="Скругленный прямоугольник 4" o:spid="_x0000_s1035" style="position:absolute;left:3430;top:21719;width:38865;height:45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" strokeweight="2pt">
                  <v:textbox inset="1.80339mm,.90169mm,1.80339mm,.90169mm">
                    <w:txbxContent>
                      <w:p w14:paraId="21433A3A" w14:textId="77777777" w:rsidR="00274E74" w:rsidRDefault="00274E74" w:rsidP="00274E74">
                        <w:pPr>
                          <w:autoSpaceDE w:val="0"/>
                          <w:autoSpaceDN w:val="0"/>
                          <w:adjustRightInd w:val="0"/>
                          <w:rPr>
                            <w:color w:val="000000"/>
                            <w:sz w:val="23"/>
                            <w:szCs w:val="32"/>
                          </w:rPr>
                        </w:pPr>
                        <w:r>
                          <w:rPr>
                            <w:color w:val="000000"/>
                            <w:sz w:val="24"/>
                            <w:szCs w:val="24"/>
                            <w:lang w:val="uk-UA"/>
                          </w:rPr>
                          <w:t>самостійне</w:t>
                        </w:r>
                        <w:r>
                          <w:rPr>
                            <w:color w:val="000000"/>
                            <w:sz w:val="24"/>
                            <w:szCs w:val="24"/>
                          </w:rPr>
                          <w:t xml:space="preserve"> </w:t>
                        </w:r>
                        <w:proofErr w:type="spellStart"/>
                        <w:r>
                          <w:rPr>
                            <w:color w:val="000000"/>
                            <w:sz w:val="24"/>
                            <w:szCs w:val="24"/>
                          </w:rPr>
                          <w:t>антикризове</w:t>
                        </w:r>
                        <w:proofErr w:type="spellEnd"/>
                        <w:r>
                          <w:rPr>
                            <w:color w:val="000000"/>
                            <w:sz w:val="24"/>
                            <w:szCs w:val="24"/>
                          </w:rPr>
                          <w:t xml:space="preserve"> </w:t>
                        </w:r>
                        <w:proofErr w:type="spellStart"/>
                        <w:r>
                          <w:rPr>
                            <w:color w:val="000000"/>
                            <w:sz w:val="24"/>
                            <w:szCs w:val="24"/>
                          </w:rPr>
                          <w:t>управління</w:t>
                        </w:r>
                        <w:proofErr w:type="spellEnd"/>
                        <w:r>
                          <w:rPr>
                            <w:color w:val="000000"/>
                            <w:sz w:val="24"/>
                            <w:szCs w:val="24"/>
                          </w:rPr>
                          <w:t xml:space="preserve"> </w:t>
                        </w:r>
                        <w:proofErr w:type="spellStart"/>
                        <w:r>
                          <w:rPr>
                            <w:color w:val="000000"/>
                            <w:sz w:val="24"/>
                            <w:szCs w:val="24"/>
                          </w:rPr>
                          <w:t>під</w:t>
                        </w:r>
                        <w:proofErr w:type="spellEnd"/>
                        <w:r>
                          <w:rPr>
                            <w:color w:val="000000"/>
                            <w:sz w:val="24"/>
                            <w:szCs w:val="24"/>
                          </w:rPr>
                          <w:t xml:space="preserve"> контролем </w:t>
                        </w:r>
                        <w:proofErr w:type="spellStart"/>
                        <w:r>
                          <w:rPr>
                            <w:color w:val="000000"/>
                            <w:sz w:val="24"/>
                            <w:szCs w:val="24"/>
                          </w:rPr>
                          <w:t>кредиторів</w:t>
                        </w:r>
                        <w:proofErr w:type="spellEnd"/>
                        <w:r>
                          <w:rPr>
                            <w:color w:val="000000"/>
                            <w:sz w:val="23"/>
                            <w:szCs w:val="32"/>
                          </w:rPr>
                          <w:t xml:space="preserve"> (</w:t>
                        </w:r>
                        <w:proofErr w:type="spellStart"/>
                        <w:r>
                          <w:rPr>
                            <w:color w:val="000000"/>
                            <w:sz w:val="23"/>
                            <w:szCs w:val="32"/>
                          </w:rPr>
                          <w:t>Workout</w:t>
                        </w:r>
                        <w:proofErr w:type="spellEnd"/>
                        <w:r>
                          <w:rPr>
                            <w:color w:val="000000"/>
                            <w:sz w:val="23"/>
                            <w:szCs w:val="32"/>
                          </w:rPr>
                          <w:t xml:space="preserve">) </w:t>
                        </w:r>
                      </w:p>
                      <w:p w14:paraId="2B1D945E" w14:textId="77777777" w:rsidR="00274E74" w:rsidRDefault="00274E74" w:rsidP="00274E74">
                        <w:pPr>
                          <w:rPr>
                            <w:color w:val="000000"/>
                            <w:sz w:val="23"/>
                            <w:szCs w:val="32"/>
                          </w:rPr>
                        </w:pPr>
                      </w:p>
                    </w:txbxContent>
                  </v:textbox>
                </v:roundrect>
                <v:roundrect id="Скругленный прямоугольник 4" o:spid="_x0000_s1036" style="position:absolute;left:3430;top:27432;width:39087;height:52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" strokeweight="2pt">
                  <v:textbox inset="1.80339mm,.90169mm,1.80339mm,.90169mm">
                    <w:txbxContent>
                      <w:p w14:paraId="10689D48" w14:textId="77777777" w:rsidR="00274E74" w:rsidRDefault="00274E74" w:rsidP="00274E74">
                        <w:pPr>
                          <w:autoSpaceDE w:val="0"/>
                          <w:autoSpaceDN w:val="0"/>
                          <w:adjustRightInd w:val="0"/>
                          <w:rPr>
                            <w:rFonts w:ascii="Arial" w:hAnsi="Arial" w:cs="Arial"/>
                            <w:color w:val="000000"/>
                            <w:sz w:val="24"/>
                            <w:szCs w:val="24"/>
                          </w:rPr>
                        </w:pPr>
                        <w:proofErr w:type="spellStart"/>
                        <w:r>
                          <w:rPr>
                            <w:color w:val="000000"/>
                            <w:sz w:val="24"/>
                            <w:szCs w:val="24"/>
                          </w:rPr>
                          <w:t>антикризове</w:t>
                        </w:r>
                        <w:proofErr w:type="spellEnd"/>
                        <w:r>
                          <w:rPr>
                            <w:color w:val="000000"/>
                            <w:sz w:val="24"/>
                            <w:szCs w:val="24"/>
                          </w:rPr>
                          <w:t xml:space="preserve"> </w:t>
                        </w:r>
                        <w:proofErr w:type="spellStart"/>
                        <w:r>
                          <w:rPr>
                            <w:color w:val="000000"/>
                            <w:sz w:val="24"/>
                            <w:szCs w:val="24"/>
                          </w:rPr>
                          <w:t>управління</w:t>
                        </w:r>
                        <w:proofErr w:type="spellEnd"/>
                        <w:r>
                          <w:rPr>
                            <w:color w:val="000000"/>
                            <w:sz w:val="24"/>
                            <w:szCs w:val="24"/>
                          </w:rPr>
                          <w:t xml:space="preserve"> </w:t>
                        </w:r>
                        <w:proofErr w:type="spellStart"/>
                        <w:r>
                          <w:rPr>
                            <w:color w:val="000000"/>
                            <w:sz w:val="24"/>
                            <w:szCs w:val="24"/>
                          </w:rPr>
                          <w:t>під</w:t>
                        </w:r>
                        <w:proofErr w:type="spellEnd"/>
                        <w:r>
                          <w:rPr>
                            <w:color w:val="000000"/>
                            <w:sz w:val="24"/>
                            <w:szCs w:val="24"/>
                          </w:rPr>
                          <w:t xml:space="preserve"> </w:t>
                        </w:r>
                        <w:proofErr w:type="spellStart"/>
                        <w:r>
                          <w:rPr>
                            <w:color w:val="000000"/>
                            <w:sz w:val="24"/>
                            <w:szCs w:val="24"/>
                          </w:rPr>
                          <w:t>керівництвом</w:t>
                        </w:r>
                        <w:proofErr w:type="spellEnd"/>
                        <w:r>
                          <w:rPr>
                            <w:color w:val="000000"/>
                            <w:sz w:val="24"/>
                            <w:szCs w:val="24"/>
                          </w:rPr>
                          <w:t xml:space="preserve"> </w:t>
                        </w:r>
                        <w:proofErr w:type="spellStart"/>
                        <w:r>
                          <w:rPr>
                            <w:color w:val="000000"/>
                            <w:sz w:val="24"/>
                            <w:szCs w:val="24"/>
                          </w:rPr>
                          <w:t>запрошеного</w:t>
                        </w:r>
                        <w:proofErr w:type="spellEnd"/>
                        <w:r>
                          <w:rPr>
                            <w:color w:val="000000"/>
                            <w:sz w:val="24"/>
                            <w:szCs w:val="24"/>
                          </w:rPr>
                          <w:t xml:space="preserve"> </w:t>
                        </w:r>
                        <w:proofErr w:type="spellStart"/>
                        <w:r>
                          <w:rPr>
                            <w:color w:val="000000"/>
                            <w:sz w:val="24"/>
                            <w:szCs w:val="24"/>
                          </w:rPr>
                          <w:t>антикризового</w:t>
                        </w:r>
                        <w:proofErr w:type="spellEnd"/>
                        <w:r>
                          <w:rPr>
                            <w:color w:val="000000"/>
                            <w:sz w:val="24"/>
                            <w:szCs w:val="24"/>
                          </w:rPr>
                          <w:t xml:space="preserve"> директора (</w:t>
                        </w:r>
                        <w:proofErr w:type="spellStart"/>
                        <w:r>
                          <w:rPr>
                            <w:color w:val="000000"/>
                            <w:sz w:val="24"/>
                            <w:szCs w:val="24"/>
                          </w:rPr>
                          <w:t>Crisis</w:t>
                        </w:r>
                        <w:proofErr w:type="spellEnd"/>
                        <w:r>
                          <w:rPr>
                            <w:color w:val="000000"/>
                            <w:sz w:val="24"/>
                            <w:szCs w:val="24"/>
                          </w:rPr>
                          <w:t xml:space="preserve"> </w:t>
                        </w:r>
                        <w:proofErr w:type="spellStart"/>
                        <w:r>
                          <w:rPr>
                            <w:color w:val="000000"/>
                            <w:sz w:val="24"/>
                            <w:szCs w:val="24"/>
                          </w:rPr>
                          <w:t>Manager</w:t>
                        </w:r>
                        <w:proofErr w:type="spellEnd"/>
                        <w:r>
                          <w:rPr>
                            <w:color w:val="000000"/>
                            <w:sz w:val="24"/>
                            <w:szCs w:val="24"/>
                          </w:rPr>
                          <w:t>)</w:t>
                        </w:r>
                        <w:r>
                          <w:rPr>
                            <w:rFonts w:ascii="Arial" w:hAnsi="Arial" w:cs="Arial"/>
                            <w:color w:val="000000"/>
                            <w:sz w:val="24"/>
                            <w:szCs w:val="24"/>
                          </w:rPr>
                          <w:t xml:space="preserve"> </w:t>
                        </w:r>
                      </w:p>
                      <w:p w14:paraId="18669D0A" w14:textId="77777777" w:rsidR="00274E74" w:rsidRDefault="00274E74" w:rsidP="00274E74">
                        <w:pPr>
                          <w:rPr>
                            <w:rFonts w:ascii="Arial" w:hAnsi="Arial" w:cs="Arial"/>
                            <w:color w:val="000000"/>
                            <w:sz w:val="24"/>
                            <w:szCs w:val="24"/>
                          </w:rPr>
                        </w:pPr>
                      </w:p>
                    </w:txbxContent>
                  </v:textbox>
                </v:roundrect>
                <v:roundrect id="Скругленный прямоугольник 4" o:spid="_x0000_s1037" style="position:absolute;left:3430;top:41154;width:39087;height:3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" strokeweight="2pt">
                  <v:textbox inset="1.80339mm,.90169mm,1.80339mm,.90169mm">
                    <w:txbxContent>
                      <w:p w14:paraId="18D58961" w14:textId="77777777" w:rsidR="00274E74" w:rsidRDefault="00274E74" w:rsidP="00274E74">
                        <w:pPr>
                          <w:autoSpaceDE w:val="0"/>
                          <w:autoSpaceDN w:val="0"/>
                          <w:adjustRightInd w:val="0"/>
                          <w:rPr>
                            <w:color w:val="000000"/>
                            <w:sz w:val="24"/>
                            <w:szCs w:val="24"/>
                          </w:rPr>
                        </w:pPr>
                        <w:r>
                          <w:rPr>
                            <w:color w:val="000000"/>
                            <w:sz w:val="24"/>
                            <w:szCs w:val="24"/>
                          </w:rPr>
                          <w:t xml:space="preserve">продаж проблемного </w:t>
                        </w:r>
                        <w:proofErr w:type="spellStart"/>
                        <w:r>
                          <w:rPr>
                            <w:color w:val="000000"/>
                            <w:sz w:val="24"/>
                            <w:szCs w:val="24"/>
                          </w:rPr>
                          <w:t>підприємства</w:t>
                        </w:r>
                        <w:proofErr w:type="spellEnd"/>
                        <w:r>
                          <w:rPr>
                            <w:color w:val="000000"/>
                            <w:sz w:val="24"/>
                            <w:szCs w:val="24"/>
                          </w:rPr>
                          <w:t xml:space="preserve"> новому </w:t>
                        </w:r>
                        <w:proofErr w:type="spellStart"/>
                        <w:r>
                          <w:rPr>
                            <w:color w:val="000000"/>
                            <w:sz w:val="24"/>
                            <w:szCs w:val="24"/>
                          </w:rPr>
                          <w:t>власнику</w:t>
                        </w:r>
                        <w:proofErr w:type="spellEnd"/>
                        <w:r>
                          <w:rPr>
                            <w:color w:val="000000"/>
                            <w:sz w:val="24"/>
                            <w:szCs w:val="24"/>
                          </w:rPr>
                          <w:t xml:space="preserve"> </w:t>
                        </w:r>
                      </w:p>
                      <w:p w14:paraId="53041964" w14:textId="77777777" w:rsidR="00274E74" w:rsidRDefault="00274E74" w:rsidP="00274E74">
                        <w:pPr>
                          <w:rPr>
                            <w:color w:val="000000"/>
                            <w:sz w:val="24"/>
                            <w:szCs w:val="24"/>
                          </w:rPr>
                        </w:pPr>
                      </w:p>
                    </w:txbxContent>
                  </v:textbox>
                </v:roundrect>
                <v:roundrect id="Скругленный прямоугольник 4" o:spid="_x0000_s1038" style="position:absolute;left:3430;top:33151;width:39087;height:68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" strokeweight="2pt">
                  <v:textbox inset="1.80339mm,.90169mm,1.80339mm,.90169mm">
                    <w:txbxContent>
                      <w:p w14:paraId="72B1B601" w14:textId="77777777" w:rsidR="00274E74" w:rsidRDefault="00274E74" w:rsidP="00274E74">
                        <w:pPr>
                          <w:autoSpaceDE w:val="0"/>
                          <w:autoSpaceDN w:val="0"/>
                          <w:adjustRightInd w:val="0"/>
                          <w:rPr>
                            <w:color w:val="000000"/>
                            <w:sz w:val="24"/>
                            <w:szCs w:val="24"/>
                          </w:rPr>
                        </w:pPr>
                        <w:proofErr w:type="spellStart"/>
                        <w:r>
                          <w:rPr>
                            <w:color w:val="000000"/>
                            <w:sz w:val="24"/>
                            <w:szCs w:val="24"/>
                          </w:rPr>
                          <w:t>інтегрована</w:t>
                        </w:r>
                        <w:proofErr w:type="spellEnd"/>
                        <w:r>
                          <w:rPr>
                            <w:color w:val="000000"/>
                            <w:sz w:val="24"/>
                            <w:szCs w:val="24"/>
                          </w:rPr>
                          <w:t xml:space="preserve"> система </w:t>
                        </w:r>
                        <w:proofErr w:type="spellStart"/>
                        <w:r>
                          <w:rPr>
                            <w:color w:val="000000"/>
                            <w:sz w:val="24"/>
                            <w:szCs w:val="24"/>
                          </w:rPr>
                          <w:t>управління</w:t>
                        </w:r>
                        <w:proofErr w:type="spellEnd"/>
                        <w:r>
                          <w:rPr>
                            <w:color w:val="000000"/>
                            <w:sz w:val="24"/>
                            <w:szCs w:val="24"/>
                          </w:rPr>
                          <w:t xml:space="preserve"> </w:t>
                        </w:r>
                        <w:proofErr w:type="spellStart"/>
                        <w:r>
                          <w:rPr>
                            <w:color w:val="000000"/>
                            <w:sz w:val="24"/>
                            <w:szCs w:val="24"/>
                          </w:rPr>
                          <w:t>корпоративними</w:t>
                        </w:r>
                        <w:proofErr w:type="spellEnd"/>
                        <w:r>
                          <w:rPr>
                            <w:color w:val="000000"/>
                            <w:sz w:val="24"/>
                            <w:szCs w:val="24"/>
                          </w:rPr>
                          <w:t xml:space="preserve"> </w:t>
                        </w:r>
                        <w:proofErr w:type="spellStart"/>
                        <w:r>
                          <w:rPr>
                            <w:color w:val="000000"/>
                            <w:sz w:val="24"/>
                            <w:szCs w:val="24"/>
                          </w:rPr>
                          <w:t>ризиками</w:t>
                        </w:r>
                        <w:proofErr w:type="spellEnd"/>
                        <w:r>
                          <w:rPr>
                            <w:color w:val="000000"/>
                            <w:sz w:val="24"/>
                            <w:szCs w:val="24"/>
                          </w:rPr>
                          <w:t xml:space="preserve"> та кризами (</w:t>
                        </w:r>
                        <w:r>
                          <w:rPr>
                            <w:color w:val="000000"/>
                            <w:sz w:val="24"/>
                            <w:szCs w:val="24"/>
                            <w:lang w:val="en-US"/>
                          </w:rPr>
                          <w:t>I</w:t>
                        </w:r>
                        <w:proofErr w:type="spellStart"/>
                        <w:r>
                          <w:rPr>
                            <w:color w:val="000000"/>
                            <w:sz w:val="24"/>
                            <w:szCs w:val="24"/>
                          </w:rPr>
                          <w:t>ntegrated</w:t>
                        </w:r>
                        <w:proofErr w:type="spellEnd"/>
                        <w:r>
                          <w:rPr>
                            <w:color w:val="000000"/>
                            <w:sz w:val="24"/>
                            <w:szCs w:val="24"/>
                          </w:rPr>
                          <w:t xml:space="preserve"> </w:t>
                        </w:r>
                        <w:proofErr w:type="spellStart"/>
                        <w:r>
                          <w:rPr>
                            <w:color w:val="000000"/>
                            <w:sz w:val="24"/>
                            <w:szCs w:val="24"/>
                          </w:rPr>
                          <w:t>System</w:t>
                        </w:r>
                        <w:proofErr w:type="spellEnd"/>
                        <w:r>
                          <w:rPr>
                            <w:color w:val="000000"/>
                            <w:sz w:val="24"/>
                            <w:szCs w:val="24"/>
                          </w:rPr>
                          <w:t xml:space="preserve">, </w:t>
                        </w:r>
                        <w:proofErr w:type="spellStart"/>
                        <w:r>
                          <w:rPr>
                            <w:color w:val="000000"/>
                            <w:sz w:val="24"/>
                            <w:szCs w:val="24"/>
                          </w:rPr>
                          <w:t>Continuity</w:t>
                        </w:r>
                        <w:proofErr w:type="spellEnd"/>
                        <w:r>
                          <w:rPr>
                            <w:color w:val="000000"/>
                            <w:sz w:val="24"/>
                            <w:szCs w:val="24"/>
                          </w:rPr>
                          <w:t xml:space="preserve"> </w:t>
                        </w:r>
                        <w:proofErr w:type="spellStart"/>
                        <w:r>
                          <w:rPr>
                            <w:color w:val="000000"/>
                            <w:sz w:val="24"/>
                            <w:szCs w:val="24"/>
                          </w:rPr>
                          <w:t>Management</w:t>
                        </w:r>
                        <w:proofErr w:type="spellEnd"/>
                        <w:r>
                          <w:rPr>
                            <w:color w:val="000000"/>
                            <w:sz w:val="24"/>
                            <w:szCs w:val="24"/>
                          </w:rPr>
                          <w:t xml:space="preserve">) </w:t>
                        </w:r>
                      </w:p>
                      <w:p w14:paraId="26A03C40" w14:textId="77777777" w:rsidR="00274E74" w:rsidRDefault="00274E74" w:rsidP="00274E74">
                        <w:pPr>
                          <w:rPr>
                            <w:color w:val="000000"/>
                            <w:sz w:val="24"/>
                            <w:szCs w:val="24"/>
                          </w:rPr>
                        </w:pPr>
                      </w:p>
                    </w:txbxContent>
                  </v:textbox>
                </v:roundrect>
                <v:shape id="AutoShape 15" o:spid="_x0000_s1039" type="#_x0000_t32" style="position:absolute;left:1147;top:12576;width:2283;height:11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">
                  <v:stroke endarrow="block"/>
                </v:shape>
                <v:line id="Line 16" o:spid="_x0000_s1040" style="position:absolute;visibility:visible;mso-wrap-style:square" from="1147,9142" to="1152,43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shape id="AutoShape 17" o:spid="_x0000_s1041" type="#_x0000_t32" style="position:absolute;left:1147;top:17145;width:2283;height:11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ZYwAAAANsAAAAPAAAAZHJzL2Rvd25yZXYueG1sRE9La8JA&#10;EL4L/Q/LCL3pRql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yEEWWMAAAADbAAAADwAAAAAA&#10;AAAAAAAAAAAHAgAAZHJzL2Rvd25yZXYueG1sUEsFBgAAAAADAAMAtwAAAPQCAAAAAA==&#10;">
                  <v:stroke endarrow="block"/>
                </v:shape>
                <v:shape id="AutoShape 18" o:spid="_x0000_s1042" type="#_x0000_t32" style="position:absolute;left:1147;top:24003;width:2283;height:11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">
                  <v:stroke endarrow="block"/>
                </v:shape>
                <v:shape id="AutoShape 19" o:spid="_x0000_s1043" type="#_x0000_t32" style="position:absolute;left:1147;top:29722;width:2283;height:11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">
                  <v:stroke endarrow="block"/>
                </v:shape>
                <v:shape id="AutoShape 20" o:spid="_x0000_s1044" type="#_x0000_t32" style="position:absolute;left:1147;top:36580;width:2283;height:11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21" o:spid="_x0000_s1045" type="#_x0000_t32" style="position:absolute;left:1147;top:42293;width:2283;height:11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">
                  <v:stroke endarrow="block"/>
                </v:shape>
                <w10:anchorlock/>
              </v:group>
            </w:pict>
          </mc:Fallback>
        </mc:AlternateContent>
      </w:r>
    </w:p>
    <w:p w14:paraId="35D9BC69" w14:textId="74466A14" w:rsidR="00274E74" w:rsidRDefault="00274E74" w:rsidP="00274E74">
      <w:pPr>
        <w:spacing w:line="360" w:lineRule="auto"/>
        <w:ind w:firstLine="709"/>
        <w:jc w:val="both"/>
        <w:rPr>
          <w:rFonts w:eastAsia="Arial,Bold"/>
          <w:color w:val="auto"/>
          <w:lang w:val="uk-UA"/>
        </w:rPr>
      </w:pPr>
      <w:r>
        <w:rPr>
          <w:rFonts w:eastAsia="Arial,Bold"/>
          <w:color w:val="auto"/>
          <w:lang w:val="uk-UA"/>
        </w:rPr>
        <w:t>Рис. 1Форми антикризового управління за досвідом закордонних вчених</w:t>
      </w:r>
      <w:r>
        <w:rPr>
          <w:color w:val="auto"/>
          <w:lang w:val="uk-UA"/>
        </w:rPr>
        <w:t xml:space="preserve"> </w:t>
      </w:r>
    </w:p>
    <w:p w14:paraId="1028F8BF" w14:textId="2D9E7285" w:rsidR="00274E74" w:rsidRDefault="00274E74" w:rsidP="00274E74">
      <w:pPr>
        <w:spacing w:line="360" w:lineRule="auto"/>
        <w:ind w:firstLine="709"/>
        <w:jc w:val="both"/>
        <w:rPr>
          <w:rFonts w:eastAsia="Arial,Bold"/>
          <w:color w:val="auto"/>
          <w:lang w:val="uk-UA"/>
        </w:rPr>
      </w:pPr>
      <w:r>
        <w:rPr>
          <w:rFonts w:eastAsia="Arial,Bold"/>
          <w:color w:val="auto"/>
          <w:lang w:val="uk-UA"/>
        </w:rPr>
        <w:t xml:space="preserve">Самостійне антикризове управління – реагування на непередбачувані обставини силами керівництва підприємства без залучення спеціалістів по антикризовому управлінню. Схема розвитку подій є такою: </w:t>
      </w:r>
    </w:p>
    <w:p w14:paraId="0EDB6625" w14:textId="77777777" w:rsidR="00274E74" w:rsidRDefault="00274E74" w:rsidP="00274E74">
      <w:pPr>
        <w:numPr>
          <w:ilvl w:val="0"/>
          <w:numId w:val="5"/>
        </w:numPr>
        <w:spacing w:line="360" w:lineRule="auto"/>
        <w:ind w:left="0" w:firstLine="709"/>
        <w:jc w:val="both"/>
        <w:rPr>
          <w:rFonts w:eastAsia="Arial,Bold"/>
          <w:color w:val="auto"/>
          <w:lang w:val="uk-UA"/>
        </w:rPr>
      </w:pPr>
      <w:r>
        <w:rPr>
          <w:rFonts w:eastAsia="Arial,Bold"/>
          <w:color w:val="auto"/>
          <w:lang w:val="uk-UA"/>
        </w:rPr>
        <w:t>Керівництво не помічає ранніх симптомів появи кризи.</w:t>
      </w:r>
    </w:p>
    <w:p w14:paraId="11EA5A1C" w14:textId="77777777" w:rsidR="00274E74" w:rsidRDefault="00274E74" w:rsidP="00274E74">
      <w:pPr>
        <w:numPr>
          <w:ilvl w:val="0"/>
          <w:numId w:val="5"/>
        </w:numPr>
        <w:spacing w:line="360" w:lineRule="auto"/>
        <w:ind w:left="0" w:firstLine="709"/>
        <w:jc w:val="both"/>
        <w:rPr>
          <w:rFonts w:eastAsia="Arial,Bold"/>
          <w:color w:val="auto"/>
          <w:lang w:val="uk-UA"/>
        </w:rPr>
      </w:pPr>
      <w:r>
        <w:rPr>
          <w:rFonts w:eastAsia="Arial,Bold"/>
          <w:color w:val="auto"/>
          <w:lang w:val="uk-UA"/>
        </w:rPr>
        <w:t>Помітивши погіршення діяльності підприємства, керівництво сподівається, що криза мине сама по собі.</w:t>
      </w:r>
    </w:p>
    <w:p w14:paraId="668F8E48" w14:textId="77777777" w:rsidR="00274E74" w:rsidRDefault="00274E74" w:rsidP="00274E74">
      <w:pPr>
        <w:numPr>
          <w:ilvl w:val="0"/>
          <w:numId w:val="5"/>
        </w:numPr>
        <w:spacing w:line="360" w:lineRule="auto"/>
        <w:ind w:left="0" w:firstLine="709"/>
        <w:jc w:val="both"/>
        <w:rPr>
          <w:rFonts w:eastAsia="Arial,Bold"/>
          <w:color w:val="auto"/>
          <w:lang w:val="uk-UA"/>
        </w:rPr>
      </w:pPr>
      <w:r>
        <w:rPr>
          <w:rFonts w:eastAsia="Arial,Bold"/>
          <w:color w:val="auto"/>
          <w:lang w:val="uk-UA"/>
        </w:rPr>
        <w:t>Переконавшись, що проблеми не зникають, керівництво починає «демонстративні» антикризові заходи (скорочення штату, дисциплінарні покарання, зменшення витрат).</w:t>
      </w:r>
    </w:p>
    <w:p w14:paraId="2C523D25" w14:textId="77777777" w:rsidR="00274E74" w:rsidRDefault="00274E74" w:rsidP="00274E74">
      <w:pPr>
        <w:numPr>
          <w:ilvl w:val="0"/>
          <w:numId w:val="5"/>
        </w:numPr>
        <w:spacing w:line="360" w:lineRule="auto"/>
        <w:ind w:left="0" w:firstLine="709"/>
        <w:jc w:val="both"/>
        <w:rPr>
          <w:rFonts w:eastAsia="Arial,Bold"/>
          <w:color w:val="auto"/>
          <w:lang w:val="uk-UA"/>
        </w:rPr>
      </w:pPr>
      <w:r>
        <w:rPr>
          <w:rFonts w:eastAsia="Arial,Bold"/>
          <w:color w:val="auto"/>
          <w:lang w:val="uk-UA"/>
        </w:rPr>
        <w:lastRenderedPageBreak/>
        <w:t>По мірі наростання кризи вигадуються безсистемні хаотичні спроби її подолання.</w:t>
      </w:r>
    </w:p>
    <w:p w14:paraId="6A0077E0" w14:textId="77777777" w:rsidR="00274E74" w:rsidRDefault="00274E74" w:rsidP="00274E74">
      <w:pPr>
        <w:numPr>
          <w:ilvl w:val="0"/>
          <w:numId w:val="5"/>
        </w:numPr>
        <w:spacing w:line="360" w:lineRule="auto"/>
        <w:ind w:left="0" w:firstLine="709"/>
        <w:jc w:val="both"/>
        <w:rPr>
          <w:rFonts w:eastAsia="Arial,Bold"/>
          <w:color w:val="auto"/>
          <w:lang w:val="uk-UA"/>
        </w:rPr>
      </w:pPr>
      <w:r>
        <w:rPr>
          <w:rFonts w:eastAsia="Arial,Bold"/>
          <w:color w:val="auto"/>
          <w:lang w:val="uk-UA"/>
        </w:rPr>
        <w:t>У випадку, коли керівництво є найманим, можливим є виведення активів та, як наслідок, банкрутство, що приховується.</w:t>
      </w:r>
    </w:p>
    <w:p w14:paraId="2F03B87F" w14:textId="77777777" w:rsidR="00274E74" w:rsidRDefault="00274E74" w:rsidP="00274E74">
      <w:pPr>
        <w:numPr>
          <w:ilvl w:val="0"/>
          <w:numId w:val="5"/>
        </w:numPr>
        <w:spacing w:line="360" w:lineRule="auto"/>
        <w:ind w:left="0" w:firstLine="709"/>
        <w:jc w:val="both"/>
        <w:rPr>
          <w:rFonts w:eastAsia="Arial,Bold"/>
          <w:color w:val="auto"/>
          <w:lang w:val="uk-UA"/>
        </w:rPr>
      </w:pPr>
      <w:r>
        <w:rPr>
          <w:rFonts w:eastAsia="Arial,Bold"/>
          <w:color w:val="auto"/>
          <w:lang w:val="uk-UA"/>
        </w:rPr>
        <w:t>Масові крадіжки, втечі персоналу – неспроможність подальшої діяльності – банкрутство (необережне або умисне).</w:t>
      </w:r>
    </w:p>
    <w:p w14:paraId="3CC9BE19" w14:textId="77777777" w:rsidR="00274E74" w:rsidRDefault="00274E74" w:rsidP="00274E74">
      <w:pPr>
        <w:spacing w:line="360" w:lineRule="auto"/>
        <w:ind w:firstLine="709"/>
        <w:jc w:val="both"/>
        <w:rPr>
          <w:rFonts w:eastAsia="Arial,Bold"/>
          <w:color w:val="auto"/>
          <w:lang w:val="uk-UA"/>
        </w:rPr>
      </w:pPr>
      <w:r>
        <w:rPr>
          <w:rFonts w:eastAsia="Arial,Bold"/>
          <w:color w:val="auto"/>
          <w:lang w:val="uk-UA"/>
        </w:rPr>
        <w:t>Другий тип корпоративного кризового менеджменту – кризовий консалтинг – це залучення зовнішнього спеціаліста за ініціативою керівництва підприємства для проведення експрес-діагностики та розробки програми антикризових заходів. Головна відмінність кризового консалтингу від антикризового управління під керівництвом запрошеного антикризового директора полягає у тому, що у першому випадку оздоровленням та виконанням антикризового плану займається безпосередньо керівництво підприємства, а у другому – зовнішній спеціаліст.</w:t>
      </w:r>
    </w:p>
    <w:p w14:paraId="228E9662" w14:textId="329C1935" w:rsidR="00274E74" w:rsidRDefault="00274E74" w:rsidP="00274E74">
      <w:pPr>
        <w:spacing w:line="360" w:lineRule="auto"/>
        <w:ind w:firstLine="709"/>
        <w:jc w:val="both"/>
        <w:rPr>
          <w:rFonts w:eastAsia="Arial,Bold"/>
          <w:color w:val="auto"/>
          <w:lang w:val="uk-UA"/>
        </w:rPr>
      </w:pPr>
      <w:r>
        <w:rPr>
          <w:rFonts w:eastAsia="Arial,Bold"/>
          <w:color w:val="auto"/>
          <w:lang w:val="uk-UA"/>
        </w:rPr>
        <w:t xml:space="preserve">Антикризове управління під контролем кредиторів – мирова угода між боржником і кредиторами, яка супроводжується узгодженими заходами по реорганізації боржника та реструктуризації його заборгованості. Найчастіше такими зацікавленими у оздоровленні підприємства кредиторами є банківські установи. </w:t>
      </w:r>
    </w:p>
    <w:p w14:paraId="532BE426" w14:textId="77777777" w:rsidR="00274E74" w:rsidRDefault="00274E74" w:rsidP="00274E74">
      <w:pPr>
        <w:spacing w:line="360" w:lineRule="auto"/>
        <w:ind w:firstLine="709"/>
        <w:jc w:val="both"/>
        <w:rPr>
          <w:rFonts w:eastAsia="Arial,Bold"/>
          <w:color w:val="auto"/>
          <w:lang w:val="uk-UA"/>
        </w:rPr>
      </w:pPr>
      <w:r>
        <w:rPr>
          <w:rFonts w:eastAsia="Arial,Bold"/>
          <w:color w:val="auto"/>
          <w:lang w:val="uk-UA"/>
        </w:rPr>
        <w:t>Інтегрована система управління корпоративними ризиками та кризами– постійний систематичний процес розуміння ризиків та криз, впливу на них з позицій перспектив всієї організації в цілому. Функціонування такої системи передбачає чотири ключові компоненти:</w:t>
      </w:r>
    </w:p>
    <w:p w14:paraId="55DC68A2" w14:textId="77777777" w:rsidR="00274E74" w:rsidRDefault="00274E74" w:rsidP="00274E74">
      <w:pPr>
        <w:numPr>
          <w:ilvl w:val="0"/>
          <w:numId w:val="6"/>
        </w:numPr>
        <w:spacing w:line="360" w:lineRule="auto"/>
        <w:ind w:left="0" w:firstLine="709"/>
        <w:jc w:val="both"/>
        <w:rPr>
          <w:rFonts w:eastAsia="Arial,Bold"/>
          <w:color w:val="auto"/>
          <w:lang w:val="uk-UA"/>
        </w:rPr>
      </w:pPr>
      <w:r>
        <w:rPr>
          <w:rFonts w:eastAsia="Arial,Bold"/>
          <w:color w:val="auto"/>
          <w:lang w:val="uk-UA"/>
        </w:rPr>
        <w:t>Визначення системи ризиків для конкретного підприємства.</w:t>
      </w:r>
    </w:p>
    <w:p w14:paraId="03A6FF19" w14:textId="77777777" w:rsidR="00274E74" w:rsidRDefault="00274E74" w:rsidP="00274E74">
      <w:pPr>
        <w:numPr>
          <w:ilvl w:val="0"/>
          <w:numId w:val="6"/>
        </w:numPr>
        <w:spacing w:line="360" w:lineRule="auto"/>
        <w:ind w:left="0" w:firstLine="709"/>
        <w:jc w:val="both"/>
        <w:rPr>
          <w:rFonts w:eastAsia="Arial,Bold"/>
          <w:color w:val="auto"/>
          <w:lang w:val="uk-UA"/>
        </w:rPr>
      </w:pPr>
      <w:r>
        <w:rPr>
          <w:rFonts w:eastAsia="Arial,Bold"/>
          <w:color w:val="auto"/>
          <w:lang w:val="uk-UA"/>
        </w:rPr>
        <w:t>Встановлення функцій інтегрованої системи управління ризиками та кризами.</w:t>
      </w:r>
    </w:p>
    <w:p w14:paraId="3895194E" w14:textId="77777777" w:rsidR="00274E74" w:rsidRDefault="00274E74" w:rsidP="00274E74">
      <w:pPr>
        <w:numPr>
          <w:ilvl w:val="0"/>
          <w:numId w:val="6"/>
        </w:numPr>
        <w:spacing w:line="360" w:lineRule="auto"/>
        <w:ind w:left="0" w:firstLine="709"/>
        <w:jc w:val="both"/>
        <w:rPr>
          <w:rFonts w:eastAsia="Arial,Bold"/>
          <w:color w:val="auto"/>
          <w:lang w:val="uk-UA"/>
        </w:rPr>
      </w:pPr>
      <w:r>
        <w:rPr>
          <w:rFonts w:eastAsia="Arial,Bold"/>
          <w:color w:val="auto"/>
          <w:lang w:val="uk-UA"/>
        </w:rPr>
        <w:t>Практичне здійснення інтегрованого управління ризиками та кризами на підприємстві.</w:t>
      </w:r>
    </w:p>
    <w:p w14:paraId="4AF89A28" w14:textId="77777777" w:rsidR="00274E74" w:rsidRDefault="00274E74" w:rsidP="00274E74">
      <w:pPr>
        <w:numPr>
          <w:ilvl w:val="0"/>
          <w:numId w:val="6"/>
        </w:numPr>
        <w:spacing w:line="360" w:lineRule="auto"/>
        <w:ind w:left="0" w:firstLine="709"/>
        <w:jc w:val="both"/>
        <w:rPr>
          <w:rFonts w:eastAsia="Arial,Bold"/>
          <w:color w:val="auto"/>
          <w:lang w:val="uk-UA"/>
        </w:rPr>
      </w:pPr>
      <w:r>
        <w:rPr>
          <w:rFonts w:eastAsia="Arial,Bold"/>
          <w:color w:val="auto"/>
          <w:lang w:val="uk-UA"/>
        </w:rPr>
        <w:t>Забезпечення постійного навчання персоналу управлінню ризиками та кризами:</w:t>
      </w:r>
    </w:p>
    <w:p w14:paraId="3E3EBBAF" w14:textId="77777777" w:rsidR="00274E74" w:rsidRDefault="00274E74" w:rsidP="00274E74">
      <w:pPr>
        <w:numPr>
          <w:ilvl w:val="0"/>
          <w:numId w:val="7"/>
        </w:numPr>
        <w:spacing w:line="360" w:lineRule="auto"/>
        <w:ind w:left="0" w:firstLine="709"/>
        <w:jc w:val="both"/>
        <w:rPr>
          <w:rFonts w:eastAsia="Arial,Bold"/>
          <w:color w:val="auto"/>
          <w:lang w:val="uk-UA"/>
        </w:rPr>
      </w:pPr>
      <w:r>
        <w:rPr>
          <w:rFonts w:eastAsia="Arial,Bold"/>
          <w:color w:val="auto"/>
          <w:lang w:val="uk-UA"/>
        </w:rPr>
        <w:lastRenderedPageBreak/>
        <w:t>створення системи виявлення та розповсюдження напрацьованого досвіду;</w:t>
      </w:r>
    </w:p>
    <w:p w14:paraId="07B30989" w14:textId="77777777" w:rsidR="00274E74" w:rsidRDefault="00274E74" w:rsidP="00274E74">
      <w:pPr>
        <w:numPr>
          <w:ilvl w:val="0"/>
          <w:numId w:val="7"/>
        </w:numPr>
        <w:spacing w:line="360" w:lineRule="auto"/>
        <w:ind w:left="0" w:firstLine="709"/>
        <w:jc w:val="both"/>
        <w:rPr>
          <w:rFonts w:eastAsia="Arial,Bold"/>
          <w:color w:val="auto"/>
          <w:lang w:val="uk-UA"/>
        </w:rPr>
      </w:pPr>
      <w:r>
        <w:rPr>
          <w:rFonts w:eastAsia="Arial,Bold"/>
          <w:color w:val="auto"/>
          <w:lang w:val="uk-UA"/>
        </w:rPr>
        <w:t>вбудовування планів навчання в практику управління ризиками та кризами;</w:t>
      </w:r>
    </w:p>
    <w:p w14:paraId="7A8181E4" w14:textId="77777777" w:rsidR="00274E74" w:rsidRDefault="00274E74" w:rsidP="00274E74">
      <w:pPr>
        <w:numPr>
          <w:ilvl w:val="0"/>
          <w:numId w:val="7"/>
        </w:numPr>
        <w:spacing w:line="360" w:lineRule="auto"/>
        <w:ind w:left="0" w:firstLine="709"/>
        <w:jc w:val="both"/>
        <w:rPr>
          <w:rFonts w:eastAsia="Arial,Bold"/>
          <w:color w:val="auto"/>
          <w:lang w:val="uk-UA"/>
        </w:rPr>
      </w:pPr>
      <w:r>
        <w:rPr>
          <w:rFonts w:eastAsia="Arial,Bold"/>
          <w:color w:val="auto"/>
          <w:lang w:val="uk-UA"/>
        </w:rPr>
        <w:t>оцінка результатів управління ризиками та кризами з метою стимулювання нововведень та покращення системи.</w:t>
      </w:r>
    </w:p>
    <w:p w14:paraId="30165138" w14:textId="32FA4AD5" w:rsidR="00274E74" w:rsidRDefault="00274E74">
      <w:pPr>
        <w:rPr>
          <w:lang w:val="uk-UA"/>
        </w:rPr>
      </w:pPr>
    </w:p>
    <w:p w14:paraId="47158EA4" w14:textId="453B9E39" w:rsidR="008F7524" w:rsidRDefault="008F7524">
      <w:pPr>
        <w:rPr>
          <w:color w:val="auto"/>
          <w:lang w:val="uk-UA" w:eastAsia="uk-UA"/>
        </w:rPr>
      </w:pPr>
      <w:r>
        <w:rPr>
          <w:color w:val="auto"/>
          <w:lang w:val="uk-UA" w:eastAsia="uk-UA"/>
        </w:rPr>
        <w:t xml:space="preserve">В Україні й досі не сформувалася цивілізована система повернення боргів, а існуюча по суті перетворилася на схему захоплення власності підприємств. Сьогодні в Україні питому вагу </w:t>
      </w:r>
      <w:r>
        <w:rPr>
          <w:color w:val="auto"/>
          <w:lang w:val="uk-UA"/>
        </w:rPr>
        <w:t>серед розглянутих судових справ</w:t>
      </w:r>
      <w:r>
        <w:rPr>
          <w:color w:val="auto"/>
          <w:lang w:val="uk-UA" w:eastAsia="uk-UA"/>
        </w:rPr>
        <w:t xml:space="preserve"> займають справи про банкрутство підприємств, розслідувати які складно, оскільки причини та наслідки неплатоспроможності, за зовнішньої їх подібності, відрізняються і можуть бути викликані найрізноманітнішими причинами: форс-мажорними, цивільно-правовими, пов’язаними з ризиком господарської діяльності, умисними діями окремих осіб тощо</w:t>
      </w:r>
    </w:p>
    <w:p w14:paraId="25BFB8B1" w14:textId="77777777" w:rsidR="00A75526" w:rsidRDefault="00A75526" w:rsidP="008F7524">
      <w:pPr>
        <w:spacing w:line="360" w:lineRule="auto"/>
        <w:ind w:firstLine="708"/>
        <w:jc w:val="center"/>
        <w:rPr>
          <w:rFonts w:asciiTheme="minorHAnsi" w:eastAsiaTheme="minorHAnsi" w:hAnsiTheme="minorHAnsi" w:cstheme="minorBidi"/>
          <w:b/>
          <w:color w:val="auto"/>
          <w:lang w:val="uk-UA" w:eastAsia="uk-UA"/>
        </w:rPr>
      </w:pPr>
    </w:p>
    <w:p w14:paraId="065790CD" w14:textId="297FC545" w:rsidR="008F7524" w:rsidRPr="008F7524" w:rsidRDefault="008F7524" w:rsidP="008F7524">
      <w:pPr>
        <w:spacing w:line="360" w:lineRule="auto"/>
        <w:ind w:firstLine="708"/>
        <w:jc w:val="center"/>
        <w:rPr>
          <w:rFonts w:asciiTheme="minorHAnsi" w:eastAsiaTheme="minorHAnsi" w:hAnsiTheme="minorHAnsi" w:cstheme="minorBidi"/>
          <w:b/>
          <w:color w:val="auto"/>
          <w:lang w:val="uk-UA" w:eastAsia="uk-UA"/>
        </w:rPr>
      </w:pPr>
      <w:r w:rsidRPr="008F7524">
        <w:rPr>
          <w:rFonts w:asciiTheme="minorHAnsi" w:eastAsiaTheme="minorHAnsi" w:hAnsiTheme="minorHAnsi" w:cstheme="minorBidi"/>
          <w:b/>
          <w:color w:val="auto"/>
          <w:lang w:val="uk-UA" w:eastAsia="uk-UA"/>
        </w:rPr>
        <w:t>Визначення сутності поняття банкрутства як незадовільного становища, міри відповідальності, наслідку незадовільного управління, точки у життєвому циклі підприємства</w:t>
      </w:r>
    </w:p>
    <w:tbl>
      <w:tblPr>
        <w:tblW w:w="9720" w:type="dxa"/>
        <w:jc w:val="center"/>
        <w:tblLayout w:type="fixed"/>
        <w:tblCellMar>
          <w:left w:w="0" w:type="dxa"/>
          <w:right w:w="0" w:type="dxa"/>
        </w:tblCellMar>
        <w:tblLook w:val="04A0" w:firstRow="1" w:lastRow="0" w:firstColumn="1" w:lastColumn="0" w:noHBand="0" w:noVBand="1"/>
      </w:tblPr>
      <w:tblGrid>
        <w:gridCol w:w="2162"/>
        <w:gridCol w:w="7558"/>
      </w:tblGrid>
      <w:tr w:rsidR="008F7524" w:rsidRPr="008F7524" w14:paraId="05F4C358" w14:textId="77777777" w:rsidTr="008F7524">
        <w:trPr>
          <w:trHeight w:val="20"/>
          <w:jc w:val="center"/>
        </w:trPr>
        <w:tc>
          <w:tcPr>
            <w:tcW w:w="2163" w:type="dxa"/>
            <w:tcBorders>
              <w:top w:val="single" w:sz="4" w:space="0" w:color="auto"/>
              <w:left w:val="single" w:sz="4" w:space="0" w:color="auto"/>
              <w:bottom w:val="single" w:sz="4" w:space="0" w:color="auto"/>
              <w:right w:val="single" w:sz="4" w:space="0" w:color="auto"/>
            </w:tcBorders>
            <w:shd w:val="clear" w:color="auto" w:fill="FFFFFF"/>
            <w:hideMark/>
          </w:tcPr>
          <w:p w14:paraId="685ABC2C" w14:textId="77777777" w:rsidR="008F7524" w:rsidRPr="008F7524" w:rsidRDefault="008F7524" w:rsidP="008F7524">
            <w:pPr>
              <w:ind w:left="5"/>
              <w:contextualSpacing/>
              <w:jc w:val="center"/>
              <w:rPr>
                <w:color w:val="auto"/>
                <w:sz w:val="24"/>
                <w:szCs w:val="24"/>
                <w:lang w:val="uk-UA"/>
              </w:rPr>
            </w:pPr>
            <w:r w:rsidRPr="008F7524">
              <w:rPr>
                <w:color w:val="auto"/>
                <w:sz w:val="24"/>
                <w:szCs w:val="24"/>
                <w:lang w:val="uk-UA" w:eastAsia="uk-UA"/>
              </w:rPr>
              <w:t>Джерело</w:t>
            </w:r>
          </w:p>
        </w:tc>
        <w:tc>
          <w:tcPr>
            <w:tcW w:w="7560" w:type="dxa"/>
            <w:tcBorders>
              <w:top w:val="single" w:sz="4" w:space="0" w:color="auto"/>
              <w:left w:val="single" w:sz="4" w:space="0" w:color="auto"/>
              <w:bottom w:val="single" w:sz="4" w:space="0" w:color="auto"/>
              <w:right w:val="single" w:sz="4" w:space="0" w:color="auto"/>
            </w:tcBorders>
            <w:shd w:val="clear" w:color="auto" w:fill="FFFFFF"/>
            <w:hideMark/>
          </w:tcPr>
          <w:p w14:paraId="7BF1CA8F" w14:textId="77777777" w:rsidR="008F7524" w:rsidRPr="008F7524" w:rsidRDefault="008F7524" w:rsidP="008F7524">
            <w:pPr>
              <w:contextualSpacing/>
              <w:jc w:val="center"/>
              <w:rPr>
                <w:color w:val="auto"/>
                <w:sz w:val="24"/>
                <w:szCs w:val="24"/>
                <w:lang w:val="uk-UA"/>
              </w:rPr>
            </w:pPr>
            <w:r w:rsidRPr="008F7524">
              <w:rPr>
                <w:color w:val="auto"/>
                <w:sz w:val="24"/>
                <w:szCs w:val="24"/>
                <w:lang w:val="uk-UA" w:eastAsia="uk-UA"/>
              </w:rPr>
              <w:t>Визначення поняття</w:t>
            </w:r>
          </w:p>
        </w:tc>
      </w:tr>
      <w:tr w:rsidR="008F7524" w:rsidRPr="008F7524" w14:paraId="66BF31B0" w14:textId="77777777" w:rsidTr="008F7524">
        <w:trPr>
          <w:trHeight w:val="20"/>
          <w:jc w:val="center"/>
        </w:trPr>
        <w:tc>
          <w:tcPr>
            <w:tcW w:w="2163" w:type="dxa"/>
            <w:tcBorders>
              <w:top w:val="single" w:sz="4" w:space="0" w:color="auto"/>
              <w:left w:val="single" w:sz="4" w:space="0" w:color="auto"/>
              <w:bottom w:val="single" w:sz="4" w:space="0" w:color="auto"/>
              <w:right w:val="single" w:sz="4" w:space="0" w:color="auto"/>
            </w:tcBorders>
            <w:shd w:val="clear" w:color="auto" w:fill="FFFFFF"/>
            <w:hideMark/>
          </w:tcPr>
          <w:p w14:paraId="19F6AFF5" w14:textId="77777777" w:rsidR="008F7524" w:rsidRPr="008F7524" w:rsidRDefault="008F7524" w:rsidP="008F7524">
            <w:pPr>
              <w:ind w:left="5"/>
              <w:contextualSpacing/>
              <w:jc w:val="center"/>
              <w:rPr>
                <w:color w:val="auto"/>
                <w:sz w:val="24"/>
                <w:szCs w:val="24"/>
                <w:lang w:val="uk-UA" w:eastAsia="uk-UA"/>
              </w:rPr>
            </w:pPr>
            <w:r w:rsidRPr="008F7524">
              <w:rPr>
                <w:color w:val="auto"/>
                <w:sz w:val="24"/>
                <w:szCs w:val="24"/>
                <w:lang w:val="uk-UA" w:eastAsia="uk-UA"/>
              </w:rPr>
              <w:t>1</w:t>
            </w:r>
          </w:p>
        </w:tc>
        <w:tc>
          <w:tcPr>
            <w:tcW w:w="7560" w:type="dxa"/>
            <w:tcBorders>
              <w:top w:val="single" w:sz="4" w:space="0" w:color="auto"/>
              <w:left w:val="single" w:sz="4" w:space="0" w:color="auto"/>
              <w:bottom w:val="single" w:sz="4" w:space="0" w:color="auto"/>
              <w:right w:val="single" w:sz="4" w:space="0" w:color="auto"/>
            </w:tcBorders>
            <w:shd w:val="clear" w:color="auto" w:fill="FFFFFF"/>
            <w:hideMark/>
          </w:tcPr>
          <w:p w14:paraId="27C90B31" w14:textId="77777777" w:rsidR="008F7524" w:rsidRPr="008F7524" w:rsidRDefault="008F7524" w:rsidP="008F7524">
            <w:pPr>
              <w:contextualSpacing/>
              <w:jc w:val="center"/>
              <w:rPr>
                <w:color w:val="auto"/>
                <w:sz w:val="24"/>
                <w:szCs w:val="24"/>
                <w:lang w:val="uk-UA" w:eastAsia="uk-UA"/>
              </w:rPr>
            </w:pPr>
            <w:r w:rsidRPr="008F7524">
              <w:rPr>
                <w:color w:val="auto"/>
                <w:sz w:val="24"/>
                <w:szCs w:val="24"/>
                <w:lang w:val="uk-UA" w:eastAsia="uk-UA"/>
              </w:rPr>
              <w:t>2</w:t>
            </w:r>
          </w:p>
        </w:tc>
      </w:tr>
      <w:tr w:rsidR="008F7524" w:rsidRPr="008F7524" w14:paraId="2B41B1A5" w14:textId="77777777" w:rsidTr="008F7524">
        <w:trPr>
          <w:trHeight w:val="20"/>
          <w:jc w:val="center"/>
        </w:trPr>
        <w:tc>
          <w:tcPr>
            <w:tcW w:w="2163" w:type="dxa"/>
            <w:tcBorders>
              <w:top w:val="single" w:sz="4" w:space="0" w:color="auto"/>
              <w:left w:val="single" w:sz="4" w:space="0" w:color="auto"/>
              <w:bottom w:val="single" w:sz="4" w:space="0" w:color="auto"/>
              <w:right w:val="single" w:sz="4" w:space="0" w:color="auto"/>
            </w:tcBorders>
            <w:shd w:val="clear" w:color="auto" w:fill="FFFFFF"/>
            <w:hideMark/>
          </w:tcPr>
          <w:p w14:paraId="4FE21370" w14:textId="4B1E9F04" w:rsidR="008F7524" w:rsidRPr="008F7524" w:rsidRDefault="008F7524" w:rsidP="008F7524">
            <w:pPr>
              <w:ind w:left="20" w:right="20"/>
              <w:contextualSpacing/>
              <w:rPr>
                <w:rFonts w:asciiTheme="minorHAnsi" w:eastAsiaTheme="minorHAnsi" w:hAnsiTheme="minorHAnsi" w:cstheme="minorBidi"/>
                <w:color w:val="auto"/>
                <w:sz w:val="24"/>
                <w:szCs w:val="24"/>
                <w:lang w:val="uk-UA"/>
              </w:rPr>
            </w:pPr>
            <w:r w:rsidRPr="008F7524">
              <w:rPr>
                <w:rFonts w:asciiTheme="minorHAnsi" w:eastAsiaTheme="minorHAnsi" w:hAnsiTheme="minorHAnsi" w:cstheme="minorBidi"/>
                <w:color w:val="auto"/>
                <w:sz w:val="24"/>
                <w:szCs w:val="24"/>
                <w:lang w:val="uk-UA" w:eastAsia="uk-UA"/>
              </w:rPr>
              <w:t xml:space="preserve">Андрущак Є.М. </w:t>
            </w:r>
          </w:p>
        </w:tc>
        <w:tc>
          <w:tcPr>
            <w:tcW w:w="7560" w:type="dxa"/>
            <w:tcBorders>
              <w:top w:val="single" w:sz="4" w:space="0" w:color="auto"/>
              <w:left w:val="single" w:sz="4" w:space="0" w:color="auto"/>
              <w:bottom w:val="single" w:sz="4" w:space="0" w:color="auto"/>
              <w:right w:val="single" w:sz="4" w:space="0" w:color="auto"/>
            </w:tcBorders>
            <w:shd w:val="clear" w:color="auto" w:fill="FFFFFF"/>
            <w:hideMark/>
          </w:tcPr>
          <w:p w14:paraId="2F109C1C" w14:textId="77777777" w:rsidR="008F7524" w:rsidRPr="008F7524" w:rsidRDefault="008F7524" w:rsidP="008F7524">
            <w:pPr>
              <w:ind w:left="20"/>
              <w:contextualSpacing/>
              <w:jc w:val="both"/>
              <w:rPr>
                <w:color w:val="auto"/>
                <w:sz w:val="24"/>
                <w:szCs w:val="24"/>
                <w:lang w:val="uk-UA"/>
              </w:rPr>
            </w:pPr>
            <w:r w:rsidRPr="008F7524">
              <w:rPr>
                <w:color w:val="auto"/>
                <w:sz w:val="24"/>
                <w:szCs w:val="24"/>
                <w:lang w:val="uk-UA" w:eastAsia="uk-UA"/>
              </w:rPr>
              <w:t>результат визнання судовими органами незадовільного господарського  становища підприємства, ознакою якого є припинення розрахунків за своїми зобов’язаннями через недостатність ліквідних активів</w:t>
            </w:r>
          </w:p>
        </w:tc>
      </w:tr>
      <w:tr w:rsidR="008F7524" w:rsidRPr="008F7524" w14:paraId="3C5A8A6D" w14:textId="77777777" w:rsidTr="008F7524">
        <w:trPr>
          <w:trHeight w:val="20"/>
          <w:jc w:val="center"/>
        </w:trPr>
        <w:tc>
          <w:tcPr>
            <w:tcW w:w="2163" w:type="dxa"/>
            <w:tcBorders>
              <w:top w:val="single" w:sz="4" w:space="0" w:color="auto"/>
              <w:left w:val="single" w:sz="4" w:space="0" w:color="auto"/>
              <w:bottom w:val="single" w:sz="4" w:space="0" w:color="auto"/>
              <w:right w:val="single" w:sz="4" w:space="0" w:color="auto"/>
            </w:tcBorders>
            <w:shd w:val="clear" w:color="auto" w:fill="FFFFFF"/>
            <w:hideMark/>
          </w:tcPr>
          <w:p w14:paraId="1248C7C2" w14:textId="70C7382A" w:rsidR="008F7524" w:rsidRPr="008F7524" w:rsidRDefault="008F7524" w:rsidP="008F7524">
            <w:pPr>
              <w:ind w:left="20" w:right="20"/>
              <w:contextualSpacing/>
              <w:rPr>
                <w:rFonts w:asciiTheme="minorHAnsi" w:eastAsiaTheme="minorHAnsi" w:hAnsiTheme="minorHAnsi" w:cstheme="minorBidi"/>
                <w:color w:val="auto"/>
                <w:sz w:val="24"/>
                <w:szCs w:val="24"/>
                <w:lang w:val="uk-UA" w:eastAsia="uk-UA"/>
              </w:rPr>
            </w:pPr>
            <w:r w:rsidRPr="008F7524">
              <w:rPr>
                <w:rFonts w:asciiTheme="minorHAnsi" w:eastAsiaTheme="minorHAnsi" w:hAnsiTheme="minorHAnsi" w:cstheme="minorBidi"/>
                <w:color w:val="auto"/>
                <w:sz w:val="24"/>
                <w:szCs w:val="24"/>
                <w:lang w:val="uk-UA" w:eastAsia="en-US"/>
              </w:rPr>
              <w:t xml:space="preserve">Пластун О.Л. </w:t>
            </w:r>
          </w:p>
        </w:tc>
        <w:tc>
          <w:tcPr>
            <w:tcW w:w="7560" w:type="dxa"/>
            <w:tcBorders>
              <w:top w:val="single" w:sz="4" w:space="0" w:color="auto"/>
              <w:left w:val="single" w:sz="4" w:space="0" w:color="auto"/>
              <w:bottom w:val="single" w:sz="4" w:space="0" w:color="auto"/>
              <w:right w:val="single" w:sz="4" w:space="0" w:color="auto"/>
            </w:tcBorders>
            <w:shd w:val="clear" w:color="auto" w:fill="FFFFFF"/>
            <w:hideMark/>
          </w:tcPr>
          <w:p w14:paraId="0D241587" w14:textId="77777777" w:rsidR="008F7524" w:rsidRPr="008F7524" w:rsidRDefault="008F7524" w:rsidP="008F7524">
            <w:pPr>
              <w:contextualSpacing/>
              <w:jc w:val="both"/>
              <w:rPr>
                <w:color w:val="auto"/>
                <w:sz w:val="24"/>
                <w:szCs w:val="24"/>
                <w:lang w:val="uk-UA"/>
              </w:rPr>
            </w:pPr>
            <w:r w:rsidRPr="008F7524">
              <w:rPr>
                <w:color w:val="auto"/>
                <w:sz w:val="24"/>
                <w:szCs w:val="24"/>
                <w:lang w:val="uk-UA" w:eastAsia="uk-UA"/>
              </w:rPr>
              <w:t>результат глибокої кризи, що блокує ведення господарської діяльності підприємства, наслідком чого є його неплатоспроможним</w:t>
            </w:r>
          </w:p>
        </w:tc>
      </w:tr>
      <w:tr w:rsidR="008F7524" w:rsidRPr="00941F38" w14:paraId="6A6BA37B" w14:textId="77777777" w:rsidTr="008F7524">
        <w:trPr>
          <w:trHeight w:val="20"/>
          <w:jc w:val="center"/>
        </w:trPr>
        <w:tc>
          <w:tcPr>
            <w:tcW w:w="2163" w:type="dxa"/>
            <w:tcBorders>
              <w:top w:val="single" w:sz="4" w:space="0" w:color="auto"/>
              <w:left w:val="single" w:sz="4" w:space="0" w:color="auto"/>
              <w:bottom w:val="single" w:sz="4" w:space="0" w:color="auto"/>
              <w:right w:val="single" w:sz="4" w:space="0" w:color="auto"/>
            </w:tcBorders>
            <w:shd w:val="clear" w:color="auto" w:fill="FFFFFF"/>
            <w:hideMark/>
          </w:tcPr>
          <w:p w14:paraId="787D3BC7" w14:textId="25C289B0" w:rsidR="008F7524" w:rsidRPr="008F7524" w:rsidRDefault="008F7524" w:rsidP="008F7524">
            <w:pPr>
              <w:ind w:left="20" w:right="20"/>
              <w:contextualSpacing/>
              <w:rPr>
                <w:rFonts w:asciiTheme="minorHAnsi" w:eastAsiaTheme="minorHAnsi" w:hAnsiTheme="minorHAnsi" w:cstheme="minorBidi"/>
                <w:color w:val="auto"/>
                <w:sz w:val="24"/>
                <w:szCs w:val="24"/>
                <w:lang w:val="uk-UA" w:eastAsia="en-US"/>
              </w:rPr>
            </w:pPr>
            <w:r w:rsidRPr="008F7524">
              <w:rPr>
                <w:rFonts w:asciiTheme="minorHAnsi" w:eastAsiaTheme="minorHAnsi" w:hAnsiTheme="minorHAnsi" w:cstheme="minorBidi"/>
                <w:color w:val="auto"/>
                <w:sz w:val="24"/>
                <w:szCs w:val="24"/>
                <w:lang w:val="uk-UA" w:eastAsia="uk-UA"/>
              </w:rPr>
              <w:t xml:space="preserve">Ляшенко Г. </w:t>
            </w:r>
          </w:p>
        </w:tc>
        <w:tc>
          <w:tcPr>
            <w:tcW w:w="7560" w:type="dxa"/>
            <w:tcBorders>
              <w:top w:val="single" w:sz="4" w:space="0" w:color="auto"/>
              <w:left w:val="single" w:sz="4" w:space="0" w:color="auto"/>
              <w:bottom w:val="single" w:sz="4" w:space="0" w:color="auto"/>
              <w:right w:val="single" w:sz="4" w:space="0" w:color="auto"/>
            </w:tcBorders>
            <w:shd w:val="clear" w:color="auto" w:fill="FFFFFF"/>
            <w:hideMark/>
          </w:tcPr>
          <w:p w14:paraId="776B4CBB" w14:textId="77777777" w:rsidR="008F7524" w:rsidRPr="008F7524" w:rsidRDefault="008F7524" w:rsidP="008F7524">
            <w:pPr>
              <w:ind w:left="20"/>
              <w:contextualSpacing/>
              <w:jc w:val="both"/>
              <w:rPr>
                <w:color w:val="auto"/>
                <w:sz w:val="24"/>
                <w:szCs w:val="24"/>
                <w:lang w:val="uk-UA"/>
              </w:rPr>
            </w:pPr>
            <w:r w:rsidRPr="008F7524">
              <w:rPr>
                <w:noProof/>
                <w:color w:val="auto"/>
                <w:sz w:val="26"/>
                <w:szCs w:val="26"/>
                <w:lang w:val="uk-UA"/>
              </w:rPr>
              <mc:AlternateContent>
                <mc:Choice Requires="wps">
                  <w:drawing>
                    <wp:anchor distT="0" distB="0" distL="114300" distR="114300" simplePos="0" relativeHeight="251659264" behindDoc="1" locked="0" layoutInCell="1" allowOverlap="1" wp14:anchorId="4FE4BA20" wp14:editId="14C53CDD">
                      <wp:simplePos x="0" y="0"/>
                      <wp:positionH relativeFrom="column">
                        <wp:posOffset>1069975</wp:posOffset>
                      </wp:positionH>
                      <wp:positionV relativeFrom="paragraph">
                        <wp:posOffset>644525</wp:posOffset>
                      </wp:positionV>
                      <wp:extent cx="2219325" cy="299085"/>
                      <wp:effectExtent l="3175" t="6350" r="6350" b="8890"/>
                      <wp:wrapNone/>
                      <wp:docPr id="2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99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7D09F5" w14:textId="77777777" w:rsidR="008F7524" w:rsidRDefault="008F7524" w:rsidP="008F7524">
                                  <w:r>
                                    <w:rPr>
                                      <w:color w:val="auto"/>
                                      <w:lang w:val="en-US"/>
                                    </w:rPr>
                                    <w:t>.</w:t>
                                  </w:r>
                                  <w:r>
                                    <w:rPr>
                                      <w:color w:val="auto"/>
                                    </w:rPr>
                                    <w:t>11</w:t>
                                  </w:r>
                                </w:p>
                                <w:p w14:paraId="1CF3B986" w14:textId="77777777" w:rsidR="008F7524" w:rsidRDefault="008F7524" w:rsidP="008F7524"/>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FE4BA20" id="_x0000_t202" coordsize="21600,21600" o:spt="202" path="m,l,21600r21600,l21600,xe">
                      <v:stroke joinstyle="miter"/>
                      <v:path gradientshapeok="t" o:connecttype="rect"/>
                    </v:shapetype>
                    <v:shape id="Text Box 23" o:spid="_x0000_s1046" type="#_x0000_t202" style="position:absolute;left:0;text-align:left;margin-left:84.25pt;margin-top:50.75pt;width:174.75pt;height:23.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" stroked="f">
                      <v:fill opacity="0"/>
                      <v:textbox style="mso-fit-shape-to-text:t">
                        <w:txbxContent>
                          <w:p w14:paraId="097D09F5" w14:textId="77777777" w:rsidR="008F7524" w:rsidRDefault="008F7524" w:rsidP="008F7524">
                            <w:r>
                              <w:rPr>
                                <w:color w:val="auto"/>
                                <w:lang w:val="en-US"/>
                              </w:rPr>
                              <w:t>.</w:t>
                            </w:r>
                            <w:r>
                              <w:rPr>
                                <w:color w:val="auto"/>
                              </w:rPr>
                              <w:t>11</w:t>
                            </w:r>
                          </w:p>
                          <w:p w14:paraId="1CF3B986" w14:textId="77777777" w:rsidR="008F7524" w:rsidRDefault="008F7524" w:rsidP="008F7524"/>
                        </w:txbxContent>
                      </v:textbox>
                    </v:shape>
                  </w:pict>
                </mc:Fallback>
              </mc:AlternateContent>
            </w:r>
            <w:r w:rsidRPr="008F7524">
              <w:rPr>
                <w:color w:val="auto"/>
                <w:sz w:val="24"/>
                <w:szCs w:val="24"/>
                <w:lang w:val="uk-UA" w:eastAsia="uk-UA"/>
              </w:rPr>
              <w:t>наслідок необачного управління підприємством шляхом нехтування  сигналами і факторами мікро- і макросередовища; закономірність розвитку підприємства на мікрорівні; форма підтримання конкурентоспроможності галузі</w:t>
            </w:r>
          </w:p>
        </w:tc>
      </w:tr>
      <w:tr w:rsidR="008F7524" w:rsidRPr="00941F38" w14:paraId="716FCBD2" w14:textId="77777777" w:rsidTr="008F7524">
        <w:trPr>
          <w:trHeight w:val="20"/>
          <w:jc w:val="center"/>
        </w:trPr>
        <w:tc>
          <w:tcPr>
            <w:tcW w:w="2163" w:type="dxa"/>
            <w:tcBorders>
              <w:top w:val="single" w:sz="4" w:space="0" w:color="auto"/>
              <w:left w:val="single" w:sz="4" w:space="0" w:color="auto"/>
              <w:bottom w:val="single" w:sz="4" w:space="0" w:color="auto"/>
              <w:right w:val="single" w:sz="4" w:space="0" w:color="auto"/>
            </w:tcBorders>
            <w:shd w:val="clear" w:color="auto" w:fill="FFFFFF"/>
            <w:hideMark/>
          </w:tcPr>
          <w:p w14:paraId="3E6BA822" w14:textId="3328E41A" w:rsidR="008F7524" w:rsidRPr="008F7524" w:rsidRDefault="008F7524" w:rsidP="008F7524">
            <w:pPr>
              <w:ind w:left="20"/>
              <w:contextualSpacing/>
              <w:rPr>
                <w:color w:val="auto"/>
                <w:sz w:val="24"/>
                <w:szCs w:val="24"/>
                <w:lang w:val="uk-UA"/>
              </w:rPr>
            </w:pPr>
            <w:r w:rsidRPr="008F7524">
              <w:rPr>
                <w:color w:val="auto"/>
                <w:sz w:val="24"/>
                <w:szCs w:val="24"/>
                <w:lang w:val="uk-UA" w:eastAsia="uk-UA"/>
              </w:rPr>
              <w:t xml:space="preserve">Возіянова Н.Ю. </w:t>
            </w:r>
          </w:p>
        </w:tc>
        <w:tc>
          <w:tcPr>
            <w:tcW w:w="7560" w:type="dxa"/>
            <w:tcBorders>
              <w:top w:val="single" w:sz="4" w:space="0" w:color="auto"/>
              <w:left w:val="single" w:sz="4" w:space="0" w:color="auto"/>
              <w:bottom w:val="single" w:sz="4" w:space="0" w:color="auto"/>
              <w:right w:val="single" w:sz="4" w:space="0" w:color="auto"/>
            </w:tcBorders>
            <w:shd w:val="clear" w:color="auto" w:fill="FFFFFF"/>
            <w:hideMark/>
          </w:tcPr>
          <w:p w14:paraId="431E0342" w14:textId="77777777" w:rsidR="008F7524" w:rsidRPr="008F7524" w:rsidRDefault="008F7524" w:rsidP="008F7524">
            <w:pPr>
              <w:ind w:left="20"/>
              <w:contextualSpacing/>
              <w:jc w:val="both"/>
              <w:rPr>
                <w:color w:val="auto"/>
                <w:sz w:val="24"/>
                <w:szCs w:val="24"/>
                <w:lang w:val="uk-UA"/>
              </w:rPr>
            </w:pPr>
            <w:r w:rsidRPr="008F7524">
              <w:rPr>
                <w:color w:val="auto"/>
                <w:sz w:val="24"/>
                <w:szCs w:val="24"/>
                <w:lang w:val="uk-UA" w:eastAsia="uk-UA"/>
              </w:rPr>
              <w:t>міра економічної і юридичної відповідальності за стан, характерною відмінністю якого є  перевищення заборгованості над вартістю майна боржника</w:t>
            </w:r>
          </w:p>
        </w:tc>
      </w:tr>
      <w:tr w:rsidR="008F7524" w:rsidRPr="00941F38" w14:paraId="1422D318" w14:textId="77777777" w:rsidTr="008F7524">
        <w:trPr>
          <w:trHeight w:val="20"/>
          <w:jc w:val="center"/>
        </w:trPr>
        <w:tc>
          <w:tcPr>
            <w:tcW w:w="2163" w:type="dxa"/>
            <w:tcBorders>
              <w:top w:val="single" w:sz="4" w:space="0" w:color="auto"/>
              <w:left w:val="single" w:sz="4" w:space="0" w:color="auto"/>
              <w:bottom w:val="single" w:sz="4" w:space="0" w:color="auto"/>
              <w:right w:val="single" w:sz="4" w:space="0" w:color="auto"/>
            </w:tcBorders>
            <w:shd w:val="clear" w:color="auto" w:fill="FFFFFF"/>
            <w:hideMark/>
          </w:tcPr>
          <w:p w14:paraId="68EB371D" w14:textId="42C39801" w:rsidR="008F7524" w:rsidRPr="008F7524" w:rsidRDefault="008F7524" w:rsidP="008F7524">
            <w:pPr>
              <w:contextualSpacing/>
              <w:rPr>
                <w:color w:val="auto"/>
                <w:sz w:val="24"/>
                <w:szCs w:val="24"/>
                <w:lang w:val="uk-UA"/>
              </w:rPr>
            </w:pPr>
            <w:r w:rsidRPr="008F7524">
              <w:rPr>
                <w:color w:val="auto"/>
                <w:sz w:val="24"/>
                <w:szCs w:val="24"/>
                <w:lang w:val="uk-UA" w:eastAsia="uk-UA"/>
              </w:rPr>
              <w:t xml:space="preserve">Ситник Л.С. </w:t>
            </w:r>
          </w:p>
        </w:tc>
        <w:tc>
          <w:tcPr>
            <w:tcW w:w="7560" w:type="dxa"/>
            <w:tcBorders>
              <w:top w:val="single" w:sz="4" w:space="0" w:color="auto"/>
              <w:left w:val="single" w:sz="4" w:space="0" w:color="auto"/>
              <w:bottom w:val="single" w:sz="4" w:space="0" w:color="auto"/>
              <w:right w:val="single" w:sz="4" w:space="0" w:color="auto"/>
            </w:tcBorders>
            <w:shd w:val="clear" w:color="auto" w:fill="FFFFFF"/>
            <w:hideMark/>
          </w:tcPr>
          <w:p w14:paraId="22AE4F3E" w14:textId="77777777" w:rsidR="008F7524" w:rsidRPr="008F7524" w:rsidRDefault="008F7524" w:rsidP="008F7524">
            <w:pPr>
              <w:ind w:left="20"/>
              <w:contextualSpacing/>
              <w:jc w:val="both"/>
              <w:rPr>
                <w:color w:val="auto"/>
                <w:sz w:val="24"/>
                <w:szCs w:val="24"/>
                <w:lang w:val="uk-UA"/>
              </w:rPr>
            </w:pPr>
            <w:r w:rsidRPr="008F7524">
              <w:rPr>
                <w:color w:val="auto"/>
                <w:sz w:val="24"/>
                <w:szCs w:val="24"/>
                <w:lang w:val="uk-UA" w:eastAsia="uk-UA"/>
              </w:rPr>
              <w:t>точка у життєвому циклі підприємства, що свідчить про відсутність можливості продовжувати господарську діяльність, отримуючи прибуток, у якості самостійно функціонуючого підприємства</w:t>
            </w:r>
          </w:p>
        </w:tc>
      </w:tr>
    </w:tbl>
    <w:p w14:paraId="170903D5" w14:textId="77777777" w:rsidR="008F7524" w:rsidRPr="008F7524" w:rsidRDefault="008F7524" w:rsidP="008F7524">
      <w:pPr>
        <w:autoSpaceDE w:val="0"/>
        <w:autoSpaceDN w:val="0"/>
        <w:adjustRightInd w:val="0"/>
        <w:spacing w:line="360" w:lineRule="auto"/>
        <w:ind w:firstLine="708"/>
        <w:jc w:val="both"/>
        <w:rPr>
          <w:color w:val="auto"/>
          <w:sz w:val="24"/>
          <w:szCs w:val="24"/>
          <w:lang w:val="uk-UA" w:eastAsia="uk-UA"/>
        </w:rPr>
      </w:pPr>
      <w:r w:rsidRPr="008F7524">
        <w:rPr>
          <w:color w:val="auto"/>
          <w:sz w:val="24"/>
          <w:szCs w:val="24"/>
          <w:lang w:val="uk-UA" w:eastAsia="uk-UA"/>
        </w:rPr>
        <w:t>Примітка. Джерело : узагальнено автором за [2; 26; 73; 81; 96; 126]</w:t>
      </w:r>
    </w:p>
    <w:p w14:paraId="1B31C0F6" w14:textId="6DBC9897" w:rsidR="008F7524" w:rsidRDefault="008F7524">
      <w:pPr>
        <w:rPr>
          <w:lang w:val="uk-UA"/>
        </w:rPr>
      </w:pPr>
    </w:p>
    <w:p w14:paraId="26A42229" w14:textId="77777777" w:rsidR="008F7524" w:rsidRDefault="008F7524" w:rsidP="008F7524">
      <w:pPr>
        <w:pStyle w:val="ALLTXT"/>
        <w:ind w:firstLine="709"/>
      </w:pPr>
    </w:p>
    <w:p w14:paraId="01BF4435" w14:textId="77777777" w:rsidR="008F7524" w:rsidRDefault="008F7524" w:rsidP="008F7524">
      <w:pPr>
        <w:pStyle w:val="ALLTXT"/>
      </w:pPr>
      <w:r>
        <w:rPr>
          <w:noProof/>
        </w:rPr>
        <w:lastRenderedPageBreak/>
        <mc:AlternateContent>
          <mc:Choice Requires="wpg">
            <w:drawing>
              <wp:anchor distT="0" distB="0" distL="114300" distR="114300" simplePos="0" relativeHeight="251661312" behindDoc="0" locked="0" layoutInCell="1" allowOverlap="1" wp14:anchorId="527AAE71" wp14:editId="478316B8">
                <wp:simplePos x="0" y="0"/>
                <wp:positionH relativeFrom="character">
                  <wp:posOffset>0</wp:posOffset>
                </wp:positionH>
                <wp:positionV relativeFrom="line">
                  <wp:posOffset>0</wp:posOffset>
                </wp:positionV>
                <wp:extent cx="5829300" cy="3200400"/>
                <wp:effectExtent l="9525" t="9525" r="9525" b="9525"/>
                <wp:wrapNone/>
                <wp:docPr id="2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3200400"/>
                          <a:chOff x="1701" y="9774"/>
                          <a:chExt cx="9180" cy="5040"/>
                        </a:xfrm>
                      </wpg:grpSpPr>
                      <wps:wsp>
                        <wps:cNvPr id="23" name="Rectangle 25"/>
                        <wps:cNvSpPr>
                          <a:spLocks noChangeArrowheads="1"/>
                        </wps:cNvSpPr>
                        <wps:spPr bwMode="auto">
                          <a:xfrm>
                            <a:off x="2241" y="10674"/>
                            <a:ext cx="8100" cy="900"/>
                          </a:xfrm>
                          <a:prstGeom prst="rect">
                            <a:avLst/>
                          </a:prstGeom>
                          <a:solidFill>
                            <a:srgbClr val="FFFFFF"/>
                          </a:solidFill>
                          <a:ln w="9525">
                            <a:solidFill>
                              <a:srgbClr val="000000"/>
                            </a:solidFill>
                            <a:miter lim="800000"/>
                            <a:headEnd/>
                            <a:tailEnd/>
                          </a:ln>
                        </wps:spPr>
                        <wps:txbx>
                          <w:txbxContent>
                            <w:p w14:paraId="21957A8B" w14:textId="77777777" w:rsidR="008F7524" w:rsidRDefault="008F7524" w:rsidP="008F7524">
                              <w:pPr>
                                <w:jc w:val="center"/>
                              </w:pPr>
                              <w:r>
                                <w:rPr>
                                  <w:lang w:val="uk-UA"/>
                                </w:rPr>
                                <w:t>П</w:t>
                              </w:r>
                              <w:r>
                                <w:rPr>
                                  <w:color w:val="auto"/>
                                  <w:sz w:val="24"/>
                                  <w:szCs w:val="24"/>
                                  <w:lang w:val="uk-UA"/>
                                </w:rPr>
                                <w:t>рийняття рішення про банкрутство або санацію боржника, встановлення кредиторів та санаторів</w:t>
                              </w:r>
                            </w:p>
                            <w:p w14:paraId="7E8AE32F" w14:textId="77777777" w:rsidR="008F7524" w:rsidRDefault="008F7524" w:rsidP="008F7524"/>
                          </w:txbxContent>
                        </wps:txbx>
                        <wps:bodyPr rot="0" vert="horz" wrap="square" lIns="91440" tIns="45720" rIns="91440" bIns="45720" anchor="t" anchorCtr="0" upright="1">
                          <a:noAutofit/>
                        </wps:bodyPr>
                      </wps:wsp>
                      <wps:wsp>
                        <wps:cNvPr id="24" name="Rectangle 26"/>
                        <wps:cNvSpPr>
                          <a:spLocks noChangeArrowheads="1"/>
                        </wps:cNvSpPr>
                        <wps:spPr bwMode="auto">
                          <a:xfrm>
                            <a:off x="1701" y="11934"/>
                            <a:ext cx="2520" cy="540"/>
                          </a:xfrm>
                          <a:prstGeom prst="rect">
                            <a:avLst/>
                          </a:prstGeom>
                          <a:solidFill>
                            <a:srgbClr val="FFFFFF"/>
                          </a:solidFill>
                          <a:ln w="9525">
                            <a:solidFill>
                              <a:srgbClr val="000000"/>
                            </a:solidFill>
                            <a:miter lim="800000"/>
                            <a:headEnd/>
                            <a:tailEnd/>
                          </a:ln>
                        </wps:spPr>
                        <wps:txbx>
                          <w:txbxContent>
                            <w:p w14:paraId="2D626701" w14:textId="77777777" w:rsidR="008F7524" w:rsidRDefault="008F7524" w:rsidP="008F7524">
                              <w:pPr>
                                <w:jc w:val="center"/>
                              </w:pPr>
                              <w:r>
                                <w:rPr>
                                  <w:color w:val="auto"/>
                                  <w:sz w:val="24"/>
                                  <w:szCs w:val="24"/>
                                  <w:lang w:val="uk-UA"/>
                                </w:rPr>
                                <w:t>Банкрутство</w:t>
                              </w:r>
                            </w:p>
                            <w:p w14:paraId="33166E47" w14:textId="77777777" w:rsidR="008F7524" w:rsidRDefault="008F7524" w:rsidP="008F7524"/>
                          </w:txbxContent>
                        </wps:txbx>
                        <wps:bodyPr rot="0" vert="horz" wrap="square" lIns="91440" tIns="45720" rIns="91440" bIns="45720" anchor="t" anchorCtr="0" upright="1">
                          <a:noAutofit/>
                        </wps:bodyPr>
                      </wps:wsp>
                      <wps:wsp>
                        <wps:cNvPr id="25" name="Rectangle 27"/>
                        <wps:cNvSpPr>
                          <a:spLocks noChangeArrowheads="1"/>
                        </wps:cNvSpPr>
                        <wps:spPr bwMode="auto">
                          <a:xfrm>
                            <a:off x="4941" y="11934"/>
                            <a:ext cx="2700" cy="540"/>
                          </a:xfrm>
                          <a:prstGeom prst="rect">
                            <a:avLst/>
                          </a:prstGeom>
                          <a:solidFill>
                            <a:srgbClr val="FFFFFF"/>
                          </a:solidFill>
                          <a:ln w="9525">
                            <a:solidFill>
                              <a:srgbClr val="000000"/>
                            </a:solidFill>
                            <a:miter lim="800000"/>
                            <a:headEnd/>
                            <a:tailEnd/>
                          </a:ln>
                        </wps:spPr>
                        <wps:txbx>
                          <w:txbxContent>
                            <w:p w14:paraId="28A71239" w14:textId="77777777" w:rsidR="008F7524" w:rsidRDefault="008F7524" w:rsidP="008F7524">
                              <w:pPr>
                                <w:jc w:val="center"/>
                                <w:rPr>
                                  <w:lang w:val="uk-UA"/>
                                </w:rPr>
                              </w:pPr>
                              <w:r>
                                <w:rPr>
                                  <w:color w:val="auto"/>
                                  <w:sz w:val="24"/>
                                  <w:szCs w:val="24"/>
                                  <w:lang w:val="uk-UA"/>
                                </w:rPr>
                                <w:t>Мирова угода</w:t>
                              </w:r>
                            </w:p>
                            <w:p w14:paraId="2C72CC15" w14:textId="77777777" w:rsidR="008F7524" w:rsidRDefault="008F7524" w:rsidP="008F7524">
                              <w:pPr>
                                <w:rPr>
                                  <w:lang w:val="uk-UA"/>
                                </w:rPr>
                              </w:pPr>
                            </w:p>
                          </w:txbxContent>
                        </wps:txbx>
                        <wps:bodyPr rot="0" vert="horz" wrap="square" lIns="91440" tIns="45720" rIns="91440" bIns="45720" anchor="t" anchorCtr="0" upright="1">
                          <a:noAutofit/>
                        </wps:bodyPr>
                      </wps:wsp>
                      <wps:wsp>
                        <wps:cNvPr id="26" name="Rectangle 28"/>
                        <wps:cNvSpPr>
                          <a:spLocks noChangeArrowheads="1"/>
                        </wps:cNvSpPr>
                        <wps:spPr bwMode="auto">
                          <a:xfrm>
                            <a:off x="8181" y="11934"/>
                            <a:ext cx="2700" cy="540"/>
                          </a:xfrm>
                          <a:prstGeom prst="rect">
                            <a:avLst/>
                          </a:prstGeom>
                          <a:solidFill>
                            <a:srgbClr val="FFFFFF"/>
                          </a:solidFill>
                          <a:ln w="9525">
                            <a:solidFill>
                              <a:srgbClr val="000000"/>
                            </a:solidFill>
                            <a:miter lim="800000"/>
                            <a:headEnd/>
                            <a:tailEnd/>
                          </a:ln>
                        </wps:spPr>
                        <wps:txbx>
                          <w:txbxContent>
                            <w:p w14:paraId="261CEF18" w14:textId="77777777" w:rsidR="008F7524" w:rsidRDefault="008F7524" w:rsidP="008F7524">
                              <w:pPr>
                                <w:jc w:val="center"/>
                                <w:rPr>
                                  <w:color w:val="auto"/>
                                  <w:sz w:val="24"/>
                                  <w:szCs w:val="24"/>
                                  <w:lang w:val="uk-UA"/>
                                </w:rPr>
                              </w:pPr>
                              <w:r>
                                <w:rPr>
                                  <w:color w:val="auto"/>
                                  <w:sz w:val="24"/>
                                  <w:szCs w:val="24"/>
                                  <w:lang w:val="uk-UA"/>
                                </w:rPr>
                                <w:t>Санація</w:t>
                              </w:r>
                            </w:p>
                            <w:p w14:paraId="3F0D2710" w14:textId="77777777" w:rsidR="008F7524" w:rsidRDefault="008F7524" w:rsidP="008F7524">
                              <w:pPr>
                                <w:rPr>
                                  <w:color w:val="auto"/>
                                  <w:sz w:val="24"/>
                                  <w:szCs w:val="24"/>
                                  <w:lang w:val="uk-UA"/>
                                </w:rPr>
                              </w:pPr>
                            </w:p>
                          </w:txbxContent>
                        </wps:txbx>
                        <wps:bodyPr rot="0" vert="horz" wrap="square" lIns="91440" tIns="45720" rIns="91440" bIns="45720" anchor="t" anchorCtr="0" upright="1">
                          <a:noAutofit/>
                        </wps:bodyPr>
                      </wps:wsp>
                      <wps:wsp>
                        <wps:cNvPr id="27" name="Rectangle 29"/>
                        <wps:cNvSpPr>
                          <a:spLocks noChangeArrowheads="1"/>
                        </wps:cNvSpPr>
                        <wps:spPr bwMode="auto">
                          <a:xfrm>
                            <a:off x="1701" y="12834"/>
                            <a:ext cx="2520" cy="1980"/>
                          </a:xfrm>
                          <a:prstGeom prst="rect">
                            <a:avLst/>
                          </a:prstGeom>
                          <a:solidFill>
                            <a:srgbClr val="FFFFFF"/>
                          </a:solidFill>
                          <a:ln w="9525">
                            <a:solidFill>
                              <a:srgbClr val="000000"/>
                            </a:solidFill>
                            <a:miter lim="800000"/>
                            <a:headEnd/>
                            <a:tailEnd/>
                          </a:ln>
                        </wps:spPr>
                        <wps:txbx>
                          <w:txbxContent>
                            <w:p w14:paraId="025963A8" w14:textId="77777777" w:rsidR="008F7524" w:rsidRDefault="008F7524" w:rsidP="008F7524">
                              <w:pPr>
                                <w:jc w:val="center"/>
                                <w:rPr>
                                  <w:color w:val="000000"/>
                                  <w:sz w:val="24"/>
                                  <w:szCs w:val="24"/>
                                  <w:lang w:val="uk-UA"/>
                                </w:rPr>
                              </w:pPr>
                              <w:r>
                                <w:rPr>
                                  <w:color w:val="000000"/>
                                  <w:sz w:val="24"/>
                                  <w:szCs w:val="24"/>
                                  <w:lang w:val="uk-UA"/>
                                </w:rPr>
                                <w:t xml:space="preserve">Ліквідація </w:t>
                              </w:r>
                            </w:p>
                            <w:p w14:paraId="3A50CD05" w14:textId="77777777" w:rsidR="008F7524" w:rsidRDefault="008F7524" w:rsidP="008F7524">
                              <w:pPr>
                                <w:jc w:val="center"/>
                              </w:pPr>
                              <w:r>
                                <w:rPr>
                                  <w:color w:val="000000"/>
                                  <w:sz w:val="24"/>
                                  <w:szCs w:val="24"/>
                                  <w:lang w:val="uk-UA"/>
                                </w:rPr>
                                <w:t>(продаж майна боржника з метою задоволення претензій кредиторів)</w:t>
                              </w:r>
                            </w:p>
                            <w:p w14:paraId="48D5FA02" w14:textId="77777777" w:rsidR="008F7524" w:rsidRDefault="008F7524" w:rsidP="008F7524"/>
                          </w:txbxContent>
                        </wps:txbx>
                        <wps:bodyPr rot="0" vert="horz" wrap="square" lIns="91440" tIns="45720" rIns="91440" bIns="45720" anchor="t" anchorCtr="0" upright="1">
                          <a:noAutofit/>
                        </wps:bodyPr>
                      </wps:wsp>
                      <wps:wsp>
                        <wps:cNvPr id="28" name="Rectangle 30"/>
                        <wps:cNvSpPr>
                          <a:spLocks noChangeArrowheads="1"/>
                        </wps:cNvSpPr>
                        <wps:spPr bwMode="auto">
                          <a:xfrm>
                            <a:off x="4941" y="12834"/>
                            <a:ext cx="2700" cy="1980"/>
                          </a:xfrm>
                          <a:prstGeom prst="rect">
                            <a:avLst/>
                          </a:prstGeom>
                          <a:solidFill>
                            <a:srgbClr val="FFFFFF"/>
                          </a:solidFill>
                          <a:ln w="9525">
                            <a:solidFill>
                              <a:srgbClr val="000000"/>
                            </a:solidFill>
                            <a:miter lim="800000"/>
                            <a:headEnd/>
                            <a:tailEnd/>
                          </a:ln>
                        </wps:spPr>
                        <wps:txbx>
                          <w:txbxContent>
                            <w:p w14:paraId="0FFB9D0D" w14:textId="77777777" w:rsidR="008F7524" w:rsidRDefault="008F7524" w:rsidP="008F7524">
                              <w:pPr>
                                <w:jc w:val="center"/>
                                <w:rPr>
                                  <w:color w:val="000000"/>
                                  <w:sz w:val="24"/>
                                  <w:szCs w:val="24"/>
                                  <w:lang w:val="uk-UA"/>
                                </w:rPr>
                              </w:pPr>
                              <w:r>
                                <w:rPr>
                                  <w:color w:val="000000"/>
                                  <w:lang w:val="uk-UA"/>
                                </w:rPr>
                                <w:t>Р</w:t>
                              </w:r>
                              <w:r>
                                <w:rPr>
                                  <w:color w:val="000000"/>
                                  <w:sz w:val="24"/>
                                  <w:szCs w:val="24"/>
                                  <w:lang w:val="uk-UA"/>
                                </w:rPr>
                                <w:t>еорганізація</w:t>
                              </w:r>
                            </w:p>
                            <w:p w14:paraId="42C4C29B" w14:textId="77777777" w:rsidR="008F7524" w:rsidRDefault="008F7524" w:rsidP="008F7524">
                              <w:pPr>
                                <w:jc w:val="center"/>
                              </w:pPr>
                              <w:r>
                                <w:rPr>
                                  <w:color w:val="000000"/>
                                  <w:sz w:val="24"/>
                                  <w:szCs w:val="24"/>
                                  <w:lang w:val="uk-UA"/>
                                </w:rPr>
                                <w:t xml:space="preserve">(задоволення претензій кредиторів за рахунок коштів правонаступника) </w:t>
                              </w:r>
                            </w:p>
                            <w:p w14:paraId="116A87B5" w14:textId="77777777" w:rsidR="008F7524" w:rsidRDefault="008F7524" w:rsidP="008F7524"/>
                          </w:txbxContent>
                        </wps:txbx>
                        <wps:bodyPr rot="0" vert="horz" wrap="square" lIns="91440" tIns="45720" rIns="91440" bIns="45720" anchor="t" anchorCtr="0" upright="1">
                          <a:noAutofit/>
                        </wps:bodyPr>
                      </wps:wsp>
                      <wps:wsp>
                        <wps:cNvPr id="29" name="Rectangle 31"/>
                        <wps:cNvSpPr>
                          <a:spLocks noChangeArrowheads="1"/>
                        </wps:cNvSpPr>
                        <wps:spPr bwMode="auto">
                          <a:xfrm>
                            <a:off x="2241" y="9774"/>
                            <a:ext cx="8100" cy="540"/>
                          </a:xfrm>
                          <a:prstGeom prst="rect">
                            <a:avLst/>
                          </a:prstGeom>
                          <a:solidFill>
                            <a:srgbClr val="FFFFFF"/>
                          </a:solidFill>
                          <a:ln w="9525">
                            <a:solidFill>
                              <a:srgbClr val="000000"/>
                            </a:solidFill>
                            <a:miter lim="800000"/>
                            <a:headEnd/>
                            <a:tailEnd/>
                          </a:ln>
                        </wps:spPr>
                        <wps:txbx>
                          <w:txbxContent>
                            <w:p w14:paraId="6E22A41C" w14:textId="77777777" w:rsidR="008F7524" w:rsidRDefault="008F7524" w:rsidP="008F7524">
                              <w:pPr>
                                <w:jc w:val="center"/>
                                <w:rPr>
                                  <w:lang w:val="uk-UA"/>
                                </w:rPr>
                              </w:pPr>
                              <w:r>
                                <w:rPr>
                                  <w:color w:val="auto"/>
                                  <w:sz w:val="24"/>
                                  <w:szCs w:val="24"/>
                                  <w:lang w:val="uk-UA"/>
                                </w:rPr>
                                <w:t>Порушення справи про банкрутство</w:t>
                              </w:r>
                            </w:p>
                            <w:p w14:paraId="41FEC0E8" w14:textId="77777777" w:rsidR="008F7524" w:rsidRDefault="008F7524" w:rsidP="008F7524">
                              <w:pPr>
                                <w:rPr>
                                  <w:lang w:val="uk-UA"/>
                                </w:rPr>
                              </w:pPr>
                            </w:p>
                          </w:txbxContent>
                        </wps:txbx>
                        <wps:bodyPr rot="0" vert="horz" wrap="square" lIns="91440" tIns="45720" rIns="91440" bIns="45720" anchor="t" anchorCtr="0" upright="1">
                          <a:noAutofit/>
                        </wps:bodyPr>
                      </wps:wsp>
                      <wps:wsp>
                        <wps:cNvPr id="30" name="Line 32"/>
                        <wps:cNvCnPr>
                          <a:cxnSpLocks noChangeShapeType="1"/>
                        </wps:cNvCnPr>
                        <wps:spPr bwMode="auto">
                          <a:xfrm>
                            <a:off x="6381" y="1031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33"/>
                        <wps:cNvCnPr>
                          <a:cxnSpLocks noChangeShapeType="1"/>
                        </wps:cNvCnPr>
                        <wps:spPr bwMode="auto">
                          <a:xfrm>
                            <a:off x="2961" y="11754"/>
                            <a:ext cx="6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4"/>
                        <wps:cNvCnPr>
                          <a:cxnSpLocks noChangeShapeType="1"/>
                        </wps:cNvCnPr>
                        <wps:spPr bwMode="auto">
                          <a:xfrm>
                            <a:off x="2961" y="1175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35"/>
                        <wps:cNvCnPr>
                          <a:cxnSpLocks noChangeShapeType="1"/>
                        </wps:cNvCnPr>
                        <wps:spPr bwMode="auto">
                          <a:xfrm>
                            <a:off x="6381" y="1175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36"/>
                        <wps:cNvCnPr>
                          <a:cxnSpLocks noChangeShapeType="1"/>
                        </wps:cNvCnPr>
                        <wps:spPr bwMode="auto">
                          <a:xfrm>
                            <a:off x="9621" y="1175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37"/>
                        <wps:cNvCnPr>
                          <a:cxnSpLocks noChangeShapeType="1"/>
                        </wps:cNvCnPr>
                        <wps:spPr bwMode="auto">
                          <a:xfrm>
                            <a:off x="6381" y="1157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8"/>
                        <wps:cNvCnPr>
                          <a:cxnSpLocks noChangeShapeType="1"/>
                        </wps:cNvCnPr>
                        <wps:spPr bwMode="auto">
                          <a:xfrm>
                            <a:off x="2961" y="1247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39"/>
                        <wps:cNvCnPr>
                          <a:cxnSpLocks noChangeShapeType="1"/>
                        </wps:cNvCnPr>
                        <wps:spPr bwMode="auto">
                          <a:xfrm>
                            <a:off x="6381" y="1265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Rectangle 40"/>
                        <wps:cNvSpPr>
                          <a:spLocks noChangeArrowheads="1"/>
                        </wps:cNvSpPr>
                        <wps:spPr bwMode="auto">
                          <a:xfrm>
                            <a:off x="8181" y="12834"/>
                            <a:ext cx="2700" cy="1980"/>
                          </a:xfrm>
                          <a:prstGeom prst="rect">
                            <a:avLst/>
                          </a:prstGeom>
                          <a:solidFill>
                            <a:srgbClr val="FFFFFF"/>
                          </a:solidFill>
                          <a:ln w="9525">
                            <a:solidFill>
                              <a:srgbClr val="000000"/>
                            </a:solidFill>
                            <a:miter lim="800000"/>
                            <a:headEnd/>
                            <a:tailEnd/>
                          </a:ln>
                        </wps:spPr>
                        <wps:txbx>
                          <w:txbxContent>
                            <w:p w14:paraId="2EE4BBF9" w14:textId="77777777" w:rsidR="008F7524" w:rsidRDefault="008F7524" w:rsidP="008F7524">
                              <w:pPr>
                                <w:jc w:val="center"/>
                                <w:rPr>
                                  <w:color w:val="000000"/>
                                  <w:sz w:val="24"/>
                                  <w:szCs w:val="24"/>
                                  <w:lang w:val="uk-UA"/>
                                </w:rPr>
                              </w:pPr>
                              <w:r>
                                <w:rPr>
                                  <w:color w:val="000000"/>
                                  <w:sz w:val="24"/>
                                  <w:szCs w:val="24"/>
                                  <w:lang w:val="uk-UA"/>
                                </w:rPr>
                                <w:t>Реалізація програми санації</w:t>
                              </w:r>
                            </w:p>
                            <w:p w14:paraId="180C1075" w14:textId="77777777" w:rsidR="008F7524" w:rsidRDefault="008F7524" w:rsidP="008F7524">
                              <w:pPr>
                                <w:jc w:val="center"/>
                                <w:rPr>
                                  <w:lang w:val="uk-UA"/>
                                </w:rPr>
                              </w:pPr>
                              <w:r>
                                <w:rPr>
                                  <w:color w:val="000000"/>
                                  <w:sz w:val="24"/>
                                  <w:szCs w:val="24"/>
                                  <w:lang w:val="uk-UA"/>
                                </w:rPr>
                                <w:t xml:space="preserve">(задоволення претензій кредиторів у результаті реалізації програми санації) </w:t>
                              </w:r>
                            </w:p>
                            <w:p w14:paraId="21E0198B" w14:textId="77777777" w:rsidR="008F7524" w:rsidRDefault="008F7524" w:rsidP="008F7524">
                              <w:pPr>
                                <w:rPr>
                                  <w:lang w:val="uk-UA"/>
                                </w:rPr>
                              </w:pPr>
                            </w:p>
                          </w:txbxContent>
                        </wps:txbx>
                        <wps:bodyPr rot="0" vert="horz" wrap="square" lIns="91440" tIns="45720" rIns="91440" bIns="45720" anchor="t" anchorCtr="0" upright="1">
                          <a:noAutofit/>
                        </wps:bodyPr>
                      </wps:wsp>
                      <wps:wsp>
                        <wps:cNvPr id="39" name="Line 41"/>
                        <wps:cNvCnPr>
                          <a:cxnSpLocks noChangeShapeType="1"/>
                        </wps:cNvCnPr>
                        <wps:spPr bwMode="auto">
                          <a:xfrm>
                            <a:off x="3861" y="12654"/>
                            <a:ext cx="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42"/>
                        <wps:cNvCnPr>
                          <a:cxnSpLocks noChangeShapeType="1"/>
                        </wps:cNvCnPr>
                        <wps:spPr bwMode="auto">
                          <a:xfrm>
                            <a:off x="3861" y="1265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43"/>
                        <wps:cNvCnPr>
                          <a:cxnSpLocks noChangeShapeType="1"/>
                        </wps:cNvCnPr>
                        <wps:spPr bwMode="auto">
                          <a:xfrm>
                            <a:off x="6381" y="1247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44"/>
                        <wps:cNvCnPr>
                          <a:cxnSpLocks noChangeShapeType="1"/>
                        </wps:cNvCnPr>
                        <wps:spPr bwMode="auto">
                          <a:xfrm>
                            <a:off x="8901" y="1265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45"/>
                        <wps:cNvCnPr>
                          <a:cxnSpLocks noChangeShapeType="1"/>
                        </wps:cNvCnPr>
                        <wps:spPr bwMode="auto">
                          <a:xfrm>
                            <a:off x="8721" y="1247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7AAE71" id="Group 24" o:spid="_x0000_s1047" style="position:absolute;margin-left:0;margin-top:0;width:459pt;height:252pt;z-index:251661312;mso-position-horizontal-relative:char;mso-position-vertical-relative:line" coordorigin="1701,9774" coordsize="9180,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">
                <v:rect id="Rectangle 25" o:spid="_x0000_s1048" style="position:absolute;left:2241;top:10674;width:81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14:paraId="21957A8B" w14:textId="77777777" w:rsidR="008F7524" w:rsidRDefault="008F7524" w:rsidP="008F7524">
                        <w:pPr>
                          <w:jc w:val="center"/>
                        </w:pPr>
                        <w:r>
                          <w:rPr>
                            <w:lang w:val="uk-UA"/>
                          </w:rPr>
                          <w:t>П</w:t>
                        </w:r>
                        <w:r>
                          <w:rPr>
                            <w:color w:val="auto"/>
                            <w:sz w:val="24"/>
                            <w:szCs w:val="24"/>
                            <w:lang w:val="uk-UA"/>
                          </w:rPr>
                          <w:t xml:space="preserve">рийняття рішення про банкрутство або санацію боржника, встановлення кредиторів та </w:t>
                        </w:r>
                        <w:proofErr w:type="spellStart"/>
                        <w:r>
                          <w:rPr>
                            <w:color w:val="auto"/>
                            <w:sz w:val="24"/>
                            <w:szCs w:val="24"/>
                            <w:lang w:val="uk-UA"/>
                          </w:rPr>
                          <w:t>санаторів</w:t>
                        </w:r>
                        <w:proofErr w:type="spellEnd"/>
                      </w:p>
                      <w:p w14:paraId="7E8AE32F" w14:textId="77777777" w:rsidR="008F7524" w:rsidRDefault="008F7524" w:rsidP="008F7524"/>
                    </w:txbxContent>
                  </v:textbox>
                </v:rect>
                <v:rect id="Rectangle 26" o:spid="_x0000_s1049" style="position:absolute;left:1701;top:11934;width:2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2D626701" w14:textId="77777777" w:rsidR="008F7524" w:rsidRDefault="008F7524" w:rsidP="008F7524">
                        <w:pPr>
                          <w:jc w:val="center"/>
                        </w:pPr>
                        <w:r>
                          <w:rPr>
                            <w:color w:val="auto"/>
                            <w:sz w:val="24"/>
                            <w:szCs w:val="24"/>
                            <w:lang w:val="uk-UA"/>
                          </w:rPr>
                          <w:t>Банкрутство</w:t>
                        </w:r>
                      </w:p>
                      <w:p w14:paraId="33166E47" w14:textId="77777777" w:rsidR="008F7524" w:rsidRDefault="008F7524" w:rsidP="008F7524"/>
                    </w:txbxContent>
                  </v:textbox>
                </v:rect>
                <v:rect id="Rectangle 27" o:spid="_x0000_s1050" style="position:absolute;left:4941;top:11934;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14:paraId="28A71239" w14:textId="77777777" w:rsidR="008F7524" w:rsidRDefault="008F7524" w:rsidP="008F7524">
                        <w:pPr>
                          <w:jc w:val="center"/>
                          <w:rPr>
                            <w:lang w:val="uk-UA"/>
                          </w:rPr>
                        </w:pPr>
                        <w:r>
                          <w:rPr>
                            <w:color w:val="auto"/>
                            <w:sz w:val="24"/>
                            <w:szCs w:val="24"/>
                            <w:lang w:val="uk-UA"/>
                          </w:rPr>
                          <w:t>Мирова угода</w:t>
                        </w:r>
                      </w:p>
                      <w:p w14:paraId="2C72CC15" w14:textId="77777777" w:rsidR="008F7524" w:rsidRDefault="008F7524" w:rsidP="008F7524">
                        <w:pPr>
                          <w:rPr>
                            <w:lang w:val="uk-UA"/>
                          </w:rPr>
                        </w:pPr>
                      </w:p>
                    </w:txbxContent>
                  </v:textbox>
                </v:rect>
                <v:rect id="Rectangle 28" o:spid="_x0000_s1051" style="position:absolute;left:8181;top:11934;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14:paraId="261CEF18" w14:textId="77777777" w:rsidR="008F7524" w:rsidRDefault="008F7524" w:rsidP="008F7524">
                        <w:pPr>
                          <w:jc w:val="center"/>
                          <w:rPr>
                            <w:color w:val="auto"/>
                            <w:sz w:val="24"/>
                            <w:szCs w:val="24"/>
                            <w:lang w:val="uk-UA"/>
                          </w:rPr>
                        </w:pPr>
                        <w:r>
                          <w:rPr>
                            <w:color w:val="auto"/>
                            <w:sz w:val="24"/>
                            <w:szCs w:val="24"/>
                            <w:lang w:val="uk-UA"/>
                          </w:rPr>
                          <w:t>Санація</w:t>
                        </w:r>
                      </w:p>
                      <w:p w14:paraId="3F0D2710" w14:textId="77777777" w:rsidR="008F7524" w:rsidRDefault="008F7524" w:rsidP="008F7524">
                        <w:pPr>
                          <w:rPr>
                            <w:color w:val="auto"/>
                            <w:sz w:val="24"/>
                            <w:szCs w:val="24"/>
                            <w:lang w:val="uk-UA"/>
                          </w:rPr>
                        </w:pPr>
                      </w:p>
                    </w:txbxContent>
                  </v:textbox>
                </v:rect>
                <v:rect id="Rectangle 29" o:spid="_x0000_s1052" style="position:absolute;left:1701;top:12834;width:252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14:paraId="025963A8" w14:textId="77777777" w:rsidR="008F7524" w:rsidRDefault="008F7524" w:rsidP="008F7524">
                        <w:pPr>
                          <w:jc w:val="center"/>
                          <w:rPr>
                            <w:color w:val="000000"/>
                            <w:sz w:val="24"/>
                            <w:szCs w:val="24"/>
                            <w:lang w:val="uk-UA"/>
                          </w:rPr>
                        </w:pPr>
                        <w:r>
                          <w:rPr>
                            <w:color w:val="000000"/>
                            <w:sz w:val="24"/>
                            <w:szCs w:val="24"/>
                            <w:lang w:val="uk-UA"/>
                          </w:rPr>
                          <w:t xml:space="preserve">Ліквідація </w:t>
                        </w:r>
                      </w:p>
                      <w:p w14:paraId="3A50CD05" w14:textId="77777777" w:rsidR="008F7524" w:rsidRDefault="008F7524" w:rsidP="008F7524">
                        <w:pPr>
                          <w:jc w:val="center"/>
                        </w:pPr>
                        <w:r>
                          <w:rPr>
                            <w:color w:val="000000"/>
                            <w:sz w:val="24"/>
                            <w:szCs w:val="24"/>
                            <w:lang w:val="uk-UA"/>
                          </w:rPr>
                          <w:t>(продаж майна боржника з метою задоволення претензій кредиторів)</w:t>
                        </w:r>
                      </w:p>
                      <w:p w14:paraId="48D5FA02" w14:textId="77777777" w:rsidR="008F7524" w:rsidRDefault="008F7524" w:rsidP="008F7524"/>
                    </w:txbxContent>
                  </v:textbox>
                </v:rect>
                <v:rect id="Rectangle 30" o:spid="_x0000_s1053" style="position:absolute;left:4941;top:12834;width:270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14:paraId="0FFB9D0D" w14:textId="77777777" w:rsidR="008F7524" w:rsidRDefault="008F7524" w:rsidP="008F7524">
                        <w:pPr>
                          <w:jc w:val="center"/>
                          <w:rPr>
                            <w:color w:val="000000"/>
                            <w:sz w:val="24"/>
                            <w:szCs w:val="24"/>
                            <w:lang w:val="uk-UA"/>
                          </w:rPr>
                        </w:pPr>
                        <w:r>
                          <w:rPr>
                            <w:color w:val="000000"/>
                            <w:lang w:val="uk-UA"/>
                          </w:rPr>
                          <w:t>Р</w:t>
                        </w:r>
                        <w:r>
                          <w:rPr>
                            <w:color w:val="000000"/>
                            <w:sz w:val="24"/>
                            <w:szCs w:val="24"/>
                            <w:lang w:val="uk-UA"/>
                          </w:rPr>
                          <w:t>еорганізація</w:t>
                        </w:r>
                      </w:p>
                      <w:p w14:paraId="42C4C29B" w14:textId="77777777" w:rsidR="008F7524" w:rsidRDefault="008F7524" w:rsidP="008F7524">
                        <w:pPr>
                          <w:jc w:val="center"/>
                        </w:pPr>
                        <w:r>
                          <w:rPr>
                            <w:color w:val="000000"/>
                            <w:sz w:val="24"/>
                            <w:szCs w:val="24"/>
                            <w:lang w:val="uk-UA"/>
                          </w:rPr>
                          <w:t xml:space="preserve">(задоволення претензій кредиторів за рахунок коштів правонаступника) </w:t>
                        </w:r>
                      </w:p>
                      <w:p w14:paraId="116A87B5" w14:textId="77777777" w:rsidR="008F7524" w:rsidRDefault="008F7524" w:rsidP="008F7524"/>
                    </w:txbxContent>
                  </v:textbox>
                </v:rect>
                <v:rect id="Rectangle 31" o:spid="_x0000_s1054" style="position:absolute;left:2241;top:9774;width:81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6E22A41C" w14:textId="77777777" w:rsidR="008F7524" w:rsidRDefault="008F7524" w:rsidP="008F7524">
                        <w:pPr>
                          <w:jc w:val="center"/>
                          <w:rPr>
                            <w:lang w:val="uk-UA"/>
                          </w:rPr>
                        </w:pPr>
                        <w:r>
                          <w:rPr>
                            <w:color w:val="auto"/>
                            <w:sz w:val="24"/>
                            <w:szCs w:val="24"/>
                            <w:lang w:val="uk-UA"/>
                          </w:rPr>
                          <w:t>Порушення справи про банкрутство</w:t>
                        </w:r>
                      </w:p>
                      <w:p w14:paraId="41FEC0E8" w14:textId="77777777" w:rsidR="008F7524" w:rsidRDefault="008F7524" w:rsidP="008F7524">
                        <w:pPr>
                          <w:rPr>
                            <w:lang w:val="uk-UA"/>
                          </w:rPr>
                        </w:pPr>
                      </w:p>
                    </w:txbxContent>
                  </v:textbox>
                </v:rect>
                <v:line id="Line 32" o:spid="_x0000_s1055" style="position:absolute;visibility:visible;mso-wrap-style:square" from="6381,10314" to="6381,10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33" o:spid="_x0000_s1056" style="position:absolute;visibility:visible;mso-wrap-style:square" from="2961,11754" to="9621,11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34" o:spid="_x0000_s1057" style="position:absolute;visibility:visible;mso-wrap-style:square" from="2961,11754" to="2961,11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35" o:spid="_x0000_s1058" style="position:absolute;visibility:visible;mso-wrap-style:square" from="6381,11754" to="6381,11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36" o:spid="_x0000_s1059" style="position:absolute;visibility:visible;mso-wrap-style:square" from="9621,11754" to="9621,11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line id="Line 37" o:spid="_x0000_s1060" style="position:absolute;visibility:visible;mso-wrap-style:square" from="6381,11574" to="6381,11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38" o:spid="_x0000_s1061" style="position:absolute;visibility:visible;mso-wrap-style:square" from="2961,12474" to="2961,12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39" o:spid="_x0000_s1062" style="position:absolute;visibility:visible;mso-wrap-style:square" from="6381,12654" to="6381,12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rect id="Rectangle 40" o:spid="_x0000_s1063" style="position:absolute;left:8181;top:12834;width:270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textbox>
                    <w:txbxContent>
                      <w:p w14:paraId="2EE4BBF9" w14:textId="77777777" w:rsidR="008F7524" w:rsidRDefault="008F7524" w:rsidP="008F7524">
                        <w:pPr>
                          <w:jc w:val="center"/>
                          <w:rPr>
                            <w:color w:val="000000"/>
                            <w:sz w:val="24"/>
                            <w:szCs w:val="24"/>
                            <w:lang w:val="uk-UA"/>
                          </w:rPr>
                        </w:pPr>
                        <w:r>
                          <w:rPr>
                            <w:color w:val="000000"/>
                            <w:sz w:val="24"/>
                            <w:szCs w:val="24"/>
                            <w:lang w:val="uk-UA"/>
                          </w:rPr>
                          <w:t>Реалізація програми санації</w:t>
                        </w:r>
                      </w:p>
                      <w:p w14:paraId="180C1075" w14:textId="77777777" w:rsidR="008F7524" w:rsidRDefault="008F7524" w:rsidP="008F7524">
                        <w:pPr>
                          <w:jc w:val="center"/>
                          <w:rPr>
                            <w:lang w:val="uk-UA"/>
                          </w:rPr>
                        </w:pPr>
                        <w:r>
                          <w:rPr>
                            <w:color w:val="000000"/>
                            <w:sz w:val="24"/>
                            <w:szCs w:val="24"/>
                            <w:lang w:val="uk-UA"/>
                          </w:rPr>
                          <w:t xml:space="preserve">(задоволення претензій кредиторів у результаті реалізації програми санації) </w:t>
                        </w:r>
                      </w:p>
                      <w:p w14:paraId="21E0198B" w14:textId="77777777" w:rsidR="008F7524" w:rsidRDefault="008F7524" w:rsidP="008F7524">
                        <w:pPr>
                          <w:rPr>
                            <w:lang w:val="uk-UA"/>
                          </w:rPr>
                        </w:pPr>
                      </w:p>
                    </w:txbxContent>
                  </v:textbox>
                </v:rect>
                <v:line id="Line 41" o:spid="_x0000_s1064" style="position:absolute;visibility:visible;mso-wrap-style:square" from="3861,12654" to="8901,12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42" o:spid="_x0000_s1065" style="position:absolute;visibility:visible;mso-wrap-style:square" from="3861,12654" to="3861,12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43" o:spid="_x0000_s1066" style="position:absolute;visibility:visible;mso-wrap-style:square" from="6381,12474" to="6381,12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44" o:spid="_x0000_s1067" style="position:absolute;visibility:visible;mso-wrap-style:square" from="8901,12654" to="8901,12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line id="Line 45" o:spid="_x0000_s1068" style="position:absolute;visibility:visible;mso-wrap-style:square" from="8721,12474" to="8721,12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w10:wrap anchory="line"/>
              </v:group>
            </w:pict>
          </mc:Fallback>
        </mc:AlternateContent>
      </w:r>
      <w:r>
        <w:rPr>
          <w:noProof/>
        </w:rPr>
        <mc:AlternateContent>
          <mc:Choice Requires="wps">
            <w:drawing>
              <wp:inline distT="0" distB="0" distL="0" distR="0" wp14:anchorId="0B0B5961" wp14:editId="4D708B1F">
                <wp:extent cx="5829300" cy="3200400"/>
                <wp:effectExtent l="0" t="0" r="0" b="0"/>
                <wp:docPr id="44"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293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CC36E5" id="AutoShape 4" o:spid="_x0000_s1026" style="width:459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" filled="f" stroked="f">
                <o:lock v:ext="edit" aspectratio="t"/>
                <w10:anchorlock/>
              </v:rect>
            </w:pict>
          </mc:Fallback>
        </mc:AlternateContent>
      </w:r>
    </w:p>
    <w:p w14:paraId="21A85968" w14:textId="43CF337B" w:rsidR="008F7524" w:rsidRDefault="008F7524" w:rsidP="008F7524">
      <w:pPr>
        <w:spacing w:line="360" w:lineRule="auto"/>
        <w:ind w:firstLine="709"/>
        <w:jc w:val="both"/>
        <w:rPr>
          <w:color w:val="auto"/>
          <w:lang w:val="uk-UA"/>
        </w:rPr>
      </w:pPr>
      <w:r>
        <w:rPr>
          <w:color w:val="auto"/>
          <w:lang w:val="uk-UA"/>
        </w:rPr>
        <w:t xml:space="preserve">Рис. Альтернативні варіанти розвитку справи про банкрутство </w:t>
      </w:r>
    </w:p>
    <w:p w14:paraId="7736BC6F" w14:textId="7195F688" w:rsidR="008F7524" w:rsidRDefault="008F7524">
      <w:pPr>
        <w:rPr>
          <w:lang w:val="uk-UA"/>
        </w:rPr>
      </w:pPr>
    </w:p>
    <w:p w14:paraId="5A9E7AB7" w14:textId="77777777" w:rsidR="00A75526" w:rsidRDefault="00A75526" w:rsidP="008F7524">
      <w:pPr>
        <w:spacing w:line="360" w:lineRule="auto"/>
        <w:ind w:firstLine="709"/>
        <w:jc w:val="both"/>
        <w:rPr>
          <w:color w:val="auto"/>
          <w:lang w:val="uk-UA"/>
        </w:rPr>
      </w:pPr>
    </w:p>
    <w:p w14:paraId="3D4929E9" w14:textId="7EF6BC30" w:rsidR="008F7524" w:rsidRDefault="008F7524" w:rsidP="008F7524">
      <w:pPr>
        <w:spacing w:line="360" w:lineRule="auto"/>
        <w:ind w:firstLine="709"/>
        <w:jc w:val="both"/>
        <w:rPr>
          <w:color w:val="auto"/>
          <w:lang w:val="uk-UA"/>
        </w:rPr>
      </w:pPr>
      <w:r>
        <w:rPr>
          <w:color w:val="auto"/>
          <w:lang w:val="uk-UA"/>
        </w:rPr>
        <w:t xml:space="preserve">У системі антикризового управління виділяють окрему підсистему, діагностики стану підприємства, де з використанням спеціальних інструментів прогнозується вірогідність банкрутства. Діагностика є засобом одержання інформації про економічний стан підприємства та є основою для реалізації короткострокових та довгострокових програм стабілізації. Діагностика – це: </w:t>
      </w:r>
    </w:p>
    <w:p w14:paraId="3AD99C26" w14:textId="77777777" w:rsidR="008F7524" w:rsidRDefault="008F7524" w:rsidP="008F7524">
      <w:pPr>
        <w:spacing w:line="360" w:lineRule="auto"/>
        <w:ind w:firstLine="709"/>
        <w:jc w:val="both"/>
        <w:rPr>
          <w:color w:val="auto"/>
          <w:lang w:val="uk-UA"/>
        </w:rPr>
      </w:pPr>
      <w:r>
        <w:rPr>
          <w:color w:val="auto"/>
          <w:lang w:val="uk-UA"/>
        </w:rPr>
        <w:t>1) оцінювання стану підприємства на основі вивчення даних бухгалтерського, фінансового, управлінського обліку і звітності;</w:t>
      </w:r>
    </w:p>
    <w:p w14:paraId="494822BD" w14:textId="23A924E8" w:rsidR="008F7524" w:rsidRDefault="008F7524" w:rsidP="008F7524">
      <w:pPr>
        <w:spacing w:line="360" w:lineRule="auto"/>
        <w:ind w:firstLine="709"/>
        <w:jc w:val="both"/>
        <w:rPr>
          <w:color w:val="auto"/>
          <w:lang w:val="uk-UA"/>
        </w:rPr>
      </w:pPr>
      <w:r>
        <w:rPr>
          <w:color w:val="auto"/>
          <w:lang w:val="uk-UA"/>
        </w:rPr>
        <w:t>2) основа для висування гіпотез про існуючі закономірності;</w:t>
      </w:r>
    </w:p>
    <w:p w14:paraId="6F698AB1" w14:textId="77777777" w:rsidR="008F7524" w:rsidRDefault="008F7524" w:rsidP="008F7524">
      <w:pPr>
        <w:spacing w:line="360" w:lineRule="auto"/>
        <w:ind w:firstLine="709"/>
        <w:jc w:val="both"/>
        <w:rPr>
          <w:color w:val="auto"/>
          <w:lang w:val="uk-UA"/>
        </w:rPr>
      </w:pPr>
      <w:r>
        <w:rPr>
          <w:color w:val="auto"/>
          <w:lang w:val="uk-UA"/>
        </w:rPr>
        <w:t>3) система цільового фінансового аналізу;</w:t>
      </w:r>
    </w:p>
    <w:p w14:paraId="3EFAA6EE" w14:textId="016D473E" w:rsidR="008F7524" w:rsidRDefault="008F7524" w:rsidP="008F7524">
      <w:pPr>
        <w:spacing w:line="360" w:lineRule="auto"/>
        <w:ind w:firstLine="709"/>
        <w:jc w:val="both"/>
        <w:rPr>
          <w:color w:val="auto"/>
          <w:lang w:val="uk-UA"/>
        </w:rPr>
      </w:pPr>
      <w:r>
        <w:rPr>
          <w:color w:val="auto"/>
          <w:lang w:val="uk-UA"/>
        </w:rPr>
        <w:t>4) дослідження, спрямоване на визначення мети діяльності підприємства.</w:t>
      </w:r>
    </w:p>
    <w:p w14:paraId="5DEA35F1" w14:textId="6FE004DA" w:rsidR="008F7524" w:rsidRDefault="008F7524" w:rsidP="008F7524">
      <w:pPr>
        <w:spacing w:line="360" w:lineRule="auto"/>
        <w:ind w:firstLine="709"/>
        <w:jc w:val="both"/>
        <w:rPr>
          <w:color w:val="auto"/>
          <w:lang w:val="uk-UA"/>
        </w:rPr>
      </w:pPr>
      <w:r>
        <w:rPr>
          <w:color w:val="auto"/>
          <w:lang w:val="uk-UA"/>
        </w:rPr>
        <w:t>Найбільш поширеного використання набула модель Альтмана Е.</w:t>
      </w:r>
      <w:r w:rsidR="00A75526">
        <w:rPr>
          <w:color w:val="auto"/>
          <w:lang w:val="uk-UA"/>
        </w:rPr>
        <w:t xml:space="preserve">, </w:t>
      </w:r>
      <w:r>
        <w:rPr>
          <w:color w:val="auto"/>
          <w:lang w:val="uk-UA"/>
        </w:rPr>
        <w:t xml:space="preserve">що ґрунтується на використанні дискримінантного аналізу індексу кредитоспроможності підприємств </w:t>
      </w:r>
    </w:p>
    <w:p w14:paraId="18EB254E" w14:textId="77777777" w:rsidR="00941F38" w:rsidRDefault="00941F38" w:rsidP="008F7524">
      <w:pPr>
        <w:pStyle w:val="a3"/>
        <w:spacing w:before="0" w:beforeAutospacing="0" w:after="0" w:afterAutospacing="0" w:line="360" w:lineRule="auto"/>
        <w:contextualSpacing/>
        <w:jc w:val="center"/>
        <w:rPr>
          <w:b/>
          <w:sz w:val="28"/>
          <w:szCs w:val="28"/>
          <w:lang w:val="uk-UA"/>
        </w:rPr>
      </w:pPr>
    </w:p>
    <w:p w14:paraId="5976EC8A" w14:textId="77777777" w:rsidR="00941F38" w:rsidRDefault="00941F38" w:rsidP="008F7524">
      <w:pPr>
        <w:pStyle w:val="a3"/>
        <w:spacing w:before="0" w:beforeAutospacing="0" w:after="0" w:afterAutospacing="0" w:line="360" w:lineRule="auto"/>
        <w:contextualSpacing/>
        <w:jc w:val="center"/>
        <w:rPr>
          <w:b/>
          <w:sz w:val="28"/>
          <w:szCs w:val="28"/>
          <w:lang w:val="uk-UA"/>
        </w:rPr>
      </w:pPr>
    </w:p>
    <w:p w14:paraId="4784D60C" w14:textId="1002E0CE" w:rsidR="008F7524" w:rsidRDefault="008F7524" w:rsidP="008F7524">
      <w:pPr>
        <w:pStyle w:val="a3"/>
        <w:spacing w:before="0" w:beforeAutospacing="0" w:after="0" w:afterAutospacing="0" w:line="360" w:lineRule="auto"/>
        <w:contextualSpacing/>
        <w:jc w:val="center"/>
        <w:rPr>
          <w:b/>
          <w:sz w:val="28"/>
          <w:szCs w:val="28"/>
          <w:lang w:val="uk-UA"/>
        </w:rPr>
      </w:pPr>
      <w:r>
        <w:rPr>
          <w:b/>
          <w:sz w:val="28"/>
          <w:szCs w:val="28"/>
          <w:lang w:val="uk-UA"/>
        </w:rPr>
        <w:lastRenderedPageBreak/>
        <w:t>Модель Альтмана</w:t>
      </w:r>
    </w:p>
    <w:tbl>
      <w:tblPr>
        <w:tblW w:w="7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5006"/>
        <w:gridCol w:w="1602"/>
      </w:tblGrid>
      <w:tr w:rsidR="00A75526" w14:paraId="028BFA5D" w14:textId="77777777" w:rsidTr="00A75526">
        <w:trPr>
          <w:tblHeader/>
          <w:jc w:val="center"/>
        </w:trPr>
        <w:tc>
          <w:tcPr>
            <w:tcW w:w="1368" w:type="dxa"/>
            <w:tcBorders>
              <w:top w:val="single" w:sz="4" w:space="0" w:color="auto"/>
              <w:left w:val="single" w:sz="4" w:space="0" w:color="auto"/>
              <w:bottom w:val="single" w:sz="4" w:space="0" w:color="auto"/>
              <w:right w:val="single" w:sz="4" w:space="0" w:color="auto"/>
            </w:tcBorders>
            <w:hideMark/>
          </w:tcPr>
          <w:p w14:paraId="4E1455D0" w14:textId="77777777" w:rsidR="00A75526" w:rsidRDefault="00A75526">
            <w:pPr>
              <w:jc w:val="center"/>
              <w:rPr>
                <w:color w:val="auto"/>
                <w:sz w:val="24"/>
                <w:szCs w:val="24"/>
                <w:lang w:val="uk-UA"/>
              </w:rPr>
            </w:pPr>
            <w:r>
              <w:rPr>
                <w:color w:val="auto"/>
                <w:sz w:val="24"/>
                <w:szCs w:val="24"/>
                <w:lang w:val="uk-UA"/>
              </w:rPr>
              <w:t>Формула</w:t>
            </w:r>
          </w:p>
        </w:tc>
        <w:tc>
          <w:tcPr>
            <w:tcW w:w="5006" w:type="dxa"/>
            <w:tcBorders>
              <w:top w:val="single" w:sz="4" w:space="0" w:color="auto"/>
              <w:left w:val="single" w:sz="4" w:space="0" w:color="auto"/>
              <w:bottom w:val="single" w:sz="4" w:space="0" w:color="auto"/>
              <w:right w:val="single" w:sz="4" w:space="0" w:color="auto"/>
            </w:tcBorders>
            <w:hideMark/>
          </w:tcPr>
          <w:p w14:paraId="3E0E74E9" w14:textId="77777777" w:rsidR="00A75526" w:rsidRDefault="00A75526">
            <w:pPr>
              <w:jc w:val="center"/>
              <w:rPr>
                <w:color w:val="auto"/>
                <w:sz w:val="24"/>
                <w:szCs w:val="24"/>
                <w:lang w:val="uk-UA"/>
              </w:rPr>
            </w:pPr>
            <w:r>
              <w:rPr>
                <w:color w:val="auto"/>
                <w:sz w:val="24"/>
                <w:szCs w:val="24"/>
                <w:lang w:val="uk-UA"/>
              </w:rPr>
              <w:t>Показники за статтями чинної звітності</w:t>
            </w:r>
          </w:p>
        </w:tc>
        <w:tc>
          <w:tcPr>
            <w:tcW w:w="1602" w:type="dxa"/>
            <w:tcBorders>
              <w:top w:val="single" w:sz="4" w:space="0" w:color="auto"/>
              <w:left w:val="single" w:sz="4" w:space="0" w:color="auto"/>
              <w:bottom w:val="single" w:sz="4" w:space="0" w:color="auto"/>
              <w:right w:val="single" w:sz="4" w:space="0" w:color="auto"/>
            </w:tcBorders>
            <w:hideMark/>
          </w:tcPr>
          <w:p w14:paraId="4BA7E1BD" w14:textId="77777777" w:rsidR="00A75526" w:rsidRDefault="00A75526">
            <w:pPr>
              <w:jc w:val="center"/>
              <w:rPr>
                <w:color w:val="auto"/>
                <w:sz w:val="24"/>
                <w:szCs w:val="24"/>
                <w:lang w:val="uk-UA"/>
              </w:rPr>
            </w:pPr>
            <w:r>
              <w:rPr>
                <w:color w:val="auto"/>
                <w:sz w:val="24"/>
                <w:szCs w:val="24"/>
                <w:lang w:val="uk-UA"/>
              </w:rPr>
              <w:t>Вірогідність банкрутства</w:t>
            </w:r>
          </w:p>
        </w:tc>
      </w:tr>
      <w:tr w:rsidR="00A75526" w14:paraId="749F5C55" w14:textId="77777777" w:rsidTr="00A75526">
        <w:trPr>
          <w:tblHeader/>
          <w:jc w:val="center"/>
        </w:trPr>
        <w:tc>
          <w:tcPr>
            <w:tcW w:w="1368" w:type="dxa"/>
            <w:tcBorders>
              <w:top w:val="single" w:sz="4" w:space="0" w:color="auto"/>
              <w:left w:val="single" w:sz="4" w:space="0" w:color="auto"/>
              <w:bottom w:val="single" w:sz="4" w:space="0" w:color="auto"/>
              <w:right w:val="single" w:sz="4" w:space="0" w:color="auto"/>
            </w:tcBorders>
            <w:hideMark/>
          </w:tcPr>
          <w:p w14:paraId="4F106813" w14:textId="77777777" w:rsidR="00A75526" w:rsidRDefault="00A75526">
            <w:pPr>
              <w:jc w:val="both"/>
              <w:rPr>
                <w:color w:val="auto"/>
                <w:sz w:val="24"/>
                <w:szCs w:val="24"/>
                <w:lang w:val="uk-UA"/>
              </w:rPr>
            </w:pPr>
            <w:r>
              <w:rPr>
                <w:color w:val="auto"/>
                <w:sz w:val="24"/>
                <w:szCs w:val="24"/>
                <w:lang w:val="uk-UA"/>
              </w:rPr>
              <w:t>Z=1,2*Х1+</w:t>
            </w:r>
          </w:p>
          <w:p w14:paraId="437573C7" w14:textId="77777777" w:rsidR="00A75526" w:rsidRDefault="00A75526">
            <w:pPr>
              <w:jc w:val="both"/>
              <w:rPr>
                <w:color w:val="auto"/>
                <w:sz w:val="24"/>
                <w:szCs w:val="24"/>
                <w:lang w:val="uk-UA"/>
              </w:rPr>
            </w:pPr>
            <w:r>
              <w:rPr>
                <w:color w:val="auto"/>
                <w:sz w:val="24"/>
                <w:szCs w:val="24"/>
                <w:lang w:val="uk-UA"/>
              </w:rPr>
              <w:t>+1,4*Х2+</w:t>
            </w:r>
          </w:p>
          <w:p w14:paraId="0BE75FBB" w14:textId="77777777" w:rsidR="00A75526" w:rsidRDefault="00A75526">
            <w:pPr>
              <w:jc w:val="both"/>
              <w:rPr>
                <w:color w:val="auto"/>
                <w:sz w:val="24"/>
                <w:szCs w:val="24"/>
                <w:lang w:val="uk-UA"/>
              </w:rPr>
            </w:pPr>
            <w:r>
              <w:rPr>
                <w:color w:val="auto"/>
                <w:sz w:val="24"/>
                <w:szCs w:val="24"/>
                <w:lang w:val="uk-UA"/>
              </w:rPr>
              <w:t>+3,3*Х3+</w:t>
            </w:r>
          </w:p>
          <w:p w14:paraId="46503285" w14:textId="77777777" w:rsidR="00A75526" w:rsidRDefault="00A75526">
            <w:pPr>
              <w:jc w:val="both"/>
              <w:rPr>
                <w:color w:val="auto"/>
                <w:sz w:val="24"/>
                <w:szCs w:val="24"/>
                <w:lang w:val="uk-UA"/>
              </w:rPr>
            </w:pPr>
            <w:r>
              <w:rPr>
                <w:color w:val="auto"/>
                <w:sz w:val="24"/>
                <w:szCs w:val="24"/>
                <w:lang w:val="uk-UA"/>
              </w:rPr>
              <w:t>+0,6*Х4+</w:t>
            </w:r>
          </w:p>
          <w:p w14:paraId="0DAEEAE4" w14:textId="77777777" w:rsidR="00A75526" w:rsidRDefault="00A75526">
            <w:pPr>
              <w:jc w:val="both"/>
              <w:rPr>
                <w:color w:val="auto"/>
                <w:sz w:val="24"/>
                <w:szCs w:val="24"/>
                <w:lang w:val="uk-UA"/>
              </w:rPr>
            </w:pPr>
            <w:r>
              <w:rPr>
                <w:color w:val="auto"/>
                <w:sz w:val="24"/>
                <w:szCs w:val="24"/>
                <w:lang w:val="uk-UA"/>
              </w:rPr>
              <w:t>+1,0*Х5</w:t>
            </w:r>
          </w:p>
        </w:tc>
        <w:tc>
          <w:tcPr>
            <w:tcW w:w="5006" w:type="dxa"/>
            <w:tcBorders>
              <w:top w:val="single" w:sz="4" w:space="0" w:color="auto"/>
              <w:left w:val="single" w:sz="4" w:space="0" w:color="auto"/>
              <w:bottom w:val="single" w:sz="4" w:space="0" w:color="auto"/>
              <w:right w:val="single" w:sz="4" w:space="0" w:color="auto"/>
            </w:tcBorders>
            <w:hideMark/>
          </w:tcPr>
          <w:p w14:paraId="329A1EE9" w14:textId="77777777" w:rsidR="00A75526" w:rsidRDefault="00A75526">
            <w:pPr>
              <w:ind w:firstLine="252"/>
              <w:rPr>
                <w:color w:val="auto"/>
                <w:sz w:val="24"/>
                <w:szCs w:val="24"/>
                <w:lang w:val="uk-UA"/>
              </w:rPr>
            </w:pPr>
            <w:r>
              <w:rPr>
                <w:color w:val="auto"/>
                <w:sz w:val="24"/>
                <w:szCs w:val="24"/>
                <w:lang w:val="uk-UA"/>
              </w:rPr>
              <w:t>Х1-ліквідність (робочий капітал/активи) = ((ряд 1195 ф1- ряд 1170ф1)/ ряд 1300ф1);</w:t>
            </w:r>
          </w:p>
          <w:p w14:paraId="5DA0B0ED" w14:textId="77777777" w:rsidR="00A75526" w:rsidRDefault="00A75526">
            <w:pPr>
              <w:ind w:firstLine="252"/>
              <w:rPr>
                <w:color w:val="auto"/>
                <w:sz w:val="24"/>
                <w:szCs w:val="24"/>
                <w:lang w:val="uk-UA"/>
              </w:rPr>
            </w:pPr>
            <w:r>
              <w:rPr>
                <w:color w:val="auto"/>
                <w:sz w:val="24"/>
                <w:szCs w:val="24"/>
                <w:lang w:val="uk-UA"/>
              </w:rPr>
              <w:t>Х2-прибутковість (чистий прибуток/активи) = (ряд 1420ф1/ ряд 1300ф1);</w:t>
            </w:r>
          </w:p>
          <w:p w14:paraId="78B05D98" w14:textId="77777777" w:rsidR="00A75526" w:rsidRDefault="00A75526">
            <w:pPr>
              <w:ind w:firstLine="252"/>
              <w:rPr>
                <w:color w:val="auto"/>
                <w:sz w:val="24"/>
                <w:szCs w:val="24"/>
                <w:lang w:val="uk-UA"/>
              </w:rPr>
            </w:pPr>
            <w:r>
              <w:rPr>
                <w:color w:val="auto"/>
                <w:sz w:val="24"/>
                <w:szCs w:val="24"/>
                <w:lang w:val="uk-UA"/>
              </w:rPr>
              <w:t>Х3-рентабельність (чистий дохід/активи) = (ряд 2090ф2/ ряд 1300ф1);</w:t>
            </w:r>
          </w:p>
          <w:p w14:paraId="210386D5" w14:textId="77777777" w:rsidR="00A75526" w:rsidRDefault="00A75526">
            <w:pPr>
              <w:ind w:firstLine="252"/>
              <w:rPr>
                <w:color w:val="auto"/>
                <w:sz w:val="24"/>
                <w:szCs w:val="24"/>
                <w:lang w:val="uk-UA"/>
              </w:rPr>
            </w:pPr>
            <w:r>
              <w:rPr>
                <w:color w:val="auto"/>
                <w:sz w:val="24"/>
                <w:szCs w:val="24"/>
                <w:lang w:val="uk-UA"/>
              </w:rPr>
              <w:t>Х4-фінансова стійкість (ринкова вартість акцій/заборгованість) = ((ряд 1495ф1/( ряд 1595ф1+ ряд 1690ф1- ряд 1665ф1));</w:t>
            </w:r>
          </w:p>
          <w:p w14:paraId="1F58618A" w14:textId="77777777" w:rsidR="00A75526" w:rsidRDefault="00A75526">
            <w:pPr>
              <w:ind w:firstLine="252"/>
              <w:rPr>
                <w:color w:val="auto"/>
                <w:sz w:val="24"/>
                <w:szCs w:val="24"/>
                <w:lang w:val="uk-UA"/>
              </w:rPr>
            </w:pPr>
            <w:r>
              <w:rPr>
                <w:color w:val="auto"/>
                <w:sz w:val="24"/>
                <w:szCs w:val="24"/>
                <w:lang w:val="uk-UA"/>
              </w:rPr>
              <w:t xml:space="preserve">Х5-оборотність (обсяг продажу/активи) = (ряд 2000ф2/ ряд 1300ф1). </w:t>
            </w:r>
          </w:p>
        </w:tc>
        <w:tc>
          <w:tcPr>
            <w:tcW w:w="1602" w:type="dxa"/>
            <w:tcBorders>
              <w:top w:val="single" w:sz="4" w:space="0" w:color="auto"/>
              <w:left w:val="single" w:sz="4" w:space="0" w:color="auto"/>
              <w:bottom w:val="single" w:sz="4" w:space="0" w:color="auto"/>
              <w:right w:val="single" w:sz="4" w:space="0" w:color="auto"/>
            </w:tcBorders>
            <w:hideMark/>
          </w:tcPr>
          <w:p w14:paraId="1CA29B8A" w14:textId="77777777" w:rsidR="00A75526" w:rsidRDefault="00A75526">
            <w:pPr>
              <w:ind w:firstLine="34"/>
              <w:rPr>
                <w:color w:val="auto"/>
                <w:sz w:val="24"/>
                <w:szCs w:val="24"/>
                <w:lang w:val="uk-UA"/>
              </w:rPr>
            </w:pPr>
            <w:r>
              <w:rPr>
                <w:color w:val="auto"/>
                <w:sz w:val="24"/>
                <w:szCs w:val="24"/>
                <w:lang w:val="uk-UA"/>
              </w:rPr>
              <w:t>Z&lt;1,81 – висока</w:t>
            </w:r>
          </w:p>
          <w:p w14:paraId="2535BDA6" w14:textId="77777777" w:rsidR="00A75526" w:rsidRDefault="00A75526">
            <w:pPr>
              <w:ind w:firstLine="34"/>
              <w:rPr>
                <w:color w:val="auto"/>
                <w:sz w:val="24"/>
                <w:szCs w:val="24"/>
                <w:lang w:val="uk-UA"/>
              </w:rPr>
            </w:pPr>
            <w:r>
              <w:rPr>
                <w:color w:val="auto"/>
                <w:sz w:val="24"/>
                <w:szCs w:val="24"/>
                <w:lang w:val="uk-UA"/>
              </w:rPr>
              <w:t>1,81&lt;Z&lt;2,99 - не визначена</w:t>
            </w:r>
          </w:p>
          <w:p w14:paraId="19B94BD8" w14:textId="77777777" w:rsidR="00A75526" w:rsidRDefault="00A75526">
            <w:pPr>
              <w:ind w:firstLine="34"/>
              <w:rPr>
                <w:color w:val="auto"/>
                <w:sz w:val="24"/>
                <w:szCs w:val="24"/>
                <w:lang w:val="uk-UA"/>
              </w:rPr>
            </w:pPr>
            <w:r>
              <w:rPr>
                <w:color w:val="auto"/>
                <w:sz w:val="24"/>
                <w:szCs w:val="24"/>
                <w:lang w:val="uk-UA"/>
              </w:rPr>
              <w:t>Z&gt;2,99 - низька</w:t>
            </w:r>
          </w:p>
        </w:tc>
      </w:tr>
    </w:tbl>
    <w:p w14:paraId="6DDE709C" w14:textId="77777777" w:rsidR="00A75526" w:rsidRDefault="00A75526" w:rsidP="008F7524">
      <w:pPr>
        <w:autoSpaceDE w:val="0"/>
        <w:autoSpaceDN w:val="0"/>
        <w:adjustRightInd w:val="0"/>
        <w:spacing w:line="360" w:lineRule="auto"/>
        <w:ind w:firstLine="709"/>
        <w:jc w:val="both"/>
        <w:rPr>
          <w:rFonts w:eastAsia="Calibri"/>
          <w:color w:val="auto"/>
          <w:lang w:val="uk-UA"/>
        </w:rPr>
      </w:pPr>
    </w:p>
    <w:p w14:paraId="653C06DF" w14:textId="0BD8C3BD" w:rsidR="008F7524" w:rsidRDefault="008F7524" w:rsidP="008F7524">
      <w:pPr>
        <w:autoSpaceDE w:val="0"/>
        <w:autoSpaceDN w:val="0"/>
        <w:adjustRightInd w:val="0"/>
        <w:spacing w:line="360" w:lineRule="auto"/>
        <w:ind w:firstLine="709"/>
        <w:jc w:val="both"/>
        <w:rPr>
          <w:color w:val="auto"/>
          <w:lang w:val="uk-UA"/>
        </w:rPr>
      </w:pPr>
      <w:r>
        <w:rPr>
          <w:rFonts w:eastAsia="Calibri"/>
          <w:color w:val="auto"/>
          <w:lang w:val="uk-UA"/>
        </w:rPr>
        <w:t>Широке застосування серед методів прогнозування банкрутства отримала модель Альтмана</w:t>
      </w:r>
      <w:r>
        <w:rPr>
          <w:color w:val="auto"/>
          <w:lang w:val="uk-UA"/>
        </w:rPr>
        <w:t xml:space="preserve">, що передбачає розрахунок інтегрального показника </w:t>
      </w:r>
      <w:r>
        <w:rPr>
          <w:color w:val="auto"/>
          <w:lang w:val="en-US"/>
        </w:rPr>
        <w:t>Z</w:t>
      </w:r>
      <w:r>
        <w:rPr>
          <w:color w:val="auto"/>
          <w:lang w:val="uk-UA"/>
        </w:rPr>
        <w:t>.</w:t>
      </w:r>
      <w:r>
        <w:rPr>
          <w:rFonts w:eastAsia="Calibri"/>
          <w:color w:val="auto"/>
          <w:lang w:val="uk-UA"/>
        </w:rPr>
        <w:t xml:space="preserve"> Якщо Z &lt; 1,23, то ймовірність банкрутства висока, значення Z &gt; 1,23  свідчить про малу його ймовірність. Багатофакторні моделі Е. Альтмана є основою для подальших досліджень методів оцінювання ймовірності банкрутства й аналізу фінансового стану. </w:t>
      </w:r>
      <w:r>
        <w:rPr>
          <w:color w:val="auto"/>
          <w:lang w:val="uk-UA"/>
        </w:rPr>
        <w:t>Критичне значення індексу Z у моделі Альтмана становить 2,675. З ці</w:t>
      </w:r>
      <w:r w:rsidR="0076055F" w:rsidRPr="0076055F">
        <w:rPr>
          <w:rFonts w:asciiTheme="majorHAnsi" w:eastAsiaTheme="majorEastAsia" w:hAnsiTheme="majorHAnsi" w:cstheme="majorBidi"/>
          <w:color w:val="auto"/>
          <w:lang w:val="uk-UA"/>
        </w:rPr>
        <w:t xml:space="preserve">~ </w:t>
      </w:r>
      <w:r w:rsidR="0076055F" w:rsidRPr="0076055F">
        <w:rPr>
          <w:rFonts w:asciiTheme="minorHAnsi" w:eastAsiaTheme="minorEastAsia" w:hAnsiTheme="minorHAnsi" w:cstheme="minorBidi"/>
          <w:color w:val="auto"/>
          <w:sz w:val="22"/>
          <w:szCs w:val="22"/>
          <w:lang w:val="uk-UA"/>
        </w:rPr>
        <w:fldChar w:fldCharType="begin"/>
      </w:r>
      <w:r w:rsidR="0076055F" w:rsidRPr="0076055F">
        <w:rPr>
          <w:color w:val="auto"/>
          <w:lang w:val="uk-UA"/>
        </w:rPr>
        <w:instrText>PAGE    \* MERGEFORMAT</w:instrText>
      </w:r>
      <w:r w:rsidR="0076055F" w:rsidRPr="0076055F">
        <w:rPr>
          <w:rFonts w:asciiTheme="minorHAnsi" w:eastAsiaTheme="minorEastAsia" w:hAnsiTheme="minorHAnsi" w:cstheme="minorBidi"/>
          <w:color w:val="auto"/>
          <w:sz w:val="22"/>
          <w:szCs w:val="22"/>
          <w:lang w:val="uk-UA"/>
        </w:rPr>
        <w:fldChar w:fldCharType="separate"/>
      </w:r>
      <w:r w:rsidR="0076055F" w:rsidRPr="0076055F">
        <w:rPr>
          <w:rFonts w:asciiTheme="majorHAnsi" w:eastAsiaTheme="majorEastAsia" w:hAnsiTheme="majorHAnsi" w:cstheme="majorBidi"/>
          <w:noProof/>
          <w:color w:val="auto"/>
          <w:lang w:val="uk-UA"/>
        </w:rPr>
        <w:t>7</w:t>
      </w:r>
      <w:r w:rsidR="0076055F" w:rsidRPr="0076055F">
        <w:rPr>
          <w:rFonts w:asciiTheme="majorHAnsi" w:eastAsiaTheme="majorEastAsia" w:hAnsiTheme="majorHAnsi" w:cstheme="majorBidi"/>
          <w:color w:val="auto"/>
          <w:lang w:val="uk-UA"/>
        </w:rPr>
        <w:fldChar w:fldCharType="end"/>
      </w:r>
      <w:r w:rsidR="0076055F" w:rsidRPr="0076055F">
        <w:rPr>
          <w:rFonts w:asciiTheme="majorHAnsi" w:eastAsiaTheme="majorEastAsia" w:hAnsiTheme="majorHAnsi" w:cstheme="majorBidi"/>
          <w:color w:val="auto"/>
          <w:lang w:val="uk-UA"/>
        </w:rPr>
        <w:t xml:space="preserve"> ~</w:t>
      </w:r>
      <w:r>
        <w:rPr>
          <w:color w:val="auto"/>
          <w:lang w:val="uk-UA"/>
        </w:rPr>
        <w:t xml:space="preserve">єю величиною порівнюється розрахованее значення індексу кредитоспроможності досліджуваного підприємства. Модель Альтмана дозволяє порівняти стан розвитку підприємств і отримати уявлення про ймовірність їх банкрутства (Z &lt; 2,675) в майбутньому (2-3 роки) або збереження стійкого фінансового стану (Z &gt; 2,675). </w:t>
      </w:r>
    </w:p>
    <w:p w14:paraId="12605D76" w14:textId="624D3627" w:rsidR="00A75526" w:rsidRPr="00A75526" w:rsidRDefault="00A75526" w:rsidP="00A75526">
      <w:pPr>
        <w:spacing w:line="360" w:lineRule="auto"/>
        <w:ind w:firstLine="709"/>
        <w:contextualSpacing/>
        <w:jc w:val="both"/>
        <w:rPr>
          <w:color w:val="auto"/>
          <w:lang w:val="uk-UA"/>
        </w:rPr>
      </w:pPr>
      <w:r w:rsidRPr="00A75526">
        <w:rPr>
          <w:rFonts w:eastAsia="Calibri"/>
          <w:color w:val="auto"/>
          <w:lang w:val="uk-UA"/>
        </w:rPr>
        <w:t>Ідеї Альтмана </w:t>
      </w:r>
      <w:r w:rsidRPr="00A75526">
        <w:rPr>
          <w:color w:val="auto"/>
          <w:lang w:val="uk-UA"/>
        </w:rPr>
        <w:t xml:space="preserve">Е. </w:t>
      </w:r>
      <w:r w:rsidRPr="00A75526">
        <w:rPr>
          <w:rFonts w:eastAsia="Calibri"/>
          <w:color w:val="auto"/>
          <w:lang w:val="uk-UA"/>
        </w:rPr>
        <w:t xml:space="preserve">були розвинуті Спрінгейтом Г. </w:t>
      </w:r>
      <w:r w:rsidRPr="00A75526">
        <w:rPr>
          <w:color w:val="auto"/>
          <w:lang w:val="uk-UA"/>
        </w:rPr>
        <w:t>Модель Спрінгейта, адаптована до чинної фінансової звітності</w:t>
      </w:r>
      <w:r>
        <w:rPr>
          <w:color w:val="auto"/>
          <w:lang w:val="uk-UA"/>
        </w:rPr>
        <w:t>.</w:t>
      </w:r>
      <w:r w:rsidRPr="00A75526">
        <w:rPr>
          <w:i/>
          <w:color w:val="auto"/>
          <w:lang w:val="uk-UA"/>
        </w:rPr>
        <w:t xml:space="preserve"> </w:t>
      </w:r>
    </w:p>
    <w:p w14:paraId="6C77A6D9" w14:textId="47235B9F" w:rsidR="00A75526" w:rsidRPr="00A75526" w:rsidRDefault="00A75526" w:rsidP="00A75526">
      <w:pPr>
        <w:spacing w:line="360" w:lineRule="auto"/>
        <w:ind w:firstLine="708"/>
        <w:contextualSpacing/>
        <w:jc w:val="center"/>
        <w:rPr>
          <w:b/>
          <w:color w:val="auto"/>
          <w:lang w:val="uk-UA"/>
        </w:rPr>
      </w:pPr>
      <w:r w:rsidRPr="00A75526">
        <w:rPr>
          <w:b/>
          <w:color w:val="auto"/>
          <w:lang w:val="uk-UA"/>
        </w:rPr>
        <w:t>Модель Спрінгейта</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6408"/>
        <w:gridCol w:w="1276"/>
      </w:tblGrid>
      <w:tr w:rsidR="00A75526" w:rsidRPr="00A75526" w14:paraId="5D8D2E8E" w14:textId="77777777" w:rsidTr="00A75526">
        <w:trPr>
          <w:jc w:val="center"/>
        </w:trPr>
        <w:tc>
          <w:tcPr>
            <w:tcW w:w="1242" w:type="dxa"/>
          </w:tcPr>
          <w:p w14:paraId="4548B237" w14:textId="77777777" w:rsidR="00A75526" w:rsidRPr="00A75526" w:rsidRDefault="00A75526" w:rsidP="00A75526">
            <w:pPr>
              <w:contextualSpacing/>
              <w:jc w:val="both"/>
              <w:rPr>
                <w:color w:val="auto"/>
                <w:sz w:val="24"/>
                <w:szCs w:val="24"/>
                <w:lang w:val="uk-UA"/>
              </w:rPr>
            </w:pPr>
            <w:r w:rsidRPr="00A75526">
              <w:rPr>
                <w:color w:val="auto"/>
                <w:sz w:val="24"/>
                <w:szCs w:val="24"/>
                <w:lang w:val="uk-UA"/>
              </w:rPr>
              <w:t>Формула</w:t>
            </w:r>
          </w:p>
        </w:tc>
        <w:tc>
          <w:tcPr>
            <w:tcW w:w="6408" w:type="dxa"/>
          </w:tcPr>
          <w:p w14:paraId="741097B3" w14:textId="77777777" w:rsidR="00A75526" w:rsidRPr="00A75526" w:rsidRDefault="00A75526" w:rsidP="00A75526">
            <w:pPr>
              <w:contextualSpacing/>
              <w:jc w:val="center"/>
              <w:rPr>
                <w:color w:val="auto"/>
                <w:sz w:val="24"/>
                <w:szCs w:val="24"/>
                <w:lang w:val="uk-UA"/>
              </w:rPr>
            </w:pPr>
            <w:r w:rsidRPr="00A75526">
              <w:rPr>
                <w:color w:val="auto"/>
                <w:sz w:val="24"/>
                <w:szCs w:val="24"/>
                <w:lang w:val="uk-UA"/>
              </w:rPr>
              <w:t>Показники за статтями чинної звітності</w:t>
            </w:r>
          </w:p>
        </w:tc>
        <w:tc>
          <w:tcPr>
            <w:tcW w:w="1276" w:type="dxa"/>
          </w:tcPr>
          <w:p w14:paraId="3B9893DB" w14:textId="77777777" w:rsidR="00A75526" w:rsidRPr="00A75526" w:rsidRDefault="00A75526" w:rsidP="00A75526">
            <w:pPr>
              <w:contextualSpacing/>
              <w:rPr>
                <w:color w:val="auto"/>
                <w:sz w:val="24"/>
                <w:szCs w:val="24"/>
                <w:lang w:val="uk-UA"/>
              </w:rPr>
            </w:pPr>
            <w:r w:rsidRPr="00A75526">
              <w:rPr>
                <w:color w:val="auto"/>
                <w:sz w:val="24"/>
                <w:szCs w:val="24"/>
                <w:lang w:val="uk-UA"/>
              </w:rPr>
              <w:t>Вірогідн.</w:t>
            </w:r>
          </w:p>
          <w:p w14:paraId="676D0CB3" w14:textId="77777777" w:rsidR="00A75526" w:rsidRPr="00A75526" w:rsidRDefault="00A75526" w:rsidP="00A75526">
            <w:pPr>
              <w:contextualSpacing/>
              <w:jc w:val="center"/>
              <w:rPr>
                <w:color w:val="auto"/>
                <w:sz w:val="24"/>
                <w:szCs w:val="24"/>
                <w:lang w:val="uk-UA"/>
              </w:rPr>
            </w:pPr>
            <w:r w:rsidRPr="00A75526">
              <w:rPr>
                <w:color w:val="auto"/>
                <w:sz w:val="24"/>
                <w:szCs w:val="24"/>
                <w:lang w:val="uk-UA"/>
              </w:rPr>
              <w:t>банкрут.</w:t>
            </w:r>
          </w:p>
        </w:tc>
      </w:tr>
      <w:tr w:rsidR="00A75526" w:rsidRPr="00A75526" w14:paraId="6E6117B7" w14:textId="77777777" w:rsidTr="00A75526">
        <w:trPr>
          <w:jc w:val="center"/>
        </w:trPr>
        <w:tc>
          <w:tcPr>
            <w:tcW w:w="1242" w:type="dxa"/>
          </w:tcPr>
          <w:p w14:paraId="0C3FDD46" w14:textId="77777777" w:rsidR="00A75526" w:rsidRPr="00A75526" w:rsidRDefault="00A75526" w:rsidP="00A75526">
            <w:pPr>
              <w:autoSpaceDE w:val="0"/>
              <w:autoSpaceDN w:val="0"/>
              <w:adjustRightInd w:val="0"/>
              <w:jc w:val="both"/>
              <w:rPr>
                <w:bCs/>
                <w:color w:val="auto"/>
                <w:sz w:val="24"/>
                <w:szCs w:val="24"/>
                <w:lang w:val="uk-UA"/>
              </w:rPr>
            </w:pPr>
            <w:r w:rsidRPr="00A75526">
              <w:rPr>
                <w:bCs/>
                <w:color w:val="auto"/>
                <w:sz w:val="24"/>
                <w:szCs w:val="24"/>
                <w:lang w:val="uk-UA"/>
              </w:rPr>
              <w:t>Z=1,03A+</w:t>
            </w:r>
          </w:p>
          <w:p w14:paraId="09187830" w14:textId="77777777" w:rsidR="00A75526" w:rsidRPr="00A75526" w:rsidRDefault="00A75526" w:rsidP="00A75526">
            <w:pPr>
              <w:autoSpaceDE w:val="0"/>
              <w:autoSpaceDN w:val="0"/>
              <w:adjustRightInd w:val="0"/>
              <w:jc w:val="both"/>
              <w:rPr>
                <w:bCs/>
                <w:color w:val="auto"/>
                <w:sz w:val="24"/>
                <w:szCs w:val="24"/>
                <w:lang w:val="uk-UA"/>
              </w:rPr>
            </w:pPr>
            <w:r w:rsidRPr="00A75526">
              <w:rPr>
                <w:bCs/>
                <w:color w:val="auto"/>
                <w:sz w:val="24"/>
                <w:szCs w:val="24"/>
                <w:lang w:val="uk-UA"/>
              </w:rPr>
              <w:t>+3,07B+</w:t>
            </w:r>
          </w:p>
          <w:p w14:paraId="0AC76DEE" w14:textId="77777777" w:rsidR="00A75526" w:rsidRPr="00A75526" w:rsidRDefault="00A75526" w:rsidP="00A75526">
            <w:pPr>
              <w:autoSpaceDE w:val="0"/>
              <w:autoSpaceDN w:val="0"/>
              <w:adjustRightInd w:val="0"/>
              <w:jc w:val="both"/>
              <w:rPr>
                <w:bCs/>
                <w:color w:val="auto"/>
                <w:sz w:val="24"/>
                <w:szCs w:val="24"/>
                <w:lang w:val="uk-UA"/>
              </w:rPr>
            </w:pPr>
            <w:r w:rsidRPr="00A75526">
              <w:rPr>
                <w:bCs/>
                <w:color w:val="auto"/>
                <w:sz w:val="24"/>
                <w:szCs w:val="24"/>
                <w:lang w:val="uk-UA"/>
              </w:rPr>
              <w:t>+0,66C+</w:t>
            </w:r>
          </w:p>
          <w:p w14:paraId="1FD1088C" w14:textId="77777777" w:rsidR="00A75526" w:rsidRPr="00A75526" w:rsidRDefault="00A75526" w:rsidP="00A75526">
            <w:pPr>
              <w:autoSpaceDE w:val="0"/>
              <w:autoSpaceDN w:val="0"/>
              <w:adjustRightInd w:val="0"/>
              <w:jc w:val="both"/>
              <w:rPr>
                <w:bCs/>
                <w:color w:val="auto"/>
                <w:sz w:val="24"/>
                <w:szCs w:val="24"/>
                <w:lang w:val="uk-UA"/>
              </w:rPr>
            </w:pPr>
            <w:r w:rsidRPr="00A75526">
              <w:rPr>
                <w:bCs/>
                <w:color w:val="auto"/>
                <w:sz w:val="24"/>
                <w:szCs w:val="24"/>
                <w:lang w:val="uk-UA"/>
              </w:rPr>
              <w:t>+0,4D</w:t>
            </w:r>
          </w:p>
        </w:tc>
        <w:tc>
          <w:tcPr>
            <w:tcW w:w="6408" w:type="dxa"/>
          </w:tcPr>
          <w:p w14:paraId="04283C36" w14:textId="77777777" w:rsidR="00A75526" w:rsidRPr="00A75526" w:rsidRDefault="00A75526" w:rsidP="00A75526">
            <w:pPr>
              <w:autoSpaceDE w:val="0"/>
              <w:autoSpaceDN w:val="0"/>
              <w:adjustRightInd w:val="0"/>
              <w:contextualSpacing/>
              <w:rPr>
                <w:color w:val="auto"/>
                <w:sz w:val="24"/>
                <w:szCs w:val="24"/>
                <w:lang w:val="uk-UA"/>
              </w:rPr>
            </w:pPr>
            <w:r w:rsidRPr="00A75526">
              <w:rPr>
                <w:color w:val="auto"/>
                <w:sz w:val="24"/>
                <w:szCs w:val="24"/>
                <w:lang w:val="uk-UA"/>
              </w:rPr>
              <w:t>А = Робочий капітал /Загальна вартість активів; (ряд1195ф1/ 1300 ф.1)</w:t>
            </w:r>
          </w:p>
          <w:p w14:paraId="169A89FC" w14:textId="77777777" w:rsidR="00A75526" w:rsidRPr="00A75526" w:rsidRDefault="00A75526" w:rsidP="00A75526">
            <w:pPr>
              <w:autoSpaceDE w:val="0"/>
              <w:autoSpaceDN w:val="0"/>
              <w:adjustRightInd w:val="0"/>
              <w:contextualSpacing/>
              <w:rPr>
                <w:color w:val="auto"/>
                <w:sz w:val="24"/>
                <w:szCs w:val="24"/>
                <w:lang w:val="uk-UA"/>
              </w:rPr>
            </w:pPr>
            <w:r w:rsidRPr="00A75526">
              <w:rPr>
                <w:color w:val="auto"/>
                <w:sz w:val="24"/>
                <w:szCs w:val="24"/>
                <w:lang w:val="uk-UA"/>
              </w:rPr>
              <w:t>В = Прибуток до сплати податків та процентів/ Загальна вартість активів; (ряд 2290ф. 2 / 1300 ф. 1)</w:t>
            </w:r>
          </w:p>
          <w:p w14:paraId="41AC3C06" w14:textId="77777777" w:rsidR="00A75526" w:rsidRPr="00A75526" w:rsidRDefault="00A75526" w:rsidP="00A75526">
            <w:pPr>
              <w:autoSpaceDE w:val="0"/>
              <w:autoSpaceDN w:val="0"/>
              <w:adjustRightInd w:val="0"/>
              <w:contextualSpacing/>
              <w:rPr>
                <w:color w:val="auto"/>
                <w:sz w:val="24"/>
                <w:szCs w:val="24"/>
                <w:lang w:val="uk-UA"/>
              </w:rPr>
            </w:pPr>
            <w:r w:rsidRPr="00A75526">
              <w:rPr>
                <w:color w:val="auto"/>
                <w:sz w:val="24"/>
                <w:szCs w:val="24"/>
                <w:lang w:val="uk-UA"/>
              </w:rPr>
              <w:t>С = Прибуток до сплати податків /Короткострокові зобов’язання;(ряд 2290ф. 2 / ряд.1695ф.1)</w:t>
            </w:r>
          </w:p>
          <w:p w14:paraId="078783DB" w14:textId="77777777" w:rsidR="00A75526" w:rsidRPr="00A75526" w:rsidRDefault="00A75526" w:rsidP="00A75526">
            <w:pPr>
              <w:contextualSpacing/>
              <w:rPr>
                <w:color w:val="auto"/>
                <w:sz w:val="24"/>
                <w:szCs w:val="24"/>
                <w:lang w:val="uk-UA"/>
              </w:rPr>
            </w:pPr>
            <w:r w:rsidRPr="00A75526">
              <w:rPr>
                <w:color w:val="auto"/>
                <w:sz w:val="24"/>
                <w:szCs w:val="24"/>
                <w:lang w:val="uk-UA"/>
              </w:rPr>
              <w:lastRenderedPageBreak/>
              <w:t>D = Обсяг продажу /Загальна вартість активів( ряд2000ф.2 / 1300 ф.1)</w:t>
            </w:r>
          </w:p>
        </w:tc>
        <w:tc>
          <w:tcPr>
            <w:tcW w:w="1276" w:type="dxa"/>
          </w:tcPr>
          <w:p w14:paraId="74DA1B95" w14:textId="77777777" w:rsidR="00A75526" w:rsidRPr="00A75526" w:rsidRDefault="00A75526" w:rsidP="00A75526">
            <w:pPr>
              <w:autoSpaceDE w:val="0"/>
              <w:autoSpaceDN w:val="0"/>
              <w:adjustRightInd w:val="0"/>
              <w:ind w:firstLine="34"/>
              <w:contextualSpacing/>
              <w:rPr>
                <w:color w:val="auto"/>
                <w:sz w:val="24"/>
                <w:szCs w:val="24"/>
                <w:lang w:val="uk-UA"/>
              </w:rPr>
            </w:pPr>
            <w:r w:rsidRPr="00A75526">
              <w:rPr>
                <w:color w:val="auto"/>
                <w:sz w:val="24"/>
                <w:szCs w:val="24"/>
                <w:lang w:val="uk-UA"/>
              </w:rPr>
              <w:lastRenderedPageBreak/>
              <w:t>Z&lt;0,862-крах</w:t>
            </w:r>
          </w:p>
        </w:tc>
      </w:tr>
    </w:tbl>
    <w:p w14:paraId="77F7EEA2" w14:textId="77777777" w:rsidR="00A75526" w:rsidRPr="00A75526" w:rsidRDefault="00A75526" w:rsidP="00A75526">
      <w:pPr>
        <w:spacing w:line="360" w:lineRule="auto"/>
        <w:ind w:firstLine="709"/>
        <w:contextualSpacing/>
        <w:rPr>
          <w:color w:val="auto"/>
          <w:sz w:val="23"/>
          <w:szCs w:val="23"/>
          <w:lang w:val="uk-UA"/>
        </w:rPr>
      </w:pPr>
    </w:p>
    <w:p w14:paraId="7D8AA4B3" w14:textId="1CE71265" w:rsidR="00A75526" w:rsidRPr="00A75526" w:rsidRDefault="00A75526" w:rsidP="00A75526">
      <w:pPr>
        <w:spacing w:line="360" w:lineRule="auto"/>
        <w:ind w:firstLine="709"/>
        <w:contextualSpacing/>
        <w:jc w:val="both"/>
        <w:rPr>
          <w:rFonts w:eastAsia="Calibri"/>
          <w:color w:val="auto"/>
          <w:lang w:val="uk-UA"/>
        </w:rPr>
      </w:pPr>
      <w:r w:rsidRPr="00A75526">
        <w:rPr>
          <w:rFonts w:eastAsia="Calibri"/>
          <w:color w:val="auto"/>
          <w:lang w:val="uk-UA"/>
        </w:rPr>
        <w:t>Таффлер Дж. і Тішоу Г. розробили чотирифакторну модель оцінки платоспроможності: за розрахованим показником Z &gt; 0,3 рівень фінансового стану вважається високим, а ймовірність банкрутства невеликою; за Z &lt; 0,3 –фінансовий стан нестійкий, а ймовірність банкрутства – висока. Моделі Таффлера і Тішоу  не є адаптованими до умов сучасної економіки України та не можуть повною мірою бути застосовані для оцінювання фінансового стану підприємств</w:t>
      </w:r>
      <w:r>
        <w:rPr>
          <w:rFonts w:eastAsia="Calibri"/>
          <w:color w:val="auto"/>
          <w:lang w:val="uk-UA"/>
        </w:rPr>
        <w:t>.</w:t>
      </w:r>
    </w:p>
    <w:p w14:paraId="7416E87F" w14:textId="67B978BE" w:rsidR="00A75526" w:rsidRPr="00A75526" w:rsidRDefault="00A75526" w:rsidP="00A75526">
      <w:pPr>
        <w:spacing w:line="360" w:lineRule="auto"/>
        <w:ind w:firstLine="567"/>
        <w:contextualSpacing/>
        <w:jc w:val="center"/>
        <w:rPr>
          <w:rFonts w:eastAsia="Calibri"/>
          <w:b/>
          <w:color w:val="auto"/>
          <w:lang w:val="uk-UA"/>
        </w:rPr>
      </w:pPr>
      <w:r w:rsidRPr="00A75526">
        <w:rPr>
          <w:rFonts w:eastAsia="Calibri"/>
          <w:b/>
          <w:color w:val="auto"/>
          <w:lang w:val="uk-UA"/>
        </w:rPr>
        <w:t>Модель Таффлера і Тішоу</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6140"/>
        <w:gridCol w:w="1620"/>
      </w:tblGrid>
      <w:tr w:rsidR="00A75526" w:rsidRPr="00A75526" w14:paraId="58F5D685" w14:textId="77777777" w:rsidTr="00A75526">
        <w:trPr>
          <w:jc w:val="center"/>
        </w:trPr>
        <w:tc>
          <w:tcPr>
            <w:tcW w:w="1368" w:type="dxa"/>
          </w:tcPr>
          <w:p w14:paraId="2DE25151" w14:textId="77777777" w:rsidR="00A75526" w:rsidRPr="00A75526" w:rsidRDefault="00A75526" w:rsidP="00A75526">
            <w:pPr>
              <w:contextualSpacing/>
              <w:jc w:val="both"/>
              <w:rPr>
                <w:color w:val="auto"/>
                <w:sz w:val="24"/>
                <w:szCs w:val="24"/>
                <w:lang w:val="uk-UA"/>
              </w:rPr>
            </w:pPr>
            <w:r w:rsidRPr="00A75526">
              <w:rPr>
                <w:color w:val="auto"/>
                <w:sz w:val="24"/>
                <w:szCs w:val="24"/>
                <w:lang w:val="uk-UA"/>
              </w:rPr>
              <w:t>Формула</w:t>
            </w:r>
          </w:p>
        </w:tc>
        <w:tc>
          <w:tcPr>
            <w:tcW w:w="6140" w:type="dxa"/>
          </w:tcPr>
          <w:p w14:paraId="2F523CC3" w14:textId="77777777" w:rsidR="00A75526" w:rsidRPr="00A75526" w:rsidRDefault="00A75526" w:rsidP="00A75526">
            <w:pPr>
              <w:contextualSpacing/>
              <w:jc w:val="center"/>
              <w:rPr>
                <w:color w:val="auto"/>
                <w:sz w:val="24"/>
                <w:szCs w:val="24"/>
                <w:lang w:val="uk-UA"/>
              </w:rPr>
            </w:pPr>
            <w:r w:rsidRPr="00A75526">
              <w:rPr>
                <w:color w:val="auto"/>
                <w:sz w:val="24"/>
                <w:szCs w:val="24"/>
                <w:lang w:val="uk-UA"/>
              </w:rPr>
              <w:t>Показники за статтями чинної звітності</w:t>
            </w:r>
          </w:p>
        </w:tc>
        <w:tc>
          <w:tcPr>
            <w:tcW w:w="1620" w:type="dxa"/>
          </w:tcPr>
          <w:p w14:paraId="00F1D7F1" w14:textId="77777777" w:rsidR="00A75526" w:rsidRPr="00A75526" w:rsidRDefault="00A75526" w:rsidP="00A75526">
            <w:pPr>
              <w:contextualSpacing/>
              <w:rPr>
                <w:color w:val="auto"/>
                <w:sz w:val="24"/>
                <w:szCs w:val="24"/>
                <w:lang w:val="uk-UA"/>
              </w:rPr>
            </w:pPr>
            <w:r w:rsidRPr="00A75526">
              <w:rPr>
                <w:color w:val="auto"/>
                <w:sz w:val="24"/>
                <w:szCs w:val="24"/>
                <w:lang w:val="uk-UA"/>
              </w:rPr>
              <w:t>Вірогідність банкрутства</w:t>
            </w:r>
          </w:p>
        </w:tc>
      </w:tr>
      <w:tr w:rsidR="00A75526" w:rsidRPr="00A75526" w14:paraId="4E6E7CCE" w14:textId="77777777" w:rsidTr="00A75526">
        <w:trPr>
          <w:jc w:val="center"/>
        </w:trPr>
        <w:tc>
          <w:tcPr>
            <w:tcW w:w="1368" w:type="dxa"/>
          </w:tcPr>
          <w:p w14:paraId="6A339F55" w14:textId="77777777" w:rsidR="00A75526" w:rsidRPr="00A75526" w:rsidRDefault="00A75526" w:rsidP="00A75526">
            <w:pPr>
              <w:contextualSpacing/>
              <w:jc w:val="both"/>
              <w:rPr>
                <w:color w:val="auto"/>
                <w:sz w:val="24"/>
                <w:szCs w:val="24"/>
                <w:lang w:val="uk-UA"/>
              </w:rPr>
            </w:pPr>
            <w:r w:rsidRPr="00A75526">
              <w:rPr>
                <w:color w:val="auto"/>
                <w:sz w:val="24"/>
                <w:szCs w:val="24"/>
                <w:lang w:val="uk-UA"/>
              </w:rPr>
              <w:t>Z=0,53*Х1+</w:t>
            </w:r>
          </w:p>
          <w:p w14:paraId="59745E36" w14:textId="77777777" w:rsidR="00A75526" w:rsidRPr="00A75526" w:rsidRDefault="00A75526" w:rsidP="00A75526">
            <w:pPr>
              <w:contextualSpacing/>
              <w:jc w:val="both"/>
              <w:rPr>
                <w:color w:val="auto"/>
                <w:sz w:val="24"/>
                <w:szCs w:val="24"/>
                <w:lang w:val="uk-UA"/>
              </w:rPr>
            </w:pPr>
            <w:r w:rsidRPr="00A75526">
              <w:rPr>
                <w:color w:val="auto"/>
                <w:sz w:val="24"/>
                <w:szCs w:val="24"/>
                <w:lang w:val="uk-UA"/>
              </w:rPr>
              <w:t>+0,13*Х2+</w:t>
            </w:r>
          </w:p>
          <w:p w14:paraId="604F31C1" w14:textId="77777777" w:rsidR="00A75526" w:rsidRPr="00A75526" w:rsidRDefault="00A75526" w:rsidP="00A75526">
            <w:pPr>
              <w:contextualSpacing/>
              <w:jc w:val="both"/>
              <w:rPr>
                <w:color w:val="auto"/>
                <w:sz w:val="24"/>
                <w:szCs w:val="24"/>
                <w:lang w:val="uk-UA"/>
              </w:rPr>
            </w:pPr>
            <w:r w:rsidRPr="00A75526">
              <w:rPr>
                <w:color w:val="auto"/>
                <w:sz w:val="24"/>
                <w:szCs w:val="24"/>
                <w:lang w:val="uk-UA"/>
              </w:rPr>
              <w:t>+0,18*Х3+</w:t>
            </w:r>
          </w:p>
          <w:p w14:paraId="5934A7C8" w14:textId="77777777" w:rsidR="00A75526" w:rsidRPr="00A75526" w:rsidRDefault="00A75526" w:rsidP="00A75526">
            <w:pPr>
              <w:contextualSpacing/>
              <w:jc w:val="both"/>
              <w:rPr>
                <w:color w:val="auto"/>
                <w:sz w:val="24"/>
                <w:szCs w:val="24"/>
                <w:lang w:val="uk-UA"/>
              </w:rPr>
            </w:pPr>
            <w:r w:rsidRPr="00A75526">
              <w:rPr>
                <w:color w:val="auto"/>
                <w:sz w:val="24"/>
                <w:szCs w:val="24"/>
                <w:lang w:val="uk-UA"/>
              </w:rPr>
              <w:t>+0,16*Х4</w:t>
            </w:r>
          </w:p>
        </w:tc>
        <w:tc>
          <w:tcPr>
            <w:tcW w:w="6140" w:type="dxa"/>
          </w:tcPr>
          <w:p w14:paraId="03D7D8E4" w14:textId="77777777" w:rsidR="00A75526" w:rsidRPr="00A75526" w:rsidRDefault="00A75526" w:rsidP="00A75526">
            <w:pPr>
              <w:ind w:firstLine="252"/>
              <w:contextualSpacing/>
              <w:rPr>
                <w:color w:val="auto"/>
                <w:sz w:val="24"/>
                <w:szCs w:val="24"/>
                <w:lang w:val="uk-UA"/>
              </w:rPr>
            </w:pPr>
            <w:r w:rsidRPr="00A75526">
              <w:rPr>
                <w:color w:val="auto"/>
                <w:sz w:val="24"/>
                <w:szCs w:val="24"/>
                <w:lang w:val="uk-UA"/>
              </w:rPr>
              <w:t>Х1-прибуток від реалізації/короткострокові зобов’язання = (ряд 2090ф2/ ряд 1695ф1- ряд 1665ф1);</w:t>
            </w:r>
          </w:p>
          <w:p w14:paraId="0AA84D04" w14:textId="77777777" w:rsidR="00A75526" w:rsidRPr="00A75526" w:rsidRDefault="00A75526" w:rsidP="00A75526">
            <w:pPr>
              <w:ind w:firstLine="252"/>
              <w:contextualSpacing/>
              <w:rPr>
                <w:color w:val="auto"/>
                <w:sz w:val="24"/>
                <w:szCs w:val="24"/>
                <w:lang w:val="uk-UA"/>
              </w:rPr>
            </w:pPr>
            <w:r w:rsidRPr="00A75526">
              <w:rPr>
                <w:color w:val="auto"/>
                <w:sz w:val="24"/>
                <w:szCs w:val="24"/>
                <w:lang w:val="uk-UA"/>
              </w:rPr>
              <w:t>Х2-оборотні активи/зобов’язання = ((ряд 1195 ф1- ряд 1170ф1)/( ряд 1595ф1+ ряд1695ф1-ряд1665ф1));</w:t>
            </w:r>
          </w:p>
          <w:p w14:paraId="759F500B" w14:textId="77777777" w:rsidR="00A75526" w:rsidRPr="00A75526" w:rsidRDefault="00A75526" w:rsidP="00A75526">
            <w:pPr>
              <w:ind w:firstLine="252"/>
              <w:contextualSpacing/>
              <w:rPr>
                <w:color w:val="auto"/>
                <w:sz w:val="24"/>
                <w:szCs w:val="24"/>
                <w:lang w:val="uk-UA"/>
              </w:rPr>
            </w:pPr>
            <w:r w:rsidRPr="00A75526">
              <w:rPr>
                <w:color w:val="auto"/>
                <w:sz w:val="24"/>
                <w:szCs w:val="24"/>
                <w:lang w:val="uk-UA"/>
              </w:rPr>
              <w:t>Х3-короткострокові зобов’язання/активи = ((ряд1695ф1-ряд1665ф1)/ряд1300ф1);</w:t>
            </w:r>
          </w:p>
          <w:p w14:paraId="7BCE9BAC" w14:textId="77777777" w:rsidR="00A75526" w:rsidRPr="00A75526" w:rsidRDefault="00A75526" w:rsidP="00A75526">
            <w:pPr>
              <w:ind w:firstLine="252"/>
              <w:contextualSpacing/>
              <w:rPr>
                <w:color w:val="auto"/>
                <w:sz w:val="24"/>
                <w:szCs w:val="24"/>
                <w:lang w:val="uk-UA"/>
              </w:rPr>
            </w:pPr>
            <w:r w:rsidRPr="00A75526">
              <w:rPr>
                <w:color w:val="auto"/>
                <w:sz w:val="24"/>
                <w:szCs w:val="24"/>
                <w:lang w:val="uk-UA"/>
              </w:rPr>
              <w:t>Х4-виручка від реалізації/активи</w:t>
            </w:r>
          </w:p>
        </w:tc>
        <w:tc>
          <w:tcPr>
            <w:tcW w:w="1620" w:type="dxa"/>
          </w:tcPr>
          <w:p w14:paraId="4037020E" w14:textId="77777777" w:rsidR="00A75526" w:rsidRPr="00A75526" w:rsidRDefault="00A75526" w:rsidP="00A75526">
            <w:pPr>
              <w:ind w:firstLine="34"/>
              <w:contextualSpacing/>
              <w:rPr>
                <w:color w:val="auto"/>
                <w:sz w:val="24"/>
                <w:szCs w:val="24"/>
                <w:lang w:val="uk-UA"/>
              </w:rPr>
            </w:pPr>
            <w:r w:rsidRPr="00A75526">
              <w:rPr>
                <w:color w:val="auto"/>
                <w:sz w:val="24"/>
                <w:szCs w:val="24"/>
                <w:lang w:val="uk-UA"/>
              </w:rPr>
              <w:t>Z&lt;0,2 – висока</w:t>
            </w:r>
          </w:p>
          <w:p w14:paraId="1956B492" w14:textId="77777777" w:rsidR="00A75526" w:rsidRPr="00A75526" w:rsidRDefault="00A75526" w:rsidP="00A75526">
            <w:pPr>
              <w:ind w:firstLine="34"/>
              <w:contextualSpacing/>
              <w:rPr>
                <w:color w:val="auto"/>
                <w:sz w:val="24"/>
                <w:szCs w:val="24"/>
                <w:lang w:val="uk-UA"/>
              </w:rPr>
            </w:pPr>
            <w:r w:rsidRPr="00A75526">
              <w:rPr>
                <w:color w:val="auto"/>
                <w:sz w:val="24"/>
                <w:szCs w:val="24"/>
                <w:lang w:val="uk-UA"/>
              </w:rPr>
              <w:t>0,2&lt;Z&lt;0,29 - не визначена</w:t>
            </w:r>
          </w:p>
          <w:p w14:paraId="2E5A0494" w14:textId="77777777" w:rsidR="00A75526" w:rsidRPr="00A75526" w:rsidRDefault="00A75526" w:rsidP="00A75526">
            <w:pPr>
              <w:ind w:firstLine="34"/>
              <w:contextualSpacing/>
              <w:rPr>
                <w:color w:val="auto"/>
                <w:sz w:val="24"/>
                <w:szCs w:val="24"/>
                <w:lang w:val="uk-UA"/>
              </w:rPr>
            </w:pPr>
            <w:r w:rsidRPr="00A75526">
              <w:rPr>
                <w:color w:val="auto"/>
                <w:sz w:val="24"/>
                <w:szCs w:val="24"/>
                <w:lang w:val="uk-UA"/>
              </w:rPr>
              <w:t>Z&gt;0,3 - низька</w:t>
            </w:r>
          </w:p>
        </w:tc>
      </w:tr>
    </w:tbl>
    <w:p w14:paraId="1FE0A6D3" w14:textId="77777777" w:rsidR="00A75526" w:rsidRPr="00A75526" w:rsidRDefault="00A75526" w:rsidP="00A75526">
      <w:pPr>
        <w:spacing w:line="360" w:lineRule="auto"/>
        <w:ind w:firstLine="709"/>
        <w:contextualSpacing/>
        <w:rPr>
          <w:color w:val="auto"/>
          <w:lang w:val="uk-UA"/>
        </w:rPr>
      </w:pPr>
    </w:p>
    <w:p w14:paraId="086CC0F3" w14:textId="77777777" w:rsidR="00A75526" w:rsidRPr="00A75526" w:rsidRDefault="00A75526" w:rsidP="00A75526">
      <w:pPr>
        <w:spacing w:line="360" w:lineRule="auto"/>
        <w:ind w:firstLine="708"/>
        <w:contextualSpacing/>
        <w:jc w:val="both"/>
        <w:rPr>
          <w:rFonts w:eastAsia="Calibri"/>
          <w:color w:val="auto"/>
          <w:lang w:val="uk-UA"/>
        </w:rPr>
      </w:pPr>
      <w:r w:rsidRPr="00A75526">
        <w:rPr>
          <w:rFonts w:eastAsia="Calibri"/>
          <w:color w:val="auto"/>
          <w:lang w:val="uk-UA"/>
        </w:rPr>
        <w:t xml:space="preserve">Недоліком чотирьох факторної моделі Таффлера і Тішоу є те, що кінцеві показники залежать від вихідної інформації. </w:t>
      </w:r>
    </w:p>
    <w:p w14:paraId="4F32EB04" w14:textId="26516E8B" w:rsidR="00A75526" w:rsidRDefault="00A75526" w:rsidP="00A75526">
      <w:pPr>
        <w:spacing w:line="360" w:lineRule="auto"/>
        <w:ind w:firstLine="708"/>
        <w:contextualSpacing/>
        <w:jc w:val="both"/>
        <w:rPr>
          <w:color w:val="auto"/>
          <w:lang w:val="uk-UA"/>
        </w:rPr>
      </w:pPr>
      <w:r w:rsidRPr="00A75526">
        <w:rPr>
          <w:rFonts w:eastAsia="Calibri"/>
          <w:color w:val="auto"/>
          <w:lang w:val="uk-UA"/>
        </w:rPr>
        <w:t xml:space="preserve">Сайфулін Р.С. і Кадиков Г.Г. для виведення своєї п’ятифакторної дискримінтної моделі використали метод, запропонований Альтманом Е. Модель Сайфуліна також має певні недоліки, оскільки методика побудована на використанні показників тільки фінансової звітності, не враховує галузеві показники, проте ці моделі можна використовувати на вітчизняних підприємствах. Якщо розрахований інтегральний показник має значення </w:t>
      </w:r>
      <w:r w:rsidRPr="00A75526">
        <w:rPr>
          <w:color w:val="auto"/>
          <w:lang w:val="uk-UA"/>
        </w:rPr>
        <w:t>Z&lt;1, то це є свідченням незадовільного фінансового стану підприємства. При значенні показник Z&gt;1  ймовірність банкрутства підприємства є низькою.</w:t>
      </w:r>
    </w:p>
    <w:p w14:paraId="1D0A949A" w14:textId="39F3A413" w:rsidR="00941F38" w:rsidRDefault="00941F38" w:rsidP="00A75526">
      <w:pPr>
        <w:spacing w:line="360" w:lineRule="auto"/>
        <w:ind w:firstLine="708"/>
        <w:contextualSpacing/>
        <w:jc w:val="both"/>
        <w:rPr>
          <w:color w:val="auto"/>
          <w:lang w:val="uk-UA"/>
        </w:rPr>
      </w:pPr>
    </w:p>
    <w:p w14:paraId="52EA355B" w14:textId="77777777" w:rsidR="00941F38" w:rsidRPr="00A75526" w:rsidRDefault="00941F38" w:rsidP="00A75526">
      <w:pPr>
        <w:spacing w:line="360" w:lineRule="auto"/>
        <w:ind w:firstLine="708"/>
        <w:contextualSpacing/>
        <w:jc w:val="both"/>
        <w:rPr>
          <w:rFonts w:eastAsia="Calibri"/>
          <w:color w:val="auto"/>
          <w:lang w:val="uk-UA"/>
        </w:rPr>
      </w:pPr>
    </w:p>
    <w:tbl>
      <w:tblPr>
        <w:tblpPr w:leftFromText="180" w:rightFromText="180" w:vertAnchor="text" w:horzAnchor="margin" w:tblpXSpec="center" w:tblpY="398"/>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5098"/>
        <w:gridCol w:w="1620"/>
      </w:tblGrid>
      <w:tr w:rsidR="00A75526" w:rsidRPr="00A75526" w14:paraId="659F6DBE" w14:textId="77777777" w:rsidTr="00A75526">
        <w:tc>
          <w:tcPr>
            <w:tcW w:w="2552" w:type="dxa"/>
          </w:tcPr>
          <w:p w14:paraId="059993E4" w14:textId="77777777" w:rsidR="00A75526" w:rsidRPr="00A75526" w:rsidRDefault="00A75526" w:rsidP="00A75526">
            <w:pPr>
              <w:contextualSpacing/>
              <w:jc w:val="center"/>
              <w:rPr>
                <w:color w:val="auto"/>
                <w:sz w:val="24"/>
                <w:szCs w:val="24"/>
                <w:lang w:val="uk-UA"/>
              </w:rPr>
            </w:pPr>
            <w:r w:rsidRPr="00A75526">
              <w:rPr>
                <w:color w:val="auto"/>
                <w:sz w:val="24"/>
                <w:szCs w:val="24"/>
                <w:lang w:val="uk-UA"/>
              </w:rPr>
              <w:lastRenderedPageBreak/>
              <w:t>Формула</w:t>
            </w:r>
          </w:p>
        </w:tc>
        <w:tc>
          <w:tcPr>
            <w:tcW w:w="5098" w:type="dxa"/>
          </w:tcPr>
          <w:p w14:paraId="6FCB4E84" w14:textId="77777777" w:rsidR="00A75526" w:rsidRPr="00A75526" w:rsidRDefault="00A75526" w:rsidP="00A75526">
            <w:pPr>
              <w:contextualSpacing/>
              <w:jc w:val="center"/>
              <w:rPr>
                <w:color w:val="auto"/>
                <w:sz w:val="24"/>
                <w:szCs w:val="24"/>
                <w:lang w:val="uk-UA"/>
              </w:rPr>
            </w:pPr>
            <w:r w:rsidRPr="00A75526">
              <w:rPr>
                <w:color w:val="auto"/>
                <w:sz w:val="24"/>
                <w:szCs w:val="24"/>
                <w:lang w:val="uk-UA"/>
              </w:rPr>
              <w:t>Показники за статтями чинної звітності</w:t>
            </w:r>
          </w:p>
        </w:tc>
        <w:tc>
          <w:tcPr>
            <w:tcW w:w="1620" w:type="dxa"/>
          </w:tcPr>
          <w:p w14:paraId="65902319" w14:textId="77777777" w:rsidR="00A75526" w:rsidRPr="00A75526" w:rsidRDefault="00A75526" w:rsidP="00A75526">
            <w:pPr>
              <w:contextualSpacing/>
              <w:jc w:val="center"/>
              <w:rPr>
                <w:color w:val="auto"/>
                <w:sz w:val="24"/>
                <w:szCs w:val="24"/>
                <w:lang w:val="uk-UA"/>
              </w:rPr>
            </w:pPr>
            <w:r w:rsidRPr="00A75526">
              <w:rPr>
                <w:color w:val="auto"/>
                <w:sz w:val="24"/>
                <w:szCs w:val="24"/>
                <w:lang w:val="uk-UA"/>
              </w:rPr>
              <w:t>Вірогідність банкрутства</w:t>
            </w:r>
          </w:p>
        </w:tc>
      </w:tr>
      <w:tr w:rsidR="00A75526" w:rsidRPr="00A75526" w14:paraId="570140F1" w14:textId="77777777" w:rsidTr="00A75526">
        <w:trPr>
          <w:trHeight w:val="3221"/>
        </w:trPr>
        <w:tc>
          <w:tcPr>
            <w:tcW w:w="2552" w:type="dxa"/>
          </w:tcPr>
          <w:p w14:paraId="3041EEF0" w14:textId="77777777" w:rsidR="00A75526" w:rsidRPr="00A75526" w:rsidRDefault="00A75526" w:rsidP="00A75526">
            <w:pPr>
              <w:jc w:val="both"/>
              <w:rPr>
                <w:bCs/>
                <w:color w:val="auto"/>
                <w:sz w:val="24"/>
                <w:szCs w:val="24"/>
                <w:lang w:val="uk-UA"/>
              </w:rPr>
            </w:pPr>
            <w:r w:rsidRPr="00A75526">
              <w:rPr>
                <w:bCs/>
                <w:color w:val="auto"/>
                <w:sz w:val="24"/>
                <w:szCs w:val="24"/>
                <w:lang w:val="uk-UA"/>
              </w:rPr>
              <w:t>R =2Кз+0,1Кпл</w:t>
            </w:r>
          </w:p>
          <w:p w14:paraId="6C7829A7" w14:textId="77777777" w:rsidR="00A75526" w:rsidRPr="00A75526" w:rsidRDefault="00A75526" w:rsidP="00A75526">
            <w:pPr>
              <w:jc w:val="both"/>
              <w:rPr>
                <w:bCs/>
                <w:color w:val="auto"/>
                <w:sz w:val="24"/>
                <w:szCs w:val="24"/>
                <w:lang w:val="uk-UA"/>
              </w:rPr>
            </w:pPr>
            <w:r w:rsidRPr="00A75526">
              <w:rPr>
                <w:bCs/>
                <w:color w:val="auto"/>
                <w:sz w:val="24"/>
                <w:szCs w:val="24"/>
                <w:lang w:val="uk-UA"/>
              </w:rPr>
              <w:t>+0,08Коа+</w:t>
            </w:r>
          </w:p>
          <w:p w14:paraId="58E2DBE9" w14:textId="77777777" w:rsidR="00A75526" w:rsidRPr="00A75526" w:rsidRDefault="00A75526" w:rsidP="00A75526">
            <w:pPr>
              <w:jc w:val="both"/>
              <w:rPr>
                <w:bCs/>
                <w:color w:val="auto"/>
                <w:sz w:val="24"/>
                <w:szCs w:val="24"/>
                <w:lang w:val="uk-UA"/>
              </w:rPr>
            </w:pPr>
            <w:r w:rsidRPr="00A75526">
              <w:rPr>
                <w:bCs/>
                <w:color w:val="auto"/>
                <w:sz w:val="24"/>
                <w:szCs w:val="24"/>
                <w:lang w:val="uk-UA"/>
              </w:rPr>
              <w:t>+0,45Рп+Рвк</w:t>
            </w:r>
          </w:p>
          <w:p w14:paraId="121B5762" w14:textId="77777777" w:rsidR="00A75526" w:rsidRPr="00A75526" w:rsidRDefault="00A75526" w:rsidP="00A75526">
            <w:pPr>
              <w:contextualSpacing/>
              <w:jc w:val="both"/>
              <w:rPr>
                <w:color w:val="auto"/>
                <w:sz w:val="24"/>
                <w:szCs w:val="24"/>
                <w:lang w:val="uk-UA"/>
              </w:rPr>
            </w:pPr>
          </w:p>
        </w:tc>
        <w:tc>
          <w:tcPr>
            <w:tcW w:w="5098" w:type="dxa"/>
          </w:tcPr>
          <w:p w14:paraId="3DF406FF" w14:textId="77777777" w:rsidR="00A75526" w:rsidRPr="00A75526" w:rsidRDefault="00A75526" w:rsidP="00A75526">
            <w:pPr>
              <w:autoSpaceDE w:val="0"/>
              <w:autoSpaceDN w:val="0"/>
              <w:adjustRightInd w:val="0"/>
              <w:rPr>
                <w:color w:val="auto"/>
                <w:sz w:val="24"/>
                <w:szCs w:val="24"/>
                <w:lang w:val="uk-UA"/>
              </w:rPr>
            </w:pPr>
            <w:r w:rsidRPr="00A75526">
              <w:rPr>
                <w:color w:val="auto"/>
                <w:sz w:val="24"/>
                <w:szCs w:val="24"/>
                <w:lang w:val="uk-UA"/>
              </w:rPr>
              <w:t>Кз – коефіцієнт забезпеченості власними</w:t>
            </w:r>
          </w:p>
          <w:p w14:paraId="55BD278C" w14:textId="77777777" w:rsidR="00A75526" w:rsidRPr="00A75526" w:rsidRDefault="00A75526" w:rsidP="00A75526">
            <w:pPr>
              <w:autoSpaceDE w:val="0"/>
              <w:autoSpaceDN w:val="0"/>
              <w:adjustRightInd w:val="0"/>
              <w:rPr>
                <w:color w:val="auto"/>
                <w:sz w:val="24"/>
                <w:szCs w:val="24"/>
                <w:lang w:val="uk-UA"/>
              </w:rPr>
            </w:pPr>
            <w:r w:rsidRPr="00A75526">
              <w:rPr>
                <w:color w:val="auto"/>
                <w:sz w:val="24"/>
                <w:szCs w:val="24"/>
                <w:lang w:val="uk-UA"/>
              </w:rPr>
              <w:t>коштами;</w:t>
            </w:r>
          </w:p>
          <w:p w14:paraId="54A30791" w14:textId="77777777" w:rsidR="00A75526" w:rsidRPr="00A75526" w:rsidRDefault="00A75526" w:rsidP="00A75526">
            <w:pPr>
              <w:autoSpaceDE w:val="0"/>
              <w:autoSpaceDN w:val="0"/>
              <w:adjustRightInd w:val="0"/>
              <w:rPr>
                <w:color w:val="auto"/>
                <w:sz w:val="24"/>
                <w:szCs w:val="24"/>
                <w:lang w:val="uk-UA"/>
              </w:rPr>
            </w:pPr>
            <w:r w:rsidRPr="00A75526">
              <w:rPr>
                <w:color w:val="auto"/>
                <w:sz w:val="24"/>
                <w:szCs w:val="24"/>
                <w:lang w:val="uk-UA"/>
              </w:rPr>
              <w:t>Кпл – коефіцієнт поточної ліквідності;</w:t>
            </w:r>
          </w:p>
          <w:p w14:paraId="0D661A20" w14:textId="77777777" w:rsidR="00A75526" w:rsidRPr="00A75526" w:rsidRDefault="00A75526" w:rsidP="00A75526">
            <w:pPr>
              <w:autoSpaceDE w:val="0"/>
              <w:autoSpaceDN w:val="0"/>
              <w:adjustRightInd w:val="0"/>
              <w:rPr>
                <w:color w:val="auto"/>
                <w:sz w:val="24"/>
                <w:szCs w:val="24"/>
                <w:lang w:val="uk-UA"/>
              </w:rPr>
            </w:pPr>
            <w:r w:rsidRPr="00A75526">
              <w:rPr>
                <w:color w:val="auto"/>
                <w:sz w:val="24"/>
                <w:szCs w:val="24"/>
                <w:lang w:val="uk-UA"/>
              </w:rPr>
              <w:t>Коа – коефіцієнт оборотності активів;</w:t>
            </w:r>
          </w:p>
          <w:p w14:paraId="2104E5F0" w14:textId="77777777" w:rsidR="00A75526" w:rsidRPr="00A75526" w:rsidRDefault="00A75526" w:rsidP="00A75526">
            <w:pPr>
              <w:autoSpaceDE w:val="0"/>
              <w:autoSpaceDN w:val="0"/>
              <w:adjustRightInd w:val="0"/>
              <w:rPr>
                <w:color w:val="auto"/>
                <w:sz w:val="24"/>
                <w:szCs w:val="24"/>
                <w:lang w:val="uk-UA"/>
              </w:rPr>
            </w:pPr>
            <w:r w:rsidRPr="00A75526">
              <w:rPr>
                <w:color w:val="auto"/>
                <w:sz w:val="24"/>
                <w:szCs w:val="24"/>
                <w:lang w:val="uk-UA"/>
              </w:rPr>
              <w:t>Рп – рентабельність продажів (комерційна маржа);</w:t>
            </w:r>
          </w:p>
          <w:p w14:paraId="53F5F763" w14:textId="77777777" w:rsidR="00A75526" w:rsidRPr="00A75526" w:rsidRDefault="00A75526" w:rsidP="00A75526">
            <w:pPr>
              <w:rPr>
                <w:color w:val="auto"/>
                <w:sz w:val="24"/>
                <w:szCs w:val="24"/>
                <w:lang w:val="uk-UA"/>
              </w:rPr>
            </w:pPr>
            <w:r w:rsidRPr="00A75526">
              <w:rPr>
                <w:color w:val="auto"/>
                <w:sz w:val="24"/>
                <w:szCs w:val="24"/>
                <w:lang w:val="uk-UA"/>
              </w:rPr>
              <w:t xml:space="preserve">Рвк – рентабельність власного капіталу. </w:t>
            </w:r>
          </w:p>
        </w:tc>
        <w:tc>
          <w:tcPr>
            <w:tcW w:w="1620" w:type="dxa"/>
          </w:tcPr>
          <w:p w14:paraId="1E206A95" w14:textId="77777777" w:rsidR="00A75526" w:rsidRPr="00A75526" w:rsidRDefault="00A75526" w:rsidP="00A75526">
            <w:pPr>
              <w:ind w:firstLine="34"/>
              <w:contextualSpacing/>
              <w:rPr>
                <w:color w:val="auto"/>
                <w:sz w:val="24"/>
                <w:szCs w:val="24"/>
                <w:lang w:val="uk-UA"/>
              </w:rPr>
            </w:pPr>
            <w:r w:rsidRPr="00A75526">
              <w:rPr>
                <w:color w:val="auto"/>
                <w:sz w:val="24"/>
                <w:szCs w:val="24"/>
                <w:lang w:val="uk-UA"/>
              </w:rPr>
              <w:t>Z&lt;1- незадовільний фінансовий стан</w:t>
            </w:r>
          </w:p>
          <w:p w14:paraId="5CA592E5" w14:textId="77777777" w:rsidR="00A75526" w:rsidRPr="00A75526" w:rsidRDefault="00A75526" w:rsidP="00A75526">
            <w:pPr>
              <w:autoSpaceDE w:val="0"/>
              <w:autoSpaceDN w:val="0"/>
              <w:adjustRightInd w:val="0"/>
              <w:ind w:firstLine="34"/>
              <w:rPr>
                <w:color w:val="auto"/>
                <w:sz w:val="24"/>
                <w:szCs w:val="24"/>
                <w:lang w:val="uk-UA"/>
              </w:rPr>
            </w:pPr>
            <w:r w:rsidRPr="00A75526">
              <w:rPr>
                <w:color w:val="auto"/>
                <w:sz w:val="24"/>
                <w:szCs w:val="24"/>
                <w:lang w:val="uk-UA"/>
              </w:rPr>
              <w:t>Z&gt;1 – низька ймовірність банкрутства</w:t>
            </w:r>
          </w:p>
        </w:tc>
      </w:tr>
    </w:tbl>
    <w:p w14:paraId="2FBC12E7" w14:textId="66255103" w:rsidR="00A75526" w:rsidRPr="00A75526" w:rsidRDefault="00A75526" w:rsidP="00A75526">
      <w:pPr>
        <w:spacing w:line="360" w:lineRule="auto"/>
        <w:ind w:firstLine="567"/>
        <w:contextualSpacing/>
        <w:jc w:val="center"/>
        <w:rPr>
          <w:rFonts w:eastAsia="Calibri"/>
          <w:b/>
          <w:color w:val="auto"/>
          <w:lang w:val="uk-UA"/>
        </w:rPr>
      </w:pPr>
      <w:r w:rsidRPr="00A75526">
        <w:rPr>
          <w:rFonts w:eastAsia="Calibri"/>
          <w:b/>
          <w:color w:val="auto"/>
          <w:lang w:val="uk-UA"/>
        </w:rPr>
        <w:t xml:space="preserve"> Модель Сайфуліна-Кадикова</w:t>
      </w:r>
    </w:p>
    <w:p w14:paraId="727B3E59" w14:textId="77777777" w:rsidR="00A75526" w:rsidRPr="00A75526" w:rsidRDefault="00A75526" w:rsidP="00A75526">
      <w:pPr>
        <w:spacing w:line="360" w:lineRule="auto"/>
        <w:ind w:firstLine="709"/>
        <w:contextualSpacing/>
        <w:jc w:val="both"/>
        <w:rPr>
          <w:color w:val="auto"/>
          <w:lang w:val="uk-UA"/>
        </w:rPr>
      </w:pPr>
      <w:bookmarkStart w:id="0" w:name="_GoBack"/>
      <w:bookmarkEnd w:id="0"/>
      <w:r w:rsidRPr="00A75526">
        <w:rPr>
          <w:color w:val="auto"/>
          <w:lang w:val="uk-UA"/>
        </w:rPr>
        <w:t xml:space="preserve">Моделі Альтмана та Лису широко використовують і в міжнародній практиці, це обумовлено такими перевагами: аналітична інформація для розрахунку показників є доступною, тому що відображена в формах фінансової звітності; є можливість прогнозування банкрутства, визначення зони ризику, в якій перебуває підприємство; моделі мають невелику кількість показників, що забезпечують високу точність результатів, за незначних трудовитрат. </w:t>
      </w:r>
    </w:p>
    <w:p w14:paraId="7D13D75C" w14:textId="1E0A2350" w:rsidR="00A75526" w:rsidRPr="00A75526" w:rsidRDefault="00A75526" w:rsidP="00A75526">
      <w:pPr>
        <w:spacing w:line="360" w:lineRule="auto"/>
        <w:ind w:firstLine="709"/>
        <w:contextualSpacing/>
        <w:jc w:val="both"/>
        <w:rPr>
          <w:color w:val="auto"/>
          <w:lang w:val="uk-UA"/>
        </w:rPr>
      </w:pPr>
      <w:r w:rsidRPr="00A75526">
        <w:rPr>
          <w:color w:val="auto"/>
          <w:lang w:val="uk-UA"/>
        </w:rPr>
        <w:t xml:space="preserve">Але закордонні моделі показують реальні результати в умовах, для яких вони були розроблені. Для того, щоб використовувати такі моделі в нашій країні, необхідно, щоб бухгалтерський облік, фінансова звітність і підходи до аналізу техніко-економічних показників відповідали міжнародній практиці за умови стабільної діяльності вітчизняних підприємств </w:t>
      </w:r>
      <w:r>
        <w:rPr>
          <w:color w:val="auto"/>
          <w:lang w:val="uk-UA"/>
        </w:rPr>
        <w:t>.</w:t>
      </w:r>
    </w:p>
    <w:p w14:paraId="33478418" w14:textId="4D7B99FE" w:rsidR="00A75526" w:rsidRPr="00A75526" w:rsidRDefault="00A75526" w:rsidP="00A75526">
      <w:pPr>
        <w:spacing w:line="360" w:lineRule="auto"/>
        <w:contextualSpacing/>
        <w:jc w:val="center"/>
        <w:rPr>
          <w:rFonts w:eastAsia="Calibri"/>
          <w:b/>
          <w:color w:val="auto"/>
          <w:lang w:val="uk-UA"/>
        </w:rPr>
      </w:pPr>
      <w:r w:rsidRPr="00A75526">
        <w:rPr>
          <w:rFonts w:eastAsia="Calibri"/>
          <w:b/>
          <w:color w:val="auto"/>
          <w:lang w:val="uk-UA"/>
        </w:rPr>
        <w:t>Модель Лису</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527"/>
        <w:gridCol w:w="1701"/>
      </w:tblGrid>
      <w:tr w:rsidR="00A75526" w:rsidRPr="00A75526" w14:paraId="3544E7BA" w14:textId="77777777" w:rsidTr="00A75526">
        <w:trPr>
          <w:jc w:val="center"/>
        </w:trPr>
        <w:tc>
          <w:tcPr>
            <w:tcW w:w="1548" w:type="dxa"/>
          </w:tcPr>
          <w:p w14:paraId="59A35E50" w14:textId="77777777" w:rsidR="00A75526" w:rsidRPr="00A75526" w:rsidRDefault="00A75526" w:rsidP="00A75526">
            <w:pPr>
              <w:contextualSpacing/>
              <w:jc w:val="both"/>
              <w:rPr>
                <w:color w:val="auto"/>
                <w:sz w:val="23"/>
                <w:szCs w:val="23"/>
                <w:lang w:val="uk-UA"/>
              </w:rPr>
            </w:pPr>
            <w:r w:rsidRPr="00A75526">
              <w:rPr>
                <w:color w:val="auto"/>
                <w:sz w:val="23"/>
                <w:szCs w:val="23"/>
                <w:lang w:val="uk-UA"/>
              </w:rPr>
              <w:t>Формула</w:t>
            </w:r>
          </w:p>
        </w:tc>
        <w:tc>
          <w:tcPr>
            <w:tcW w:w="6527" w:type="dxa"/>
          </w:tcPr>
          <w:p w14:paraId="4747262E" w14:textId="77777777" w:rsidR="00A75526" w:rsidRPr="00A75526" w:rsidRDefault="00A75526" w:rsidP="00A75526">
            <w:pPr>
              <w:contextualSpacing/>
              <w:jc w:val="center"/>
              <w:rPr>
                <w:color w:val="auto"/>
                <w:sz w:val="23"/>
                <w:szCs w:val="23"/>
                <w:lang w:val="uk-UA"/>
              </w:rPr>
            </w:pPr>
            <w:r w:rsidRPr="00A75526">
              <w:rPr>
                <w:color w:val="auto"/>
                <w:sz w:val="23"/>
                <w:szCs w:val="23"/>
                <w:lang w:val="uk-UA"/>
              </w:rPr>
              <w:t>Показники за статтями чинної звітності</w:t>
            </w:r>
          </w:p>
        </w:tc>
        <w:tc>
          <w:tcPr>
            <w:tcW w:w="1701" w:type="dxa"/>
          </w:tcPr>
          <w:p w14:paraId="0F907E2B" w14:textId="77777777" w:rsidR="00A75526" w:rsidRPr="00A75526" w:rsidRDefault="00A75526" w:rsidP="00A75526">
            <w:pPr>
              <w:contextualSpacing/>
              <w:rPr>
                <w:color w:val="auto"/>
                <w:sz w:val="23"/>
                <w:szCs w:val="23"/>
                <w:lang w:val="uk-UA"/>
              </w:rPr>
            </w:pPr>
            <w:r w:rsidRPr="00A75526">
              <w:rPr>
                <w:color w:val="auto"/>
                <w:sz w:val="23"/>
                <w:szCs w:val="23"/>
                <w:lang w:val="uk-UA"/>
              </w:rPr>
              <w:t>Вірогідність банкрутства відповідно до значення показника</w:t>
            </w:r>
          </w:p>
        </w:tc>
      </w:tr>
      <w:tr w:rsidR="00A75526" w:rsidRPr="00A75526" w14:paraId="6A8DC896" w14:textId="77777777" w:rsidTr="00A75526">
        <w:trPr>
          <w:jc w:val="center"/>
        </w:trPr>
        <w:tc>
          <w:tcPr>
            <w:tcW w:w="1548" w:type="dxa"/>
          </w:tcPr>
          <w:p w14:paraId="2F7A9593" w14:textId="77777777" w:rsidR="00A75526" w:rsidRPr="00A75526" w:rsidRDefault="00A75526" w:rsidP="00A75526">
            <w:pPr>
              <w:contextualSpacing/>
              <w:jc w:val="both"/>
              <w:rPr>
                <w:color w:val="auto"/>
                <w:sz w:val="23"/>
                <w:szCs w:val="23"/>
                <w:lang w:val="uk-UA"/>
              </w:rPr>
            </w:pPr>
            <w:r w:rsidRPr="00A75526">
              <w:rPr>
                <w:color w:val="auto"/>
                <w:sz w:val="23"/>
                <w:szCs w:val="23"/>
                <w:lang w:val="uk-UA"/>
              </w:rPr>
              <w:t>Z=0,063*Х1</w:t>
            </w:r>
          </w:p>
          <w:p w14:paraId="0CC8FB6D" w14:textId="77777777" w:rsidR="00A75526" w:rsidRPr="00A75526" w:rsidRDefault="00A75526" w:rsidP="00A75526">
            <w:pPr>
              <w:contextualSpacing/>
              <w:jc w:val="both"/>
              <w:rPr>
                <w:color w:val="auto"/>
                <w:sz w:val="23"/>
                <w:szCs w:val="23"/>
                <w:lang w:val="uk-UA"/>
              </w:rPr>
            </w:pPr>
            <w:r w:rsidRPr="00A75526">
              <w:rPr>
                <w:color w:val="auto"/>
                <w:sz w:val="23"/>
                <w:szCs w:val="23"/>
                <w:lang w:val="uk-UA"/>
              </w:rPr>
              <w:t>+0,092*Х2+</w:t>
            </w:r>
          </w:p>
          <w:p w14:paraId="156241F8" w14:textId="77777777" w:rsidR="00A75526" w:rsidRPr="00A75526" w:rsidRDefault="00A75526" w:rsidP="00A75526">
            <w:pPr>
              <w:contextualSpacing/>
              <w:jc w:val="both"/>
              <w:rPr>
                <w:color w:val="auto"/>
                <w:sz w:val="23"/>
                <w:szCs w:val="23"/>
                <w:lang w:val="uk-UA"/>
              </w:rPr>
            </w:pPr>
            <w:r w:rsidRPr="00A75526">
              <w:rPr>
                <w:color w:val="auto"/>
                <w:sz w:val="23"/>
                <w:szCs w:val="23"/>
                <w:lang w:val="uk-UA"/>
              </w:rPr>
              <w:t>+0,057*Х3+</w:t>
            </w:r>
          </w:p>
          <w:p w14:paraId="75897180" w14:textId="77777777" w:rsidR="00A75526" w:rsidRPr="00A75526" w:rsidRDefault="00A75526" w:rsidP="00A75526">
            <w:pPr>
              <w:contextualSpacing/>
              <w:jc w:val="both"/>
              <w:rPr>
                <w:color w:val="auto"/>
                <w:sz w:val="23"/>
                <w:szCs w:val="23"/>
                <w:lang w:val="uk-UA"/>
              </w:rPr>
            </w:pPr>
            <w:r w:rsidRPr="00A75526">
              <w:rPr>
                <w:color w:val="auto"/>
                <w:sz w:val="23"/>
                <w:szCs w:val="23"/>
                <w:lang w:val="uk-UA"/>
              </w:rPr>
              <w:t>+0,001*Х4</w:t>
            </w:r>
          </w:p>
        </w:tc>
        <w:tc>
          <w:tcPr>
            <w:tcW w:w="6527" w:type="dxa"/>
          </w:tcPr>
          <w:p w14:paraId="4FD856B1" w14:textId="77777777" w:rsidR="00A75526" w:rsidRPr="00A75526" w:rsidRDefault="00A75526" w:rsidP="00A75526">
            <w:pPr>
              <w:ind w:firstLine="252"/>
              <w:contextualSpacing/>
              <w:rPr>
                <w:color w:val="auto"/>
                <w:sz w:val="23"/>
                <w:szCs w:val="23"/>
                <w:lang w:val="uk-UA"/>
              </w:rPr>
            </w:pPr>
            <w:r w:rsidRPr="00A75526">
              <w:rPr>
                <w:color w:val="auto"/>
                <w:sz w:val="23"/>
                <w:szCs w:val="23"/>
                <w:lang w:val="uk-UA"/>
              </w:rPr>
              <w:t>Х1-ліквідність (робочий капітал/активи) = ((ряд 1195ф1- ряд 1170ф1)/ ряд 1300ф1);</w:t>
            </w:r>
          </w:p>
          <w:p w14:paraId="3982A555" w14:textId="77777777" w:rsidR="00A75526" w:rsidRPr="00A75526" w:rsidRDefault="00A75526" w:rsidP="00A75526">
            <w:pPr>
              <w:ind w:firstLine="252"/>
              <w:contextualSpacing/>
              <w:rPr>
                <w:color w:val="auto"/>
                <w:sz w:val="23"/>
                <w:szCs w:val="23"/>
                <w:lang w:val="uk-UA"/>
              </w:rPr>
            </w:pPr>
            <w:r w:rsidRPr="00A75526">
              <w:rPr>
                <w:color w:val="auto"/>
                <w:sz w:val="23"/>
                <w:szCs w:val="23"/>
                <w:lang w:val="uk-UA"/>
              </w:rPr>
              <w:t>Х2-прибутковість (прибуток до сплати податків і відсотків/операційні активи) = (ряд 2090ф2/ ряд 1300ф1);</w:t>
            </w:r>
          </w:p>
          <w:p w14:paraId="640D9055" w14:textId="77777777" w:rsidR="00A75526" w:rsidRPr="00A75526" w:rsidRDefault="00A75526" w:rsidP="00A75526">
            <w:pPr>
              <w:ind w:firstLine="252"/>
              <w:contextualSpacing/>
              <w:rPr>
                <w:color w:val="auto"/>
                <w:sz w:val="23"/>
                <w:szCs w:val="23"/>
                <w:lang w:val="uk-UA"/>
              </w:rPr>
            </w:pPr>
            <w:r w:rsidRPr="00A75526">
              <w:rPr>
                <w:color w:val="auto"/>
                <w:sz w:val="23"/>
                <w:szCs w:val="23"/>
                <w:lang w:val="uk-UA"/>
              </w:rPr>
              <w:t>Х3-нерозподілений прибуток (резерви/операційні</w:t>
            </w:r>
          </w:p>
          <w:p w14:paraId="776700A4" w14:textId="77777777" w:rsidR="00A75526" w:rsidRPr="00A75526" w:rsidRDefault="00A75526" w:rsidP="00A75526">
            <w:pPr>
              <w:ind w:firstLine="252"/>
              <w:contextualSpacing/>
              <w:rPr>
                <w:color w:val="auto"/>
                <w:sz w:val="23"/>
                <w:szCs w:val="23"/>
                <w:lang w:val="uk-UA"/>
              </w:rPr>
            </w:pPr>
            <w:r w:rsidRPr="00A75526">
              <w:rPr>
                <w:color w:val="auto"/>
                <w:sz w:val="23"/>
                <w:szCs w:val="23"/>
                <w:lang w:val="uk-UA"/>
              </w:rPr>
              <w:t xml:space="preserve"> активи) = (ряд 1420ф1/ ряд 1300ф1);</w:t>
            </w:r>
          </w:p>
          <w:p w14:paraId="459085C5" w14:textId="77777777" w:rsidR="00A75526" w:rsidRPr="00A75526" w:rsidRDefault="00A75526" w:rsidP="00A75526">
            <w:pPr>
              <w:ind w:firstLine="252"/>
              <w:contextualSpacing/>
              <w:rPr>
                <w:color w:val="auto"/>
                <w:sz w:val="23"/>
                <w:szCs w:val="23"/>
                <w:lang w:val="uk-UA"/>
              </w:rPr>
            </w:pPr>
            <w:r w:rsidRPr="00A75526">
              <w:rPr>
                <w:color w:val="auto"/>
                <w:sz w:val="23"/>
                <w:szCs w:val="23"/>
                <w:lang w:val="uk-UA"/>
              </w:rPr>
              <w:t xml:space="preserve">Х4-фінансовий важіль (власний капітал/заборгованість) =  (ряд 1495ф1/( ряд 1300ф1- ряд 1495ф1)) </w:t>
            </w:r>
          </w:p>
        </w:tc>
        <w:tc>
          <w:tcPr>
            <w:tcW w:w="1701" w:type="dxa"/>
          </w:tcPr>
          <w:p w14:paraId="5468A983" w14:textId="77777777" w:rsidR="00A75526" w:rsidRPr="00A75526" w:rsidRDefault="00A75526" w:rsidP="00A75526">
            <w:pPr>
              <w:ind w:firstLine="34"/>
              <w:contextualSpacing/>
              <w:rPr>
                <w:color w:val="auto"/>
                <w:sz w:val="23"/>
                <w:szCs w:val="23"/>
                <w:lang w:val="uk-UA"/>
              </w:rPr>
            </w:pPr>
            <w:r w:rsidRPr="00A75526">
              <w:rPr>
                <w:color w:val="auto"/>
                <w:sz w:val="23"/>
                <w:szCs w:val="23"/>
                <w:lang w:val="uk-UA"/>
              </w:rPr>
              <w:t>Z&lt;0,037 - висока</w:t>
            </w:r>
          </w:p>
          <w:p w14:paraId="4E3BE35A" w14:textId="77777777" w:rsidR="00A75526" w:rsidRPr="00A75526" w:rsidRDefault="00A75526" w:rsidP="00A75526">
            <w:pPr>
              <w:ind w:firstLine="34"/>
              <w:contextualSpacing/>
              <w:rPr>
                <w:color w:val="auto"/>
                <w:sz w:val="23"/>
                <w:szCs w:val="23"/>
                <w:lang w:val="uk-UA"/>
              </w:rPr>
            </w:pPr>
            <w:r w:rsidRPr="00A75526">
              <w:rPr>
                <w:color w:val="auto"/>
                <w:sz w:val="23"/>
                <w:szCs w:val="23"/>
                <w:lang w:val="uk-UA"/>
              </w:rPr>
              <w:t>Z&gt;0,037 - низька</w:t>
            </w:r>
          </w:p>
        </w:tc>
      </w:tr>
    </w:tbl>
    <w:p w14:paraId="47F8C5A8" w14:textId="77777777" w:rsidR="00A75526" w:rsidRPr="00A75526" w:rsidRDefault="00A75526" w:rsidP="00A75526">
      <w:pPr>
        <w:ind w:firstLine="709"/>
        <w:contextualSpacing/>
        <w:rPr>
          <w:color w:val="auto"/>
          <w:lang w:val="uk-UA"/>
        </w:rPr>
      </w:pPr>
    </w:p>
    <w:p w14:paraId="43F3B431" w14:textId="0EC0E849" w:rsidR="00A75526" w:rsidRPr="00A75526" w:rsidRDefault="00A75526" w:rsidP="00A75526">
      <w:pPr>
        <w:spacing w:line="360" w:lineRule="auto"/>
        <w:ind w:firstLine="709"/>
        <w:contextualSpacing/>
        <w:jc w:val="both"/>
        <w:rPr>
          <w:rFonts w:eastAsia="Calibri"/>
          <w:i/>
          <w:color w:val="auto"/>
          <w:lang w:val="uk-UA" w:eastAsia="en-US"/>
        </w:rPr>
      </w:pPr>
      <w:r w:rsidRPr="00A75526">
        <w:rPr>
          <w:color w:val="auto"/>
          <w:lang w:val="uk-UA"/>
        </w:rPr>
        <w:lastRenderedPageBreak/>
        <w:t xml:space="preserve">Перевагою моделі Конана і Гольдера є можливість прогнозування вірогідності банкрутства від 10 до 100%. </w:t>
      </w:r>
    </w:p>
    <w:p w14:paraId="77549902" w14:textId="199BE8A0" w:rsidR="00A75526" w:rsidRPr="00A75526" w:rsidRDefault="00A75526" w:rsidP="00A75526">
      <w:pPr>
        <w:spacing w:line="360" w:lineRule="auto"/>
        <w:contextualSpacing/>
        <w:jc w:val="center"/>
        <w:rPr>
          <w:rFonts w:eastAsia="Calibri"/>
          <w:b/>
          <w:color w:val="auto"/>
          <w:lang w:val="uk-UA"/>
        </w:rPr>
      </w:pPr>
      <w:r w:rsidRPr="00A75526">
        <w:rPr>
          <w:rFonts w:eastAsia="Calibri"/>
          <w:b/>
          <w:color w:val="auto"/>
          <w:lang w:val="uk-UA"/>
        </w:rPr>
        <w:t>Модель Конана і Гольдера</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6707"/>
        <w:gridCol w:w="1620"/>
      </w:tblGrid>
      <w:tr w:rsidR="00A75526" w:rsidRPr="00A75526" w14:paraId="0B4D00D4" w14:textId="77777777" w:rsidTr="00A75526">
        <w:trPr>
          <w:jc w:val="center"/>
        </w:trPr>
        <w:tc>
          <w:tcPr>
            <w:tcW w:w="1368" w:type="dxa"/>
          </w:tcPr>
          <w:p w14:paraId="037EE06F" w14:textId="77777777" w:rsidR="00A75526" w:rsidRPr="00A75526" w:rsidRDefault="00A75526" w:rsidP="00A75526">
            <w:pPr>
              <w:contextualSpacing/>
              <w:jc w:val="center"/>
              <w:rPr>
                <w:color w:val="auto"/>
                <w:sz w:val="22"/>
                <w:szCs w:val="22"/>
                <w:lang w:val="uk-UA"/>
              </w:rPr>
            </w:pPr>
            <w:r w:rsidRPr="00A75526">
              <w:rPr>
                <w:color w:val="auto"/>
                <w:sz w:val="22"/>
                <w:szCs w:val="22"/>
                <w:lang w:val="uk-UA"/>
              </w:rPr>
              <w:t>Формула</w:t>
            </w:r>
          </w:p>
        </w:tc>
        <w:tc>
          <w:tcPr>
            <w:tcW w:w="6707" w:type="dxa"/>
          </w:tcPr>
          <w:p w14:paraId="5A5540CC" w14:textId="77777777" w:rsidR="00A75526" w:rsidRPr="00A75526" w:rsidRDefault="00A75526" w:rsidP="00A75526">
            <w:pPr>
              <w:contextualSpacing/>
              <w:jc w:val="center"/>
              <w:rPr>
                <w:color w:val="auto"/>
                <w:sz w:val="22"/>
                <w:szCs w:val="22"/>
                <w:lang w:val="uk-UA"/>
              </w:rPr>
            </w:pPr>
            <w:r w:rsidRPr="00A75526">
              <w:rPr>
                <w:color w:val="auto"/>
                <w:sz w:val="22"/>
                <w:szCs w:val="22"/>
                <w:lang w:val="uk-UA"/>
              </w:rPr>
              <w:t>Показники за статтями чинної звітності</w:t>
            </w:r>
          </w:p>
        </w:tc>
        <w:tc>
          <w:tcPr>
            <w:tcW w:w="1620" w:type="dxa"/>
          </w:tcPr>
          <w:p w14:paraId="13A3BB16" w14:textId="77777777" w:rsidR="00A75526" w:rsidRPr="00A75526" w:rsidRDefault="00A75526" w:rsidP="00A75526">
            <w:pPr>
              <w:contextualSpacing/>
              <w:jc w:val="center"/>
              <w:rPr>
                <w:color w:val="auto"/>
                <w:sz w:val="22"/>
                <w:szCs w:val="22"/>
                <w:lang w:val="uk-UA"/>
              </w:rPr>
            </w:pPr>
            <w:r w:rsidRPr="00A75526">
              <w:rPr>
                <w:color w:val="auto"/>
                <w:sz w:val="22"/>
                <w:szCs w:val="22"/>
                <w:lang w:val="uk-UA"/>
              </w:rPr>
              <w:t>Вірогідність банкрутства</w:t>
            </w:r>
          </w:p>
        </w:tc>
      </w:tr>
      <w:tr w:rsidR="00A75526" w:rsidRPr="00A75526" w14:paraId="1B44BDF1" w14:textId="77777777" w:rsidTr="00A75526">
        <w:trPr>
          <w:jc w:val="center"/>
        </w:trPr>
        <w:tc>
          <w:tcPr>
            <w:tcW w:w="1368" w:type="dxa"/>
          </w:tcPr>
          <w:p w14:paraId="24258395" w14:textId="77777777" w:rsidR="00A75526" w:rsidRPr="00A75526" w:rsidRDefault="00A75526" w:rsidP="00A75526">
            <w:pPr>
              <w:contextualSpacing/>
              <w:jc w:val="both"/>
              <w:rPr>
                <w:color w:val="auto"/>
                <w:sz w:val="22"/>
                <w:szCs w:val="22"/>
                <w:lang w:val="uk-UA"/>
              </w:rPr>
            </w:pPr>
            <w:r w:rsidRPr="00A75526">
              <w:rPr>
                <w:color w:val="auto"/>
                <w:sz w:val="22"/>
                <w:szCs w:val="22"/>
                <w:lang w:val="uk-UA"/>
              </w:rPr>
              <w:t>Z=0,16*</w:t>
            </w:r>
          </w:p>
          <w:p w14:paraId="4E35B84E" w14:textId="77777777" w:rsidR="00A75526" w:rsidRPr="00A75526" w:rsidRDefault="00A75526" w:rsidP="00A75526">
            <w:pPr>
              <w:contextualSpacing/>
              <w:jc w:val="both"/>
              <w:rPr>
                <w:color w:val="auto"/>
                <w:sz w:val="22"/>
                <w:szCs w:val="22"/>
                <w:lang w:val="uk-UA"/>
              </w:rPr>
            </w:pPr>
            <w:r w:rsidRPr="00A75526">
              <w:rPr>
                <w:color w:val="auto"/>
                <w:sz w:val="22"/>
                <w:szCs w:val="22"/>
                <w:lang w:val="uk-UA"/>
              </w:rPr>
              <w:t>*Х1-</w:t>
            </w:r>
          </w:p>
          <w:p w14:paraId="7DEC659E" w14:textId="77777777" w:rsidR="00A75526" w:rsidRPr="00A75526" w:rsidRDefault="00A75526" w:rsidP="00A75526">
            <w:pPr>
              <w:contextualSpacing/>
              <w:jc w:val="both"/>
              <w:rPr>
                <w:color w:val="auto"/>
                <w:sz w:val="22"/>
                <w:szCs w:val="22"/>
                <w:lang w:val="uk-UA"/>
              </w:rPr>
            </w:pPr>
            <w:r w:rsidRPr="00A75526">
              <w:rPr>
                <w:color w:val="auto"/>
                <w:sz w:val="22"/>
                <w:szCs w:val="22"/>
                <w:lang w:val="uk-UA"/>
              </w:rPr>
              <w:t>-0,22*Х2+</w:t>
            </w:r>
          </w:p>
          <w:p w14:paraId="71036411" w14:textId="77777777" w:rsidR="00A75526" w:rsidRPr="00A75526" w:rsidRDefault="00A75526" w:rsidP="00A75526">
            <w:pPr>
              <w:contextualSpacing/>
              <w:jc w:val="both"/>
              <w:rPr>
                <w:color w:val="auto"/>
                <w:sz w:val="22"/>
                <w:szCs w:val="22"/>
                <w:lang w:val="uk-UA"/>
              </w:rPr>
            </w:pPr>
            <w:r w:rsidRPr="00A75526">
              <w:rPr>
                <w:color w:val="auto"/>
                <w:sz w:val="22"/>
                <w:szCs w:val="22"/>
                <w:lang w:val="uk-UA"/>
              </w:rPr>
              <w:t>+0,87*Х3+</w:t>
            </w:r>
          </w:p>
          <w:p w14:paraId="2A22E22E" w14:textId="77777777" w:rsidR="00A75526" w:rsidRPr="00A75526" w:rsidRDefault="00A75526" w:rsidP="00A75526">
            <w:pPr>
              <w:contextualSpacing/>
              <w:jc w:val="both"/>
              <w:rPr>
                <w:color w:val="auto"/>
                <w:sz w:val="22"/>
                <w:szCs w:val="22"/>
                <w:lang w:val="uk-UA"/>
              </w:rPr>
            </w:pPr>
            <w:r w:rsidRPr="00A75526">
              <w:rPr>
                <w:color w:val="auto"/>
                <w:sz w:val="22"/>
                <w:szCs w:val="22"/>
                <w:lang w:val="uk-UA"/>
              </w:rPr>
              <w:t>+0,10*Х4-0,24*Х5</w:t>
            </w:r>
          </w:p>
          <w:p w14:paraId="174BB7E2" w14:textId="77777777" w:rsidR="00A75526" w:rsidRPr="00A75526" w:rsidRDefault="00A75526" w:rsidP="00A75526">
            <w:pPr>
              <w:contextualSpacing/>
              <w:jc w:val="both"/>
              <w:rPr>
                <w:color w:val="auto"/>
                <w:sz w:val="22"/>
                <w:szCs w:val="22"/>
                <w:lang w:val="uk-UA"/>
              </w:rPr>
            </w:pPr>
          </w:p>
          <w:p w14:paraId="4EDA2348" w14:textId="77777777" w:rsidR="00A75526" w:rsidRPr="00A75526" w:rsidRDefault="00A75526" w:rsidP="00A75526">
            <w:pPr>
              <w:contextualSpacing/>
              <w:jc w:val="both"/>
              <w:rPr>
                <w:color w:val="auto"/>
                <w:sz w:val="22"/>
                <w:szCs w:val="22"/>
                <w:lang w:val="uk-UA"/>
              </w:rPr>
            </w:pPr>
          </w:p>
        </w:tc>
        <w:tc>
          <w:tcPr>
            <w:tcW w:w="6707" w:type="dxa"/>
          </w:tcPr>
          <w:p w14:paraId="27CA2AA7" w14:textId="77777777" w:rsidR="00A75526" w:rsidRPr="00A75526" w:rsidRDefault="00A75526" w:rsidP="00A75526">
            <w:pPr>
              <w:ind w:firstLine="252"/>
              <w:contextualSpacing/>
              <w:rPr>
                <w:color w:val="auto"/>
                <w:sz w:val="22"/>
                <w:szCs w:val="22"/>
                <w:lang w:val="uk-UA"/>
              </w:rPr>
            </w:pPr>
            <w:r w:rsidRPr="00A75526">
              <w:rPr>
                <w:color w:val="auto"/>
                <w:sz w:val="22"/>
                <w:szCs w:val="22"/>
                <w:lang w:val="uk-UA"/>
              </w:rPr>
              <w:t>Х1-дебіторська заборгованість+ кошти/активи =    ((ряд1125+ряд1130+ряд1135+ряд1155+ряд1165)/ ряд1300ф1);</w:t>
            </w:r>
          </w:p>
          <w:p w14:paraId="11D30BBB" w14:textId="77777777" w:rsidR="00A75526" w:rsidRPr="00A75526" w:rsidRDefault="00A75526" w:rsidP="00A75526">
            <w:pPr>
              <w:ind w:firstLine="252"/>
              <w:contextualSpacing/>
              <w:rPr>
                <w:color w:val="auto"/>
                <w:sz w:val="22"/>
                <w:szCs w:val="22"/>
                <w:lang w:val="uk-UA"/>
              </w:rPr>
            </w:pPr>
            <w:r w:rsidRPr="00A75526">
              <w:rPr>
                <w:color w:val="auto"/>
                <w:sz w:val="22"/>
                <w:szCs w:val="22"/>
                <w:lang w:val="uk-UA"/>
              </w:rPr>
              <w:t>Х2-постійний капітал/пасиви = (ряд1495ф1/ряд1300ф1);</w:t>
            </w:r>
          </w:p>
          <w:p w14:paraId="0A74E030" w14:textId="04D32899" w:rsidR="00A75526" w:rsidRPr="00A75526" w:rsidRDefault="00A75526" w:rsidP="00A75526">
            <w:pPr>
              <w:ind w:firstLine="252"/>
              <w:contextualSpacing/>
              <w:rPr>
                <w:color w:val="auto"/>
                <w:sz w:val="22"/>
                <w:szCs w:val="22"/>
                <w:lang w:val="uk-UA"/>
              </w:rPr>
            </w:pPr>
            <w:r w:rsidRPr="00A75526">
              <w:rPr>
                <w:color w:val="auto"/>
                <w:sz w:val="22"/>
                <w:szCs w:val="22"/>
                <w:lang w:val="uk-UA"/>
              </w:rPr>
              <w:t xml:space="preserve">Х3-фінансови витрати//виручка від реалізації </w:t>
            </w:r>
          </w:p>
          <w:p w14:paraId="02D608A9" w14:textId="33C921B7" w:rsidR="00A75526" w:rsidRPr="00A75526" w:rsidRDefault="00A75526" w:rsidP="00A75526">
            <w:pPr>
              <w:ind w:firstLine="252"/>
              <w:contextualSpacing/>
              <w:rPr>
                <w:color w:val="auto"/>
                <w:sz w:val="22"/>
                <w:szCs w:val="22"/>
                <w:lang w:val="uk-UA"/>
              </w:rPr>
            </w:pPr>
            <w:r w:rsidRPr="00A75526">
              <w:rPr>
                <w:color w:val="auto"/>
                <w:sz w:val="22"/>
                <w:szCs w:val="22"/>
                <w:lang w:val="uk-UA"/>
              </w:rPr>
              <w:t xml:space="preserve">Х4-витрати на персонал/додана вартість </w:t>
            </w:r>
          </w:p>
          <w:p w14:paraId="6816EBCC" w14:textId="77777777" w:rsidR="00A75526" w:rsidRPr="00A75526" w:rsidRDefault="00A75526" w:rsidP="00A75526">
            <w:pPr>
              <w:ind w:firstLine="252"/>
              <w:contextualSpacing/>
              <w:rPr>
                <w:color w:val="auto"/>
                <w:sz w:val="22"/>
                <w:szCs w:val="22"/>
                <w:lang w:val="uk-UA"/>
              </w:rPr>
            </w:pPr>
            <w:r w:rsidRPr="00A75526">
              <w:rPr>
                <w:color w:val="auto"/>
                <w:sz w:val="22"/>
                <w:szCs w:val="22"/>
                <w:lang w:val="uk-UA"/>
              </w:rPr>
              <w:t>Х5-валовий прибуток/</w:t>
            </w:r>
          </w:p>
          <w:p w14:paraId="5260D7FD" w14:textId="77777777" w:rsidR="00A75526" w:rsidRPr="00A75526" w:rsidRDefault="00A75526" w:rsidP="00A75526">
            <w:pPr>
              <w:ind w:firstLine="252"/>
              <w:contextualSpacing/>
              <w:rPr>
                <w:color w:val="auto"/>
                <w:sz w:val="22"/>
                <w:szCs w:val="22"/>
                <w:lang w:val="uk-UA"/>
              </w:rPr>
            </w:pPr>
            <w:r w:rsidRPr="00A75526">
              <w:rPr>
                <w:color w:val="auto"/>
                <w:sz w:val="22"/>
                <w:szCs w:val="22"/>
                <w:lang w:val="uk-UA"/>
              </w:rPr>
              <w:t xml:space="preserve">/(пасиви-власний капітал) = (ряд2090ф2/(ряд1900ф1-ряд1495ф1). </w:t>
            </w:r>
          </w:p>
        </w:tc>
        <w:tc>
          <w:tcPr>
            <w:tcW w:w="1620" w:type="dxa"/>
          </w:tcPr>
          <w:p w14:paraId="684ADE73" w14:textId="77777777" w:rsidR="00A75526" w:rsidRPr="00A75526" w:rsidRDefault="00A75526" w:rsidP="00A75526">
            <w:pPr>
              <w:contextualSpacing/>
              <w:jc w:val="both"/>
              <w:rPr>
                <w:color w:val="auto"/>
                <w:sz w:val="22"/>
                <w:szCs w:val="22"/>
                <w:lang w:val="uk-UA"/>
              </w:rPr>
            </w:pPr>
            <w:r w:rsidRPr="00A75526">
              <w:rPr>
                <w:color w:val="auto"/>
                <w:sz w:val="22"/>
                <w:szCs w:val="22"/>
                <w:lang w:val="uk-UA"/>
              </w:rPr>
              <w:t xml:space="preserve">Від значення Z (в діапазоні від </w:t>
            </w:r>
            <w:r w:rsidRPr="00A75526">
              <w:rPr>
                <w:rFonts w:eastAsia="Calibri"/>
                <w:color w:val="auto"/>
                <w:sz w:val="22"/>
                <w:szCs w:val="22"/>
                <w:lang w:val="uk-UA"/>
              </w:rPr>
              <w:t xml:space="preserve">0,21 до «-» 0,164) </w:t>
            </w:r>
            <w:r w:rsidRPr="00A75526">
              <w:rPr>
                <w:color w:val="auto"/>
                <w:sz w:val="22"/>
                <w:szCs w:val="22"/>
                <w:lang w:val="uk-UA"/>
              </w:rPr>
              <w:t xml:space="preserve">залежить ймовірність затримки платежів </w:t>
            </w:r>
          </w:p>
        </w:tc>
      </w:tr>
    </w:tbl>
    <w:p w14:paraId="68B85489" w14:textId="461F42CC" w:rsidR="00A75526" w:rsidRPr="00A75526" w:rsidRDefault="00A75526" w:rsidP="00A75526">
      <w:pPr>
        <w:autoSpaceDE w:val="0"/>
        <w:autoSpaceDN w:val="0"/>
        <w:adjustRightInd w:val="0"/>
        <w:spacing w:line="360" w:lineRule="auto"/>
        <w:ind w:firstLine="709"/>
        <w:contextualSpacing/>
        <w:jc w:val="both"/>
        <w:rPr>
          <w:rFonts w:eastAsia="Calibri"/>
          <w:bCs/>
          <w:color w:val="auto"/>
          <w:lang w:val="uk-UA"/>
        </w:rPr>
      </w:pPr>
      <w:r w:rsidRPr="00A75526">
        <w:rPr>
          <w:rFonts w:eastAsia="Calibri"/>
          <w:color w:val="auto"/>
          <w:lang w:val="uk-UA"/>
        </w:rPr>
        <w:t>Модель Конана і Гольдера, що</w:t>
      </w:r>
      <w:r w:rsidRPr="00A75526">
        <w:rPr>
          <w:color w:val="auto"/>
          <w:lang w:val="uk-UA"/>
        </w:rPr>
        <w:t xml:space="preserve"> дозволяє виявити стратегічні проблеми підприємства, складалась на основі звітності підприємств, що розміщують свої акції на біржах; тому не враховує ряд факторів, що визначають фінансову стійкість багатьох секторів економіки </w:t>
      </w:r>
    </w:p>
    <w:p w14:paraId="02900BFA" w14:textId="77777777" w:rsidR="00A75526" w:rsidRPr="00A75526" w:rsidRDefault="00A75526" w:rsidP="00A75526">
      <w:pPr>
        <w:autoSpaceDE w:val="0"/>
        <w:autoSpaceDN w:val="0"/>
        <w:adjustRightInd w:val="0"/>
        <w:spacing w:line="360" w:lineRule="auto"/>
        <w:ind w:firstLine="709"/>
        <w:contextualSpacing/>
        <w:jc w:val="both"/>
        <w:rPr>
          <w:rFonts w:eastAsia="Calibri"/>
          <w:color w:val="auto"/>
          <w:lang w:val="uk-UA"/>
        </w:rPr>
      </w:pPr>
      <w:r w:rsidRPr="00A75526">
        <w:rPr>
          <w:rFonts w:eastAsia="Calibri"/>
          <w:color w:val="auto"/>
          <w:lang w:val="uk-UA"/>
        </w:rPr>
        <w:t>Сьогодні для аналізу використовують також п’ятифакторну модель Бівера У. з метою оцінки фінансового стану підприємства та діагностики банкрутства за наступними показниками:</w:t>
      </w:r>
    </w:p>
    <w:p w14:paraId="6B282120" w14:textId="77777777" w:rsidR="00A75526" w:rsidRPr="00A75526" w:rsidRDefault="00A75526" w:rsidP="00A75526">
      <w:pPr>
        <w:autoSpaceDE w:val="0"/>
        <w:autoSpaceDN w:val="0"/>
        <w:adjustRightInd w:val="0"/>
        <w:spacing w:line="360" w:lineRule="auto"/>
        <w:ind w:firstLine="709"/>
        <w:contextualSpacing/>
        <w:jc w:val="both"/>
        <w:rPr>
          <w:rFonts w:eastAsia="Calibri"/>
          <w:color w:val="auto"/>
          <w:lang w:val="uk-UA"/>
        </w:rPr>
      </w:pPr>
      <w:r w:rsidRPr="00A75526">
        <w:rPr>
          <w:rFonts w:eastAsia="Calibri"/>
          <w:color w:val="auto"/>
          <w:lang w:val="uk-UA"/>
        </w:rPr>
        <w:t>- рентабельність активів;</w:t>
      </w:r>
    </w:p>
    <w:p w14:paraId="7D8BC860" w14:textId="77777777" w:rsidR="00A75526" w:rsidRPr="00A75526" w:rsidRDefault="00A75526" w:rsidP="00A75526">
      <w:pPr>
        <w:autoSpaceDE w:val="0"/>
        <w:autoSpaceDN w:val="0"/>
        <w:adjustRightInd w:val="0"/>
        <w:spacing w:line="360" w:lineRule="auto"/>
        <w:ind w:firstLine="709"/>
        <w:contextualSpacing/>
        <w:jc w:val="both"/>
        <w:rPr>
          <w:rFonts w:eastAsia="Calibri"/>
          <w:color w:val="auto"/>
          <w:lang w:val="uk-UA"/>
        </w:rPr>
      </w:pPr>
      <w:r w:rsidRPr="00A75526">
        <w:rPr>
          <w:rFonts w:eastAsia="Calibri"/>
          <w:color w:val="auto"/>
          <w:lang w:val="uk-UA"/>
        </w:rPr>
        <w:t>- питома вага позикових коштів у пасивах;</w:t>
      </w:r>
    </w:p>
    <w:p w14:paraId="76931677" w14:textId="77777777" w:rsidR="00A75526" w:rsidRPr="00A75526" w:rsidRDefault="00A75526" w:rsidP="00A75526">
      <w:pPr>
        <w:autoSpaceDE w:val="0"/>
        <w:autoSpaceDN w:val="0"/>
        <w:adjustRightInd w:val="0"/>
        <w:spacing w:line="360" w:lineRule="auto"/>
        <w:ind w:firstLine="709"/>
        <w:contextualSpacing/>
        <w:jc w:val="both"/>
        <w:rPr>
          <w:rFonts w:eastAsia="Calibri"/>
          <w:color w:val="auto"/>
          <w:lang w:val="uk-UA"/>
        </w:rPr>
      </w:pPr>
      <w:r w:rsidRPr="00A75526">
        <w:rPr>
          <w:rFonts w:eastAsia="Calibri"/>
          <w:color w:val="auto"/>
          <w:lang w:val="uk-UA"/>
        </w:rPr>
        <w:t>- коефіцієнт поточної ліквідності;</w:t>
      </w:r>
    </w:p>
    <w:p w14:paraId="03D1BC5C" w14:textId="77777777" w:rsidR="00A75526" w:rsidRPr="00A75526" w:rsidRDefault="00A75526" w:rsidP="00A75526">
      <w:pPr>
        <w:autoSpaceDE w:val="0"/>
        <w:autoSpaceDN w:val="0"/>
        <w:adjustRightInd w:val="0"/>
        <w:spacing w:line="360" w:lineRule="auto"/>
        <w:ind w:firstLine="709"/>
        <w:contextualSpacing/>
        <w:jc w:val="both"/>
        <w:rPr>
          <w:rFonts w:eastAsia="Calibri"/>
          <w:color w:val="auto"/>
          <w:lang w:val="uk-UA"/>
        </w:rPr>
      </w:pPr>
      <w:r w:rsidRPr="00A75526">
        <w:rPr>
          <w:rFonts w:eastAsia="Calibri"/>
          <w:color w:val="auto"/>
          <w:lang w:val="uk-UA"/>
        </w:rPr>
        <w:t>- частка чистого оборотного капіталу в активах;</w:t>
      </w:r>
    </w:p>
    <w:p w14:paraId="2033C2E8" w14:textId="77777777" w:rsidR="00A75526" w:rsidRPr="00A75526" w:rsidRDefault="00A75526" w:rsidP="00A75526">
      <w:pPr>
        <w:autoSpaceDE w:val="0"/>
        <w:autoSpaceDN w:val="0"/>
        <w:adjustRightInd w:val="0"/>
        <w:spacing w:line="360" w:lineRule="auto"/>
        <w:ind w:firstLine="709"/>
        <w:contextualSpacing/>
        <w:jc w:val="both"/>
        <w:rPr>
          <w:rFonts w:eastAsia="Calibri"/>
          <w:color w:val="auto"/>
          <w:lang w:val="uk-UA"/>
        </w:rPr>
      </w:pPr>
      <w:r w:rsidRPr="00A75526">
        <w:rPr>
          <w:rFonts w:eastAsia="Calibri"/>
          <w:color w:val="auto"/>
          <w:lang w:val="uk-UA"/>
        </w:rPr>
        <w:t>- коефіцієнт Бівера (КБ = чистий прибуток – амортизація / позикові кошти).</w:t>
      </w:r>
    </w:p>
    <w:p w14:paraId="41DCC7F2" w14:textId="77777777" w:rsidR="00A75526" w:rsidRPr="00A75526" w:rsidRDefault="00A75526" w:rsidP="00A75526">
      <w:pPr>
        <w:autoSpaceDE w:val="0"/>
        <w:autoSpaceDN w:val="0"/>
        <w:adjustRightInd w:val="0"/>
        <w:spacing w:line="360" w:lineRule="auto"/>
        <w:jc w:val="center"/>
        <w:rPr>
          <w:rFonts w:eastAsia="Calibri"/>
          <w:b/>
          <w:color w:val="auto"/>
          <w:lang w:val="uk-UA"/>
        </w:rPr>
      </w:pPr>
      <w:r w:rsidRPr="00A75526">
        <w:rPr>
          <w:rFonts w:eastAsia="Calibri"/>
          <w:b/>
          <w:color w:val="auto"/>
          <w:lang w:val="uk-UA"/>
        </w:rPr>
        <w:t>Система показників Бівера</w:t>
      </w:r>
    </w:p>
    <w:tbl>
      <w:tblPr>
        <w:tblW w:w="10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32"/>
        <w:gridCol w:w="1852"/>
        <w:gridCol w:w="132"/>
        <w:gridCol w:w="2204"/>
        <w:gridCol w:w="132"/>
        <w:gridCol w:w="1285"/>
        <w:gridCol w:w="132"/>
        <w:gridCol w:w="1144"/>
        <w:gridCol w:w="132"/>
        <w:gridCol w:w="1135"/>
        <w:gridCol w:w="132"/>
      </w:tblGrid>
      <w:tr w:rsidR="00A75526" w:rsidRPr="00A75526" w14:paraId="4E03AAE2" w14:textId="77777777" w:rsidTr="00A75526">
        <w:trPr>
          <w:gridAfter w:val="1"/>
          <w:wAfter w:w="132" w:type="dxa"/>
          <w:trHeight w:val="405"/>
          <w:tblHeader/>
          <w:jc w:val="center"/>
        </w:trPr>
        <w:tc>
          <w:tcPr>
            <w:tcW w:w="1620" w:type="dxa"/>
            <w:vMerge w:val="restart"/>
            <w:shd w:val="clear" w:color="auto" w:fill="auto"/>
          </w:tcPr>
          <w:p w14:paraId="4DEF6ED2" w14:textId="77777777" w:rsidR="00A75526" w:rsidRPr="00A75526" w:rsidRDefault="00A75526" w:rsidP="00A75526">
            <w:pPr>
              <w:autoSpaceDE w:val="0"/>
              <w:autoSpaceDN w:val="0"/>
              <w:adjustRightInd w:val="0"/>
              <w:jc w:val="center"/>
              <w:rPr>
                <w:rFonts w:eastAsia="Calibri"/>
                <w:color w:val="auto"/>
                <w:sz w:val="23"/>
                <w:szCs w:val="23"/>
                <w:lang w:val="uk-UA"/>
              </w:rPr>
            </w:pPr>
            <w:bookmarkStart w:id="1" w:name="OLE_LINK1"/>
            <w:r w:rsidRPr="00A75526">
              <w:rPr>
                <w:rFonts w:eastAsia="Calibri"/>
                <w:color w:val="auto"/>
                <w:sz w:val="23"/>
                <w:szCs w:val="23"/>
                <w:lang w:val="uk-UA"/>
              </w:rPr>
              <w:t>Показник</w:t>
            </w:r>
          </w:p>
          <w:p w14:paraId="757B5B4F" w14:textId="77777777" w:rsidR="00A75526" w:rsidRPr="00A75526" w:rsidRDefault="00A75526" w:rsidP="00A75526">
            <w:pPr>
              <w:autoSpaceDE w:val="0"/>
              <w:autoSpaceDN w:val="0"/>
              <w:adjustRightInd w:val="0"/>
              <w:jc w:val="center"/>
              <w:rPr>
                <w:rFonts w:eastAsia="Calibri"/>
                <w:color w:val="auto"/>
                <w:sz w:val="23"/>
                <w:szCs w:val="23"/>
                <w:lang w:val="uk-UA"/>
              </w:rPr>
            </w:pPr>
          </w:p>
        </w:tc>
        <w:tc>
          <w:tcPr>
            <w:tcW w:w="1984" w:type="dxa"/>
            <w:gridSpan w:val="2"/>
            <w:vMerge w:val="restart"/>
            <w:shd w:val="clear" w:color="auto" w:fill="auto"/>
          </w:tcPr>
          <w:p w14:paraId="186ACA8E" w14:textId="77777777" w:rsidR="00A75526" w:rsidRPr="00A75526" w:rsidRDefault="00A75526" w:rsidP="00A75526">
            <w:pPr>
              <w:contextualSpacing/>
              <w:jc w:val="center"/>
              <w:rPr>
                <w:color w:val="auto"/>
                <w:sz w:val="23"/>
                <w:szCs w:val="23"/>
                <w:lang w:val="uk-UA"/>
              </w:rPr>
            </w:pPr>
            <w:r w:rsidRPr="00A75526">
              <w:rPr>
                <w:color w:val="auto"/>
                <w:sz w:val="23"/>
                <w:szCs w:val="23"/>
                <w:lang w:val="uk-UA"/>
              </w:rPr>
              <w:t>Алгоритм розрахунку за статтями не чинної звітності минулих років</w:t>
            </w:r>
          </w:p>
        </w:tc>
        <w:tc>
          <w:tcPr>
            <w:tcW w:w="2336" w:type="dxa"/>
            <w:gridSpan w:val="2"/>
            <w:vMerge w:val="restart"/>
          </w:tcPr>
          <w:p w14:paraId="53E96FF1" w14:textId="77777777" w:rsidR="00A75526" w:rsidRPr="00A75526" w:rsidRDefault="00A75526" w:rsidP="00A75526">
            <w:pPr>
              <w:contextualSpacing/>
              <w:jc w:val="center"/>
              <w:rPr>
                <w:color w:val="auto"/>
                <w:sz w:val="23"/>
                <w:szCs w:val="23"/>
                <w:lang w:val="uk-UA"/>
              </w:rPr>
            </w:pPr>
            <w:r w:rsidRPr="00A75526">
              <w:rPr>
                <w:color w:val="auto"/>
                <w:sz w:val="23"/>
                <w:szCs w:val="23"/>
                <w:lang w:val="uk-UA"/>
              </w:rPr>
              <w:t>Алгоритм розрахунку за статтями чинної звітності</w:t>
            </w:r>
          </w:p>
        </w:tc>
        <w:tc>
          <w:tcPr>
            <w:tcW w:w="3960" w:type="dxa"/>
            <w:gridSpan w:val="6"/>
            <w:shd w:val="clear" w:color="auto" w:fill="auto"/>
          </w:tcPr>
          <w:p w14:paraId="3D785FE5" w14:textId="77777777" w:rsidR="00A75526" w:rsidRPr="00A75526" w:rsidRDefault="00A75526" w:rsidP="00A75526">
            <w:pPr>
              <w:tabs>
                <w:tab w:val="left" w:pos="1815"/>
                <w:tab w:val="left" w:pos="1860"/>
                <w:tab w:val="left" w:pos="3585"/>
              </w:tabs>
              <w:autoSpaceDE w:val="0"/>
              <w:autoSpaceDN w:val="0"/>
              <w:adjustRightInd w:val="0"/>
              <w:jc w:val="center"/>
              <w:rPr>
                <w:rFonts w:eastAsia="Calibri"/>
                <w:color w:val="auto"/>
                <w:sz w:val="23"/>
                <w:szCs w:val="23"/>
                <w:lang w:val="uk-UA"/>
              </w:rPr>
            </w:pPr>
            <w:r w:rsidRPr="00A75526">
              <w:rPr>
                <w:rFonts w:eastAsia="Calibri"/>
                <w:color w:val="auto"/>
                <w:sz w:val="23"/>
                <w:szCs w:val="23"/>
                <w:lang w:val="uk-UA"/>
              </w:rPr>
              <w:t>Рекомендоване значення показників</w:t>
            </w:r>
          </w:p>
        </w:tc>
      </w:tr>
      <w:tr w:rsidR="00A75526" w:rsidRPr="00A75526" w14:paraId="55DA469F" w14:textId="77777777" w:rsidTr="00A75526">
        <w:trPr>
          <w:gridAfter w:val="1"/>
          <w:wAfter w:w="132" w:type="dxa"/>
          <w:trHeight w:val="555"/>
          <w:tblHeader/>
          <w:jc w:val="center"/>
        </w:trPr>
        <w:tc>
          <w:tcPr>
            <w:tcW w:w="1620" w:type="dxa"/>
            <w:vMerge/>
            <w:shd w:val="clear" w:color="auto" w:fill="auto"/>
          </w:tcPr>
          <w:p w14:paraId="7DBF8002" w14:textId="77777777" w:rsidR="00A75526" w:rsidRPr="00A75526" w:rsidRDefault="00A75526" w:rsidP="00A75526">
            <w:pPr>
              <w:autoSpaceDE w:val="0"/>
              <w:autoSpaceDN w:val="0"/>
              <w:adjustRightInd w:val="0"/>
              <w:jc w:val="center"/>
              <w:rPr>
                <w:rFonts w:eastAsia="Calibri"/>
                <w:color w:val="auto"/>
                <w:sz w:val="23"/>
                <w:szCs w:val="23"/>
                <w:lang w:val="uk-UA"/>
              </w:rPr>
            </w:pPr>
          </w:p>
        </w:tc>
        <w:tc>
          <w:tcPr>
            <w:tcW w:w="1984" w:type="dxa"/>
            <w:gridSpan w:val="2"/>
            <w:vMerge/>
            <w:shd w:val="clear" w:color="auto" w:fill="auto"/>
          </w:tcPr>
          <w:p w14:paraId="369EB9C0" w14:textId="77777777" w:rsidR="00A75526" w:rsidRPr="00A75526" w:rsidRDefault="00A75526" w:rsidP="00A75526">
            <w:pPr>
              <w:autoSpaceDE w:val="0"/>
              <w:autoSpaceDN w:val="0"/>
              <w:adjustRightInd w:val="0"/>
              <w:jc w:val="center"/>
              <w:rPr>
                <w:rFonts w:eastAsia="Calibri"/>
                <w:color w:val="auto"/>
                <w:sz w:val="23"/>
                <w:szCs w:val="23"/>
                <w:lang w:val="uk-UA"/>
              </w:rPr>
            </w:pPr>
          </w:p>
        </w:tc>
        <w:tc>
          <w:tcPr>
            <w:tcW w:w="2336" w:type="dxa"/>
            <w:gridSpan w:val="2"/>
            <w:vMerge/>
          </w:tcPr>
          <w:p w14:paraId="0248B952" w14:textId="77777777" w:rsidR="00A75526" w:rsidRPr="00A75526" w:rsidRDefault="00A75526" w:rsidP="00A75526">
            <w:pPr>
              <w:autoSpaceDE w:val="0"/>
              <w:autoSpaceDN w:val="0"/>
              <w:adjustRightInd w:val="0"/>
              <w:jc w:val="center"/>
              <w:rPr>
                <w:rFonts w:eastAsia="Calibri"/>
                <w:color w:val="auto"/>
                <w:sz w:val="23"/>
                <w:szCs w:val="23"/>
                <w:lang w:val="uk-UA"/>
              </w:rPr>
            </w:pPr>
          </w:p>
        </w:tc>
        <w:tc>
          <w:tcPr>
            <w:tcW w:w="1417" w:type="dxa"/>
            <w:gridSpan w:val="2"/>
            <w:shd w:val="clear" w:color="auto" w:fill="auto"/>
          </w:tcPr>
          <w:p w14:paraId="3AFA259A" w14:textId="77777777" w:rsidR="00A75526" w:rsidRPr="00A75526" w:rsidRDefault="00A75526" w:rsidP="00A75526">
            <w:pPr>
              <w:autoSpaceDE w:val="0"/>
              <w:autoSpaceDN w:val="0"/>
              <w:adjustRightInd w:val="0"/>
              <w:jc w:val="center"/>
              <w:rPr>
                <w:rFonts w:eastAsia="Calibri"/>
                <w:color w:val="auto"/>
                <w:sz w:val="23"/>
                <w:szCs w:val="23"/>
                <w:lang w:val="uk-UA"/>
              </w:rPr>
            </w:pPr>
            <w:r w:rsidRPr="00A75526">
              <w:rPr>
                <w:rFonts w:eastAsia="Calibri"/>
                <w:color w:val="auto"/>
                <w:sz w:val="23"/>
                <w:szCs w:val="23"/>
                <w:lang w:val="uk-UA"/>
              </w:rPr>
              <w:t>Група І –</w:t>
            </w:r>
          </w:p>
          <w:p w14:paraId="2981623C" w14:textId="77777777" w:rsidR="00A75526" w:rsidRPr="00A75526" w:rsidRDefault="00A75526" w:rsidP="00A75526">
            <w:pPr>
              <w:autoSpaceDE w:val="0"/>
              <w:autoSpaceDN w:val="0"/>
              <w:adjustRightInd w:val="0"/>
              <w:jc w:val="center"/>
              <w:rPr>
                <w:rFonts w:eastAsia="Calibri"/>
                <w:color w:val="auto"/>
                <w:sz w:val="23"/>
                <w:szCs w:val="23"/>
                <w:lang w:val="uk-UA"/>
              </w:rPr>
            </w:pPr>
            <w:r w:rsidRPr="00A75526">
              <w:rPr>
                <w:rFonts w:eastAsia="Calibri"/>
                <w:color w:val="auto"/>
                <w:sz w:val="23"/>
                <w:szCs w:val="23"/>
                <w:lang w:val="uk-UA"/>
              </w:rPr>
              <w:t>стійкий</w:t>
            </w:r>
          </w:p>
          <w:p w14:paraId="63A267BE" w14:textId="77777777" w:rsidR="00A75526" w:rsidRPr="00A75526" w:rsidRDefault="00A75526" w:rsidP="00A75526">
            <w:pPr>
              <w:autoSpaceDE w:val="0"/>
              <w:autoSpaceDN w:val="0"/>
              <w:adjustRightInd w:val="0"/>
              <w:jc w:val="center"/>
              <w:rPr>
                <w:rFonts w:eastAsia="Calibri"/>
                <w:color w:val="auto"/>
                <w:sz w:val="23"/>
                <w:szCs w:val="23"/>
                <w:lang w:val="uk-UA"/>
              </w:rPr>
            </w:pPr>
            <w:r w:rsidRPr="00A75526">
              <w:rPr>
                <w:rFonts w:eastAsia="Calibri"/>
                <w:color w:val="auto"/>
                <w:sz w:val="23"/>
                <w:szCs w:val="23"/>
                <w:lang w:val="uk-UA"/>
              </w:rPr>
              <w:t>фінансовий</w:t>
            </w:r>
          </w:p>
          <w:p w14:paraId="6872DCF5" w14:textId="77777777" w:rsidR="00A75526" w:rsidRPr="00A75526" w:rsidRDefault="00A75526" w:rsidP="00A75526">
            <w:pPr>
              <w:autoSpaceDE w:val="0"/>
              <w:autoSpaceDN w:val="0"/>
              <w:adjustRightInd w:val="0"/>
              <w:jc w:val="center"/>
              <w:rPr>
                <w:rFonts w:eastAsia="Calibri"/>
                <w:color w:val="auto"/>
                <w:sz w:val="23"/>
                <w:szCs w:val="23"/>
                <w:lang w:val="uk-UA"/>
              </w:rPr>
            </w:pPr>
            <w:r w:rsidRPr="00A75526">
              <w:rPr>
                <w:rFonts w:eastAsia="Calibri"/>
                <w:color w:val="auto"/>
                <w:sz w:val="23"/>
                <w:szCs w:val="23"/>
                <w:lang w:val="uk-UA"/>
              </w:rPr>
              <w:t>стан</w:t>
            </w:r>
          </w:p>
        </w:tc>
        <w:tc>
          <w:tcPr>
            <w:tcW w:w="1276" w:type="dxa"/>
            <w:gridSpan w:val="2"/>
            <w:shd w:val="clear" w:color="auto" w:fill="auto"/>
          </w:tcPr>
          <w:p w14:paraId="1993834A" w14:textId="77777777" w:rsidR="00A75526" w:rsidRPr="00A75526" w:rsidRDefault="00A75526" w:rsidP="00A75526">
            <w:pPr>
              <w:autoSpaceDE w:val="0"/>
              <w:autoSpaceDN w:val="0"/>
              <w:adjustRightInd w:val="0"/>
              <w:jc w:val="center"/>
              <w:rPr>
                <w:rFonts w:eastAsia="Calibri"/>
                <w:color w:val="auto"/>
                <w:sz w:val="23"/>
                <w:szCs w:val="23"/>
                <w:lang w:val="uk-UA"/>
              </w:rPr>
            </w:pPr>
            <w:r w:rsidRPr="00A75526">
              <w:rPr>
                <w:rFonts w:eastAsia="Calibri"/>
                <w:color w:val="auto"/>
                <w:sz w:val="23"/>
                <w:szCs w:val="23"/>
                <w:lang w:val="uk-UA"/>
              </w:rPr>
              <w:t>Група ІІ –</w:t>
            </w:r>
          </w:p>
          <w:p w14:paraId="4B207105" w14:textId="77777777" w:rsidR="00A75526" w:rsidRPr="00A75526" w:rsidRDefault="00A75526" w:rsidP="00A75526">
            <w:pPr>
              <w:autoSpaceDE w:val="0"/>
              <w:autoSpaceDN w:val="0"/>
              <w:adjustRightInd w:val="0"/>
              <w:jc w:val="center"/>
              <w:rPr>
                <w:rFonts w:eastAsia="Calibri"/>
                <w:color w:val="auto"/>
                <w:sz w:val="23"/>
                <w:szCs w:val="23"/>
                <w:lang w:val="uk-UA"/>
              </w:rPr>
            </w:pPr>
            <w:r w:rsidRPr="00A75526">
              <w:rPr>
                <w:rFonts w:eastAsia="Calibri"/>
                <w:color w:val="auto"/>
                <w:sz w:val="23"/>
                <w:szCs w:val="23"/>
                <w:lang w:val="uk-UA"/>
              </w:rPr>
              <w:t>за 5 років</w:t>
            </w:r>
          </w:p>
          <w:p w14:paraId="369C9D11" w14:textId="77777777" w:rsidR="00A75526" w:rsidRPr="00A75526" w:rsidRDefault="00A75526" w:rsidP="00A75526">
            <w:pPr>
              <w:autoSpaceDE w:val="0"/>
              <w:autoSpaceDN w:val="0"/>
              <w:adjustRightInd w:val="0"/>
              <w:jc w:val="center"/>
              <w:rPr>
                <w:rFonts w:eastAsia="Calibri"/>
                <w:color w:val="auto"/>
                <w:sz w:val="23"/>
                <w:szCs w:val="23"/>
                <w:lang w:val="uk-UA"/>
              </w:rPr>
            </w:pPr>
            <w:r w:rsidRPr="00A75526">
              <w:rPr>
                <w:rFonts w:eastAsia="Calibri"/>
                <w:color w:val="auto"/>
                <w:sz w:val="23"/>
                <w:szCs w:val="23"/>
                <w:lang w:val="uk-UA"/>
              </w:rPr>
              <w:t>до банкрутства</w:t>
            </w:r>
          </w:p>
        </w:tc>
        <w:tc>
          <w:tcPr>
            <w:tcW w:w="1267" w:type="dxa"/>
            <w:gridSpan w:val="2"/>
            <w:shd w:val="clear" w:color="auto" w:fill="auto"/>
          </w:tcPr>
          <w:p w14:paraId="31425D42" w14:textId="77777777" w:rsidR="00A75526" w:rsidRPr="00A75526" w:rsidRDefault="00A75526" w:rsidP="00A75526">
            <w:pPr>
              <w:autoSpaceDE w:val="0"/>
              <w:autoSpaceDN w:val="0"/>
              <w:adjustRightInd w:val="0"/>
              <w:jc w:val="center"/>
              <w:rPr>
                <w:rFonts w:eastAsia="Calibri"/>
                <w:color w:val="auto"/>
                <w:sz w:val="23"/>
                <w:szCs w:val="23"/>
                <w:lang w:val="uk-UA"/>
              </w:rPr>
            </w:pPr>
            <w:r w:rsidRPr="00A75526">
              <w:rPr>
                <w:rFonts w:eastAsia="Calibri"/>
                <w:color w:val="auto"/>
                <w:sz w:val="23"/>
                <w:szCs w:val="23"/>
                <w:lang w:val="uk-UA"/>
              </w:rPr>
              <w:t>Група ІІІ –</w:t>
            </w:r>
          </w:p>
          <w:p w14:paraId="5A007CC6" w14:textId="77777777" w:rsidR="00A75526" w:rsidRPr="00A75526" w:rsidRDefault="00A75526" w:rsidP="00A75526">
            <w:pPr>
              <w:autoSpaceDE w:val="0"/>
              <w:autoSpaceDN w:val="0"/>
              <w:adjustRightInd w:val="0"/>
              <w:jc w:val="center"/>
              <w:rPr>
                <w:rFonts w:eastAsia="Calibri"/>
                <w:color w:val="auto"/>
                <w:sz w:val="23"/>
                <w:szCs w:val="23"/>
                <w:lang w:val="uk-UA"/>
              </w:rPr>
            </w:pPr>
            <w:r w:rsidRPr="00A75526">
              <w:rPr>
                <w:rFonts w:eastAsia="Calibri"/>
                <w:color w:val="auto"/>
                <w:sz w:val="23"/>
                <w:szCs w:val="23"/>
                <w:lang w:val="uk-UA"/>
              </w:rPr>
              <w:t>за рік до</w:t>
            </w:r>
          </w:p>
          <w:p w14:paraId="5FBFA2ED" w14:textId="77777777" w:rsidR="00A75526" w:rsidRPr="00A75526" w:rsidRDefault="00A75526" w:rsidP="00A75526">
            <w:pPr>
              <w:autoSpaceDE w:val="0"/>
              <w:autoSpaceDN w:val="0"/>
              <w:adjustRightInd w:val="0"/>
              <w:jc w:val="center"/>
              <w:rPr>
                <w:rFonts w:eastAsia="Calibri"/>
                <w:color w:val="auto"/>
                <w:sz w:val="23"/>
                <w:szCs w:val="23"/>
                <w:lang w:val="uk-UA"/>
              </w:rPr>
            </w:pPr>
            <w:r w:rsidRPr="00A75526">
              <w:rPr>
                <w:rFonts w:eastAsia="Calibri"/>
                <w:color w:val="auto"/>
                <w:sz w:val="23"/>
                <w:szCs w:val="23"/>
                <w:lang w:val="uk-UA"/>
              </w:rPr>
              <w:t>банкрутства</w:t>
            </w:r>
          </w:p>
        </w:tc>
      </w:tr>
      <w:tr w:rsidR="00A75526" w:rsidRPr="00A75526" w14:paraId="1C1A3919" w14:textId="77777777" w:rsidTr="00A75526">
        <w:trPr>
          <w:gridAfter w:val="1"/>
          <w:wAfter w:w="132" w:type="dxa"/>
          <w:trHeight w:val="56"/>
          <w:tblHeader/>
          <w:jc w:val="center"/>
        </w:trPr>
        <w:tc>
          <w:tcPr>
            <w:tcW w:w="1620" w:type="dxa"/>
            <w:shd w:val="clear" w:color="auto" w:fill="auto"/>
          </w:tcPr>
          <w:p w14:paraId="31D42A83" w14:textId="77777777" w:rsidR="00A75526" w:rsidRPr="00A75526" w:rsidRDefault="00A75526" w:rsidP="00A75526">
            <w:pPr>
              <w:autoSpaceDE w:val="0"/>
              <w:autoSpaceDN w:val="0"/>
              <w:adjustRightInd w:val="0"/>
              <w:jc w:val="center"/>
              <w:rPr>
                <w:rFonts w:eastAsia="Calibri"/>
                <w:color w:val="auto"/>
                <w:sz w:val="23"/>
                <w:szCs w:val="23"/>
                <w:lang w:val="uk-UA"/>
              </w:rPr>
            </w:pPr>
            <w:r w:rsidRPr="00A75526">
              <w:rPr>
                <w:rFonts w:eastAsia="Calibri"/>
                <w:color w:val="auto"/>
                <w:sz w:val="23"/>
                <w:szCs w:val="23"/>
                <w:lang w:val="uk-UA"/>
              </w:rPr>
              <w:t>1</w:t>
            </w:r>
          </w:p>
        </w:tc>
        <w:tc>
          <w:tcPr>
            <w:tcW w:w="1984" w:type="dxa"/>
            <w:gridSpan w:val="2"/>
            <w:shd w:val="clear" w:color="auto" w:fill="auto"/>
          </w:tcPr>
          <w:p w14:paraId="336FBAE2" w14:textId="77777777" w:rsidR="00A75526" w:rsidRPr="00A75526" w:rsidRDefault="00A75526" w:rsidP="00A75526">
            <w:pPr>
              <w:autoSpaceDE w:val="0"/>
              <w:autoSpaceDN w:val="0"/>
              <w:adjustRightInd w:val="0"/>
              <w:jc w:val="center"/>
              <w:rPr>
                <w:rFonts w:eastAsia="Calibri"/>
                <w:color w:val="auto"/>
                <w:sz w:val="23"/>
                <w:szCs w:val="23"/>
                <w:lang w:val="uk-UA"/>
              </w:rPr>
            </w:pPr>
            <w:r w:rsidRPr="00A75526">
              <w:rPr>
                <w:rFonts w:eastAsia="Calibri"/>
                <w:color w:val="auto"/>
                <w:sz w:val="23"/>
                <w:szCs w:val="23"/>
                <w:lang w:val="uk-UA"/>
              </w:rPr>
              <w:t>2</w:t>
            </w:r>
          </w:p>
        </w:tc>
        <w:tc>
          <w:tcPr>
            <w:tcW w:w="2336" w:type="dxa"/>
            <w:gridSpan w:val="2"/>
          </w:tcPr>
          <w:p w14:paraId="60613B07" w14:textId="77777777" w:rsidR="00A75526" w:rsidRPr="00A75526" w:rsidRDefault="00A75526" w:rsidP="00A75526">
            <w:pPr>
              <w:autoSpaceDE w:val="0"/>
              <w:autoSpaceDN w:val="0"/>
              <w:adjustRightInd w:val="0"/>
              <w:jc w:val="center"/>
              <w:rPr>
                <w:rFonts w:eastAsia="Calibri"/>
                <w:color w:val="auto"/>
                <w:sz w:val="23"/>
                <w:szCs w:val="23"/>
                <w:lang w:val="uk-UA"/>
              </w:rPr>
            </w:pPr>
            <w:r w:rsidRPr="00A75526">
              <w:rPr>
                <w:rFonts w:eastAsia="Calibri"/>
                <w:color w:val="auto"/>
                <w:sz w:val="23"/>
                <w:szCs w:val="23"/>
                <w:lang w:val="uk-UA"/>
              </w:rPr>
              <w:t>3</w:t>
            </w:r>
          </w:p>
        </w:tc>
        <w:tc>
          <w:tcPr>
            <w:tcW w:w="1417" w:type="dxa"/>
            <w:gridSpan w:val="2"/>
            <w:shd w:val="clear" w:color="auto" w:fill="auto"/>
          </w:tcPr>
          <w:p w14:paraId="0D226DF6" w14:textId="77777777" w:rsidR="00A75526" w:rsidRPr="00A75526" w:rsidRDefault="00A75526" w:rsidP="00A75526">
            <w:pPr>
              <w:autoSpaceDE w:val="0"/>
              <w:autoSpaceDN w:val="0"/>
              <w:adjustRightInd w:val="0"/>
              <w:jc w:val="center"/>
              <w:rPr>
                <w:rFonts w:eastAsia="Calibri"/>
                <w:color w:val="auto"/>
                <w:sz w:val="23"/>
                <w:szCs w:val="23"/>
                <w:lang w:val="uk-UA"/>
              </w:rPr>
            </w:pPr>
            <w:r w:rsidRPr="00A75526">
              <w:rPr>
                <w:rFonts w:eastAsia="Calibri"/>
                <w:color w:val="auto"/>
                <w:sz w:val="23"/>
                <w:szCs w:val="23"/>
                <w:lang w:val="uk-UA"/>
              </w:rPr>
              <w:t>4</w:t>
            </w:r>
          </w:p>
        </w:tc>
        <w:tc>
          <w:tcPr>
            <w:tcW w:w="1276" w:type="dxa"/>
            <w:gridSpan w:val="2"/>
            <w:shd w:val="clear" w:color="auto" w:fill="auto"/>
          </w:tcPr>
          <w:p w14:paraId="7CE137DA" w14:textId="77777777" w:rsidR="00A75526" w:rsidRPr="00A75526" w:rsidRDefault="00A75526" w:rsidP="00A75526">
            <w:pPr>
              <w:autoSpaceDE w:val="0"/>
              <w:autoSpaceDN w:val="0"/>
              <w:adjustRightInd w:val="0"/>
              <w:jc w:val="center"/>
              <w:rPr>
                <w:rFonts w:eastAsia="Calibri"/>
                <w:color w:val="auto"/>
                <w:sz w:val="23"/>
                <w:szCs w:val="23"/>
                <w:lang w:val="uk-UA"/>
              </w:rPr>
            </w:pPr>
            <w:r w:rsidRPr="00A75526">
              <w:rPr>
                <w:rFonts w:eastAsia="Calibri"/>
                <w:color w:val="auto"/>
                <w:sz w:val="23"/>
                <w:szCs w:val="23"/>
                <w:lang w:val="uk-UA"/>
              </w:rPr>
              <w:t>5</w:t>
            </w:r>
          </w:p>
        </w:tc>
        <w:tc>
          <w:tcPr>
            <w:tcW w:w="1267" w:type="dxa"/>
            <w:gridSpan w:val="2"/>
            <w:shd w:val="clear" w:color="auto" w:fill="auto"/>
          </w:tcPr>
          <w:p w14:paraId="67289CF4" w14:textId="77777777" w:rsidR="00A75526" w:rsidRPr="00A75526" w:rsidRDefault="00A75526" w:rsidP="00A75526">
            <w:pPr>
              <w:autoSpaceDE w:val="0"/>
              <w:autoSpaceDN w:val="0"/>
              <w:adjustRightInd w:val="0"/>
              <w:jc w:val="center"/>
              <w:rPr>
                <w:rFonts w:eastAsia="Calibri"/>
                <w:color w:val="auto"/>
                <w:sz w:val="23"/>
                <w:szCs w:val="23"/>
                <w:lang w:val="uk-UA"/>
              </w:rPr>
            </w:pPr>
            <w:r w:rsidRPr="00A75526">
              <w:rPr>
                <w:rFonts w:eastAsia="Calibri"/>
                <w:color w:val="auto"/>
                <w:sz w:val="23"/>
                <w:szCs w:val="23"/>
                <w:lang w:val="uk-UA"/>
              </w:rPr>
              <w:t>6</w:t>
            </w:r>
          </w:p>
        </w:tc>
      </w:tr>
      <w:tr w:rsidR="00A75526" w:rsidRPr="00A75526" w14:paraId="516E1A1D" w14:textId="77777777" w:rsidTr="00A75526">
        <w:trPr>
          <w:gridAfter w:val="1"/>
          <w:wAfter w:w="132" w:type="dxa"/>
          <w:jc w:val="center"/>
        </w:trPr>
        <w:tc>
          <w:tcPr>
            <w:tcW w:w="1620" w:type="dxa"/>
            <w:shd w:val="clear" w:color="auto" w:fill="auto"/>
          </w:tcPr>
          <w:p w14:paraId="350D429C" w14:textId="77777777" w:rsidR="00A75526" w:rsidRPr="00A75526" w:rsidRDefault="00A75526" w:rsidP="00A75526">
            <w:pPr>
              <w:autoSpaceDE w:val="0"/>
              <w:autoSpaceDN w:val="0"/>
              <w:adjustRightInd w:val="0"/>
              <w:jc w:val="center"/>
              <w:rPr>
                <w:rFonts w:eastAsia="Calibri"/>
                <w:color w:val="auto"/>
                <w:sz w:val="23"/>
                <w:szCs w:val="23"/>
                <w:lang w:val="uk-UA"/>
              </w:rPr>
            </w:pPr>
            <w:r w:rsidRPr="00A75526">
              <w:rPr>
                <w:rFonts w:eastAsia="Calibri"/>
                <w:color w:val="auto"/>
                <w:sz w:val="23"/>
                <w:szCs w:val="23"/>
                <w:lang w:val="uk-UA"/>
              </w:rPr>
              <w:t>Коефіцієнт Бівера</w:t>
            </w:r>
          </w:p>
        </w:tc>
        <w:tc>
          <w:tcPr>
            <w:tcW w:w="1984" w:type="dxa"/>
            <w:gridSpan w:val="2"/>
            <w:shd w:val="clear" w:color="auto" w:fill="auto"/>
          </w:tcPr>
          <w:p w14:paraId="58C11BEF" w14:textId="77777777" w:rsidR="00A75526" w:rsidRPr="00A75526" w:rsidRDefault="00A75526" w:rsidP="00A75526">
            <w:pPr>
              <w:autoSpaceDE w:val="0"/>
              <w:autoSpaceDN w:val="0"/>
              <w:adjustRightInd w:val="0"/>
              <w:jc w:val="center"/>
              <w:rPr>
                <w:rFonts w:eastAsia="Calibri"/>
                <w:color w:val="auto"/>
                <w:sz w:val="23"/>
                <w:szCs w:val="23"/>
                <w:lang w:val="uk-UA"/>
              </w:rPr>
            </w:pPr>
            <w:r w:rsidRPr="00A75526">
              <w:rPr>
                <w:rFonts w:eastAsia="Calibri"/>
                <w:color w:val="auto"/>
                <w:sz w:val="23"/>
                <w:szCs w:val="23"/>
                <w:lang w:val="uk-UA"/>
              </w:rPr>
              <w:t>ряд. (220 + 260) ф.№2/</w:t>
            </w:r>
          </w:p>
          <w:p w14:paraId="035981AF" w14:textId="77777777" w:rsidR="00A75526" w:rsidRPr="00A75526" w:rsidRDefault="00A75526" w:rsidP="00A75526">
            <w:pPr>
              <w:autoSpaceDE w:val="0"/>
              <w:autoSpaceDN w:val="0"/>
              <w:adjustRightInd w:val="0"/>
              <w:jc w:val="center"/>
              <w:rPr>
                <w:rFonts w:eastAsia="Calibri"/>
                <w:color w:val="auto"/>
                <w:sz w:val="23"/>
                <w:szCs w:val="23"/>
                <w:lang w:val="uk-UA"/>
              </w:rPr>
            </w:pPr>
            <w:r w:rsidRPr="00A75526">
              <w:rPr>
                <w:rFonts w:eastAsia="Calibri"/>
                <w:color w:val="auto"/>
                <w:sz w:val="23"/>
                <w:szCs w:val="23"/>
                <w:lang w:val="uk-UA"/>
              </w:rPr>
              <w:t>ряд. (430 + 480 + 620 + 630) ф.№1</w:t>
            </w:r>
          </w:p>
        </w:tc>
        <w:tc>
          <w:tcPr>
            <w:tcW w:w="2336" w:type="dxa"/>
            <w:gridSpan w:val="2"/>
          </w:tcPr>
          <w:p w14:paraId="1BD0D298" w14:textId="77777777" w:rsidR="00A75526" w:rsidRPr="00A75526" w:rsidRDefault="00A75526" w:rsidP="00A75526">
            <w:pPr>
              <w:autoSpaceDE w:val="0"/>
              <w:autoSpaceDN w:val="0"/>
              <w:adjustRightInd w:val="0"/>
              <w:contextualSpacing/>
              <w:jc w:val="center"/>
              <w:rPr>
                <w:rFonts w:eastAsia="Calibri"/>
                <w:color w:val="auto"/>
                <w:sz w:val="23"/>
                <w:szCs w:val="23"/>
                <w:lang w:val="uk-UA"/>
              </w:rPr>
            </w:pPr>
            <w:r w:rsidRPr="00A75526">
              <w:rPr>
                <w:rFonts w:eastAsia="Calibri"/>
                <w:color w:val="auto"/>
                <w:sz w:val="23"/>
                <w:szCs w:val="23"/>
                <w:lang w:val="uk-UA"/>
              </w:rPr>
              <w:t>ряд. (2350 + 2515) ф.№2/</w:t>
            </w:r>
          </w:p>
          <w:p w14:paraId="352BD7A7" w14:textId="77777777" w:rsidR="00A75526" w:rsidRPr="00A75526" w:rsidRDefault="00A75526" w:rsidP="00A75526">
            <w:pPr>
              <w:autoSpaceDE w:val="0"/>
              <w:autoSpaceDN w:val="0"/>
              <w:adjustRightInd w:val="0"/>
              <w:contextualSpacing/>
              <w:jc w:val="center"/>
              <w:rPr>
                <w:rFonts w:eastAsia="Calibri"/>
                <w:color w:val="auto"/>
                <w:sz w:val="23"/>
                <w:szCs w:val="23"/>
                <w:lang w:val="uk-UA"/>
              </w:rPr>
            </w:pPr>
            <w:r w:rsidRPr="00A75526">
              <w:rPr>
                <w:rFonts w:eastAsia="Calibri"/>
                <w:color w:val="auto"/>
                <w:sz w:val="23"/>
                <w:szCs w:val="23"/>
                <w:lang w:val="uk-UA"/>
              </w:rPr>
              <w:t>ряд. (1595 + 1695) ф.№1</w:t>
            </w:r>
          </w:p>
        </w:tc>
        <w:tc>
          <w:tcPr>
            <w:tcW w:w="1417" w:type="dxa"/>
            <w:gridSpan w:val="2"/>
            <w:shd w:val="clear" w:color="auto" w:fill="auto"/>
          </w:tcPr>
          <w:p w14:paraId="6DFCF19D" w14:textId="77777777" w:rsidR="00A75526" w:rsidRPr="00A75526" w:rsidRDefault="00A75526" w:rsidP="00A75526">
            <w:pPr>
              <w:autoSpaceDE w:val="0"/>
              <w:autoSpaceDN w:val="0"/>
              <w:adjustRightInd w:val="0"/>
              <w:jc w:val="center"/>
              <w:rPr>
                <w:rFonts w:eastAsia="Calibri"/>
                <w:color w:val="auto"/>
                <w:sz w:val="23"/>
                <w:szCs w:val="23"/>
                <w:lang w:val="uk-UA"/>
              </w:rPr>
            </w:pPr>
            <w:r w:rsidRPr="00A75526">
              <w:rPr>
                <w:rFonts w:eastAsia="Calibri"/>
                <w:color w:val="auto"/>
                <w:sz w:val="23"/>
                <w:szCs w:val="23"/>
                <w:lang w:val="uk-UA"/>
              </w:rPr>
              <w:t>0,4…0,45</w:t>
            </w:r>
          </w:p>
        </w:tc>
        <w:tc>
          <w:tcPr>
            <w:tcW w:w="1276" w:type="dxa"/>
            <w:gridSpan w:val="2"/>
            <w:shd w:val="clear" w:color="auto" w:fill="auto"/>
          </w:tcPr>
          <w:p w14:paraId="1BCE0CF9" w14:textId="77777777" w:rsidR="00A75526" w:rsidRPr="00A75526" w:rsidRDefault="00A75526" w:rsidP="00A75526">
            <w:pPr>
              <w:autoSpaceDE w:val="0"/>
              <w:autoSpaceDN w:val="0"/>
              <w:adjustRightInd w:val="0"/>
              <w:jc w:val="center"/>
              <w:rPr>
                <w:rFonts w:eastAsia="Calibri"/>
                <w:color w:val="auto"/>
                <w:sz w:val="23"/>
                <w:szCs w:val="23"/>
                <w:lang w:val="uk-UA"/>
              </w:rPr>
            </w:pPr>
            <w:r w:rsidRPr="00A75526">
              <w:rPr>
                <w:rFonts w:eastAsia="Calibri"/>
                <w:color w:val="auto"/>
                <w:sz w:val="23"/>
                <w:szCs w:val="23"/>
                <w:lang w:val="uk-UA"/>
              </w:rPr>
              <w:t>0,17</w:t>
            </w:r>
          </w:p>
        </w:tc>
        <w:tc>
          <w:tcPr>
            <w:tcW w:w="1267" w:type="dxa"/>
            <w:gridSpan w:val="2"/>
            <w:shd w:val="clear" w:color="auto" w:fill="auto"/>
          </w:tcPr>
          <w:p w14:paraId="4AD46687" w14:textId="77777777" w:rsidR="00A75526" w:rsidRPr="00A75526" w:rsidRDefault="00A75526" w:rsidP="00A75526">
            <w:pPr>
              <w:autoSpaceDE w:val="0"/>
              <w:autoSpaceDN w:val="0"/>
              <w:adjustRightInd w:val="0"/>
              <w:jc w:val="center"/>
              <w:rPr>
                <w:rFonts w:eastAsia="Calibri"/>
                <w:color w:val="auto"/>
                <w:sz w:val="23"/>
                <w:szCs w:val="23"/>
                <w:lang w:val="uk-UA"/>
              </w:rPr>
            </w:pPr>
            <w:r w:rsidRPr="00A75526">
              <w:rPr>
                <w:rFonts w:eastAsia="Calibri"/>
                <w:color w:val="auto"/>
                <w:sz w:val="23"/>
                <w:szCs w:val="23"/>
                <w:lang w:val="uk-UA"/>
              </w:rPr>
              <w:t>–0,15</w:t>
            </w:r>
          </w:p>
        </w:tc>
      </w:tr>
      <w:tr w:rsidR="00A75526" w:rsidRPr="00A75526" w14:paraId="6D5D1967" w14:textId="77777777" w:rsidTr="00A75526">
        <w:trPr>
          <w:gridAfter w:val="1"/>
          <w:wAfter w:w="132" w:type="dxa"/>
          <w:jc w:val="center"/>
        </w:trPr>
        <w:tc>
          <w:tcPr>
            <w:tcW w:w="1620" w:type="dxa"/>
            <w:shd w:val="clear" w:color="auto" w:fill="auto"/>
          </w:tcPr>
          <w:p w14:paraId="07ECB8E9" w14:textId="77777777" w:rsidR="00A75526" w:rsidRPr="00A75526" w:rsidRDefault="00A75526" w:rsidP="00A75526">
            <w:pPr>
              <w:autoSpaceDE w:val="0"/>
              <w:autoSpaceDN w:val="0"/>
              <w:adjustRightInd w:val="0"/>
              <w:jc w:val="center"/>
              <w:rPr>
                <w:rFonts w:eastAsia="Calibri"/>
                <w:color w:val="auto"/>
                <w:sz w:val="23"/>
                <w:szCs w:val="23"/>
                <w:lang w:val="uk-UA"/>
              </w:rPr>
            </w:pPr>
            <w:r w:rsidRPr="00A75526">
              <w:rPr>
                <w:rFonts w:eastAsia="Calibri"/>
                <w:color w:val="auto"/>
                <w:sz w:val="23"/>
                <w:szCs w:val="23"/>
                <w:lang w:val="uk-UA"/>
              </w:rPr>
              <w:lastRenderedPageBreak/>
              <w:t>Коефіцієнт загальної ліквідності</w:t>
            </w:r>
          </w:p>
        </w:tc>
        <w:tc>
          <w:tcPr>
            <w:tcW w:w="1984" w:type="dxa"/>
            <w:gridSpan w:val="2"/>
            <w:shd w:val="clear" w:color="auto" w:fill="auto"/>
          </w:tcPr>
          <w:p w14:paraId="1F7E651D" w14:textId="77777777" w:rsidR="00A75526" w:rsidRPr="00A75526" w:rsidRDefault="00A75526" w:rsidP="00A75526">
            <w:pPr>
              <w:autoSpaceDE w:val="0"/>
              <w:autoSpaceDN w:val="0"/>
              <w:adjustRightInd w:val="0"/>
              <w:jc w:val="center"/>
              <w:rPr>
                <w:rFonts w:eastAsia="Calibri"/>
                <w:color w:val="auto"/>
                <w:sz w:val="23"/>
                <w:szCs w:val="23"/>
                <w:lang w:val="uk-UA"/>
              </w:rPr>
            </w:pPr>
            <w:r w:rsidRPr="00A75526">
              <w:rPr>
                <w:rFonts w:eastAsia="Calibri"/>
                <w:color w:val="auto"/>
                <w:sz w:val="23"/>
                <w:szCs w:val="23"/>
                <w:lang w:val="uk-UA"/>
              </w:rPr>
              <w:t>ряд. (260 + 270 до 1 р.) ф.№1 /</w:t>
            </w:r>
          </w:p>
          <w:p w14:paraId="4EF9D24A" w14:textId="77777777" w:rsidR="00A75526" w:rsidRPr="00A75526" w:rsidRDefault="00A75526" w:rsidP="00A75526">
            <w:pPr>
              <w:autoSpaceDE w:val="0"/>
              <w:autoSpaceDN w:val="0"/>
              <w:adjustRightInd w:val="0"/>
              <w:jc w:val="center"/>
              <w:rPr>
                <w:rFonts w:eastAsia="Calibri"/>
                <w:color w:val="auto"/>
                <w:sz w:val="23"/>
                <w:szCs w:val="23"/>
                <w:lang w:val="uk-UA"/>
              </w:rPr>
            </w:pPr>
            <w:r w:rsidRPr="00A75526">
              <w:rPr>
                <w:rFonts w:eastAsia="Calibri"/>
                <w:color w:val="auto"/>
                <w:sz w:val="23"/>
                <w:szCs w:val="23"/>
                <w:lang w:val="uk-UA"/>
              </w:rPr>
              <w:t>ряд. (620 + 430 до 1 р. + 630 до 1 р.) ф.№1</w:t>
            </w:r>
          </w:p>
        </w:tc>
        <w:tc>
          <w:tcPr>
            <w:tcW w:w="2336" w:type="dxa"/>
            <w:gridSpan w:val="2"/>
          </w:tcPr>
          <w:p w14:paraId="61054908" w14:textId="77777777" w:rsidR="00A75526" w:rsidRPr="00A75526" w:rsidRDefault="00A75526" w:rsidP="00A75526">
            <w:pPr>
              <w:autoSpaceDE w:val="0"/>
              <w:autoSpaceDN w:val="0"/>
              <w:adjustRightInd w:val="0"/>
              <w:contextualSpacing/>
              <w:jc w:val="center"/>
              <w:rPr>
                <w:rFonts w:eastAsia="Calibri"/>
                <w:color w:val="auto"/>
                <w:sz w:val="23"/>
                <w:szCs w:val="23"/>
                <w:lang w:val="uk-UA"/>
              </w:rPr>
            </w:pPr>
            <w:r w:rsidRPr="00A75526">
              <w:rPr>
                <w:rFonts w:eastAsia="Calibri"/>
                <w:color w:val="auto"/>
                <w:sz w:val="23"/>
                <w:szCs w:val="23"/>
                <w:lang w:val="uk-UA"/>
              </w:rPr>
              <w:t>ряд. (1195 (у т.ч. витрати майб. періодів до 1 р.) ф.№1 /</w:t>
            </w:r>
          </w:p>
          <w:p w14:paraId="22CFA42E" w14:textId="77777777" w:rsidR="00A75526" w:rsidRPr="00A75526" w:rsidRDefault="00A75526" w:rsidP="00A75526">
            <w:pPr>
              <w:autoSpaceDE w:val="0"/>
              <w:autoSpaceDN w:val="0"/>
              <w:adjustRightInd w:val="0"/>
              <w:contextualSpacing/>
              <w:jc w:val="center"/>
              <w:rPr>
                <w:rFonts w:eastAsia="Calibri"/>
                <w:color w:val="auto"/>
                <w:sz w:val="23"/>
                <w:szCs w:val="23"/>
                <w:lang w:val="uk-UA"/>
              </w:rPr>
            </w:pPr>
            <w:r w:rsidRPr="00A75526">
              <w:rPr>
                <w:rFonts w:eastAsia="Calibri"/>
                <w:color w:val="auto"/>
                <w:sz w:val="23"/>
                <w:szCs w:val="23"/>
                <w:lang w:val="uk-UA"/>
              </w:rPr>
              <w:t>ряд. (1695  у т.ч. доходи майб. періодів до 1 р.) ф.№1</w:t>
            </w:r>
          </w:p>
        </w:tc>
        <w:tc>
          <w:tcPr>
            <w:tcW w:w="1417" w:type="dxa"/>
            <w:gridSpan w:val="2"/>
            <w:shd w:val="clear" w:color="auto" w:fill="auto"/>
          </w:tcPr>
          <w:p w14:paraId="12DA3E3F" w14:textId="77777777" w:rsidR="00A75526" w:rsidRPr="00A75526" w:rsidRDefault="00A75526" w:rsidP="00A75526">
            <w:pPr>
              <w:autoSpaceDE w:val="0"/>
              <w:autoSpaceDN w:val="0"/>
              <w:adjustRightInd w:val="0"/>
              <w:jc w:val="center"/>
              <w:rPr>
                <w:rFonts w:eastAsia="Calibri"/>
                <w:color w:val="auto"/>
                <w:sz w:val="23"/>
                <w:szCs w:val="23"/>
                <w:lang w:val="uk-UA"/>
              </w:rPr>
            </w:pPr>
            <w:r w:rsidRPr="00A75526">
              <w:rPr>
                <w:rFonts w:eastAsia="Calibri"/>
                <w:color w:val="auto"/>
                <w:sz w:val="23"/>
                <w:szCs w:val="23"/>
                <w:lang w:val="uk-UA"/>
              </w:rPr>
              <w:t>≤3,2</w:t>
            </w:r>
          </w:p>
        </w:tc>
        <w:tc>
          <w:tcPr>
            <w:tcW w:w="1276" w:type="dxa"/>
            <w:gridSpan w:val="2"/>
            <w:shd w:val="clear" w:color="auto" w:fill="auto"/>
          </w:tcPr>
          <w:p w14:paraId="5992BFF1" w14:textId="77777777" w:rsidR="00A75526" w:rsidRPr="00A75526" w:rsidRDefault="00A75526" w:rsidP="00A75526">
            <w:pPr>
              <w:autoSpaceDE w:val="0"/>
              <w:autoSpaceDN w:val="0"/>
              <w:adjustRightInd w:val="0"/>
              <w:jc w:val="center"/>
              <w:rPr>
                <w:rFonts w:eastAsia="Calibri"/>
                <w:color w:val="auto"/>
                <w:sz w:val="23"/>
                <w:szCs w:val="23"/>
                <w:lang w:val="uk-UA"/>
              </w:rPr>
            </w:pPr>
            <w:r w:rsidRPr="00A75526">
              <w:rPr>
                <w:rFonts w:eastAsia="Calibri"/>
                <w:color w:val="auto"/>
                <w:sz w:val="23"/>
                <w:szCs w:val="23"/>
                <w:lang w:val="uk-UA"/>
              </w:rPr>
              <w:t>≤2,0</w:t>
            </w:r>
          </w:p>
        </w:tc>
        <w:tc>
          <w:tcPr>
            <w:tcW w:w="1267" w:type="dxa"/>
            <w:gridSpan w:val="2"/>
            <w:shd w:val="clear" w:color="auto" w:fill="auto"/>
          </w:tcPr>
          <w:p w14:paraId="6DDA5E35" w14:textId="77777777" w:rsidR="00A75526" w:rsidRPr="00A75526" w:rsidRDefault="00A75526" w:rsidP="00A75526">
            <w:pPr>
              <w:autoSpaceDE w:val="0"/>
              <w:autoSpaceDN w:val="0"/>
              <w:adjustRightInd w:val="0"/>
              <w:jc w:val="center"/>
              <w:rPr>
                <w:rFonts w:eastAsia="Calibri"/>
                <w:color w:val="auto"/>
                <w:sz w:val="23"/>
                <w:szCs w:val="23"/>
                <w:lang w:val="uk-UA"/>
              </w:rPr>
            </w:pPr>
            <w:r w:rsidRPr="00A75526">
              <w:rPr>
                <w:rFonts w:eastAsia="Calibri"/>
                <w:color w:val="auto"/>
                <w:sz w:val="23"/>
                <w:szCs w:val="23"/>
                <w:lang w:val="uk-UA"/>
              </w:rPr>
              <w:t>≤1,0</w:t>
            </w:r>
          </w:p>
        </w:tc>
      </w:tr>
      <w:tr w:rsidR="00A75526" w:rsidRPr="00A75526" w14:paraId="5E4EF885" w14:textId="77777777" w:rsidTr="00A75526">
        <w:trPr>
          <w:jc w:val="center"/>
        </w:trPr>
        <w:tc>
          <w:tcPr>
            <w:tcW w:w="1752" w:type="dxa"/>
            <w:gridSpan w:val="2"/>
            <w:shd w:val="clear" w:color="auto" w:fill="auto"/>
          </w:tcPr>
          <w:p w14:paraId="090697E4" w14:textId="77777777" w:rsidR="00A75526" w:rsidRPr="00A75526" w:rsidRDefault="00A75526" w:rsidP="00A75526">
            <w:pPr>
              <w:autoSpaceDE w:val="0"/>
              <w:autoSpaceDN w:val="0"/>
              <w:adjustRightInd w:val="0"/>
              <w:jc w:val="center"/>
              <w:rPr>
                <w:rFonts w:eastAsia="Calibri"/>
                <w:color w:val="auto"/>
                <w:sz w:val="23"/>
                <w:szCs w:val="23"/>
                <w:lang w:val="uk-UA"/>
              </w:rPr>
            </w:pPr>
            <w:r w:rsidRPr="00A75526">
              <w:rPr>
                <w:rFonts w:eastAsia="Calibri"/>
                <w:color w:val="auto"/>
                <w:sz w:val="23"/>
                <w:szCs w:val="23"/>
                <w:lang w:val="uk-UA"/>
              </w:rPr>
              <w:t>Рентабельність капіталу</w:t>
            </w:r>
          </w:p>
          <w:p w14:paraId="5CFDB542" w14:textId="77777777" w:rsidR="00A75526" w:rsidRPr="00A75526" w:rsidRDefault="00A75526" w:rsidP="00A75526">
            <w:pPr>
              <w:autoSpaceDE w:val="0"/>
              <w:autoSpaceDN w:val="0"/>
              <w:adjustRightInd w:val="0"/>
              <w:jc w:val="center"/>
              <w:rPr>
                <w:rFonts w:eastAsia="Calibri"/>
                <w:color w:val="auto"/>
                <w:sz w:val="23"/>
                <w:szCs w:val="23"/>
                <w:lang w:val="uk-UA"/>
              </w:rPr>
            </w:pPr>
            <w:r w:rsidRPr="00A75526">
              <w:rPr>
                <w:rFonts w:eastAsia="Calibri"/>
                <w:color w:val="auto"/>
                <w:sz w:val="23"/>
                <w:szCs w:val="23"/>
                <w:lang w:val="uk-UA"/>
              </w:rPr>
              <w:t>за чистим прибутком</w:t>
            </w:r>
          </w:p>
        </w:tc>
        <w:tc>
          <w:tcPr>
            <w:tcW w:w="1984" w:type="dxa"/>
            <w:gridSpan w:val="2"/>
            <w:shd w:val="clear" w:color="auto" w:fill="auto"/>
          </w:tcPr>
          <w:p w14:paraId="0C1F7DFF" w14:textId="77777777" w:rsidR="00A75526" w:rsidRPr="00A75526" w:rsidRDefault="00A75526" w:rsidP="00A75526">
            <w:pPr>
              <w:autoSpaceDE w:val="0"/>
              <w:autoSpaceDN w:val="0"/>
              <w:adjustRightInd w:val="0"/>
              <w:jc w:val="center"/>
              <w:rPr>
                <w:rFonts w:eastAsia="Calibri"/>
                <w:color w:val="auto"/>
                <w:sz w:val="23"/>
                <w:szCs w:val="23"/>
                <w:lang w:val="uk-UA"/>
              </w:rPr>
            </w:pPr>
            <w:r w:rsidRPr="00A75526">
              <w:rPr>
                <w:rFonts w:eastAsia="Calibri"/>
                <w:color w:val="auto"/>
                <w:sz w:val="23"/>
                <w:szCs w:val="23"/>
                <w:lang w:val="uk-UA"/>
              </w:rPr>
              <w:t xml:space="preserve">[(ряд. 220 ф.№2) / ряд. 640 ф.№1] </w:t>
            </w:r>
            <w:r w:rsidRPr="00A75526">
              <w:rPr>
                <w:rFonts w:eastAsia="SymbolMT"/>
                <w:color w:val="auto"/>
                <w:sz w:val="23"/>
                <w:szCs w:val="23"/>
                <w:lang w:val="uk-UA"/>
              </w:rPr>
              <w:t xml:space="preserve">× </w:t>
            </w:r>
            <w:r w:rsidRPr="00A75526">
              <w:rPr>
                <w:rFonts w:eastAsia="Calibri"/>
                <w:color w:val="auto"/>
                <w:sz w:val="23"/>
                <w:szCs w:val="23"/>
                <w:lang w:val="uk-UA"/>
              </w:rPr>
              <w:t>100</w:t>
            </w:r>
          </w:p>
        </w:tc>
        <w:tc>
          <w:tcPr>
            <w:tcW w:w="2336" w:type="dxa"/>
            <w:gridSpan w:val="2"/>
          </w:tcPr>
          <w:p w14:paraId="2F314B06" w14:textId="77777777" w:rsidR="00A75526" w:rsidRPr="00A75526" w:rsidRDefault="00A75526" w:rsidP="00A75526">
            <w:pPr>
              <w:autoSpaceDE w:val="0"/>
              <w:autoSpaceDN w:val="0"/>
              <w:adjustRightInd w:val="0"/>
              <w:contextualSpacing/>
              <w:jc w:val="center"/>
              <w:rPr>
                <w:rFonts w:eastAsia="Calibri"/>
                <w:color w:val="auto"/>
                <w:sz w:val="23"/>
                <w:szCs w:val="23"/>
                <w:lang w:val="uk-UA"/>
              </w:rPr>
            </w:pPr>
            <w:r w:rsidRPr="00A75526">
              <w:rPr>
                <w:rFonts w:eastAsia="Calibri"/>
                <w:color w:val="auto"/>
                <w:sz w:val="23"/>
                <w:szCs w:val="23"/>
                <w:lang w:val="uk-UA"/>
              </w:rPr>
              <w:t xml:space="preserve">[(ряд. 2350 ф.№2) / ряд. 1900 ф.№1] </w:t>
            </w:r>
            <w:r w:rsidRPr="00A75526">
              <w:rPr>
                <w:rFonts w:eastAsia="SymbolMT"/>
                <w:color w:val="auto"/>
                <w:sz w:val="23"/>
                <w:szCs w:val="23"/>
                <w:lang w:val="uk-UA"/>
              </w:rPr>
              <w:t xml:space="preserve">× </w:t>
            </w:r>
            <w:r w:rsidRPr="00A75526">
              <w:rPr>
                <w:rFonts w:eastAsia="Calibri"/>
                <w:color w:val="auto"/>
                <w:sz w:val="23"/>
                <w:szCs w:val="23"/>
                <w:lang w:val="uk-UA"/>
              </w:rPr>
              <w:t>100</w:t>
            </w:r>
          </w:p>
        </w:tc>
        <w:tc>
          <w:tcPr>
            <w:tcW w:w="1417" w:type="dxa"/>
            <w:gridSpan w:val="2"/>
            <w:shd w:val="clear" w:color="auto" w:fill="auto"/>
          </w:tcPr>
          <w:p w14:paraId="1117DF2D" w14:textId="77777777" w:rsidR="00A75526" w:rsidRPr="00A75526" w:rsidRDefault="00A75526" w:rsidP="00A75526">
            <w:pPr>
              <w:autoSpaceDE w:val="0"/>
              <w:autoSpaceDN w:val="0"/>
              <w:adjustRightInd w:val="0"/>
              <w:jc w:val="center"/>
              <w:rPr>
                <w:rFonts w:eastAsia="Calibri"/>
                <w:color w:val="auto"/>
                <w:sz w:val="23"/>
                <w:szCs w:val="23"/>
                <w:lang w:val="uk-UA"/>
              </w:rPr>
            </w:pPr>
            <w:r w:rsidRPr="00A75526">
              <w:rPr>
                <w:rFonts w:eastAsia="Calibri"/>
                <w:color w:val="auto"/>
                <w:sz w:val="23"/>
                <w:szCs w:val="23"/>
                <w:lang w:val="uk-UA"/>
              </w:rPr>
              <w:t>6-8</w:t>
            </w:r>
          </w:p>
        </w:tc>
        <w:tc>
          <w:tcPr>
            <w:tcW w:w="1276" w:type="dxa"/>
            <w:gridSpan w:val="2"/>
            <w:shd w:val="clear" w:color="auto" w:fill="auto"/>
          </w:tcPr>
          <w:p w14:paraId="5BD98B73" w14:textId="77777777" w:rsidR="00A75526" w:rsidRPr="00A75526" w:rsidRDefault="00A75526" w:rsidP="00A75526">
            <w:pPr>
              <w:autoSpaceDE w:val="0"/>
              <w:autoSpaceDN w:val="0"/>
              <w:adjustRightInd w:val="0"/>
              <w:jc w:val="center"/>
              <w:rPr>
                <w:rFonts w:eastAsia="Calibri"/>
                <w:color w:val="auto"/>
                <w:sz w:val="23"/>
                <w:szCs w:val="23"/>
                <w:lang w:val="uk-UA"/>
              </w:rPr>
            </w:pPr>
            <w:r w:rsidRPr="00A75526">
              <w:rPr>
                <w:rFonts w:eastAsia="Calibri"/>
                <w:color w:val="auto"/>
                <w:sz w:val="23"/>
                <w:szCs w:val="23"/>
                <w:lang w:val="uk-UA"/>
              </w:rPr>
              <w:t>4</w:t>
            </w:r>
          </w:p>
        </w:tc>
        <w:tc>
          <w:tcPr>
            <w:tcW w:w="1267" w:type="dxa"/>
            <w:gridSpan w:val="2"/>
            <w:shd w:val="clear" w:color="auto" w:fill="auto"/>
          </w:tcPr>
          <w:p w14:paraId="43C7AD45" w14:textId="77777777" w:rsidR="00A75526" w:rsidRPr="00A75526" w:rsidRDefault="00A75526" w:rsidP="00A75526">
            <w:pPr>
              <w:autoSpaceDE w:val="0"/>
              <w:autoSpaceDN w:val="0"/>
              <w:adjustRightInd w:val="0"/>
              <w:jc w:val="center"/>
              <w:rPr>
                <w:rFonts w:eastAsia="Calibri"/>
                <w:color w:val="auto"/>
                <w:sz w:val="23"/>
                <w:szCs w:val="23"/>
                <w:lang w:val="uk-UA"/>
              </w:rPr>
            </w:pPr>
            <w:r w:rsidRPr="00A75526">
              <w:rPr>
                <w:rFonts w:eastAsia="Calibri"/>
                <w:color w:val="auto"/>
                <w:sz w:val="23"/>
                <w:szCs w:val="23"/>
                <w:lang w:val="uk-UA"/>
              </w:rPr>
              <w:t>-22</w:t>
            </w:r>
          </w:p>
        </w:tc>
      </w:tr>
      <w:tr w:rsidR="00A75526" w:rsidRPr="00A75526" w14:paraId="66DFCE6F" w14:textId="77777777" w:rsidTr="00A75526">
        <w:trPr>
          <w:jc w:val="center"/>
        </w:trPr>
        <w:tc>
          <w:tcPr>
            <w:tcW w:w="1752" w:type="dxa"/>
            <w:gridSpan w:val="2"/>
            <w:shd w:val="clear" w:color="auto" w:fill="auto"/>
          </w:tcPr>
          <w:p w14:paraId="16A0F8F6" w14:textId="77777777" w:rsidR="00A75526" w:rsidRPr="00A75526" w:rsidRDefault="00A75526" w:rsidP="00A75526">
            <w:pPr>
              <w:autoSpaceDE w:val="0"/>
              <w:autoSpaceDN w:val="0"/>
              <w:adjustRightInd w:val="0"/>
              <w:jc w:val="center"/>
              <w:rPr>
                <w:rFonts w:eastAsia="Calibri"/>
                <w:color w:val="auto"/>
                <w:sz w:val="23"/>
                <w:szCs w:val="23"/>
                <w:lang w:val="uk-UA"/>
              </w:rPr>
            </w:pPr>
            <w:r w:rsidRPr="00A75526">
              <w:rPr>
                <w:rFonts w:eastAsia="Calibri"/>
                <w:color w:val="auto"/>
                <w:sz w:val="23"/>
                <w:szCs w:val="23"/>
                <w:lang w:val="uk-UA"/>
              </w:rPr>
              <w:t>Коефіцієнт концентрації</w:t>
            </w:r>
          </w:p>
          <w:p w14:paraId="387BA566" w14:textId="77777777" w:rsidR="00A75526" w:rsidRPr="00A75526" w:rsidRDefault="00A75526" w:rsidP="00A75526">
            <w:pPr>
              <w:autoSpaceDE w:val="0"/>
              <w:autoSpaceDN w:val="0"/>
              <w:adjustRightInd w:val="0"/>
              <w:jc w:val="center"/>
              <w:rPr>
                <w:rFonts w:eastAsia="Calibri"/>
                <w:color w:val="auto"/>
                <w:sz w:val="23"/>
                <w:szCs w:val="23"/>
                <w:lang w:val="uk-UA"/>
              </w:rPr>
            </w:pPr>
            <w:r w:rsidRPr="00A75526">
              <w:rPr>
                <w:rFonts w:eastAsia="Calibri"/>
                <w:color w:val="auto"/>
                <w:sz w:val="23"/>
                <w:szCs w:val="23"/>
                <w:lang w:val="uk-UA"/>
              </w:rPr>
              <w:t>позикового капіталу</w:t>
            </w:r>
          </w:p>
        </w:tc>
        <w:tc>
          <w:tcPr>
            <w:tcW w:w="1984" w:type="dxa"/>
            <w:gridSpan w:val="2"/>
            <w:shd w:val="clear" w:color="auto" w:fill="auto"/>
          </w:tcPr>
          <w:p w14:paraId="7A84FE16" w14:textId="77777777" w:rsidR="00A75526" w:rsidRPr="00A75526" w:rsidRDefault="00A75526" w:rsidP="00A75526">
            <w:pPr>
              <w:autoSpaceDE w:val="0"/>
              <w:autoSpaceDN w:val="0"/>
              <w:adjustRightInd w:val="0"/>
              <w:jc w:val="center"/>
              <w:rPr>
                <w:rFonts w:eastAsia="Calibri"/>
                <w:color w:val="auto"/>
                <w:sz w:val="23"/>
                <w:szCs w:val="23"/>
                <w:lang w:val="uk-UA"/>
              </w:rPr>
            </w:pPr>
            <w:r w:rsidRPr="00A75526">
              <w:rPr>
                <w:rFonts w:eastAsia="Calibri"/>
                <w:color w:val="auto"/>
                <w:sz w:val="23"/>
                <w:szCs w:val="23"/>
                <w:lang w:val="uk-UA"/>
              </w:rPr>
              <w:t>ряд. (430 + 480 + 620 + 630) ф.№1/ряд. 640 ф.№1</w:t>
            </w:r>
          </w:p>
        </w:tc>
        <w:tc>
          <w:tcPr>
            <w:tcW w:w="2336" w:type="dxa"/>
            <w:gridSpan w:val="2"/>
          </w:tcPr>
          <w:p w14:paraId="5B148F7F" w14:textId="77777777" w:rsidR="00A75526" w:rsidRPr="00A75526" w:rsidRDefault="00A75526" w:rsidP="00A75526">
            <w:pPr>
              <w:autoSpaceDE w:val="0"/>
              <w:autoSpaceDN w:val="0"/>
              <w:adjustRightInd w:val="0"/>
              <w:contextualSpacing/>
              <w:jc w:val="center"/>
              <w:rPr>
                <w:rFonts w:eastAsia="Calibri"/>
                <w:color w:val="auto"/>
                <w:sz w:val="23"/>
                <w:szCs w:val="23"/>
                <w:lang w:val="uk-UA"/>
              </w:rPr>
            </w:pPr>
            <w:r w:rsidRPr="00A75526">
              <w:rPr>
                <w:rFonts w:eastAsia="Calibri"/>
                <w:color w:val="auto"/>
                <w:sz w:val="23"/>
                <w:szCs w:val="23"/>
                <w:lang w:val="uk-UA"/>
              </w:rPr>
              <w:t>ряд. (1595 + 1695) ф.№1 / ряд. 1300 ф.№1</w:t>
            </w:r>
          </w:p>
        </w:tc>
        <w:tc>
          <w:tcPr>
            <w:tcW w:w="1417" w:type="dxa"/>
            <w:gridSpan w:val="2"/>
            <w:shd w:val="clear" w:color="auto" w:fill="auto"/>
          </w:tcPr>
          <w:p w14:paraId="3ED1DE91" w14:textId="77777777" w:rsidR="00A75526" w:rsidRPr="00A75526" w:rsidRDefault="00A75526" w:rsidP="00A75526">
            <w:pPr>
              <w:autoSpaceDE w:val="0"/>
              <w:autoSpaceDN w:val="0"/>
              <w:adjustRightInd w:val="0"/>
              <w:jc w:val="center"/>
              <w:rPr>
                <w:rFonts w:eastAsia="Calibri"/>
                <w:color w:val="auto"/>
                <w:sz w:val="23"/>
                <w:szCs w:val="23"/>
                <w:lang w:val="uk-UA"/>
              </w:rPr>
            </w:pPr>
            <w:r w:rsidRPr="00A75526">
              <w:rPr>
                <w:rFonts w:eastAsia="Calibri"/>
                <w:color w:val="auto"/>
                <w:sz w:val="23"/>
                <w:szCs w:val="23"/>
                <w:lang w:val="uk-UA"/>
              </w:rPr>
              <w:t>≤0,37</w:t>
            </w:r>
          </w:p>
        </w:tc>
        <w:tc>
          <w:tcPr>
            <w:tcW w:w="1276" w:type="dxa"/>
            <w:gridSpan w:val="2"/>
            <w:shd w:val="clear" w:color="auto" w:fill="auto"/>
          </w:tcPr>
          <w:p w14:paraId="14543BF1" w14:textId="77777777" w:rsidR="00A75526" w:rsidRPr="00A75526" w:rsidRDefault="00A75526" w:rsidP="00A75526">
            <w:pPr>
              <w:autoSpaceDE w:val="0"/>
              <w:autoSpaceDN w:val="0"/>
              <w:adjustRightInd w:val="0"/>
              <w:jc w:val="center"/>
              <w:rPr>
                <w:rFonts w:eastAsia="Calibri"/>
                <w:color w:val="auto"/>
                <w:sz w:val="23"/>
                <w:szCs w:val="23"/>
                <w:lang w:val="uk-UA"/>
              </w:rPr>
            </w:pPr>
            <w:r w:rsidRPr="00A75526">
              <w:rPr>
                <w:rFonts w:eastAsia="Calibri"/>
                <w:color w:val="auto"/>
                <w:sz w:val="23"/>
                <w:szCs w:val="23"/>
                <w:lang w:val="uk-UA"/>
              </w:rPr>
              <w:t>≤0,50</w:t>
            </w:r>
          </w:p>
        </w:tc>
        <w:tc>
          <w:tcPr>
            <w:tcW w:w="1267" w:type="dxa"/>
            <w:gridSpan w:val="2"/>
            <w:shd w:val="clear" w:color="auto" w:fill="auto"/>
          </w:tcPr>
          <w:p w14:paraId="7E8C492A" w14:textId="77777777" w:rsidR="00A75526" w:rsidRPr="00A75526" w:rsidRDefault="00A75526" w:rsidP="00A75526">
            <w:pPr>
              <w:autoSpaceDE w:val="0"/>
              <w:autoSpaceDN w:val="0"/>
              <w:adjustRightInd w:val="0"/>
              <w:jc w:val="center"/>
              <w:rPr>
                <w:rFonts w:eastAsia="Calibri"/>
                <w:color w:val="auto"/>
                <w:sz w:val="23"/>
                <w:szCs w:val="23"/>
                <w:lang w:val="uk-UA"/>
              </w:rPr>
            </w:pPr>
            <w:r w:rsidRPr="00A75526">
              <w:rPr>
                <w:rFonts w:eastAsia="Calibri"/>
                <w:color w:val="auto"/>
                <w:sz w:val="23"/>
                <w:szCs w:val="23"/>
                <w:lang w:val="uk-UA"/>
              </w:rPr>
              <w:t>≤0,80</w:t>
            </w:r>
          </w:p>
        </w:tc>
      </w:tr>
      <w:tr w:rsidR="00A75526" w:rsidRPr="00A75526" w14:paraId="1B24CDDA" w14:textId="77777777" w:rsidTr="00A75526">
        <w:trPr>
          <w:jc w:val="center"/>
        </w:trPr>
        <w:tc>
          <w:tcPr>
            <w:tcW w:w="1752" w:type="dxa"/>
            <w:gridSpan w:val="2"/>
            <w:shd w:val="clear" w:color="auto" w:fill="auto"/>
          </w:tcPr>
          <w:p w14:paraId="32FF7408" w14:textId="77777777" w:rsidR="00A75526" w:rsidRPr="00A75526" w:rsidRDefault="00A75526" w:rsidP="00A75526">
            <w:pPr>
              <w:autoSpaceDE w:val="0"/>
              <w:autoSpaceDN w:val="0"/>
              <w:adjustRightInd w:val="0"/>
              <w:jc w:val="center"/>
              <w:rPr>
                <w:rFonts w:eastAsia="Calibri"/>
                <w:color w:val="auto"/>
                <w:sz w:val="23"/>
                <w:szCs w:val="23"/>
                <w:lang w:val="uk-UA"/>
              </w:rPr>
            </w:pPr>
            <w:r w:rsidRPr="00A75526">
              <w:rPr>
                <w:rFonts w:eastAsia="Calibri"/>
                <w:color w:val="auto"/>
                <w:sz w:val="23"/>
                <w:szCs w:val="23"/>
                <w:lang w:val="uk-UA"/>
              </w:rPr>
              <w:t>Коефіцієнт покриття активів</w:t>
            </w:r>
          </w:p>
          <w:p w14:paraId="0D132C7A" w14:textId="77777777" w:rsidR="00A75526" w:rsidRPr="00A75526" w:rsidRDefault="00A75526" w:rsidP="00A75526">
            <w:pPr>
              <w:autoSpaceDE w:val="0"/>
              <w:autoSpaceDN w:val="0"/>
              <w:adjustRightInd w:val="0"/>
              <w:jc w:val="center"/>
              <w:rPr>
                <w:rFonts w:eastAsia="Calibri"/>
                <w:color w:val="auto"/>
                <w:sz w:val="23"/>
                <w:szCs w:val="23"/>
                <w:lang w:val="uk-UA"/>
              </w:rPr>
            </w:pPr>
            <w:r w:rsidRPr="00A75526">
              <w:rPr>
                <w:rFonts w:eastAsia="Calibri"/>
                <w:color w:val="auto"/>
                <w:sz w:val="23"/>
                <w:szCs w:val="23"/>
                <w:lang w:val="uk-UA"/>
              </w:rPr>
              <w:t>власним оборотним капіталом</w:t>
            </w:r>
          </w:p>
        </w:tc>
        <w:tc>
          <w:tcPr>
            <w:tcW w:w="1984" w:type="dxa"/>
            <w:gridSpan w:val="2"/>
            <w:shd w:val="clear" w:color="auto" w:fill="auto"/>
          </w:tcPr>
          <w:p w14:paraId="339E086E" w14:textId="77777777" w:rsidR="00A75526" w:rsidRPr="00A75526" w:rsidRDefault="00A75526" w:rsidP="00A75526">
            <w:pPr>
              <w:autoSpaceDE w:val="0"/>
              <w:autoSpaceDN w:val="0"/>
              <w:adjustRightInd w:val="0"/>
              <w:jc w:val="center"/>
              <w:rPr>
                <w:rFonts w:eastAsia="Calibri"/>
                <w:color w:val="auto"/>
                <w:sz w:val="23"/>
                <w:szCs w:val="23"/>
                <w:lang w:val="uk-UA"/>
              </w:rPr>
            </w:pPr>
            <w:r w:rsidRPr="00A75526">
              <w:rPr>
                <w:rFonts w:eastAsia="Calibri"/>
                <w:color w:val="auto"/>
                <w:sz w:val="23"/>
                <w:szCs w:val="23"/>
                <w:lang w:val="uk-UA"/>
              </w:rPr>
              <w:t>ряд. (260 + 270 до 1 р. – 430</w:t>
            </w:r>
          </w:p>
          <w:p w14:paraId="50B64212" w14:textId="77777777" w:rsidR="00A75526" w:rsidRPr="00A75526" w:rsidRDefault="00A75526" w:rsidP="00A75526">
            <w:pPr>
              <w:autoSpaceDE w:val="0"/>
              <w:autoSpaceDN w:val="0"/>
              <w:adjustRightInd w:val="0"/>
              <w:jc w:val="center"/>
              <w:rPr>
                <w:rFonts w:eastAsia="Calibri"/>
                <w:color w:val="auto"/>
                <w:sz w:val="23"/>
                <w:szCs w:val="23"/>
                <w:lang w:val="uk-UA"/>
              </w:rPr>
            </w:pPr>
            <w:r w:rsidRPr="00A75526">
              <w:rPr>
                <w:rFonts w:eastAsia="Calibri"/>
                <w:color w:val="auto"/>
                <w:sz w:val="23"/>
                <w:szCs w:val="23"/>
                <w:lang w:val="uk-UA"/>
              </w:rPr>
              <w:t>до 1 р. – 620 – 630 до 1 р.) ф.№1/</w:t>
            </w:r>
          </w:p>
          <w:p w14:paraId="7B118BC5" w14:textId="77777777" w:rsidR="00A75526" w:rsidRPr="00A75526" w:rsidRDefault="00A75526" w:rsidP="00A75526">
            <w:pPr>
              <w:autoSpaceDE w:val="0"/>
              <w:autoSpaceDN w:val="0"/>
              <w:adjustRightInd w:val="0"/>
              <w:jc w:val="center"/>
              <w:rPr>
                <w:rFonts w:eastAsia="Calibri"/>
                <w:color w:val="auto"/>
                <w:sz w:val="23"/>
                <w:szCs w:val="23"/>
                <w:lang w:val="uk-UA"/>
              </w:rPr>
            </w:pPr>
            <w:r w:rsidRPr="00A75526">
              <w:rPr>
                <w:rFonts w:eastAsia="Calibri"/>
                <w:color w:val="auto"/>
                <w:sz w:val="23"/>
                <w:szCs w:val="23"/>
                <w:lang w:val="uk-UA"/>
              </w:rPr>
              <w:t>ряд. 280 ф.№1</w:t>
            </w:r>
          </w:p>
        </w:tc>
        <w:tc>
          <w:tcPr>
            <w:tcW w:w="2336" w:type="dxa"/>
            <w:gridSpan w:val="2"/>
          </w:tcPr>
          <w:p w14:paraId="6B2BFF99" w14:textId="77777777" w:rsidR="00A75526" w:rsidRPr="00A75526" w:rsidRDefault="00A75526" w:rsidP="00A75526">
            <w:pPr>
              <w:autoSpaceDE w:val="0"/>
              <w:autoSpaceDN w:val="0"/>
              <w:adjustRightInd w:val="0"/>
              <w:contextualSpacing/>
              <w:jc w:val="center"/>
              <w:rPr>
                <w:rFonts w:eastAsia="Calibri"/>
                <w:color w:val="auto"/>
                <w:sz w:val="23"/>
                <w:szCs w:val="23"/>
                <w:lang w:val="uk-UA"/>
              </w:rPr>
            </w:pPr>
            <w:r w:rsidRPr="00A75526">
              <w:rPr>
                <w:rFonts w:eastAsia="Calibri"/>
                <w:color w:val="auto"/>
                <w:sz w:val="23"/>
                <w:szCs w:val="23"/>
                <w:lang w:val="uk-UA"/>
              </w:rPr>
              <w:t>ряд. (1195 (у т.ч. витрати майб.</w:t>
            </w:r>
          </w:p>
          <w:p w14:paraId="11F97451" w14:textId="77777777" w:rsidR="00A75526" w:rsidRPr="00A75526" w:rsidRDefault="00A75526" w:rsidP="00A75526">
            <w:pPr>
              <w:autoSpaceDE w:val="0"/>
              <w:autoSpaceDN w:val="0"/>
              <w:adjustRightInd w:val="0"/>
              <w:contextualSpacing/>
              <w:jc w:val="center"/>
              <w:rPr>
                <w:rFonts w:eastAsia="Calibri"/>
                <w:color w:val="auto"/>
                <w:sz w:val="23"/>
                <w:szCs w:val="23"/>
                <w:lang w:val="uk-UA"/>
              </w:rPr>
            </w:pPr>
            <w:r w:rsidRPr="00A75526">
              <w:rPr>
                <w:rFonts w:eastAsia="Calibri"/>
                <w:color w:val="auto"/>
                <w:sz w:val="23"/>
                <w:szCs w:val="23"/>
                <w:lang w:val="uk-UA"/>
              </w:rPr>
              <w:t xml:space="preserve">періодів до 1 р.– </w:t>
            </w:r>
          </w:p>
          <w:p w14:paraId="29EFF1E9" w14:textId="77777777" w:rsidR="00A75526" w:rsidRPr="00A75526" w:rsidRDefault="00A75526" w:rsidP="00A75526">
            <w:pPr>
              <w:autoSpaceDE w:val="0"/>
              <w:autoSpaceDN w:val="0"/>
              <w:adjustRightInd w:val="0"/>
              <w:contextualSpacing/>
              <w:jc w:val="center"/>
              <w:rPr>
                <w:rFonts w:eastAsia="Calibri"/>
                <w:color w:val="auto"/>
                <w:sz w:val="23"/>
                <w:szCs w:val="23"/>
                <w:lang w:val="uk-UA"/>
              </w:rPr>
            </w:pPr>
            <w:r w:rsidRPr="00A75526">
              <w:rPr>
                <w:rFonts w:eastAsia="Calibri"/>
                <w:color w:val="auto"/>
                <w:sz w:val="23"/>
                <w:szCs w:val="23"/>
                <w:lang w:val="uk-UA"/>
              </w:rPr>
              <w:t>1695  у т.ч. доходи майб. періодів до 1 р.) ф.№1/</w:t>
            </w:r>
          </w:p>
          <w:p w14:paraId="7520511B" w14:textId="77777777" w:rsidR="00A75526" w:rsidRPr="00A75526" w:rsidRDefault="00A75526" w:rsidP="00A75526">
            <w:pPr>
              <w:autoSpaceDE w:val="0"/>
              <w:autoSpaceDN w:val="0"/>
              <w:adjustRightInd w:val="0"/>
              <w:contextualSpacing/>
              <w:jc w:val="center"/>
              <w:rPr>
                <w:rFonts w:eastAsia="Calibri"/>
                <w:color w:val="auto"/>
                <w:sz w:val="23"/>
                <w:szCs w:val="23"/>
                <w:lang w:val="uk-UA"/>
              </w:rPr>
            </w:pPr>
            <w:r w:rsidRPr="00A75526">
              <w:rPr>
                <w:rFonts w:eastAsia="Calibri"/>
                <w:color w:val="auto"/>
                <w:sz w:val="23"/>
                <w:szCs w:val="23"/>
                <w:lang w:val="uk-UA"/>
              </w:rPr>
              <w:t>ряд. 1300 ф.№1</w:t>
            </w:r>
          </w:p>
        </w:tc>
        <w:tc>
          <w:tcPr>
            <w:tcW w:w="1417" w:type="dxa"/>
            <w:gridSpan w:val="2"/>
            <w:shd w:val="clear" w:color="auto" w:fill="auto"/>
          </w:tcPr>
          <w:p w14:paraId="73D4745D" w14:textId="77777777" w:rsidR="00A75526" w:rsidRPr="00A75526" w:rsidRDefault="00A75526" w:rsidP="00A75526">
            <w:pPr>
              <w:autoSpaceDE w:val="0"/>
              <w:autoSpaceDN w:val="0"/>
              <w:adjustRightInd w:val="0"/>
              <w:jc w:val="center"/>
              <w:rPr>
                <w:rFonts w:eastAsia="Calibri"/>
                <w:color w:val="auto"/>
                <w:sz w:val="23"/>
                <w:szCs w:val="23"/>
                <w:lang w:val="uk-UA"/>
              </w:rPr>
            </w:pPr>
            <w:r w:rsidRPr="00A75526">
              <w:rPr>
                <w:rFonts w:eastAsia="Calibri"/>
                <w:color w:val="auto"/>
                <w:sz w:val="23"/>
                <w:szCs w:val="23"/>
                <w:lang w:val="uk-UA"/>
              </w:rPr>
              <w:t>0,4</w:t>
            </w:r>
          </w:p>
        </w:tc>
        <w:tc>
          <w:tcPr>
            <w:tcW w:w="1276" w:type="dxa"/>
            <w:gridSpan w:val="2"/>
            <w:shd w:val="clear" w:color="auto" w:fill="auto"/>
          </w:tcPr>
          <w:p w14:paraId="388101DB" w14:textId="77777777" w:rsidR="00A75526" w:rsidRPr="00A75526" w:rsidRDefault="00A75526" w:rsidP="00A75526">
            <w:pPr>
              <w:autoSpaceDE w:val="0"/>
              <w:autoSpaceDN w:val="0"/>
              <w:adjustRightInd w:val="0"/>
              <w:jc w:val="center"/>
              <w:rPr>
                <w:rFonts w:eastAsia="Calibri"/>
                <w:color w:val="auto"/>
                <w:sz w:val="23"/>
                <w:szCs w:val="23"/>
                <w:lang w:val="uk-UA"/>
              </w:rPr>
            </w:pPr>
            <w:r w:rsidRPr="00A75526">
              <w:rPr>
                <w:rFonts w:eastAsia="Calibri"/>
                <w:color w:val="auto"/>
                <w:sz w:val="23"/>
                <w:szCs w:val="23"/>
                <w:lang w:val="uk-UA"/>
              </w:rPr>
              <w:t>≤0,30</w:t>
            </w:r>
          </w:p>
        </w:tc>
        <w:tc>
          <w:tcPr>
            <w:tcW w:w="1267" w:type="dxa"/>
            <w:gridSpan w:val="2"/>
            <w:shd w:val="clear" w:color="auto" w:fill="auto"/>
          </w:tcPr>
          <w:p w14:paraId="483101F4" w14:textId="77777777" w:rsidR="00A75526" w:rsidRPr="00A75526" w:rsidRDefault="00A75526" w:rsidP="00A75526">
            <w:pPr>
              <w:autoSpaceDE w:val="0"/>
              <w:autoSpaceDN w:val="0"/>
              <w:adjustRightInd w:val="0"/>
              <w:jc w:val="center"/>
              <w:rPr>
                <w:rFonts w:eastAsia="Calibri"/>
                <w:color w:val="auto"/>
                <w:sz w:val="23"/>
                <w:szCs w:val="23"/>
                <w:lang w:val="uk-UA"/>
              </w:rPr>
            </w:pPr>
            <w:r w:rsidRPr="00A75526">
              <w:rPr>
                <w:rFonts w:eastAsia="Calibri"/>
                <w:color w:val="auto"/>
                <w:sz w:val="23"/>
                <w:szCs w:val="23"/>
                <w:lang w:val="uk-UA"/>
              </w:rPr>
              <w:t>≈0,06</w:t>
            </w:r>
          </w:p>
        </w:tc>
      </w:tr>
      <w:bookmarkEnd w:id="1"/>
    </w:tbl>
    <w:p w14:paraId="26212428" w14:textId="77777777" w:rsidR="00A75526" w:rsidRPr="00A75526" w:rsidRDefault="00A75526" w:rsidP="00A75526">
      <w:pPr>
        <w:autoSpaceDE w:val="0"/>
        <w:autoSpaceDN w:val="0"/>
        <w:adjustRightInd w:val="0"/>
        <w:spacing w:line="360" w:lineRule="auto"/>
        <w:ind w:firstLine="709"/>
        <w:contextualSpacing/>
        <w:jc w:val="both"/>
        <w:rPr>
          <w:rFonts w:eastAsia="Calibri"/>
          <w:color w:val="auto"/>
          <w:lang w:val="uk-UA"/>
        </w:rPr>
      </w:pPr>
    </w:p>
    <w:p w14:paraId="6074DA63" w14:textId="77777777" w:rsidR="00A75526" w:rsidRPr="00A75526" w:rsidRDefault="00A75526" w:rsidP="00A75526">
      <w:pPr>
        <w:autoSpaceDE w:val="0"/>
        <w:autoSpaceDN w:val="0"/>
        <w:adjustRightInd w:val="0"/>
        <w:spacing w:line="360" w:lineRule="auto"/>
        <w:ind w:firstLine="709"/>
        <w:contextualSpacing/>
        <w:jc w:val="both"/>
        <w:rPr>
          <w:rFonts w:eastAsia="Calibri"/>
          <w:color w:val="auto"/>
          <w:lang w:val="uk-UA"/>
        </w:rPr>
      </w:pPr>
      <w:r w:rsidRPr="00A75526">
        <w:rPr>
          <w:rFonts w:eastAsia="Calibri"/>
          <w:color w:val="auto"/>
          <w:lang w:val="uk-UA"/>
        </w:rPr>
        <w:t xml:space="preserve">Вагові коефіцієнти для індикаторів у моделі У. Бівера не передбачено, а підсумковий показник фінансового стану не розраховується. </w:t>
      </w:r>
    </w:p>
    <w:p w14:paraId="7DEAE938" w14:textId="240D9071" w:rsidR="00A75526" w:rsidRPr="00A75526" w:rsidRDefault="00A75526" w:rsidP="00A75526">
      <w:pPr>
        <w:autoSpaceDE w:val="0"/>
        <w:autoSpaceDN w:val="0"/>
        <w:adjustRightInd w:val="0"/>
        <w:spacing w:line="360" w:lineRule="auto"/>
        <w:ind w:firstLine="709"/>
        <w:contextualSpacing/>
        <w:jc w:val="both"/>
        <w:rPr>
          <w:rFonts w:eastAsia="Calibri"/>
          <w:color w:val="auto"/>
          <w:lang w:val="uk-UA"/>
        </w:rPr>
      </w:pPr>
      <w:r w:rsidRPr="00A75526">
        <w:rPr>
          <w:rFonts w:eastAsia="Calibri"/>
          <w:color w:val="auto"/>
          <w:lang w:val="uk-UA"/>
        </w:rPr>
        <w:t>Отримані значення індикаторів порівнюються з їх нормативними значеннями, розрахованими Бівером У. для трьох видів фірм: для рентабельних компаній; для компаній, збанкрутілих протягом року; для фірм, що стали банкрутами протягом п’яти років</w:t>
      </w:r>
      <w:r>
        <w:rPr>
          <w:rFonts w:eastAsia="Calibri"/>
          <w:color w:val="auto"/>
          <w:lang w:val="uk-UA"/>
        </w:rPr>
        <w:t>.</w:t>
      </w:r>
    </w:p>
    <w:p w14:paraId="05B2C430" w14:textId="380200B5" w:rsidR="00A75526" w:rsidRDefault="00A75526" w:rsidP="00A75526">
      <w:pPr>
        <w:autoSpaceDE w:val="0"/>
        <w:autoSpaceDN w:val="0"/>
        <w:adjustRightInd w:val="0"/>
        <w:spacing w:line="360" w:lineRule="auto"/>
        <w:ind w:firstLine="709"/>
        <w:jc w:val="both"/>
        <w:rPr>
          <w:color w:val="auto"/>
          <w:lang w:val="uk-UA"/>
        </w:rPr>
      </w:pPr>
      <w:r w:rsidRPr="00A75526">
        <w:rPr>
          <w:rFonts w:eastAsia="Calibri"/>
          <w:color w:val="auto"/>
          <w:lang w:val="uk-UA"/>
        </w:rPr>
        <w:t xml:space="preserve">На думку Шапурової О. О. моделі закордонних вчених використовувались та визначались на основі західноєвропейських підприємств, тому вони мають певні недоліки: моделі не адаптовані до національної економіки України; враховують тільки показники звіту про фінансовий стан та звіту про фінансові результати; не враховують стан економіки країни та її показників (розвитку галузей, наявності та якості </w:t>
      </w:r>
      <w:r w:rsidRPr="00A75526">
        <w:rPr>
          <w:rFonts w:eastAsia="Calibri"/>
          <w:color w:val="auto"/>
          <w:lang w:val="uk-UA"/>
        </w:rPr>
        <w:lastRenderedPageBreak/>
        <w:t>постачальників і конкурентів, доходів та витрат споживачів). Оскільки про оцінюванні вірогідності банкрутства використовують тільки фінансові показники, а причини банкрутства підприємства залежать не тільки від фінансової сфери, то недоліком також є відсутність таких показників як: рівень придатності основних засобів, фондовіддача, матеріалоємність, плинність кадрів, які є вагомими показниками діяльності підприємства</w:t>
      </w:r>
    </w:p>
    <w:p w14:paraId="19523EE4" w14:textId="77777777" w:rsidR="008F7524" w:rsidRPr="00274E74" w:rsidRDefault="008F7524">
      <w:pPr>
        <w:rPr>
          <w:lang w:val="uk-UA"/>
        </w:rPr>
      </w:pPr>
    </w:p>
    <w:sectPr w:rsidR="008F7524" w:rsidRPr="00274E7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82800" w14:textId="77777777" w:rsidR="00F32DA8" w:rsidRDefault="00F32DA8" w:rsidP="0076055F">
      <w:r>
        <w:separator/>
      </w:r>
    </w:p>
  </w:endnote>
  <w:endnote w:type="continuationSeparator" w:id="0">
    <w:p w14:paraId="64A65236" w14:textId="77777777" w:rsidR="00F32DA8" w:rsidRDefault="00F32DA8" w:rsidP="0076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4347643"/>
      <w:docPartObj>
        <w:docPartGallery w:val="Page Numbers (Bottom of Page)"/>
        <w:docPartUnique/>
      </w:docPartObj>
    </w:sdtPr>
    <w:sdtEndPr/>
    <w:sdtContent>
      <w:p w14:paraId="52E31EE2" w14:textId="0DC078BE" w:rsidR="0076055F" w:rsidRDefault="0076055F">
        <w:pPr>
          <w:pStyle w:val="a6"/>
          <w:jc w:val="center"/>
        </w:pPr>
        <w:r>
          <w:fldChar w:fldCharType="begin"/>
        </w:r>
        <w:r>
          <w:instrText>PAGE   \* MERGEFORMAT</w:instrText>
        </w:r>
        <w:r>
          <w:fldChar w:fldCharType="separate"/>
        </w:r>
        <w:r>
          <w:t>2</w:t>
        </w:r>
        <w:r>
          <w:fldChar w:fldCharType="end"/>
        </w:r>
      </w:p>
    </w:sdtContent>
  </w:sdt>
  <w:p w14:paraId="72654F3A" w14:textId="77777777" w:rsidR="0076055F" w:rsidRDefault="007605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50E67" w14:textId="77777777" w:rsidR="00F32DA8" w:rsidRDefault="00F32DA8" w:rsidP="0076055F">
      <w:r>
        <w:separator/>
      </w:r>
    </w:p>
  </w:footnote>
  <w:footnote w:type="continuationSeparator" w:id="0">
    <w:p w14:paraId="6F776436" w14:textId="77777777" w:rsidR="00F32DA8" w:rsidRDefault="00F32DA8" w:rsidP="00760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943E9"/>
    <w:multiLevelType w:val="hybridMultilevel"/>
    <w:tmpl w:val="11FE84F4"/>
    <w:lvl w:ilvl="0" w:tplc="0F8A5C98">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28FD3D1E"/>
    <w:multiLevelType w:val="hybridMultilevel"/>
    <w:tmpl w:val="AE42A71E"/>
    <w:lvl w:ilvl="0" w:tplc="0F8A5C98">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2D542A3C"/>
    <w:multiLevelType w:val="hybridMultilevel"/>
    <w:tmpl w:val="1BBA1858"/>
    <w:lvl w:ilvl="0" w:tplc="0F8A5C98">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30C405F1"/>
    <w:multiLevelType w:val="hybridMultilevel"/>
    <w:tmpl w:val="33300E44"/>
    <w:lvl w:ilvl="0" w:tplc="5D02A2CA">
      <w:start w:val="2"/>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15:restartNumberingAfterBreak="0">
    <w:nsid w:val="5F8D7AB6"/>
    <w:multiLevelType w:val="hybridMultilevel"/>
    <w:tmpl w:val="7C22ADE8"/>
    <w:lvl w:ilvl="0" w:tplc="5B7E4278">
      <w:start w:val="1"/>
      <w:numFmt w:val="decimal"/>
      <w:lvlText w:val="%1."/>
      <w:lvlJc w:val="left"/>
      <w:pPr>
        <w:ind w:left="567" w:hanging="360"/>
      </w:pPr>
    </w:lvl>
    <w:lvl w:ilvl="1" w:tplc="04190019">
      <w:start w:val="1"/>
      <w:numFmt w:val="lowerLetter"/>
      <w:lvlText w:val="%2."/>
      <w:lvlJc w:val="left"/>
      <w:pPr>
        <w:ind w:left="1287" w:hanging="360"/>
      </w:pPr>
    </w:lvl>
    <w:lvl w:ilvl="2" w:tplc="0419001B">
      <w:start w:val="1"/>
      <w:numFmt w:val="lowerRoman"/>
      <w:lvlText w:val="%3."/>
      <w:lvlJc w:val="right"/>
      <w:pPr>
        <w:ind w:left="2007" w:hanging="180"/>
      </w:pPr>
    </w:lvl>
    <w:lvl w:ilvl="3" w:tplc="0419000F">
      <w:start w:val="1"/>
      <w:numFmt w:val="decimal"/>
      <w:lvlText w:val="%4."/>
      <w:lvlJc w:val="left"/>
      <w:pPr>
        <w:ind w:left="2727" w:hanging="360"/>
      </w:pPr>
    </w:lvl>
    <w:lvl w:ilvl="4" w:tplc="04190019">
      <w:start w:val="1"/>
      <w:numFmt w:val="lowerLetter"/>
      <w:lvlText w:val="%5."/>
      <w:lvlJc w:val="left"/>
      <w:pPr>
        <w:ind w:left="3447" w:hanging="360"/>
      </w:pPr>
    </w:lvl>
    <w:lvl w:ilvl="5" w:tplc="0419001B">
      <w:start w:val="1"/>
      <w:numFmt w:val="lowerRoman"/>
      <w:lvlText w:val="%6."/>
      <w:lvlJc w:val="right"/>
      <w:pPr>
        <w:ind w:left="4167" w:hanging="180"/>
      </w:pPr>
    </w:lvl>
    <w:lvl w:ilvl="6" w:tplc="0419000F">
      <w:start w:val="1"/>
      <w:numFmt w:val="decimal"/>
      <w:lvlText w:val="%7."/>
      <w:lvlJc w:val="left"/>
      <w:pPr>
        <w:ind w:left="4887" w:hanging="360"/>
      </w:pPr>
    </w:lvl>
    <w:lvl w:ilvl="7" w:tplc="04190019">
      <w:start w:val="1"/>
      <w:numFmt w:val="lowerLetter"/>
      <w:lvlText w:val="%8."/>
      <w:lvlJc w:val="left"/>
      <w:pPr>
        <w:ind w:left="5607" w:hanging="360"/>
      </w:pPr>
    </w:lvl>
    <w:lvl w:ilvl="8" w:tplc="0419001B">
      <w:start w:val="1"/>
      <w:numFmt w:val="lowerRoman"/>
      <w:lvlText w:val="%9."/>
      <w:lvlJc w:val="right"/>
      <w:pPr>
        <w:ind w:left="6327" w:hanging="180"/>
      </w:pPr>
    </w:lvl>
  </w:abstractNum>
  <w:abstractNum w:abstractNumId="5" w15:restartNumberingAfterBreak="0">
    <w:nsid w:val="73E2022C"/>
    <w:multiLevelType w:val="hybridMultilevel"/>
    <w:tmpl w:val="9D3A6082"/>
    <w:lvl w:ilvl="0" w:tplc="769A4D44">
      <w:start w:val="1"/>
      <w:numFmt w:val="decimal"/>
      <w:lvlText w:val="%1."/>
      <w:lvlJc w:val="left"/>
      <w:pPr>
        <w:ind w:left="567" w:hanging="360"/>
      </w:pPr>
    </w:lvl>
    <w:lvl w:ilvl="1" w:tplc="04190019">
      <w:start w:val="1"/>
      <w:numFmt w:val="lowerLetter"/>
      <w:lvlText w:val="%2."/>
      <w:lvlJc w:val="left"/>
      <w:pPr>
        <w:ind w:left="1287" w:hanging="360"/>
      </w:pPr>
    </w:lvl>
    <w:lvl w:ilvl="2" w:tplc="0419001B">
      <w:start w:val="1"/>
      <w:numFmt w:val="lowerRoman"/>
      <w:lvlText w:val="%3."/>
      <w:lvlJc w:val="right"/>
      <w:pPr>
        <w:ind w:left="2007" w:hanging="180"/>
      </w:pPr>
    </w:lvl>
    <w:lvl w:ilvl="3" w:tplc="0419000F">
      <w:start w:val="1"/>
      <w:numFmt w:val="decimal"/>
      <w:lvlText w:val="%4."/>
      <w:lvlJc w:val="left"/>
      <w:pPr>
        <w:ind w:left="2727" w:hanging="360"/>
      </w:pPr>
    </w:lvl>
    <w:lvl w:ilvl="4" w:tplc="04190019">
      <w:start w:val="1"/>
      <w:numFmt w:val="lowerLetter"/>
      <w:lvlText w:val="%5."/>
      <w:lvlJc w:val="left"/>
      <w:pPr>
        <w:ind w:left="3447" w:hanging="360"/>
      </w:pPr>
    </w:lvl>
    <w:lvl w:ilvl="5" w:tplc="0419001B">
      <w:start w:val="1"/>
      <w:numFmt w:val="lowerRoman"/>
      <w:lvlText w:val="%6."/>
      <w:lvlJc w:val="right"/>
      <w:pPr>
        <w:ind w:left="4167" w:hanging="180"/>
      </w:pPr>
    </w:lvl>
    <w:lvl w:ilvl="6" w:tplc="0419000F">
      <w:start w:val="1"/>
      <w:numFmt w:val="decimal"/>
      <w:lvlText w:val="%7."/>
      <w:lvlJc w:val="left"/>
      <w:pPr>
        <w:ind w:left="4887" w:hanging="360"/>
      </w:pPr>
    </w:lvl>
    <w:lvl w:ilvl="7" w:tplc="04190019">
      <w:start w:val="1"/>
      <w:numFmt w:val="lowerLetter"/>
      <w:lvlText w:val="%8."/>
      <w:lvlJc w:val="left"/>
      <w:pPr>
        <w:ind w:left="5607" w:hanging="360"/>
      </w:pPr>
    </w:lvl>
    <w:lvl w:ilvl="8" w:tplc="0419001B">
      <w:start w:val="1"/>
      <w:numFmt w:val="lowerRoman"/>
      <w:lvlText w:val="%9."/>
      <w:lvlJc w:val="right"/>
      <w:pPr>
        <w:ind w:left="6327" w:hanging="180"/>
      </w:pPr>
    </w:lvl>
  </w:abstractNum>
  <w:abstractNum w:abstractNumId="6" w15:restartNumberingAfterBreak="0">
    <w:nsid w:val="77BA7172"/>
    <w:multiLevelType w:val="hybridMultilevel"/>
    <w:tmpl w:val="03D45854"/>
    <w:lvl w:ilvl="0" w:tplc="0F8A5C98">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7D1"/>
    <w:rsid w:val="00274E74"/>
    <w:rsid w:val="002E07D1"/>
    <w:rsid w:val="003945E4"/>
    <w:rsid w:val="00507516"/>
    <w:rsid w:val="005E5B49"/>
    <w:rsid w:val="0076055F"/>
    <w:rsid w:val="00854819"/>
    <w:rsid w:val="008F7524"/>
    <w:rsid w:val="009035AF"/>
    <w:rsid w:val="00941F38"/>
    <w:rsid w:val="00A75526"/>
    <w:rsid w:val="00B812C8"/>
    <w:rsid w:val="00BA3297"/>
    <w:rsid w:val="00F32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F50A6"/>
  <w15:chartTrackingRefBased/>
  <w15:docId w15:val="{2EDC2AEA-BE41-4186-B43B-E4632DD4C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4E74"/>
    <w:pPr>
      <w:spacing w:after="0" w:line="240" w:lineRule="auto"/>
    </w:pPr>
    <w:rPr>
      <w:rFonts w:ascii="Times New Roman" w:eastAsia="Times New Roman" w:hAnsi="Times New Roman" w:cs="Times New Roman"/>
      <w:color w:val="3E3E3D"/>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LTXT">
    <w:name w:val="ALL TXT"/>
    <w:basedOn w:val="a"/>
    <w:autoRedefine/>
    <w:rsid w:val="008F7524"/>
    <w:pPr>
      <w:spacing w:line="360" w:lineRule="auto"/>
      <w:jc w:val="both"/>
    </w:pPr>
    <w:rPr>
      <w:color w:val="auto"/>
      <w:lang w:val="uk-UA"/>
    </w:rPr>
  </w:style>
  <w:style w:type="paragraph" w:styleId="a3">
    <w:name w:val="Normal (Web)"/>
    <w:basedOn w:val="a"/>
    <w:semiHidden/>
    <w:unhideWhenUsed/>
    <w:rsid w:val="008F7524"/>
    <w:pPr>
      <w:spacing w:before="100" w:beforeAutospacing="1" w:after="100" w:afterAutospacing="1"/>
    </w:pPr>
    <w:rPr>
      <w:color w:val="auto"/>
      <w:sz w:val="24"/>
      <w:szCs w:val="24"/>
    </w:rPr>
  </w:style>
  <w:style w:type="paragraph" w:styleId="a4">
    <w:name w:val="header"/>
    <w:basedOn w:val="a"/>
    <w:link w:val="a5"/>
    <w:uiPriority w:val="99"/>
    <w:unhideWhenUsed/>
    <w:rsid w:val="0076055F"/>
    <w:pPr>
      <w:tabs>
        <w:tab w:val="center" w:pos="4677"/>
        <w:tab w:val="right" w:pos="9355"/>
      </w:tabs>
    </w:pPr>
  </w:style>
  <w:style w:type="character" w:customStyle="1" w:styleId="a5">
    <w:name w:val="Верхний колонтитул Знак"/>
    <w:basedOn w:val="a0"/>
    <w:link w:val="a4"/>
    <w:uiPriority w:val="99"/>
    <w:rsid w:val="0076055F"/>
    <w:rPr>
      <w:rFonts w:ascii="Times New Roman" w:eastAsia="Times New Roman" w:hAnsi="Times New Roman" w:cs="Times New Roman"/>
      <w:color w:val="3E3E3D"/>
      <w:sz w:val="28"/>
      <w:szCs w:val="28"/>
      <w:lang w:eastAsia="ru-RU"/>
    </w:rPr>
  </w:style>
  <w:style w:type="paragraph" w:styleId="a6">
    <w:name w:val="footer"/>
    <w:basedOn w:val="a"/>
    <w:link w:val="a7"/>
    <w:uiPriority w:val="99"/>
    <w:unhideWhenUsed/>
    <w:rsid w:val="0076055F"/>
    <w:pPr>
      <w:tabs>
        <w:tab w:val="center" w:pos="4677"/>
        <w:tab w:val="right" w:pos="9355"/>
      </w:tabs>
    </w:pPr>
  </w:style>
  <w:style w:type="character" w:customStyle="1" w:styleId="a7">
    <w:name w:val="Нижний колонтитул Знак"/>
    <w:basedOn w:val="a0"/>
    <w:link w:val="a6"/>
    <w:uiPriority w:val="99"/>
    <w:rsid w:val="0076055F"/>
    <w:rPr>
      <w:rFonts w:ascii="Times New Roman" w:eastAsia="Times New Roman" w:hAnsi="Times New Roman" w:cs="Times New Roman"/>
      <w:color w:val="3E3E3D"/>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64">
      <w:bodyDiv w:val="1"/>
      <w:marLeft w:val="0"/>
      <w:marRight w:val="0"/>
      <w:marTop w:val="0"/>
      <w:marBottom w:val="0"/>
      <w:divBdr>
        <w:top w:val="none" w:sz="0" w:space="0" w:color="auto"/>
        <w:left w:val="none" w:sz="0" w:space="0" w:color="auto"/>
        <w:bottom w:val="none" w:sz="0" w:space="0" w:color="auto"/>
        <w:right w:val="none" w:sz="0" w:space="0" w:color="auto"/>
      </w:divBdr>
    </w:div>
    <w:div w:id="141849111">
      <w:bodyDiv w:val="1"/>
      <w:marLeft w:val="0"/>
      <w:marRight w:val="0"/>
      <w:marTop w:val="0"/>
      <w:marBottom w:val="0"/>
      <w:divBdr>
        <w:top w:val="none" w:sz="0" w:space="0" w:color="auto"/>
        <w:left w:val="none" w:sz="0" w:space="0" w:color="auto"/>
        <w:bottom w:val="none" w:sz="0" w:space="0" w:color="auto"/>
        <w:right w:val="none" w:sz="0" w:space="0" w:color="auto"/>
      </w:divBdr>
    </w:div>
    <w:div w:id="699235793">
      <w:bodyDiv w:val="1"/>
      <w:marLeft w:val="0"/>
      <w:marRight w:val="0"/>
      <w:marTop w:val="0"/>
      <w:marBottom w:val="0"/>
      <w:divBdr>
        <w:top w:val="none" w:sz="0" w:space="0" w:color="auto"/>
        <w:left w:val="none" w:sz="0" w:space="0" w:color="auto"/>
        <w:bottom w:val="none" w:sz="0" w:space="0" w:color="auto"/>
        <w:right w:val="none" w:sz="0" w:space="0" w:color="auto"/>
      </w:divBdr>
    </w:div>
    <w:div w:id="921643974">
      <w:bodyDiv w:val="1"/>
      <w:marLeft w:val="0"/>
      <w:marRight w:val="0"/>
      <w:marTop w:val="0"/>
      <w:marBottom w:val="0"/>
      <w:divBdr>
        <w:top w:val="none" w:sz="0" w:space="0" w:color="auto"/>
        <w:left w:val="none" w:sz="0" w:space="0" w:color="auto"/>
        <w:bottom w:val="none" w:sz="0" w:space="0" w:color="auto"/>
        <w:right w:val="none" w:sz="0" w:space="0" w:color="auto"/>
      </w:divBdr>
    </w:div>
    <w:div w:id="1114208267">
      <w:bodyDiv w:val="1"/>
      <w:marLeft w:val="0"/>
      <w:marRight w:val="0"/>
      <w:marTop w:val="0"/>
      <w:marBottom w:val="0"/>
      <w:divBdr>
        <w:top w:val="none" w:sz="0" w:space="0" w:color="auto"/>
        <w:left w:val="none" w:sz="0" w:space="0" w:color="auto"/>
        <w:bottom w:val="none" w:sz="0" w:space="0" w:color="auto"/>
        <w:right w:val="none" w:sz="0" w:space="0" w:color="auto"/>
      </w:divBdr>
    </w:div>
    <w:div w:id="1175875187">
      <w:bodyDiv w:val="1"/>
      <w:marLeft w:val="0"/>
      <w:marRight w:val="0"/>
      <w:marTop w:val="0"/>
      <w:marBottom w:val="0"/>
      <w:divBdr>
        <w:top w:val="none" w:sz="0" w:space="0" w:color="auto"/>
        <w:left w:val="none" w:sz="0" w:space="0" w:color="auto"/>
        <w:bottom w:val="none" w:sz="0" w:space="0" w:color="auto"/>
        <w:right w:val="none" w:sz="0" w:space="0" w:color="auto"/>
      </w:divBdr>
    </w:div>
    <w:div w:id="1197350059">
      <w:bodyDiv w:val="1"/>
      <w:marLeft w:val="0"/>
      <w:marRight w:val="0"/>
      <w:marTop w:val="0"/>
      <w:marBottom w:val="0"/>
      <w:divBdr>
        <w:top w:val="none" w:sz="0" w:space="0" w:color="auto"/>
        <w:left w:val="none" w:sz="0" w:space="0" w:color="auto"/>
        <w:bottom w:val="none" w:sz="0" w:space="0" w:color="auto"/>
        <w:right w:val="none" w:sz="0" w:space="0" w:color="auto"/>
      </w:divBdr>
    </w:div>
    <w:div w:id="1206870920">
      <w:bodyDiv w:val="1"/>
      <w:marLeft w:val="0"/>
      <w:marRight w:val="0"/>
      <w:marTop w:val="0"/>
      <w:marBottom w:val="0"/>
      <w:divBdr>
        <w:top w:val="none" w:sz="0" w:space="0" w:color="auto"/>
        <w:left w:val="none" w:sz="0" w:space="0" w:color="auto"/>
        <w:bottom w:val="none" w:sz="0" w:space="0" w:color="auto"/>
        <w:right w:val="none" w:sz="0" w:space="0" w:color="auto"/>
      </w:divBdr>
    </w:div>
    <w:div w:id="150231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2358</Words>
  <Characters>13445</Characters>
  <Application>Microsoft Office Word</Application>
  <DocSecurity>0</DocSecurity>
  <Lines>112</Lines>
  <Paragraphs>31</Paragraphs>
  <ScaleCrop>false</ScaleCrop>
  <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Алієва О.Г.</dc:creator>
  <cp:keywords/>
  <dc:description/>
  <cp:lastModifiedBy>-</cp:lastModifiedBy>
  <cp:revision>6</cp:revision>
  <dcterms:created xsi:type="dcterms:W3CDTF">2018-11-28T09:27:00Z</dcterms:created>
  <dcterms:modified xsi:type="dcterms:W3CDTF">2021-09-09T18:44:00Z</dcterms:modified>
</cp:coreProperties>
</file>