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283.46456692913375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Визначення класу наслідків(відповідальності) та категорії складності односекційного 16-поверхового 96-квартирного житлового будинку</w:t>
      </w:r>
    </w:p>
    <w:p w:rsidR="00000000" w:rsidDel="00000000" w:rsidP="00000000" w:rsidRDefault="00000000" w:rsidRPr="00000000" w14:paraId="00000002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sz w:val="28"/>
          <w:szCs w:val="28"/>
          <w:rtl w:val="0"/>
        </w:rPr>
        <w:t xml:space="preserve"> Приймаємо 6-квартирну секцію за кількістю кімнат у квартирах поверху 1-1-2-2-3-3. Визначаємо розрахункову кількість людей у залежності від площі квартири(за нормою 21 </w:t>
      </w:r>
      <w:r w:rsidDel="00000000" w:rsidR="00000000" w:rsidRPr="00000000">
        <w:rPr>
          <w:sz w:val="28"/>
          <w:szCs w:val="28"/>
          <w:rtl w:val="0"/>
        </w:rPr>
        <w:t xml:space="preserve">м²</w:t>
      </w:r>
      <w:r w:rsidDel="00000000" w:rsidR="00000000" w:rsidRPr="00000000">
        <w:rPr>
          <w:sz w:val="28"/>
          <w:szCs w:val="28"/>
          <w:rtl w:val="0"/>
        </w:rPr>
        <w:t xml:space="preserve"> на людину плюс 10,5 </w:t>
      </w:r>
      <w:r w:rsidDel="00000000" w:rsidR="00000000" w:rsidRPr="00000000">
        <w:rPr>
          <w:sz w:val="28"/>
          <w:szCs w:val="28"/>
          <w:rtl w:val="0"/>
        </w:rPr>
        <w:t xml:space="preserve">м²</w:t>
      </w:r>
      <w:r w:rsidDel="00000000" w:rsidR="00000000" w:rsidRPr="00000000">
        <w:rPr>
          <w:sz w:val="28"/>
          <w:szCs w:val="28"/>
          <w:rtl w:val="0"/>
        </w:rPr>
        <w:t xml:space="preserve"> на сім’ю) </w:t>
      </w:r>
    </w:p>
    <w:tbl>
      <w:tblPr>
        <w:tblStyle w:val="Table1"/>
        <w:tblW w:w="9910.0" w:type="dxa"/>
        <w:jc w:val="left"/>
        <w:tblInd w:w="-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115"/>
        <w:gridCol w:w="1380"/>
        <w:gridCol w:w="1620"/>
        <w:gridCol w:w="1680"/>
        <w:gridCol w:w="1734.9999999999995"/>
        <w:tblGridChange w:id="0">
          <w:tblGrid>
            <w:gridCol w:w="1380"/>
            <w:gridCol w:w="2115"/>
            <w:gridCol w:w="1380"/>
            <w:gridCol w:w="1620"/>
            <w:gridCol w:w="1680"/>
            <w:gridCol w:w="1734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кімнат у квартирі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Площа квартири м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Кількість квартир на будинок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Загальна площа квартир на будинок м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Коефіцієнт розселення на квартиру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Розселення на будинок, осіб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40,5(30+10,5)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1,43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52,5(42*10,5)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65,5(55*10,5)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2,26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84</w:t>
            </w:r>
          </w:p>
        </w:tc>
      </w:tr>
      <w:tr>
        <w:trPr>
          <w:cantSplit w:val="0"/>
          <w:trHeight w:val="339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-570" w:firstLine="57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всього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194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Кількість людей які постійно перебувають у будинку N</w:t>
      </w:r>
      <w:r w:rsidDel="00000000" w:rsidR="00000000" w:rsidRPr="00000000">
        <w:rPr>
          <w:sz w:val="28"/>
          <w:szCs w:val="28"/>
          <w:u w:val="single"/>
          <w:vertAlign w:val="subscript"/>
          <w:rtl w:val="0"/>
        </w:rPr>
        <w:t xml:space="preserve">1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,</w:t>
      </w:r>
      <w:r w:rsidDel="00000000" w:rsidR="00000000" w:rsidRPr="00000000">
        <w:rPr>
          <w:sz w:val="28"/>
          <w:szCs w:val="28"/>
          <w:rtl w:val="0"/>
        </w:rPr>
        <w:t xml:space="preserve"> становить 194 особи. Загальна кількість осіб, які постійно перебувають на об'єкті(охоплюючи консьєржа), становить</w:t>
      </w:r>
    </w:p>
    <w:p w:rsidR="00000000" w:rsidDel="00000000" w:rsidP="00000000" w:rsidRDefault="00000000" w:rsidRPr="00000000" w14:paraId="00000025">
      <w:pPr>
        <w:ind w:left="0" w:firstLine="28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sz w:val="28"/>
          <w:szCs w:val="28"/>
          <w:rtl w:val="0"/>
        </w:rPr>
        <w:t xml:space="preserve">=1</w:t>
      </w:r>
      <w:r w:rsidDel="00000000" w:rsidR="00000000" w:rsidRPr="00000000">
        <w:rPr>
          <w:sz w:val="28"/>
          <w:szCs w:val="28"/>
          <w:rtl w:val="0"/>
        </w:rPr>
        <w:t xml:space="preserve">94+1=195</w:t>
      </w:r>
    </w:p>
    <w:p w:rsidR="00000000" w:rsidDel="00000000" w:rsidP="00000000" w:rsidRDefault="00000000" w:rsidRPr="00000000" w14:paraId="00000026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кількістю осіб , які постійно перебувають на об'єкті житловий будинок відноситься до класу наслідків(відповідальності) СС2 та 3 категорії складності.  </w:t>
      </w:r>
    </w:p>
    <w:p w:rsidR="00000000" w:rsidDel="00000000" w:rsidP="00000000" w:rsidRDefault="00000000" w:rsidRPr="00000000" w14:paraId="00000027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Тимчасове перебування людей в житлових будинках</w:t>
      </w:r>
      <w:r w:rsidDel="00000000" w:rsidR="00000000" w:rsidRPr="00000000">
        <w:rPr>
          <w:sz w:val="28"/>
          <w:szCs w:val="28"/>
          <w:rtl w:val="0"/>
        </w:rPr>
        <w:t xml:space="preserve"> не нормоване і в будь-якому разу не перевищує 50 % від кількості людей, які постійно перебувають у будинку, тобто:</w:t>
      </w:r>
    </w:p>
    <w:p w:rsidR="00000000" w:rsidDel="00000000" w:rsidP="00000000" w:rsidRDefault="00000000" w:rsidRPr="00000000" w14:paraId="00000028">
      <w:pPr>
        <w:ind w:left="0" w:firstLine="28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=195\2=97 осіб</w:t>
      </w:r>
    </w:p>
    <w:p w:rsidR="00000000" w:rsidDel="00000000" w:rsidP="00000000" w:rsidRDefault="00000000" w:rsidRPr="00000000" w14:paraId="00000029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кількістю осіб, які періодично перебувають на об'єкті, житловий будинок зараховують до класу наслідків(відповідальності) СС1</w:t>
      </w:r>
    </w:p>
    <w:p w:rsidR="00000000" w:rsidDel="00000000" w:rsidP="00000000" w:rsidRDefault="00000000" w:rsidRPr="00000000" w14:paraId="0000002A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Кількість осіб, які перебувають зовні об'єкта N</w:t>
      </w:r>
      <w:r w:rsidDel="00000000" w:rsidR="00000000" w:rsidRPr="00000000">
        <w:rPr>
          <w:sz w:val="28"/>
          <w:szCs w:val="28"/>
          <w:u w:val="single"/>
          <w:vertAlign w:val="subscript"/>
          <w:rtl w:val="0"/>
        </w:rPr>
        <w:t xml:space="preserve">3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складається з осіб, що постійно та тимчасово перебувають на об'єкті 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0" w:firstLine="28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=195+97=292</w:t>
      </w:r>
    </w:p>
    <w:p w:rsidR="00000000" w:rsidDel="00000000" w:rsidP="00000000" w:rsidRDefault="00000000" w:rsidRPr="00000000" w14:paraId="0000002C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кількістю осіб, які перебувають зовні об'єкта, житловий будинок зараховують до класу наслідків(відповідальності) СС2</w:t>
      </w:r>
    </w:p>
    <w:p w:rsidR="00000000" w:rsidDel="00000000" w:rsidP="00000000" w:rsidRDefault="00000000" w:rsidRPr="00000000" w14:paraId="0000002D">
      <w:pPr>
        <w:ind w:left="0" w:firstLine="285"/>
        <w:jc w:val="both"/>
        <w:rPr>
          <w:color w:val="4d5156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 </w:t>
      </w:r>
      <w:r w:rsidDel="00000000" w:rsidR="00000000" w:rsidRPr="00000000">
        <w:rPr>
          <w:sz w:val="28"/>
          <w:szCs w:val="28"/>
          <w:rtl w:val="0"/>
        </w:rPr>
        <w:t xml:space="preserve">Згідно з розрахунком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загальна площа квартир</w:t>
      </w:r>
      <w:r w:rsidDel="00000000" w:rsidR="00000000" w:rsidRPr="00000000">
        <w:rPr>
          <w:sz w:val="28"/>
          <w:szCs w:val="28"/>
          <w:rtl w:val="0"/>
        </w:rPr>
        <w:t xml:space="preserve"> становить 1296+1680+2096=5072 </w:t>
      </w:r>
      <w:r w:rsidDel="00000000" w:rsidR="00000000" w:rsidRPr="00000000">
        <w:rPr>
          <w:sz w:val="28"/>
          <w:szCs w:val="28"/>
          <w:rtl w:val="0"/>
        </w:rPr>
        <w:t xml:space="preserve">м².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Як розрахункова вартість 1 м² у Запоріжжі = 15 499 тис.грн за 1 м² площі квартири.</w:t>
      </w:r>
    </w:p>
    <w:p w:rsidR="00000000" w:rsidDel="00000000" w:rsidP="00000000" w:rsidRDefault="00000000" w:rsidRPr="00000000" w14:paraId="0000002F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Розрахункова вартість:</w:t>
      </w:r>
    </w:p>
    <w:p w:rsidR="00000000" w:rsidDel="00000000" w:rsidP="00000000" w:rsidRDefault="00000000" w:rsidRPr="00000000" w14:paraId="00000030">
      <w:pPr>
        <w:ind w:left="0" w:firstLine="28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Р=</w:t>
      </w:r>
      <w:r w:rsidDel="00000000" w:rsidR="00000000" w:rsidRPr="00000000">
        <w:rPr>
          <w:sz w:val="28"/>
          <w:szCs w:val="28"/>
          <w:rtl w:val="0"/>
        </w:rPr>
        <w:t xml:space="preserve">15 499*5072= 78 610 928 тис.грн</w:t>
      </w:r>
    </w:p>
    <w:p w:rsidR="00000000" w:rsidDel="00000000" w:rsidP="00000000" w:rsidRDefault="00000000" w:rsidRPr="00000000" w14:paraId="00000031">
      <w:pPr>
        <w:ind w:left="0" w:firstLine="285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Прогнозовані збитки</w:t>
      </w:r>
      <w:r w:rsidDel="00000000" w:rsidR="00000000" w:rsidRPr="00000000">
        <w:rPr>
          <w:sz w:val="28"/>
          <w:szCs w:val="28"/>
          <w:rtl w:val="0"/>
        </w:rPr>
        <w:t xml:space="preserve"> визначають за формулою:</w:t>
      </w:r>
    </w:p>
    <w:p w:rsidR="00000000" w:rsidDel="00000000" w:rsidP="00000000" w:rsidRDefault="00000000" w:rsidRPr="00000000" w14:paraId="00000032">
      <w:pPr>
        <w:ind w:left="0" w:firstLine="285"/>
        <w:jc w:val="center"/>
        <w:rPr>
          <w:sz w:val="28"/>
          <w:szCs w:val="28"/>
          <w:u w:val="single"/>
        </w:rPr>
      </w:pPr>
      <m:oMath>
        <m:r>
          <w:rPr>
            <w:sz w:val="28"/>
            <w:szCs w:val="28"/>
            <w:u w:val="single"/>
          </w:rPr>
          <m:t xml:space="preserve">φ=с* Р(1-1\2 *Т</m:t>
        </m:r>
        <m:r>
          <w:rPr>
            <w:sz w:val="28"/>
            <w:szCs w:val="28"/>
            <w:u w:val="single"/>
            <w:vertAlign w:val="subscript"/>
          </w:rPr>
          <m:t xml:space="preserve">ef*K</m:t>
        </m:r>
        <m:r>
          <w:rPr>
            <w:sz w:val="28"/>
            <w:szCs w:val="28"/>
            <w:u w:val="single"/>
          </w:rPr>
          <m:t xml:space="preserve">a,i)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285"/>
        <w:jc w:val="center"/>
        <w:rPr>
          <w:sz w:val="28"/>
          <w:szCs w:val="28"/>
          <w:u w:val="single"/>
        </w:rPr>
      </w:pPr>
      <m:oMath>
        <m:r>
          <w:rPr>
            <w:sz w:val="28"/>
            <w:szCs w:val="28"/>
            <w:u w:val="single"/>
          </w:rPr>
          <m:t xml:space="preserve">φ=0,45* Р(1-1\2 *</m:t>
        </m:r>
        <m:r>
          <w:rPr>
            <w:sz w:val="28"/>
            <w:szCs w:val="28"/>
            <w:u w:val="single"/>
            <w:vertAlign w:val="subscript"/>
          </w:rPr>
          <m:t xml:space="preserve">100*</m:t>
        </m:r>
        <m:r>
          <w:rPr>
            <w:sz w:val="28"/>
            <w:szCs w:val="28"/>
            <w:u w:val="single"/>
          </w:rPr>
          <m:t xml:space="preserve">0,01)=0,225*P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 - коефіцієнт, що враховує відносну долю вартості об'єкта, повністю втраченого під час аварії. Значення можна оцінити аналізуючи сценарій розвитку згідно з ДБН В.1.2-14 умовно с = 0,45 </w:t>
      </w:r>
    </w:p>
    <w:p w:rsidR="00000000" w:rsidDel="00000000" w:rsidP="00000000" w:rsidRDefault="00000000" w:rsidRPr="00000000" w14:paraId="00000035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Tef=середнє значення розрахункового строку експлуатації об'єкта. 100 років для житлової будівлі </w:t>
      </w:r>
    </w:p>
    <w:p w:rsidR="00000000" w:rsidDel="00000000" w:rsidP="00000000" w:rsidRDefault="00000000" w:rsidRPr="00000000" w14:paraId="00000036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Ка,і= коефіцієнт амортизації відрахувань= 0,01</w:t>
      </w:r>
    </w:p>
    <w:p w:rsidR="00000000" w:rsidDel="00000000" w:rsidP="00000000" w:rsidRDefault="00000000" w:rsidRPr="00000000" w14:paraId="00000037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Р= вартість об'єкта 78 610 928</w:t>
      </w:r>
    </w:p>
    <w:p w:rsidR="00000000" w:rsidDel="00000000" w:rsidP="00000000" w:rsidRDefault="00000000" w:rsidRPr="00000000" w14:paraId="00000038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φ= 78 610 928*0.225=17 687 458,8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285"/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Обсяг можливого економічного збитку в мінімальних заробітних платах:</w:t>
      </w:r>
    </w:p>
    <w:p w:rsidR="00000000" w:rsidDel="00000000" w:rsidP="00000000" w:rsidRDefault="00000000" w:rsidRPr="00000000" w14:paraId="0000003A">
      <w:pPr>
        <w:ind w:left="0" w:firstLine="28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17 687 458,8 : 6 700 = 2 639, 91922</w:t>
      </w:r>
    </w:p>
    <w:p w:rsidR="00000000" w:rsidDel="00000000" w:rsidP="00000000" w:rsidRDefault="00000000" w:rsidRPr="00000000" w14:paraId="0000003B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6 700 - мінімальна зп в Україні  </w:t>
      </w:r>
    </w:p>
    <w:p w:rsidR="00000000" w:rsidDel="00000000" w:rsidP="00000000" w:rsidRDefault="00000000" w:rsidRPr="00000000" w14:paraId="0000003C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Будинок не розташовано в охоронній зоні об'єктів культурної спадщини і не є об'єктом культурної спадщини </w:t>
      </w:r>
    </w:p>
    <w:p w:rsidR="00000000" w:rsidDel="00000000" w:rsidP="00000000" w:rsidRDefault="00000000" w:rsidRPr="00000000" w14:paraId="0000003D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Відмова будинку не впливає на припинення роботи об'єктів інженерно-транспортної інфраструктури, об'єктів комунікації, зв'язку, енергетики та інженерних мереж загальнодержавного, регіонального чи місцевого рівня </w:t>
      </w:r>
    </w:p>
    <w:p w:rsidR="00000000" w:rsidDel="00000000" w:rsidP="00000000" w:rsidRDefault="00000000" w:rsidRPr="00000000" w14:paraId="0000003E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 </w:t>
      </w:r>
      <w:r w:rsidDel="00000000" w:rsidR="00000000" w:rsidRPr="00000000">
        <w:rPr>
          <w:sz w:val="28"/>
          <w:szCs w:val="28"/>
          <w:rtl w:val="0"/>
        </w:rPr>
        <w:t xml:space="preserve">Відповідно до 4.4 цього стандарту клас наслідків(відповідальності) об'єкта встановлюють за найвищою характеристикою можливих наслідків, отриманих за результатом розрахунків. </w:t>
      </w:r>
    </w:p>
    <w:p w:rsidR="00000000" w:rsidDel="00000000" w:rsidP="00000000" w:rsidRDefault="00000000" w:rsidRPr="00000000" w14:paraId="0000003F">
      <w:pPr>
        <w:ind w:left="0" w:firstLine="285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Найвищою характеристикою для односекційного 16-поверхового 96-квартирного житлового будинку є “Можлива небезпека для здоров'я та життя людей, які постійно перебувають на об'єкті ”. Відповідно до  таблиці 1 зазначений об'єкт зараховують до класу наслідків(відповідальності) </w:t>
      </w:r>
      <w:r w:rsidDel="00000000" w:rsidR="00000000" w:rsidRPr="00000000">
        <w:rPr>
          <w:sz w:val="28"/>
          <w:szCs w:val="28"/>
          <w:rtl w:val="0"/>
        </w:rPr>
        <w:t xml:space="preserve">СС2  </w:t>
      </w:r>
    </w:p>
    <w:p w:rsidR="00000000" w:rsidDel="00000000" w:rsidP="00000000" w:rsidRDefault="00000000" w:rsidRPr="00000000" w14:paraId="00000040">
      <w:pPr>
        <w:ind w:left="0" w:firstLine="285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