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:rsidR="006331B8" w:rsidRPr="00EF5BEC" w:rsidRDefault="006437C7" w:rsidP="006331B8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ІНФОРМАЦІЙНО-МЕДІЙНА КУЛЬТУРА</w:t>
      </w:r>
    </w:p>
    <w:p w:rsidR="00BA282F" w:rsidRPr="006331B8" w:rsidRDefault="00BA282F" w:rsidP="00844E18">
      <w:pPr>
        <w:jc w:val="center"/>
        <w:rPr>
          <w:b/>
          <w:bCs/>
          <w:lang w:val="uk-UA"/>
        </w:rPr>
      </w:pPr>
    </w:p>
    <w:p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Pr="006331B8">
        <w:rPr>
          <w:lang w:val="uk-UA"/>
        </w:rPr>
        <w:t xml:space="preserve"> к. </w:t>
      </w:r>
      <w:r w:rsidR="006437C7">
        <w:rPr>
          <w:lang w:val="uk-UA"/>
        </w:rPr>
        <w:t>пед. наук</w:t>
      </w:r>
      <w:r w:rsidRPr="006331B8">
        <w:rPr>
          <w:lang w:val="uk-UA"/>
        </w:rPr>
        <w:t xml:space="preserve">., доц. </w:t>
      </w:r>
      <w:r w:rsidR="00EA75E6">
        <w:rPr>
          <w:lang w:val="uk-UA"/>
        </w:rPr>
        <w:t>Вік</w:t>
      </w:r>
      <w:r w:rsidR="006437C7">
        <w:rPr>
          <w:lang w:val="uk-UA"/>
        </w:rPr>
        <w:t>тор Володимирович Костюк</w:t>
      </w:r>
    </w:p>
    <w:p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 xml:space="preserve">Кафедра: </w:t>
      </w:r>
      <w:r w:rsidRPr="006331B8">
        <w:rPr>
          <w:lang w:val="uk-UA"/>
        </w:rPr>
        <w:t xml:space="preserve">журналістики, 2й </w:t>
      </w:r>
      <w:proofErr w:type="spellStart"/>
      <w:r w:rsidRPr="006331B8">
        <w:rPr>
          <w:lang w:val="uk-UA"/>
        </w:rPr>
        <w:t>корп</w:t>
      </w:r>
      <w:proofErr w:type="spellEnd"/>
      <w:r w:rsidRPr="006331B8">
        <w:rPr>
          <w:lang w:val="uk-UA"/>
        </w:rPr>
        <w:t xml:space="preserve">. ЗНУ, </w:t>
      </w:r>
      <w:proofErr w:type="spellStart"/>
      <w:r w:rsidRPr="006331B8">
        <w:rPr>
          <w:lang w:val="uk-UA"/>
        </w:rPr>
        <w:t>ауд</w:t>
      </w:r>
      <w:proofErr w:type="spellEnd"/>
      <w:r w:rsidRPr="006331B8">
        <w:rPr>
          <w:lang w:val="uk-UA"/>
        </w:rPr>
        <w:t>. 207 (2</w:t>
      </w:r>
      <w:r w:rsidRPr="006331B8">
        <w:rPr>
          <w:vertAlign w:val="superscript"/>
          <w:lang w:val="uk-UA"/>
        </w:rPr>
        <w:t xml:space="preserve">й </w:t>
      </w:r>
      <w:r w:rsidRPr="006331B8">
        <w:rPr>
          <w:lang w:val="uk-UA"/>
        </w:rPr>
        <w:t>поверх)</w:t>
      </w:r>
    </w:p>
    <w:p w:rsidR="00E96D56" w:rsidRPr="006331B8" w:rsidRDefault="00E96D56" w:rsidP="00E96D56">
      <w:pPr>
        <w:rPr>
          <w:lang w:val="uk-UA"/>
        </w:rPr>
      </w:pPr>
      <w:proofErr w:type="spellStart"/>
      <w:r w:rsidRPr="006331B8">
        <w:rPr>
          <w:b/>
          <w:lang w:val="uk-UA"/>
        </w:rPr>
        <w:t>Email</w:t>
      </w:r>
      <w:proofErr w:type="spellEnd"/>
      <w:r w:rsidRPr="006331B8">
        <w:rPr>
          <w:b/>
          <w:lang w:val="uk-UA"/>
        </w:rPr>
        <w:t xml:space="preserve">: </w:t>
      </w:r>
      <w:hyperlink r:id="rId7" w:history="1">
        <w:r w:rsidR="006437C7" w:rsidRPr="001312C3">
          <w:rPr>
            <w:rStyle w:val="a3"/>
          </w:rPr>
          <w:t>kostuk</w:t>
        </w:r>
        <w:r w:rsidR="006437C7" w:rsidRPr="00DB27AC">
          <w:rPr>
            <w:rStyle w:val="a3"/>
            <w:lang w:val="ru-RU"/>
          </w:rPr>
          <w:t>_</w:t>
        </w:r>
        <w:r w:rsidR="006437C7" w:rsidRPr="001312C3">
          <w:rPr>
            <w:rStyle w:val="a3"/>
          </w:rPr>
          <w:t>viktor</w:t>
        </w:r>
        <w:r w:rsidR="006437C7" w:rsidRPr="00DB27AC">
          <w:rPr>
            <w:rStyle w:val="a3"/>
            <w:lang w:val="ru-RU"/>
          </w:rPr>
          <w:t>@</w:t>
        </w:r>
        <w:r w:rsidR="006437C7" w:rsidRPr="001312C3">
          <w:rPr>
            <w:rStyle w:val="a3"/>
          </w:rPr>
          <w:t>ukr</w:t>
        </w:r>
        <w:r w:rsidR="006437C7" w:rsidRPr="00DB27AC">
          <w:rPr>
            <w:rStyle w:val="a3"/>
            <w:lang w:val="ru-RU"/>
          </w:rPr>
          <w:t>.</w:t>
        </w:r>
        <w:r w:rsidR="006437C7" w:rsidRPr="001312C3">
          <w:rPr>
            <w:rStyle w:val="a3"/>
          </w:rPr>
          <w:t>net</w:t>
        </w:r>
      </w:hyperlink>
    </w:p>
    <w:p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Телефон:</w:t>
      </w:r>
      <w:r w:rsidRPr="006331B8">
        <w:rPr>
          <w:lang w:val="uk-UA"/>
        </w:rPr>
        <w:t xml:space="preserve"> (061) 289-12-24 (кафедра), 289-41-11 (деканат)</w:t>
      </w:r>
    </w:p>
    <w:p w:rsidR="00E42FA1" w:rsidRPr="006331B8" w:rsidRDefault="00E42FA1" w:rsidP="00C27B7C">
      <w:pPr>
        <w:rPr>
          <w:lang w:val="uk-UA"/>
        </w:rPr>
      </w:pPr>
    </w:p>
    <w:tbl>
      <w:tblPr>
        <w:tblW w:w="88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528"/>
        <w:gridCol w:w="1150"/>
        <w:gridCol w:w="1151"/>
        <w:gridCol w:w="875"/>
        <w:gridCol w:w="624"/>
        <w:gridCol w:w="1065"/>
        <w:gridCol w:w="1386"/>
      </w:tblGrid>
      <w:tr w:rsidR="004B0F24" w:rsidRPr="006437C7" w:rsidTr="00533B20">
        <w:trPr>
          <w:trHeight w:val="23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6437C7" w:rsidP="00AD2666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bCs/>
                <w:lang w:val="uk-UA"/>
              </w:rPr>
              <w:t>Усі освітні програми</w:t>
            </w:r>
            <w:r>
              <w:rPr>
                <w:lang w:val="uk-UA"/>
              </w:rPr>
              <w:t>; Бакалав</w:t>
            </w:r>
            <w:r w:rsidR="00E96D56" w:rsidRPr="006331B8">
              <w:rPr>
                <w:lang w:val="uk-UA"/>
              </w:rPr>
              <w:t>р</w:t>
            </w:r>
          </w:p>
        </w:tc>
      </w:tr>
      <w:tr w:rsidR="006331B8" w:rsidRPr="006331B8" w:rsidTr="00533B20">
        <w:trPr>
          <w:trHeight w:val="23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6437C7" w:rsidP="00E96D56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 xml:space="preserve">Вибіркова дисципліна </w:t>
            </w:r>
            <w:proofErr w:type="spellStart"/>
            <w:r>
              <w:rPr>
                <w:lang w:val="uk-UA"/>
              </w:rPr>
              <w:t>загальноуніверситетського</w:t>
            </w:r>
            <w:proofErr w:type="spellEnd"/>
            <w:r>
              <w:rPr>
                <w:lang w:val="uk-UA"/>
              </w:rPr>
              <w:t xml:space="preserve"> циклу</w:t>
            </w:r>
          </w:p>
        </w:tc>
      </w:tr>
      <w:tr w:rsidR="006331B8" w:rsidRPr="006331B8" w:rsidTr="00533B20">
        <w:trPr>
          <w:trHeight w:val="25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E96D56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b/>
                <w:lang w:val="uk-UA"/>
              </w:rPr>
              <w:t>Навч</w:t>
            </w:r>
            <w:proofErr w:type="spellEnd"/>
            <w:r w:rsidRPr="006331B8">
              <w:rPr>
                <w:b/>
                <w:lang w:val="uk-UA"/>
              </w:rPr>
              <w:t>. рік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56" w:rsidRPr="006331B8" w:rsidRDefault="006437C7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2020-2021 1</w:t>
            </w:r>
            <w:r w:rsidR="00E96D56"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rFonts w:eastAsia="Times New Roman"/>
                <w:b/>
              </w:rPr>
              <w:t>Рік</w:t>
            </w:r>
            <w:proofErr w:type="spellEnd"/>
            <w:r w:rsidRPr="006331B8">
              <w:rPr>
                <w:rFonts w:eastAsia="Times New Roman"/>
                <w:b/>
              </w:rPr>
              <w:t xml:space="preserve"> </w:t>
            </w:r>
            <w:proofErr w:type="spellStart"/>
            <w:r w:rsidRPr="006331B8">
              <w:rPr>
                <w:rFonts w:eastAsia="Times New Roman"/>
                <w:b/>
              </w:rPr>
              <w:t>навчання</w:t>
            </w:r>
            <w:proofErr w:type="spellEnd"/>
            <w:r w:rsidR="00E96D56" w:rsidRPr="006331B8">
              <w:rPr>
                <w:rFonts w:eastAsia="Times New Roman"/>
                <w:b/>
                <w:lang w:val="uk-UA"/>
              </w:rPr>
              <w:t xml:space="preserve"> - </w:t>
            </w:r>
            <w:r w:rsidR="006437C7">
              <w:rPr>
                <w:rFonts w:eastAsia="Times New Roman"/>
                <w:b/>
                <w:lang w:val="uk-UA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E96D56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1</w:t>
            </w:r>
            <w:r w:rsidR="006437C7">
              <w:rPr>
                <w:rFonts w:eastAsia="Times New Roman"/>
                <w:lang w:val="uk-UA"/>
              </w:rPr>
              <w:t>0</w:t>
            </w:r>
          </w:p>
        </w:tc>
      </w:tr>
      <w:tr w:rsidR="006331B8" w:rsidRPr="001F354D" w:rsidTr="00533B20">
        <w:trPr>
          <w:trHeight w:val="25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E96D56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90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  <w:r w:rsidRPr="006331B8">
              <w:rPr>
                <w:rStyle w:val="ae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6437C7" w:rsidP="00AD266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0 год</w:t>
            </w:r>
          </w:p>
          <w:p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Практичні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6437C7">
              <w:rPr>
                <w:b/>
                <w:bCs/>
                <w:lang w:val="uk-UA"/>
              </w:rPr>
              <w:t xml:space="preserve"> 20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</w:t>
            </w:r>
            <w:r w:rsidR="009F6B92" w:rsidRPr="006331B8">
              <w:rPr>
                <w:b/>
                <w:bCs/>
                <w:lang w:val="uk-UA"/>
              </w:rPr>
              <w:t xml:space="preserve"> –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6437C7">
              <w:rPr>
                <w:rFonts w:eastAsia="Times New Roman"/>
                <w:b/>
                <w:lang w:val="uk-UA"/>
              </w:rPr>
              <w:t>70</w:t>
            </w:r>
            <w:r w:rsidR="00E96D56"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6331B8" w:rsidRPr="006331B8" w:rsidTr="00533B20">
        <w:trPr>
          <w:trHeight w:val="25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3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E96D56" w:rsidP="00AD2666">
            <w:pPr>
              <w:rPr>
                <w:i/>
                <w:lang w:val="uk-UA"/>
              </w:rPr>
            </w:pPr>
            <w:r w:rsidRPr="006331B8">
              <w:rPr>
                <w:i/>
                <w:lang w:val="uk-UA"/>
              </w:rPr>
              <w:t>Залік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bCs/>
                <w:lang w:val="uk-UA"/>
              </w:rPr>
            </w:pPr>
          </w:p>
        </w:tc>
      </w:tr>
      <w:tr w:rsidR="00533B20" w:rsidRPr="003A3BF2" w:rsidTr="00533B20">
        <w:trPr>
          <w:trHeight w:val="250"/>
        </w:trPr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20" w:rsidRPr="006331B8" w:rsidRDefault="00533B20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6331B8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20" w:rsidRPr="006331B8" w:rsidRDefault="00B35972" w:rsidP="00AD2666">
            <w:pPr>
              <w:rPr>
                <w:rFonts w:eastAsia="Times New Roman"/>
                <w:lang w:val="uk-UA"/>
              </w:rPr>
            </w:pPr>
            <w:hyperlink r:id="rId8" w:history="1">
              <w:r w:rsidRPr="00B35972">
                <w:rPr>
                  <w:color w:val="0000FF"/>
                  <w:u w:val="single"/>
                </w:rPr>
                <w:t>https</w:t>
              </w:r>
              <w:r w:rsidRPr="00B35972">
                <w:rPr>
                  <w:color w:val="0000FF"/>
                  <w:u w:val="single"/>
                  <w:lang w:val="uk-UA"/>
                </w:rPr>
                <w:t>://</w:t>
              </w:r>
              <w:proofErr w:type="spellStart"/>
              <w:r w:rsidRPr="00B35972">
                <w:rPr>
                  <w:color w:val="0000FF"/>
                  <w:u w:val="single"/>
                </w:rPr>
                <w:t>moodle</w:t>
              </w:r>
              <w:proofErr w:type="spellEnd"/>
              <w:r w:rsidRPr="00B35972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Pr="00B35972">
                <w:rPr>
                  <w:color w:val="0000FF"/>
                  <w:u w:val="single"/>
                </w:rPr>
                <w:t>znu</w:t>
              </w:r>
              <w:proofErr w:type="spellEnd"/>
              <w:r w:rsidRPr="00B35972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Pr="00B35972">
                <w:rPr>
                  <w:color w:val="0000FF"/>
                  <w:u w:val="single"/>
                </w:rPr>
                <w:t>edu</w:t>
              </w:r>
              <w:proofErr w:type="spellEnd"/>
              <w:r w:rsidRPr="00B35972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Pr="00B35972">
                <w:rPr>
                  <w:color w:val="0000FF"/>
                  <w:u w:val="single"/>
                </w:rPr>
                <w:t>ua</w:t>
              </w:r>
              <w:proofErr w:type="spellEnd"/>
              <w:r w:rsidRPr="00B35972">
                <w:rPr>
                  <w:color w:val="0000FF"/>
                  <w:u w:val="single"/>
                  <w:lang w:val="uk-UA"/>
                </w:rPr>
                <w:t>/</w:t>
              </w:r>
              <w:r w:rsidRPr="00B35972">
                <w:rPr>
                  <w:color w:val="0000FF"/>
                  <w:u w:val="single"/>
                </w:rPr>
                <w:t>course</w:t>
              </w:r>
              <w:r w:rsidRPr="00B35972">
                <w:rPr>
                  <w:color w:val="0000FF"/>
                  <w:u w:val="single"/>
                  <w:lang w:val="uk-UA"/>
                </w:rPr>
                <w:t>/</w:t>
              </w:r>
              <w:r w:rsidRPr="00B35972">
                <w:rPr>
                  <w:color w:val="0000FF"/>
                  <w:u w:val="single"/>
                </w:rPr>
                <w:t>view</w:t>
              </w:r>
              <w:r w:rsidRPr="00B35972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Pr="00B35972">
                <w:rPr>
                  <w:color w:val="0000FF"/>
                  <w:u w:val="single"/>
                </w:rPr>
                <w:t>php</w:t>
              </w:r>
              <w:proofErr w:type="spellEnd"/>
              <w:r w:rsidRPr="00B35972">
                <w:rPr>
                  <w:color w:val="0000FF"/>
                  <w:u w:val="single"/>
                  <w:lang w:val="uk-UA"/>
                </w:rPr>
                <w:t>?</w:t>
              </w:r>
              <w:r w:rsidRPr="00B35972">
                <w:rPr>
                  <w:color w:val="0000FF"/>
                  <w:u w:val="single"/>
                </w:rPr>
                <w:t>id</w:t>
              </w:r>
              <w:r w:rsidRPr="00B35972">
                <w:rPr>
                  <w:color w:val="0000FF"/>
                  <w:u w:val="single"/>
                  <w:lang w:val="uk-UA"/>
                </w:rPr>
                <w:t>=10083</w:t>
              </w:r>
            </w:hyperlink>
          </w:p>
        </w:tc>
      </w:tr>
      <w:tr w:rsidR="004B0F24" w:rsidRPr="003A3BF2" w:rsidTr="00533B20">
        <w:trPr>
          <w:trHeight w:val="250"/>
        </w:trPr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4B0F24">
            <w:pPr>
              <w:rPr>
                <w:rStyle w:val="s1"/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  <w:p w:rsidR="004B0F24" w:rsidRPr="006331B8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04DE7" w:rsidP="00AD2666">
            <w:pPr>
              <w:rPr>
                <w:lang w:val="uk-UA"/>
              </w:rPr>
            </w:pPr>
            <w:r>
              <w:rPr>
                <w:rStyle w:val="s1"/>
                <w:lang w:val="uk-UA"/>
              </w:rPr>
              <w:t>щочетверга, 11.25-12.4</w:t>
            </w:r>
            <w:r w:rsidR="006331B8" w:rsidRPr="005D3580">
              <w:rPr>
                <w:rStyle w:val="s1"/>
                <w:lang w:val="uk-UA"/>
              </w:rPr>
              <w:t xml:space="preserve">5 або за домовленістю чи </w:t>
            </w:r>
            <w:proofErr w:type="spellStart"/>
            <w:r w:rsidR="006331B8" w:rsidRPr="005D3580">
              <w:rPr>
                <w:rStyle w:val="s1"/>
                <w:lang w:val="uk-UA"/>
              </w:rPr>
              <w:t>ел</w:t>
            </w:r>
            <w:proofErr w:type="spellEnd"/>
            <w:r w:rsidR="006331B8" w:rsidRPr="005D3580">
              <w:rPr>
                <w:rStyle w:val="s1"/>
                <w:lang w:val="uk-UA"/>
              </w:rPr>
              <w:t>. поштою</w:t>
            </w:r>
          </w:p>
        </w:tc>
      </w:tr>
    </w:tbl>
    <w:p w:rsidR="004B0F24" w:rsidRPr="006331B8" w:rsidRDefault="004B0F24" w:rsidP="004B0F24">
      <w:pPr>
        <w:rPr>
          <w:b/>
          <w:sz w:val="28"/>
          <w:lang w:val="uk-UA"/>
        </w:rPr>
      </w:pPr>
    </w:p>
    <w:p w:rsidR="004B0F24" w:rsidRPr="006331B8" w:rsidRDefault="004B0F24" w:rsidP="004B0F24">
      <w:pPr>
        <w:rPr>
          <w:lang w:val="uk-UA"/>
        </w:rPr>
      </w:pPr>
      <w:r w:rsidRPr="006331B8">
        <w:rPr>
          <w:b/>
          <w:sz w:val="28"/>
          <w:lang w:val="uk-UA"/>
        </w:rPr>
        <w:t xml:space="preserve">ОПИС КУРСУ </w:t>
      </w:r>
    </w:p>
    <w:p w:rsidR="00E96D56" w:rsidRPr="006331B8" w:rsidRDefault="00404DE7" w:rsidP="003C5BD3">
      <w:pPr>
        <w:jc w:val="both"/>
        <w:rPr>
          <w:lang w:val="uk-UA"/>
        </w:rPr>
      </w:pPr>
      <w:proofErr w:type="spellStart"/>
      <w:r>
        <w:rPr>
          <w:lang w:val="uk-UA"/>
        </w:rPr>
        <w:t>Інфо</w:t>
      </w:r>
      <w:proofErr w:type="spellEnd"/>
      <w:r>
        <w:rPr>
          <w:lang w:val="uk-UA"/>
        </w:rPr>
        <w:t>-медійна грамотність</w:t>
      </w:r>
      <w:r w:rsidR="00E96D56" w:rsidRPr="006331B8">
        <w:rPr>
          <w:lang w:val="uk-UA"/>
        </w:rPr>
        <w:t xml:space="preserve"> є</w:t>
      </w:r>
      <w:r>
        <w:rPr>
          <w:lang w:val="uk-UA"/>
        </w:rPr>
        <w:t xml:space="preserve"> ключовою компетенцією сучасної людини.</w:t>
      </w:r>
      <w:r w:rsidR="00E96D56" w:rsidRPr="006331B8">
        <w:rPr>
          <w:lang w:val="uk-UA"/>
        </w:rPr>
        <w:t xml:space="preserve">. </w:t>
      </w:r>
      <w:r w:rsidR="00E96D56" w:rsidRPr="006331B8">
        <w:rPr>
          <w:b/>
          <w:lang w:val="uk-UA"/>
        </w:rPr>
        <w:t>Мета курсу</w:t>
      </w:r>
      <w:r w:rsidR="00E96D56" w:rsidRPr="006331B8">
        <w:rPr>
          <w:lang w:val="uk-UA"/>
        </w:rPr>
        <w:t xml:space="preserve"> –</w:t>
      </w:r>
      <w:r w:rsidR="003C5BD3" w:rsidRPr="003C5BD3">
        <w:rPr>
          <w:lang w:val="uk-UA"/>
        </w:rPr>
        <w:t xml:space="preserve"> </w:t>
      </w:r>
      <w:r w:rsidR="003C5BD3" w:rsidRPr="005718C6">
        <w:rPr>
          <w:lang w:val="uk-UA"/>
        </w:rPr>
        <w:t xml:space="preserve">формування у студентів знань та умінь з  </w:t>
      </w:r>
      <w:proofErr w:type="spellStart"/>
      <w:r w:rsidR="003C5BD3" w:rsidRPr="005718C6">
        <w:rPr>
          <w:lang w:val="uk-UA"/>
        </w:rPr>
        <w:t>медіакультури</w:t>
      </w:r>
      <w:proofErr w:type="spellEnd"/>
      <w:r w:rsidR="003C5BD3" w:rsidRPr="005718C6">
        <w:rPr>
          <w:lang w:val="uk-UA"/>
        </w:rPr>
        <w:t>, розуміння ролі та значення медійного світу в професійному  та особистісному становленні людини</w:t>
      </w:r>
      <w:r w:rsidR="003C5BD3" w:rsidRPr="006331B8">
        <w:rPr>
          <w:lang w:val="uk-UA"/>
        </w:rPr>
        <w:t xml:space="preserve"> </w:t>
      </w:r>
      <w:r w:rsidR="003C5BD3">
        <w:rPr>
          <w:lang w:val="uk-UA"/>
        </w:rPr>
        <w:t>Дисципліна розрахована на один семестр</w:t>
      </w:r>
      <w:r w:rsidR="00E96D56" w:rsidRPr="006331B8">
        <w:rPr>
          <w:lang w:val="uk-UA"/>
        </w:rPr>
        <w:t xml:space="preserve">. </w:t>
      </w:r>
      <w:r w:rsidR="003C5BD3" w:rsidRPr="003C5BD3">
        <w:rPr>
          <w:lang w:val="uk-UA"/>
        </w:rPr>
        <w:t>Усі 10 навчальних занять проводяться у формі тренінгів.</w:t>
      </w:r>
    </w:p>
    <w:p w:rsidR="00E96D56" w:rsidRPr="006331B8" w:rsidRDefault="00E96D56" w:rsidP="00E66C95">
      <w:pPr>
        <w:rPr>
          <w:i/>
          <w:iCs/>
          <w:lang w:val="uk-UA"/>
        </w:rPr>
      </w:pPr>
    </w:p>
    <w:p w:rsidR="009D77A7" w:rsidRPr="006331B8" w:rsidRDefault="00EF5BEC" w:rsidP="00E66C95">
      <w:pPr>
        <w:rPr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:rsidR="003D656F" w:rsidRPr="006331B8" w:rsidRDefault="003D656F" w:rsidP="009D77A7">
      <w:pPr>
        <w:rPr>
          <w:b/>
          <w:lang w:val="uk-UA"/>
        </w:rPr>
      </w:pPr>
      <w:r w:rsidRPr="006331B8">
        <w:rPr>
          <w:b/>
          <w:lang w:val="uk-UA"/>
        </w:rPr>
        <w:t>У разі успішного завер</w:t>
      </w:r>
      <w:r w:rsidR="006464EA" w:rsidRPr="006331B8">
        <w:rPr>
          <w:b/>
          <w:lang w:val="uk-UA"/>
        </w:rPr>
        <w:t xml:space="preserve">шення курсу студент </w:t>
      </w:r>
      <w:r w:rsidR="006464EA" w:rsidRPr="006331B8">
        <w:rPr>
          <w:b/>
          <w:u w:val="single"/>
          <w:lang w:val="uk-UA"/>
        </w:rPr>
        <w:t>зможе</w:t>
      </w:r>
      <w:r w:rsidRPr="006331B8">
        <w:rPr>
          <w:b/>
          <w:lang w:val="uk-UA"/>
        </w:rPr>
        <w:t>:</w:t>
      </w:r>
    </w:p>
    <w:p w:rsidR="00012AB9" w:rsidRDefault="00012AB9" w:rsidP="00012AB9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ind w:left="927"/>
        <w:jc w:val="both"/>
        <w:rPr>
          <w:bCs/>
          <w:lang w:val="uk-UA"/>
        </w:rPr>
      </w:pPr>
      <w:r>
        <w:rPr>
          <w:bCs/>
          <w:lang w:val="uk-UA"/>
        </w:rPr>
        <w:t>аналізувати медійні матеріали на предмет їх правдивості та об’єктивності;</w:t>
      </w:r>
    </w:p>
    <w:p w:rsidR="00012AB9" w:rsidRDefault="00012AB9" w:rsidP="00012AB9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ind w:left="927"/>
        <w:jc w:val="both"/>
        <w:rPr>
          <w:bCs/>
          <w:lang w:val="uk-UA"/>
        </w:rPr>
      </w:pPr>
      <w:r>
        <w:rPr>
          <w:bCs/>
          <w:lang w:val="uk-UA"/>
        </w:rPr>
        <w:t>аналізувати медійні матеріали на предмет їх відповідності професійним вимогам;</w:t>
      </w:r>
    </w:p>
    <w:p w:rsidR="00012AB9" w:rsidRDefault="00012AB9" w:rsidP="00012AB9">
      <w:pPr>
        <w:numPr>
          <w:ilvl w:val="0"/>
          <w:numId w:val="8"/>
        </w:numPr>
        <w:outlineLvl w:val="0"/>
        <w:rPr>
          <w:b/>
          <w:bCs/>
          <w:kern w:val="36"/>
          <w:sz w:val="28"/>
          <w:lang w:val="uk-UA"/>
        </w:rPr>
      </w:pPr>
      <w:r>
        <w:rPr>
          <w:bCs/>
          <w:lang w:val="uk-UA"/>
        </w:rPr>
        <w:t>безпечно працювати в Інтернеті</w:t>
      </w:r>
      <w:r w:rsidRPr="006331B8">
        <w:rPr>
          <w:b/>
          <w:bCs/>
          <w:kern w:val="36"/>
          <w:sz w:val="28"/>
          <w:lang w:val="uk-UA"/>
        </w:rPr>
        <w:t xml:space="preserve"> </w:t>
      </w:r>
      <w:r w:rsidR="00EF05AE">
        <w:rPr>
          <w:b/>
          <w:bCs/>
          <w:kern w:val="36"/>
          <w:sz w:val="28"/>
          <w:lang w:val="uk-UA"/>
        </w:rPr>
        <w:t>;</w:t>
      </w:r>
    </w:p>
    <w:p w:rsidR="00EF05AE" w:rsidRDefault="00EF05AE" w:rsidP="00012AB9">
      <w:pPr>
        <w:numPr>
          <w:ilvl w:val="0"/>
          <w:numId w:val="8"/>
        </w:numPr>
        <w:outlineLvl w:val="0"/>
        <w:rPr>
          <w:b/>
          <w:bCs/>
          <w:kern w:val="36"/>
          <w:sz w:val="28"/>
          <w:lang w:val="uk-UA"/>
        </w:rPr>
      </w:pPr>
      <w:r>
        <w:rPr>
          <w:lang w:val="uk-UA"/>
        </w:rPr>
        <w:t>сформує інформаційно-комунікативну компетентність</w:t>
      </w:r>
    </w:p>
    <w:p w:rsidR="00844E18" w:rsidRDefault="00566A39" w:rsidP="00012AB9">
      <w:pPr>
        <w:outlineLvl w:val="0"/>
        <w:rPr>
          <w:b/>
          <w:bCs/>
          <w:kern w:val="36"/>
          <w:sz w:val="28"/>
          <w:lang w:val="uk-UA"/>
        </w:rPr>
      </w:pPr>
      <w:r w:rsidRPr="006331B8">
        <w:rPr>
          <w:b/>
          <w:bCs/>
          <w:kern w:val="36"/>
          <w:sz w:val="28"/>
          <w:lang w:val="uk-UA"/>
        </w:rPr>
        <w:t>ОСНОВНІ НАВЧАЛЬНІ</w:t>
      </w:r>
      <w:r w:rsidR="00142B13" w:rsidRPr="006331B8">
        <w:rPr>
          <w:b/>
          <w:bCs/>
          <w:kern w:val="36"/>
          <w:sz w:val="28"/>
          <w:lang w:val="uk-UA"/>
        </w:rPr>
        <w:t xml:space="preserve"> </w:t>
      </w:r>
      <w:r w:rsidR="006C4032" w:rsidRPr="006331B8">
        <w:rPr>
          <w:b/>
          <w:bCs/>
          <w:kern w:val="36"/>
          <w:sz w:val="28"/>
          <w:lang w:val="uk-UA"/>
        </w:rPr>
        <w:t>РЕСУРСИ</w:t>
      </w:r>
    </w:p>
    <w:p w:rsidR="00265041" w:rsidRPr="00265041" w:rsidRDefault="00265041" w:rsidP="00265041">
      <w:pPr>
        <w:numPr>
          <w:ilvl w:val="0"/>
          <w:numId w:val="9"/>
        </w:numPr>
        <w:ind w:right="-1"/>
        <w:jc w:val="both"/>
        <w:rPr>
          <w:rFonts w:eastAsia="Times New Roman"/>
          <w:lang w:val="uk-UA" w:eastAsia="uk-UA"/>
        </w:rPr>
      </w:pPr>
      <w:r w:rsidRPr="00265041">
        <w:rPr>
          <w:rFonts w:eastAsia="Times New Roman"/>
          <w:sz w:val="28"/>
          <w:szCs w:val="28"/>
          <w:lang w:val="uk-UA" w:eastAsia="ru-RU"/>
        </w:rPr>
        <w:t xml:space="preserve">Основи </w:t>
      </w:r>
      <w:proofErr w:type="spellStart"/>
      <w:r w:rsidRPr="00265041">
        <w:rPr>
          <w:rFonts w:eastAsia="Times New Roman"/>
          <w:sz w:val="28"/>
          <w:szCs w:val="28"/>
          <w:lang w:val="uk-UA" w:eastAsia="ru-RU"/>
        </w:rPr>
        <w:t>медіакультури</w:t>
      </w:r>
      <w:proofErr w:type="spellEnd"/>
      <w:r w:rsidRPr="00265041">
        <w:rPr>
          <w:rFonts w:eastAsia="Times New Roman"/>
          <w:sz w:val="28"/>
          <w:szCs w:val="28"/>
          <w:lang w:val="uk-UA" w:eastAsia="uk-UA"/>
        </w:rPr>
        <w:t xml:space="preserve"> : навчальний посібник для здобувачів ступеня вищої освіти </w:t>
      </w:r>
      <w:r w:rsidRPr="00265041">
        <w:rPr>
          <w:rFonts w:eastAsia="Times New Roman"/>
          <w:lang w:val="uk-UA" w:eastAsia="uk-UA"/>
        </w:rPr>
        <w:t>бакалавра всіх напрямів підготовки / І. С. Бондаренко, В. В. Костюк, В. М. </w:t>
      </w:r>
      <w:proofErr w:type="spellStart"/>
      <w:r w:rsidRPr="00265041">
        <w:rPr>
          <w:rFonts w:eastAsia="Times New Roman"/>
          <w:lang w:val="uk-UA" w:eastAsia="uk-UA"/>
        </w:rPr>
        <w:t>Манакін</w:t>
      </w:r>
      <w:proofErr w:type="spellEnd"/>
      <w:r w:rsidRPr="00265041">
        <w:rPr>
          <w:rFonts w:eastAsia="Times New Roman"/>
          <w:lang w:val="uk-UA" w:eastAsia="uk-UA"/>
        </w:rPr>
        <w:t>, Н. Д. </w:t>
      </w:r>
      <w:proofErr w:type="spellStart"/>
      <w:r w:rsidRPr="00265041">
        <w:rPr>
          <w:rFonts w:eastAsia="Times New Roman"/>
          <w:lang w:val="uk-UA" w:eastAsia="uk-UA"/>
        </w:rPr>
        <w:t>Санакоєва</w:t>
      </w:r>
      <w:proofErr w:type="spellEnd"/>
      <w:r w:rsidRPr="00265041">
        <w:rPr>
          <w:rFonts w:eastAsia="Times New Roman"/>
          <w:lang w:val="uk-UA" w:eastAsia="uk-UA"/>
        </w:rPr>
        <w:t>, О. О. Семенець, К. Г. </w:t>
      </w:r>
      <w:proofErr w:type="spellStart"/>
      <w:r w:rsidRPr="00265041">
        <w:rPr>
          <w:rFonts w:eastAsia="Times New Roman"/>
          <w:lang w:val="uk-UA" w:eastAsia="uk-UA"/>
        </w:rPr>
        <w:t>Сіріньок-Долгарьова</w:t>
      </w:r>
      <w:proofErr w:type="spellEnd"/>
      <w:r w:rsidRPr="00265041">
        <w:rPr>
          <w:rFonts w:eastAsia="Times New Roman"/>
          <w:lang w:val="uk-UA" w:eastAsia="uk-UA"/>
        </w:rPr>
        <w:t>, О. В. Тараненко, Н. І. </w:t>
      </w:r>
      <w:proofErr w:type="spellStart"/>
      <w:r w:rsidRPr="00265041">
        <w:rPr>
          <w:rFonts w:eastAsia="Times New Roman"/>
          <w:lang w:val="uk-UA" w:eastAsia="uk-UA"/>
        </w:rPr>
        <w:t>Тяпкіна</w:t>
      </w:r>
      <w:proofErr w:type="spellEnd"/>
      <w:r w:rsidRPr="00265041">
        <w:rPr>
          <w:rFonts w:eastAsia="Times New Roman"/>
          <w:lang w:val="uk-UA" w:eastAsia="uk-UA"/>
        </w:rPr>
        <w:t xml:space="preserve">, М. В. Чабаненко ; за </w:t>
      </w:r>
      <w:proofErr w:type="spellStart"/>
      <w:r w:rsidRPr="00265041">
        <w:rPr>
          <w:rFonts w:eastAsia="Times New Roman"/>
          <w:lang w:val="uk-UA" w:eastAsia="uk-UA"/>
        </w:rPr>
        <w:t>заг</w:t>
      </w:r>
      <w:proofErr w:type="spellEnd"/>
      <w:r w:rsidRPr="00265041">
        <w:rPr>
          <w:rFonts w:eastAsia="Times New Roman"/>
          <w:lang w:val="uk-UA" w:eastAsia="uk-UA"/>
        </w:rPr>
        <w:t>. ред. В. М. </w:t>
      </w:r>
      <w:proofErr w:type="spellStart"/>
      <w:r w:rsidRPr="00265041">
        <w:rPr>
          <w:rFonts w:eastAsia="Times New Roman"/>
          <w:lang w:val="uk-UA" w:eastAsia="uk-UA"/>
        </w:rPr>
        <w:t>Манакіна</w:t>
      </w:r>
      <w:proofErr w:type="spellEnd"/>
      <w:r w:rsidRPr="00265041">
        <w:rPr>
          <w:rFonts w:eastAsia="Times New Roman"/>
          <w:lang w:val="uk-UA" w:eastAsia="uk-UA"/>
        </w:rPr>
        <w:t> ; відп. ред. О. О. Семенець. – Запоріжжя : Кераміст, 2016. – 124 с.</w:t>
      </w:r>
    </w:p>
    <w:p w:rsidR="006A53C5" w:rsidRPr="00265041" w:rsidRDefault="006A53C5" w:rsidP="00265041">
      <w:pPr>
        <w:autoSpaceDE w:val="0"/>
        <w:autoSpaceDN w:val="0"/>
        <w:adjustRightInd w:val="0"/>
        <w:rPr>
          <w:iCs/>
          <w:lang w:val="ru-RU"/>
        </w:rPr>
      </w:pPr>
      <w:r w:rsidRPr="00265041">
        <w:rPr>
          <w:iCs/>
          <w:lang w:val="uk-UA"/>
        </w:rPr>
        <w:t>•</w:t>
      </w:r>
      <w:r w:rsidR="00265041">
        <w:rPr>
          <w:iCs/>
          <w:lang w:val="uk-UA"/>
        </w:rPr>
        <w:t xml:space="preserve">2. </w:t>
      </w:r>
      <w:r w:rsidR="00265041" w:rsidRPr="00265041">
        <w:rPr>
          <w:lang w:val="ru-RU" w:eastAsia="uk-UA"/>
        </w:rPr>
        <w:t xml:space="preserve"> Библиотека ОО «Детектор медиа» (</w:t>
      </w:r>
      <w:proofErr w:type="spellStart"/>
      <w:r w:rsidR="00265041" w:rsidRPr="00265041">
        <w:rPr>
          <w:lang w:val="ru-RU" w:eastAsia="uk-UA"/>
        </w:rPr>
        <w:t>Дез</w:t>
      </w:r>
      <w:proofErr w:type="spellEnd"/>
      <w:r w:rsidR="00265041" w:rsidRPr="00265041">
        <w:rPr>
          <w:lang w:val="ru-RU" w:eastAsia="uk-UA"/>
        </w:rPr>
        <w:t xml:space="preserve">)информация / Г. </w:t>
      </w:r>
      <w:proofErr w:type="spellStart"/>
      <w:r w:rsidR="00265041" w:rsidRPr="00265041">
        <w:rPr>
          <w:lang w:val="ru-RU" w:eastAsia="uk-UA"/>
        </w:rPr>
        <w:t>Почепцов</w:t>
      </w:r>
      <w:proofErr w:type="spellEnd"/>
      <w:r w:rsidR="00265041" w:rsidRPr="00265041">
        <w:rPr>
          <w:lang w:val="ru-RU" w:eastAsia="uk-UA"/>
        </w:rPr>
        <w:t>. /</w:t>
      </w:r>
      <w:r w:rsidR="00265041">
        <w:rPr>
          <w:lang w:val="ru-RU" w:eastAsia="uk-UA"/>
        </w:rPr>
        <w:t xml:space="preserve"> </w:t>
      </w:r>
      <w:r w:rsidR="00265041" w:rsidRPr="00265041">
        <w:rPr>
          <w:lang w:val="ru-RU" w:eastAsia="uk-UA"/>
        </w:rPr>
        <w:t xml:space="preserve">Под общей редакцией Н. Лигачевой и Г. Петренко / Редакцией М. </w:t>
      </w:r>
      <w:proofErr w:type="spellStart"/>
      <w:r w:rsidR="00265041" w:rsidRPr="00265041">
        <w:rPr>
          <w:lang w:val="ru-RU" w:eastAsia="uk-UA"/>
        </w:rPr>
        <w:t>Олийнык</w:t>
      </w:r>
      <w:proofErr w:type="spellEnd"/>
      <w:r w:rsidR="00265041">
        <w:rPr>
          <w:lang w:val="ru-RU" w:eastAsia="uk-UA"/>
        </w:rPr>
        <w:t xml:space="preserve"> </w:t>
      </w:r>
      <w:r w:rsidR="00265041" w:rsidRPr="00265041">
        <w:rPr>
          <w:lang w:val="ru-RU" w:eastAsia="uk-UA"/>
        </w:rPr>
        <w:t xml:space="preserve">— </w:t>
      </w:r>
      <w:proofErr w:type="gramStart"/>
      <w:r w:rsidR="00265041" w:rsidRPr="00265041">
        <w:rPr>
          <w:lang w:val="ru-RU" w:eastAsia="uk-UA"/>
        </w:rPr>
        <w:t>К. :</w:t>
      </w:r>
      <w:proofErr w:type="gramEnd"/>
      <w:r w:rsidR="00265041" w:rsidRPr="00265041">
        <w:rPr>
          <w:lang w:val="ru-RU" w:eastAsia="uk-UA"/>
        </w:rPr>
        <w:t xml:space="preserve"> ПАЛИВОДА А. В., 2019. — 248 с.</w:t>
      </w:r>
    </w:p>
    <w:p w:rsidR="006A53C5" w:rsidRPr="006331B8" w:rsidRDefault="006A53C5" w:rsidP="006A53C5">
      <w:pPr>
        <w:jc w:val="both"/>
        <w:rPr>
          <w:rFonts w:eastAsia="Times New Roman"/>
          <w:i/>
          <w:u w:val="single"/>
          <w:lang w:val="uk-UA"/>
        </w:rPr>
      </w:pPr>
      <w:r w:rsidRPr="006331B8">
        <w:rPr>
          <w:b/>
          <w:i/>
          <w:u w:val="single"/>
          <w:lang w:val="uk-UA"/>
        </w:rPr>
        <w:t>+ до кожного заняття рекомендуютьс</w:t>
      </w:r>
      <w:r w:rsidR="00A261A4">
        <w:rPr>
          <w:b/>
          <w:i/>
          <w:u w:val="single"/>
          <w:lang w:val="uk-UA"/>
        </w:rPr>
        <w:t>я додаткові джерела</w:t>
      </w:r>
      <w:r w:rsidRPr="006331B8">
        <w:rPr>
          <w:b/>
          <w:i/>
          <w:u w:val="single"/>
          <w:lang w:val="uk-UA"/>
        </w:rPr>
        <w:t>).</w:t>
      </w:r>
    </w:p>
    <w:p w:rsidR="00844E18" w:rsidRPr="006331B8" w:rsidRDefault="00844E18" w:rsidP="00844E18">
      <w:pPr>
        <w:rPr>
          <w:rFonts w:eastAsia="Times New Roman"/>
          <w:lang w:val="uk-UA"/>
        </w:rPr>
      </w:pPr>
    </w:p>
    <w:p w:rsidR="00825B40" w:rsidRPr="006331B8" w:rsidRDefault="00825B40" w:rsidP="00147E22">
      <w:pPr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:rsidR="00EA611D" w:rsidRPr="006331B8" w:rsidRDefault="00EA611D" w:rsidP="00147E22">
      <w:pPr>
        <w:rPr>
          <w:sz w:val="6"/>
          <w:szCs w:val="6"/>
          <w:lang w:val="ru-RU"/>
        </w:rPr>
      </w:pPr>
    </w:p>
    <w:p w:rsidR="00FC57E5" w:rsidRPr="006331B8" w:rsidRDefault="00FC57E5" w:rsidP="00147E22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77690E" w:rsidRPr="006331B8">
        <w:rPr>
          <w:b/>
          <w:i/>
          <w:u w:val="single"/>
          <w:lang w:val="ru-RU"/>
        </w:rPr>
        <w:t xml:space="preserve"> (</w:t>
      </w:r>
      <w:r w:rsidR="0077690E" w:rsidRPr="006331B8">
        <w:rPr>
          <w:b/>
          <w:i/>
          <w:u w:val="single"/>
        </w:rPr>
        <w:t>max</w:t>
      </w:r>
      <w:r w:rsidR="0077690E" w:rsidRPr="006437C7">
        <w:rPr>
          <w:b/>
          <w:i/>
          <w:u w:val="single"/>
          <w:lang w:val="ru-RU"/>
        </w:rPr>
        <w:t xml:space="preserve"> 60</w:t>
      </w:r>
      <w:r w:rsidR="006D3BBE">
        <w:rPr>
          <w:b/>
          <w:i/>
          <w:u w:val="single"/>
          <w:lang w:val="uk-UA"/>
        </w:rPr>
        <w:t xml:space="preserve"> балів</w:t>
      </w:r>
      <w:r w:rsidR="0077690E" w:rsidRPr="006331B8">
        <w:rPr>
          <w:b/>
          <w:i/>
          <w:u w:val="single"/>
          <w:lang w:val="ru-RU"/>
        </w:rPr>
        <w:t>)</w:t>
      </w:r>
      <w:r w:rsidRPr="006331B8">
        <w:rPr>
          <w:b/>
          <w:i/>
          <w:u w:val="single"/>
          <w:lang w:val="ru-RU"/>
        </w:rPr>
        <w:t>:</w:t>
      </w:r>
    </w:p>
    <w:p w:rsidR="0077690E" w:rsidRDefault="0077690E" w:rsidP="00FC57E5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:rsidR="00DB27AC" w:rsidRDefault="00DB27AC" w:rsidP="00DB27AC">
      <w:pPr>
        <w:numPr>
          <w:ilvl w:val="0"/>
          <w:numId w:val="8"/>
        </w:numPr>
        <w:jc w:val="both"/>
        <w:rPr>
          <w:iCs/>
          <w:lang w:val="uk-UA"/>
        </w:rPr>
      </w:pPr>
      <w:r>
        <w:rPr>
          <w:iCs/>
          <w:lang w:val="uk-UA"/>
        </w:rPr>
        <w:t>Ділові ігри із тем курсу.</w:t>
      </w:r>
    </w:p>
    <w:p w:rsidR="00DB27AC" w:rsidRPr="006331B8" w:rsidRDefault="00DB27AC" w:rsidP="00DB27AC">
      <w:pPr>
        <w:numPr>
          <w:ilvl w:val="0"/>
          <w:numId w:val="8"/>
        </w:numPr>
        <w:jc w:val="both"/>
        <w:rPr>
          <w:iCs/>
          <w:lang w:val="uk-UA"/>
        </w:rPr>
      </w:pPr>
      <w:r>
        <w:rPr>
          <w:iCs/>
          <w:lang w:val="uk-UA"/>
        </w:rPr>
        <w:t>Обговорення підсумків ділових ігор</w:t>
      </w:r>
    </w:p>
    <w:p w:rsidR="00EA611D" w:rsidRPr="006331B8" w:rsidRDefault="00EA611D" w:rsidP="00147E22">
      <w:pPr>
        <w:rPr>
          <w:sz w:val="6"/>
          <w:szCs w:val="6"/>
          <w:lang w:val="uk-UA"/>
        </w:rPr>
      </w:pPr>
    </w:p>
    <w:p w:rsidR="00FC57E5" w:rsidRPr="006331B8" w:rsidRDefault="00FC57E5" w:rsidP="00147E22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Підсумков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2F3768">
        <w:rPr>
          <w:b/>
          <w:i/>
          <w:u w:val="single"/>
          <w:lang w:val="ru-RU"/>
        </w:rPr>
        <w:t xml:space="preserve"> </w:t>
      </w:r>
      <w:r w:rsidR="002F3768" w:rsidRPr="006331B8">
        <w:rPr>
          <w:b/>
          <w:i/>
          <w:u w:val="single"/>
          <w:lang w:val="ru-RU"/>
        </w:rPr>
        <w:t>(</w:t>
      </w:r>
      <w:r w:rsidR="002F3768" w:rsidRPr="006331B8">
        <w:rPr>
          <w:b/>
          <w:i/>
          <w:u w:val="single"/>
        </w:rPr>
        <w:t>max</w:t>
      </w:r>
      <w:r w:rsidR="002F3768" w:rsidRPr="006437C7">
        <w:rPr>
          <w:b/>
          <w:i/>
          <w:u w:val="single"/>
          <w:lang w:val="ru-RU"/>
        </w:rPr>
        <w:t xml:space="preserve"> 40</w:t>
      </w:r>
      <w:r w:rsidR="006D3BBE">
        <w:rPr>
          <w:b/>
          <w:i/>
          <w:u w:val="single"/>
          <w:lang w:val="uk-UA"/>
        </w:rPr>
        <w:t xml:space="preserve"> балів</w:t>
      </w:r>
      <w:r w:rsidR="002F3768" w:rsidRPr="006331B8">
        <w:rPr>
          <w:b/>
          <w:i/>
          <w:u w:val="single"/>
          <w:lang w:val="ru-RU"/>
        </w:rPr>
        <w:t>)</w:t>
      </w:r>
      <w:r w:rsidR="002F3768">
        <w:rPr>
          <w:b/>
          <w:i/>
          <w:u w:val="single"/>
          <w:lang w:val="ru-RU"/>
        </w:rPr>
        <w:t>:</w:t>
      </w:r>
    </w:p>
    <w:p w:rsidR="004A7430" w:rsidRPr="006437C7" w:rsidRDefault="00DB27AC" w:rsidP="004A7430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>П</w:t>
      </w:r>
      <w:proofErr w:type="spellStart"/>
      <w:r w:rsidR="004A7430" w:rsidRPr="006331B8">
        <w:rPr>
          <w:b/>
          <w:i/>
          <w:lang w:val="uk-UA"/>
        </w:rPr>
        <w:t>ідсумковий</w:t>
      </w:r>
      <w:proofErr w:type="spellEnd"/>
      <w:r w:rsidR="004A7430" w:rsidRPr="006331B8">
        <w:rPr>
          <w:b/>
          <w:i/>
          <w:lang w:val="uk-UA"/>
        </w:rPr>
        <w:t xml:space="preserve"> контроль </w:t>
      </w:r>
      <w:r w:rsidR="004A7430" w:rsidRPr="006331B8">
        <w:rPr>
          <w:lang w:val="uk-UA"/>
        </w:rPr>
        <w:t xml:space="preserve">– </w:t>
      </w:r>
      <w:r>
        <w:rPr>
          <w:lang w:val="uk-UA"/>
        </w:rPr>
        <w:t>ділова г</w:t>
      </w:r>
      <w:r w:rsidR="00373AC4">
        <w:rPr>
          <w:lang w:val="uk-UA"/>
        </w:rPr>
        <w:t>р</w:t>
      </w:r>
      <w:r>
        <w:rPr>
          <w:lang w:val="uk-UA"/>
        </w:rPr>
        <w:t>а за темами курсу «Руйнівники міфів»</w:t>
      </w:r>
    </w:p>
    <w:p w:rsidR="00EF4E09" w:rsidRPr="006331B8" w:rsidRDefault="00EF4E09" w:rsidP="004A7430">
      <w:pPr>
        <w:jc w:val="both"/>
        <w:rPr>
          <w:lang w:val="uk-UA"/>
        </w:rPr>
      </w:pPr>
    </w:p>
    <w:p w:rsidR="00EF4E09" w:rsidRPr="006331B8" w:rsidRDefault="00EF4E09" w:rsidP="00EF4E09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F4E09" w:rsidRPr="006331B8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EF4E09" w:rsidRPr="006331B8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6331B8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3A3BF2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FC57E5" w:rsidRPr="006331B8" w:rsidRDefault="00FC57E5" w:rsidP="00FC57E5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47E22" w:rsidRPr="006331B8" w:rsidRDefault="00147E22" w:rsidP="009F6B9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147E22" w:rsidRPr="006331B8" w:rsidRDefault="00147E22" w:rsidP="00602AA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:rsidR="00147E22" w:rsidRPr="006331B8" w:rsidRDefault="00147E22" w:rsidP="002022B7"/>
        </w:tc>
        <w:tc>
          <w:tcPr>
            <w:tcW w:w="1923" w:type="dxa"/>
            <w:shd w:val="clear" w:color="auto" w:fill="auto"/>
          </w:tcPr>
          <w:p w:rsidR="00147E22" w:rsidRPr="006331B8" w:rsidRDefault="00147E22" w:rsidP="009F6B92"/>
        </w:tc>
      </w:tr>
      <w:tr w:rsidR="006331B8" w:rsidRPr="006331B8" w:rsidTr="00F90A13">
        <w:trPr>
          <w:jc w:val="center"/>
        </w:trPr>
        <w:tc>
          <w:tcPr>
            <w:tcW w:w="1505" w:type="dxa"/>
            <w:shd w:val="clear" w:color="auto" w:fill="auto"/>
          </w:tcPr>
          <w:p w:rsidR="00147E22" w:rsidRPr="006331B8" w:rsidRDefault="00147E22" w:rsidP="00F90A1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147E22" w:rsidRPr="006331B8" w:rsidRDefault="00F90A13" w:rsidP="00F90A13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 </w:t>
            </w:r>
            <w:r w:rsidR="00DB27AC"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DB27AC">
              <w:rPr>
                <w:i/>
                <w:iCs/>
                <w:lang w:val="uk-UA"/>
              </w:rPr>
              <w:t>участь у тренінгах</w:t>
            </w:r>
          </w:p>
        </w:tc>
        <w:tc>
          <w:tcPr>
            <w:tcW w:w="1562" w:type="dxa"/>
            <w:shd w:val="clear" w:color="auto" w:fill="auto"/>
          </w:tcPr>
          <w:p w:rsidR="00147E22" w:rsidRPr="006331B8" w:rsidRDefault="00EF4E09" w:rsidP="00DB27AC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 w:rsidR="00DB27AC">
              <w:rPr>
                <w:iCs/>
                <w:lang w:val="uk-UA"/>
              </w:rPr>
              <w:t>1-3</w:t>
            </w:r>
          </w:p>
        </w:tc>
        <w:tc>
          <w:tcPr>
            <w:tcW w:w="1923" w:type="dxa"/>
            <w:shd w:val="clear" w:color="auto" w:fill="auto"/>
          </w:tcPr>
          <w:p w:rsidR="00147E22" w:rsidRPr="006331B8" w:rsidRDefault="00373AC4" w:rsidP="009F6B92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F90A13" w:rsidRPr="006331B8">
              <w:rPr>
                <w:lang w:val="ru-RU"/>
              </w:rPr>
              <w:t>%</w:t>
            </w:r>
          </w:p>
        </w:tc>
      </w:tr>
      <w:tr w:rsidR="006331B8" w:rsidRPr="006331B8" w:rsidTr="00F90A13">
        <w:trPr>
          <w:trHeight w:val="600"/>
          <w:jc w:val="center"/>
        </w:trPr>
        <w:tc>
          <w:tcPr>
            <w:tcW w:w="1505" w:type="dxa"/>
            <w:shd w:val="clear" w:color="auto" w:fill="auto"/>
          </w:tcPr>
          <w:p w:rsidR="00EF4E09" w:rsidRPr="006331B8" w:rsidRDefault="00DB27AC" w:rsidP="00EF4E09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5100" w:type="dxa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DB27AC">
              <w:rPr>
                <w:i/>
                <w:iCs/>
                <w:lang w:val="uk-UA"/>
              </w:rPr>
              <w:t>участь у тренінгах</w:t>
            </w:r>
          </w:p>
        </w:tc>
        <w:tc>
          <w:tcPr>
            <w:tcW w:w="1562" w:type="dxa"/>
            <w:shd w:val="clear" w:color="auto" w:fill="auto"/>
          </w:tcPr>
          <w:p w:rsidR="00EF4E09" w:rsidRPr="006331B8" w:rsidRDefault="00EF4E09" w:rsidP="00373AC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DB27AC">
              <w:rPr>
                <w:lang w:val="uk-UA"/>
              </w:rPr>
              <w:t>4-</w:t>
            </w:r>
            <w:r w:rsidR="00373AC4">
              <w:rPr>
                <w:lang w:val="uk-UA"/>
              </w:rPr>
              <w:t>9</w:t>
            </w:r>
          </w:p>
        </w:tc>
        <w:tc>
          <w:tcPr>
            <w:tcW w:w="1923" w:type="dxa"/>
            <w:shd w:val="clear" w:color="auto" w:fill="auto"/>
          </w:tcPr>
          <w:p w:rsidR="00EF4E09" w:rsidRPr="006331B8" w:rsidRDefault="00373AC4" w:rsidP="00EF4E09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42</w:t>
            </w:r>
            <w:r w:rsidR="00EF4E09" w:rsidRPr="006331B8">
              <w:rPr>
                <w:lang w:val="uk-UA"/>
              </w:rPr>
              <w:t>%</w:t>
            </w:r>
          </w:p>
        </w:tc>
      </w:tr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r w:rsidR="00373AC4">
              <w:rPr>
                <w:lang w:val="uk-UA"/>
              </w:rPr>
              <w:t>ділова гра за темами курсу «Руйнівники міфів»</w:t>
            </w:r>
          </w:p>
        </w:tc>
        <w:tc>
          <w:tcPr>
            <w:tcW w:w="1562" w:type="dxa"/>
            <w:shd w:val="clear" w:color="auto" w:fill="auto"/>
          </w:tcPr>
          <w:p w:rsidR="00F90A13" w:rsidRPr="006331B8" w:rsidRDefault="00F90A13" w:rsidP="00F90A13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1</w:t>
            </w:r>
            <w:r w:rsidR="00373AC4">
              <w:rPr>
                <w:lang w:val="uk-UA"/>
              </w:rPr>
              <w:t>0</w:t>
            </w:r>
          </w:p>
        </w:tc>
        <w:tc>
          <w:tcPr>
            <w:tcW w:w="1923" w:type="dxa"/>
            <w:shd w:val="clear" w:color="auto" w:fill="auto"/>
          </w:tcPr>
          <w:p w:rsidR="00F90A13" w:rsidRPr="006331B8" w:rsidRDefault="00373AC4" w:rsidP="00F90A13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40</w:t>
            </w:r>
            <w:r w:rsidR="00F90A13" w:rsidRPr="006331B8">
              <w:rPr>
                <w:lang w:val="uk-UA"/>
              </w:rPr>
              <w:t>%</w:t>
            </w:r>
          </w:p>
        </w:tc>
      </w:tr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90A13" w:rsidRPr="006331B8" w:rsidRDefault="00F90A13" w:rsidP="00F90A13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:rsidR="0058748D" w:rsidRPr="006331B8" w:rsidRDefault="0058748D" w:rsidP="00C47911">
      <w:pPr>
        <w:rPr>
          <w:b/>
          <w:bCs/>
          <w:sz w:val="16"/>
          <w:szCs w:val="16"/>
          <w:lang w:val="uk-UA"/>
        </w:rPr>
      </w:pPr>
    </w:p>
    <w:p w:rsidR="00BE59B3" w:rsidRPr="006331B8" w:rsidRDefault="00BE59B3" w:rsidP="00D87B34">
      <w:pPr>
        <w:jc w:val="center"/>
        <w:rPr>
          <w:b/>
          <w:bCs/>
          <w:sz w:val="28"/>
          <w:lang w:val="uk-UA"/>
        </w:rPr>
      </w:pPr>
    </w:p>
    <w:p w:rsidR="00BD552C" w:rsidRPr="006331B8" w:rsidRDefault="00577A1B" w:rsidP="00D87B34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>РОЗКЛАД КУРСУ ЗА ТЕМАМИ</w:t>
      </w:r>
      <w:r w:rsidR="00C81538" w:rsidRPr="006331B8">
        <w:rPr>
          <w:b/>
          <w:bCs/>
          <w:sz w:val="28"/>
          <w:lang w:val="uk-UA"/>
        </w:rPr>
        <w:t xml:space="preserve"> І </w:t>
      </w:r>
      <w:r w:rsidR="00D87B34" w:rsidRPr="006331B8">
        <w:rPr>
          <w:b/>
          <w:bCs/>
          <w:sz w:val="28"/>
          <w:lang w:val="uk-UA"/>
        </w:rPr>
        <w:t>КОНТРОЛЬНІ ЗАВДАННЯ</w:t>
      </w:r>
    </w:p>
    <w:p w:rsidR="00253A8C" w:rsidRPr="006331B8" w:rsidRDefault="00253A8C" w:rsidP="00AD4D5B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25"/>
        <w:gridCol w:w="2135"/>
        <w:gridCol w:w="14"/>
        <w:gridCol w:w="11"/>
        <w:gridCol w:w="4771"/>
        <w:gridCol w:w="6"/>
        <w:gridCol w:w="1419"/>
      </w:tblGrid>
      <w:tr w:rsidR="00655117" w:rsidRPr="00655117" w:rsidTr="00655117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55117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55117">
              <w:rPr>
                <w:b/>
                <w:bCs/>
                <w:lang w:val="uk-UA"/>
              </w:rPr>
              <w:t>Тиждень</w:t>
            </w:r>
          </w:p>
          <w:p w:rsidR="00825B40" w:rsidRPr="00655117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55117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55117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55117">
              <w:rPr>
                <w:b/>
                <w:bCs/>
                <w:lang w:val="uk-UA"/>
              </w:rPr>
              <w:t xml:space="preserve">Тема </w:t>
            </w:r>
            <w:r w:rsidRPr="00655117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55117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55117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55117" w:rsidRDefault="00825B40" w:rsidP="002022B7">
            <w:pPr>
              <w:jc w:val="center"/>
              <w:rPr>
                <w:b/>
              </w:rPr>
            </w:pPr>
            <w:proofErr w:type="spellStart"/>
            <w:r w:rsidRPr="00655117">
              <w:rPr>
                <w:b/>
              </w:rPr>
              <w:t>Кількість</w:t>
            </w:r>
            <w:proofErr w:type="spellEnd"/>
            <w:r w:rsidRPr="00655117">
              <w:rPr>
                <w:b/>
              </w:rPr>
              <w:t xml:space="preserve"> </w:t>
            </w:r>
            <w:proofErr w:type="spellStart"/>
            <w:r w:rsidRPr="00655117">
              <w:rPr>
                <w:b/>
              </w:rPr>
              <w:t>балів</w:t>
            </w:r>
            <w:proofErr w:type="spellEnd"/>
          </w:p>
        </w:tc>
      </w:tr>
      <w:tr w:rsidR="00655117" w:rsidRPr="00655117" w:rsidTr="00655117">
        <w:tc>
          <w:tcPr>
            <w:tcW w:w="10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5B" w:rsidRPr="00655117" w:rsidRDefault="002022B7" w:rsidP="00602AA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Змістовий модуль 1</w:t>
            </w:r>
          </w:p>
        </w:tc>
      </w:tr>
      <w:tr w:rsidR="00655117" w:rsidRPr="00655117" w:rsidTr="00655117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55117" w:rsidRDefault="00BE59B3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Тиждень 1</w:t>
            </w:r>
          </w:p>
          <w:p w:rsidR="00BE59B3" w:rsidRPr="00655117" w:rsidRDefault="00BE59B3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Семінар 1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55117" w:rsidRDefault="003A3BF2" w:rsidP="003A3BF2">
            <w:pPr>
              <w:jc w:val="center"/>
              <w:rPr>
                <w:lang w:val="uk-UA"/>
              </w:rPr>
            </w:pPr>
            <w:proofErr w:type="spellStart"/>
            <w:r w:rsidRPr="00655117">
              <w:rPr>
                <w:lang w:val="ru-RU" w:eastAsia="ru-RU"/>
              </w:rPr>
              <w:t>Медіа</w:t>
            </w:r>
            <w:proofErr w:type="spellEnd"/>
            <w:r w:rsidRPr="00655117">
              <w:rPr>
                <w:lang w:val="uk-UA" w:eastAsia="ru-RU"/>
              </w:rPr>
              <w:t>культура</w:t>
            </w:r>
            <w:r w:rsidRPr="00655117">
              <w:rPr>
                <w:lang w:val="ru-RU" w:eastAsia="ru-RU"/>
              </w:rPr>
              <w:t xml:space="preserve"> як </w:t>
            </w:r>
            <w:proofErr w:type="spellStart"/>
            <w:r w:rsidRPr="00655117">
              <w:rPr>
                <w:lang w:val="ru-RU" w:eastAsia="ru-RU"/>
              </w:rPr>
              <w:t>міждисциплінарна</w:t>
            </w:r>
            <w:proofErr w:type="spellEnd"/>
            <w:r w:rsidRPr="00655117">
              <w:rPr>
                <w:lang w:val="ru-RU" w:eastAsia="ru-RU"/>
              </w:rPr>
              <w:t xml:space="preserve"> </w:t>
            </w:r>
            <w:proofErr w:type="spellStart"/>
            <w:r w:rsidRPr="00655117">
              <w:rPr>
                <w:lang w:val="ru-RU" w:eastAsia="ru-RU"/>
              </w:rPr>
              <w:t>галузь</w:t>
            </w:r>
            <w:proofErr w:type="spellEnd"/>
            <w:r w:rsidR="002E316A" w:rsidRPr="00655117">
              <w:rPr>
                <w:lang w:val="uk-UA"/>
              </w:rPr>
              <w:t xml:space="preserve">. </w:t>
            </w:r>
          </w:p>
          <w:p w:rsidR="002E316A" w:rsidRPr="00655117" w:rsidRDefault="002E316A" w:rsidP="003A3BF2">
            <w:pPr>
              <w:jc w:val="center"/>
              <w:rPr>
                <w:lang w:val="uk-UA"/>
              </w:rPr>
            </w:pPr>
            <w:proofErr w:type="spellStart"/>
            <w:r w:rsidRPr="00655117">
              <w:rPr>
                <w:lang w:val="uk-UA" w:eastAsia="ru-RU"/>
              </w:rPr>
              <w:t>Медіакультура</w:t>
            </w:r>
            <w:proofErr w:type="spellEnd"/>
            <w:r w:rsidRPr="00655117">
              <w:rPr>
                <w:lang w:val="uk-UA" w:eastAsia="ru-RU"/>
              </w:rPr>
              <w:t>, її сутність.</w:t>
            </w:r>
          </w:p>
        </w:tc>
        <w:tc>
          <w:tcPr>
            <w:tcW w:w="4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55117" w:rsidRDefault="003F7F24" w:rsidP="00BE59B3">
            <w:pPr>
              <w:contextualSpacing/>
              <w:rPr>
                <w:lang w:val="uk-UA"/>
              </w:rPr>
            </w:pPr>
            <w:r w:rsidRPr="00655117">
              <w:rPr>
                <w:lang w:val="uk-UA"/>
              </w:rPr>
              <w:t xml:space="preserve">У ході ділових ігор узагальнюємо структуру власного </w:t>
            </w:r>
            <w:proofErr w:type="spellStart"/>
            <w:r w:rsidRPr="00655117">
              <w:rPr>
                <w:lang w:val="uk-UA"/>
              </w:rPr>
              <w:t>медіаполя</w:t>
            </w:r>
            <w:proofErr w:type="spellEnd"/>
            <w:r w:rsidRPr="00655117">
              <w:rPr>
                <w:lang w:val="uk-UA"/>
              </w:rPr>
              <w:t>, виявляємо шляхи безпечного користування інформацією із різних джерел.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55117" w:rsidRDefault="00655117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10</w:t>
            </w:r>
          </w:p>
        </w:tc>
      </w:tr>
      <w:tr w:rsidR="00655117" w:rsidRPr="00655117" w:rsidTr="00655117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55117" w:rsidRDefault="00BE59B3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Тиждень 2</w:t>
            </w:r>
          </w:p>
          <w:p w:rsidR="00BE59B3" w:rsidRPr="00655117" w:rsidRDefault="00BE59B3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Семінар 2</w:t>
            </w: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55117" w:rsidRDefault="00BE59B3" w:rsidP="00BE59B3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55117" w:rsidRDefault="00BE59B3" w:rsidP="00BE59B3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55117" w:rsidRDefault="00BE59B3" w:rsidP="00BE59B3">
            <w:pPr>
              <w:jc w:val="center"/>
              <w:rPr>
                <w:lang w:val="uk-UA"/>
              </w:rPr>
            </w:pPr>
          </w:p>
        </w:tc>
      </w:tr>
      <w:tr w:rsidR="00655117" w:rsidRPr="00655117" w:rsidTr="00655117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55117" w:rsidRDefault="00BE59B3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Тиждень 3</w:t>
            </w:r>
          </w:p>
          <w:p w:rsidR="00BE59B3" w:rsidRPr="00655117" w:rsidRDefault="00BE59B3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Семінар 3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55117" w:rsidRDefault="00EC33D4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Медіа : специфіка функціонування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55117" w:rsidRDefault="003F7F24" w:rsidP="00BE59B3">
            <w:pPr>
              <w:rPr>
                <w:lang w:val="uk-UA"/>
              </w:rPr>
            </w:pPr>
            <w:r w:rsidRPr="00655117">
              <w:rPr>
                <w:lang w:val="uk-UA"/>
              </w:rPr>
              <w:t>Під час тренінгу виявляємо стандарти журналістики, виявляємо роль власників медіа на контент ЗМІ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55117" w:rsidRDefault="00655117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8</w:t>
            </w:r>
          </w:p>
        </w:tc>
      </w:tr>
      <w:tr w:rsidR="00655117" w:rsidRPr="00655117" w:rsidTr="00655117">
        <w:tc>
          <w:tcPr>
            <w:tcW w:w="10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55117" w:rsidRDefault="00BE59B3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lastRenderedPageBreak/>
              <w:t>Змістовий модуль 2</w:t>
            </w:r>
          </w:p>
        </w:tc>
      </w:tr>
      <w:tr w:rsidR="00655117" w:rsidRPr="00655117" w:rsidTr="00655117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55117" w:rsidRDefault="00BE59B3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Тиждень 4</w:t>
            </w:r>
          </w:p>
          <w:p w:rsidR="00BE59B3" w:rsidRPr="00655117" w:rsidRDefault="00BE59B3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Семінар 4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55117" w:rsidRDefault="00A950A2" w:rsidP="00BE59B3">
            <w:pPr>
              <w:jc w:val="center"/>
              <w:rPr>
                <w:lang w:val="ru-RU"/>
              </w:rPr>
            </w:pPr>
            <w:proofErr w:type="spellStart"/>
            <w:r w:rsidRPr="00655117">
              <w:rPr>
                <w:lang w:val="ru-RU"/>
              </w:rPr>
              <w:t>Сучасна</w:t>
            </w:r>
            <w:proofErr w:type="spellEnd"/>
            <w:r w:rsidRPr="00655117">
              <w:rPr>
                <w:lang w:val="ru-RU"/>
              </w:rPr>
              <w:t xml:space="preserve"> </w:t>
            </w:r>
            <w:proofErr w:type="spellStart"/>
            <w:r w:rsidRPr="00655117">
              <w:rPr>
                <w:lang w:val="uk-UA"/>
              </w:rPr>
              <w:t>медій</w:t>
            </w:r>
            <w:proofErr w:type="spellEnd"/>
            <w:r w:rsidRPr="00655117">
              <w:rPr>
                <w:lang w:val="ru-RU"/>
              </w:rPr>
              <w:t xml:space="preserve">на культура та </w:t>
            </w:r>
            <w:proofErr w:type="spellStart"/>
            <w:r w:rsidRPr="00655117">
              <w:rPr>
                <w:lang w:val="uk-UA"/>
              </w:rPr>
              <w:t>медій</w:t>
            </w:r>
            <w:proofErr w:type="spellEnd"/>
            <w:r w:rsidRPr="00655117">
              <w:rPr>
                <w:lang w:val="ru-RU"/>
              </w:rPr>
              <w:t xml:space="preserve">на </w:t>
            </w:r>
            <w:proofErr w:type="spellStart"/>
            <w:r w:rsidRPr="00655117">
              <w:rPr>
                <w:lang w:val="ru-RU"/>
              </w:rPr>
              <w:t>грамотність</w:t>
            </w:r>
            <w:proofErr w:type="spellEnd"/>
          </w:p>
          <w:p w:rsidR="00A950A2" w:rsidRPr="00655117" w:rsidRDefault="00A950A2" w:rsidP="00BE59B3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A2" w:rsidRPr="00655117" w:rsidRDefault="00E41EC1" w:rsidP="00BE59B3">
            <w:pPr>
              <w:contextualSpacing/>
              <w:rPr>
                <w:lang w:val="uk-UA"/>
              </w:rPr>
            </w:pPr>
            <w:r w:rsidRPr="00655117">
              <w:rPr>
                <w:lang w:val="uk-UA"/>
              </w:rPr>
              <w:t>Під час тренінгу виявляємо</w:t>
            </w:r>
            <w:r w:rsidRPr="00655117">
              <w:rPr>
                <w:lang w:val="uk-UA"/>
              </w:rPr>
              <w:t xml:space="preserve"> ознаки медійної грамотності та культури і шляхи її формування</w:t>
            </w:r>
          </w:p>
          <w:p w:rsidR="00A950A2" w:rsidRPr="00655117" w:rsidRDefault="00A950A2" w:rsidP="00BE59B3">
            <w:pPr>
              <w:contextualSpacing/>
              <w:rPr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55117" w:rsidRDefault="00BE59B3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5</w:t>
            </w:r>
          </w:p>
        </w:tc>
      </w:tr>
      <w:tr w:rsidR="00655117" w:rsidRPr="00655117" w:rsidTr="00655117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55117" w:rsidRDefault="00BE59B3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Тиждень 5</w:t>
            </w:r>
          </w:p>
          <w:p w:rsidR="00BE59B3" w:rsidRPr="00655117" w:rsidRDefault="00BE59B3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Семінар 5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55117" w:rsidRDefault="00A9268B" w:rsidP="00A9268B">
            <w:pPr>
              <w:jc w:val="center"/>
              <w:rPr>
                <w:lang w:val="uk-UA"/>
              </w:rPr>
            </w:pPr>
            <w:r w:rsidRPr="00655117">
              <w:rPr>
                <w:lang w:val="uk-UA" w:eastAsia="ru-RU"/>
              </w:rPr>
              <w:t>Маніпуляції в медіа.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55117" w:rsidRDefault="0025512D" w:rsidP="00BE59B3">
            <w:pPr>
              <w:contextualSpacing/>
              <w:rPr>
                <w:lang w:val="uk-UA"/>
              </w:rPr>
            </w:pPr>
            <w:r w:rsidRPr="00655117">
              <w:rPr>
                <w:lang w:val="uk-UA"/>
              </w:rPr>
              <w:t>Під час тренінгу виявляємо</w:t>
            </w:r>
            <w:r w:rsidRPr="00655117">
              <w:rPr>
                <w:lang w:val="uk-UA"/>
              </w:rPr>
              <w:t xml:space="preserve"> основні показники маніпуляцій у медіа.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55117" w:rsidRDefault="00655117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8</w:t>
            </w:r>
          </w:p>
        </w:tc>
      </w:tr>
      <w:tr w:rsidR="00655117" w:rsidRPr="00655117" w:rsidTr="00655117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5117" w:rsidRPr="00655117" w:rsidRDefault="00655117" w:rsidP="0025512D">
            <w:pPr>
              <w:rPr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5117" w:rsidRPr="00655117" w:rsidRDefault="00655117" w:rsidP="0025512D">
            <w:pPr>
              <w:rPr>
                <w:lang w:val="uk-UA"/>
              </w:rPr>
            </w:pP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5117" w:rsidRPr="00655117" w:rsidRDefault="00655117" w:rsidP="0025512D">
            <w:pPr>
              <w:rPr>
                <w:lang w:val="uk-UA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5117" w:rsidRPr="00655117" w:rsidRDefault="00655117" w:rsidP="0025512D">
            <w:pPr>
              <w:rPr>
                <w:lang w:val="uk-UA"/>
              </w:rPr>
            </w:pPr>
          </w:p>
        </w:tc>
      </w:tr>
      <w:tr w:rsidR="00655117" w:rsidRPr="00655117" w:rsidTr="00655117"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1B8" w:rsidRPr="00655117" w:rsidRDefault="006331B8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Тиждень 6</w:t>
            </w:r>
          </w:p>
          <w:p w:rsidR="006331B8" w:rsidRPr="00655117" w:rsidRDefault="006331B8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Семінар 6</w:t>
            </w:r>
          </w:p>
        </w:tc>
        <w:tc>
          <w:tcPr>
            <w:tcW w:w="21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B8" w:rsidRPr="00655117" w:rsidRDefault="00A950A2" w:rsidP="00BE59B3">
            <w:pPr>
              <w:jc w:val="center"/>
              <w:rPr>
                <w:lang w:val="uk-UA"/>
              </w:rPr>
            </w:pPr>
            <w:proofErr w:type="spellStart"/>
            <w:r w:rsidRPr="00655117">
              <w:rPr>
                <w:lang w:val="uk-UA"/>
              </w:rPr>
              <w:t>Фейки</w:t>
            </w:r>
            <w:proofErr w:type="spellEnd"/>
            <w:r w:rsidRPr="00655117">
              <w:rPr>
                <w:lang w:val="uk-UA"/>
              </w:rPr>
              <w:t xml:space="preserve"> як негативне явище у світовому </w:t>
            </w:r>
            <w:proofErr w:type="spellStart"/>
            <w:r w:rsidRPr="00655117">
              <w:rPr>
                <w:lang w:val="uk-UA"/>
              </w:rPr>
              <w:t>медіаполі</w:t>
            </w:r>
            <w:proofErr w:type="spellEnd"/>
            <w:r w:rsidRPr="00655117">
              <w:rPr>
                <w:lang w:val="uk-UA"/>
              </w:rPr>
              <w:t>.</w:t>
            </w:r>
          </w:p>
        </w:tc>
        <w:tc>
          <w:tcPr>
            <w:tcW w:w="47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B8" w:rsidRPr="00655117" w:rsidRDefault="0025512D" w:rsidP="006331B8">
            <w:pPr>
              <w:rPr>
                <w:lang w:val="uk-UA"/>
              </w:rPr>
            </w:pPr>
            <w:r w:rsidRPr="00655117">
              <w:rPr>
                <w:lang w:val="uk-UA"/>
              </w:rPr>
              <w:t xml:space="preserve">У ході тренінгів виявляємо ознаки </w:t>
            </w:r>
            <w:proofErr w:type="spellStart"/>
            <w:r w:rsidRPr="00655117">
              <w:rPr>
                <w:lang w:val="uk-UA"/>
              </w:rPr>
              <w:t>фейків</w:t>
            </w:r>
            <w:proofErr w:type="spellEnd"/>
            <w:r w:rsidRPr="00655117">
              <w:rPr>
                <w:lang w:val="uk-UA"/>
              </w:rPr>
              <w:t xml:space="preserve"> у  медіа та їх загрози для суспільства.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B8" w:rsidRPr="00655117" w:rsidRDefault="00655117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15</w:t>
            </w:r>
          </w:p>
        </w:tc>
      </w:tr>
      <w:tr w:rsidR="00655117" w:rsidRPr="00655117" w:rsidTr="00655117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1B8" w:rsidRPr="00655117" w:rsidRDefault="006331B8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Тиждень 7</w:t>
            </w:r>
          </w:p>
          <w:p w:rsidR="006331B8" w:rsidRPr="00655117" w:rsidRDefault="006331B8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Семінар 7</w:t>
            </w:r>
          </w:p>
        </w:tc>
        <w:tc>
          <w:tcPr>
            <w:tcW w:w="216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B8" w:rsidRPr="00655117" w:rsidRDefault="006331B8" w:rsidP="00BE59B3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1B8" w:rsidRPr="00655117" w:rsidRDefault="006331B8" w:rsidP="006331B8">
            <w:pPr>
              <w:rPr>
                <w:lang w:val="uk-UA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1B8" w:rsidRPr="00655117" w:rsidRDefault="006331B8" w:rsidP="00BE59B3">
            <w:pPr>
              <w:jc w:val="center"/>
              <w:rPr>
                <w:lang w:val="uk-UA"/>
              </w:rPr>
            </w:pPr>
          </w:p>
        </w:tc>
      </w:tr>
      <w:tr w:rsidR="00655117" w:rsidRPr="00655117" w:rsidTr="00655117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1B8" w:rsidRPr="00655117" w:rsidRDefault="006331B8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Тиждень 8</w:t>
            </w:r>
          </w:p>
          <w:p w:rsidR="006331B8" w:rsidRPr="00655117" w:rsidRDefault="006331B8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Семінар 8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1B8" w:rsidRPr="00655117" w:rsidRDefault="00A9268B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 w:eastAsia="ru-RU"/>
              </w:rPr>
              <w:t>Соціальні мережі: плюси і мінуси.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1B8" w:rsidRPr="00655117" w:rsidRDefault="0025512D" w:rsidP="006331B8">
            <w:pPr>
              <w:rPr>
                <w:lang w:val="uk-UA"/>
              </w:rPr>
            </w:pPr>
            <w:r w:rsidRPr="00655117">
              <w:rPr>
                <w:lang w:val="uk-UA"/>
              </w:rPr>
              <w:t>Під час тренінгу визнача</w:t>
            </w:r>
            <w:r w:rsidRPr="00655117">
              <w:rPr>
                <w:lang w:val="uk-UA"/>
              </w:rPr>
              <w:t>ємо</w:t>
            </w:r>
            <w:r w:rsidRPr="00655117">
              <w:rPr>
                <w:lang w:val="uk-UA"/>
              </w:rPr>
              <w:t>, на що варто звертати увагу в соціальних мережах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1B8" w:rsidRPr="00655117" w:rsidRDefault="00655117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8</w:t>
            </w:r>
          </w:p>
        </w:tc>
      </w:tr>
      <w:tr w:rsidR="00655117" w:rsidRPr="00655117" w:rsidTr="00655117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5117" w:rsidRPr="00655117" w:rsidRDefault="00655117" w:rsidP="00BE59B3">
            <w:pPr>
              <w:jc w:val="center"/>
              <w:rPr>
                <w:lang w:val="uk-UA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5117" w:rsidRPr="00655117" w:rsidRDefault="00655117" w:rsidP="00BE59B3">
            <w:pPr>
              <w:jc w:val="center"/>
              <w:rPr>
                <w:lang w:val="uk-UA"/>
              </w:rPr>
            </w:pP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5117" w:rsidRPr="00655117" w:rsidRDefault="00655117" w:rsidP="00BE59B3">
            <w:pPr>
              <w:jc w:val="center"/>
              <w:rPr>
                <w:lang w:val="uk-UA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5117" w:rsidRPr="00655117" w:rsidRDefault="00655117" w:rsidP="00BE59B3">
            <w:pPr>
              <w:jc w:val="center"/>
              <w:rPr>
                <w:lang w:val="uk-UA"/>
              </w:rPr>
            </w:pPr>
          </w:p>
        </w:tc>
      </w:tr>
      <w:tr w:rsidR="00655117" w:rsidRPr="00655117" w:rsidTr="00655117"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1B8" w:rsidRPr="00655117" w:rsidRDefault="006331B8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Тиждень 9</w:t>
            </w:r>
          </w:p>
          <w:p w:rsidR="006331B8" w:rsidRPr="00655117" w:rsidRDefault="006331B8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Семінар 9</w:t>
            </w: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B8" w:rsidRPr="00655117" w:rsidRDefault="00A9268B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 w:eastAsia="ru-RU"/>
              </w:rPr>
              <w:t xml:space="preserve">Роль медіа у процесі формування </w:t>
            </w:r>
            <w:proofErr w:type="spellStart"/>
            <w:r w:rsidRPr="00655117">
              <w:rPr>
                <w:lang w:val="uk-UA" w:eastAsia="ru-RU"/>
              </w:rPr>
              <w:t>медіакультури</w:t>
            </w:r>
            <w:proofErr w:type="spellEnd"/>
            <w:r w:rsidRPr="00655117">
              <w:rPr>
                <w:lang w:val="uk-UA" w:eastAsia="ru-RU"/>
              </w:rPr>
              <w:t>.</w:t>
            </w:r>
            <w:r w:rsidR="006331B8" w:rsidRPr="00655117">
              <w:rPr>
                <w:lang w:val="uk-UA"/>
              </w:rPr>
              <w:t xml:space="preserve"> </w:t>
            </w:r>
          </w:p>
        </w:tc>
        <w:tc>
          <w:tcPr>
            <w:tcW w:w="4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1B8" w:rsidRPr="00655117" w:rsidRDefault="0025512D" w:rsidP="006331B8">
            <w:pPr>
              <w:rPr>
                <w:lang w:val="uk-UA"/>
              </w:rPr>
            </w:pPr>
            <w:r w:rsidRPr="00655117">
              <w:rPr>
                <w:lang w:val="uk-UA"/>
              </w:rPr>
              <w:t>Під час тренінгу виявляємо</w:t>
            </w:r>
            <w:r w:rsidRPr="00655117">
              <w:rPr>
                <w:lang w:val="uk-UA"/>
              </w:rPr>
              <w:t xml:space="preserve"> характерні ознаки </w:t>
            </w:r>
            <w:proofErr w:type="spellStart"/>
            <w:r w:rsidRPr="00655117">
              <w:rPr>
                <w:lang w:val="uk-UA"/>
              </w:rPr>
              <w:t>медіаконтенту</w:t>
            </w:r>
            <w:proofErr w:type="spellEnd"/>
            <w:r w:rsidRPr="00655117">
              <w:rPr>
                <w:lang w:val="uk-UA"/>
              </w:rPr>
              <w:t xml:space="preserve"> і впливу його на </w:t>
            </w:r>
            <w:r w:rsidRPr="00655117">
              <w:rPr>
                <w:lang w:val="uk-UA" w:eastAsia="ru-RU"/>
              </w:rPr>
              <w:t xml:space="preserve">формування </w:t>
            </w:r>
            <w:proofErr w:type="spellStart"/>
            <w:r w:rsidRPr="00655117">
              <w:rPr>
                <w:lang w:val="uk-UA" w:eastAsia="ru-RU"/>
              </w:rPr>
              <w:t>медіакультури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1B8" w:rsidRPr="00655117" w:rsidRDefault="00655117" w:rsidP="00BE59B3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6</w:t>
            </w:r>
          </w:p>
        </w:tc>
      </w:tr>
      <w:tr w:rsidR="00655117" w:rsidRPr="00655117" w:rsidTr="00655117">
        <w:trPr>
          <w:trHeight w:val="1246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12D" w:rsidRPr="00655117" w:rsidRDefault="0025512D" w:rsidP="006331B8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Тиждень 10</w:t>
            </w:r>
          </w:p>
          <w:p w:rsidR="0025512D" w:rsidRPr="00655117" w:rsidRDefault="0025512D" w:rsidP="006331B8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Семінар 10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12D" w:rsidRPr="00655117" w:rsidRDefault="0025512D" w:rsidP="00A9268B">
            <w:pPr>
              <w:jc w:val="center"/>
              <w:rPr>
                <w:lang w:val="uk-UA"/>
              </w:rPr>
            </w:pPr>
            <w:proofErr w:type="spellStart"/>
            <w:r w:rsidRPr="00655117">
              <w:rPr>
                <w:lang w:val="uk-UA"/>
              </w:rPr>
              <w:t>Медіатворчість</w:t>
            </w:r>
            <w:proofErr w:type="spellEnd"/>
            <w:r w:rsidRPr="00655117">
              <w:rPr>
                <w:lang w:val="uk-UA"/>
              </w:rPr>
              <w:t xml:space="preserve"> як один із способів формування </w:t>
            </w:r>
            <w:proofErr w:type="spellStart"/>
            <w:r w:rsidRPr="00655117">
              <w:rPr>
                <w:lang w:val="uk-UA"/>
              </w:rPr>
              <w:t>медіакультури</w:t>
            </w:r>
            <w:proofErr w:type="spellEnd"/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12D" w:rsidRPr="00655117" w:rsidRDefault="0025512D" w:rsidP="006331B8">
            <w:pPr>
              <w:contextualSpacing/>
              <w:rPr>
                <w:lang w:val="uk-UA"/>
              </w:rPr>
            </w:pPr>
            <w:r w:rsidRPr="00655117">
              <w:rPr>
                <w:lang w:val="uk-UA"/>
              </w:rPr>
              <w:t>У ході ділової гри узагальнюємо засвоєні знання.</w:t>
            </w:r>
          </w:p>
          <w:p w:rsidR="00655117" w:rsidRPr="00655117" w:rsidRDefault="00655117" w:rsidP="006331B8">
            <w:pPr>
              <w:contextualSpacing/>
              <w:rPr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12D" w:rsidRPr="00655117" w:rsidRDefault="00655117" w:rsidP="006331B8">
            <w:pPr>
              <w:jc w:val="center"/>
            </w:pPr>
            <w:r w:rsidRPr="00655117">
              <w:t>4</w:t>
            </w:r>
            <w:r w:rsidR="0025512D" w:rsidRPr="00655117">
              <w:t>0</w:t>
            </w:r>
          </w:p>
        </w:tc>
      </w:tr>
      <w:tr w:rsidR="00655117" w:rsidRPr="00655117" w:rsidTr="00655117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AE" w:rsidRPr="00655117" w:rsidRDefault="00457AAE" w:rsidP="006331B8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AE" w:rsidRPr="00655117" w:rsidRDefault="00457AAE" w:rsidP="006331B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AE" w:rsidRPr="00655117" w:rsidRDefault="00457AAE" w:rsidP="006331B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AE" w:rsidRPr="00655117" w:rsidRDefault="00457AAE" w:rsidP="006331B8">
            <w:pPr>
              <w:jc w:val="center"/>
              <w:rPr>
                <w:lang w:val="uk-UA"/>
              </w:rPr>
            </w:pPr>
            <w:r w:rsidRPr="00655117">
              <w:rPr>
                <w:lang w:val="uk-UA"/>
              </w:rPr>
              <w:t>100</w:t>
            </w:r>
          </w:p>
        </w:tc>
      </w:tr>
    </w:tbl>
    <w:p w:rsidR="00BD552C" w:rsidRDefault="00BD552C" w:rsidP="00CD6A2D">
      <w:pPr>
        <w:ind w:left="2160" w:firstLine="720"/>
        <w:rPr>
          <w:b/>
          <w:bCs/>
          <w:color w:val="FF0000"/>
          <w:lang w:val="uk-UA"/>
        </w:rPr>
      </w:pPr>
    </w:p>
    <w:p w:rsidR="003A3BF2" w:rsidRPr="003A3BF2" w:rsidRDefault="003A3BF2" w:rsidP="00CD6A2D">
      <w:pPr>
        <w:ind w:left="2160" w:firstLine="720"/>
        <w:rPr>
          <w:b/>
          <w:bCs/>
          <w:color w:val="FF0000"/>
          <w:lang w:val="ru-RU"/>
        </w:rPr>
      </w:pPr>
    </w:p>
    <w:p w:rsidR="006331B8" w:rsidRPr="00533B20" w:rsidRDefault="006331B8" w:rsidP="00CD6A2D">
      <w:pPr>
        <w:ind w:left="2160" w:firstLine="720"/>
        <w:rPr>
          <w:b/>
          <w:bCs/>
          <w:lang w:val="uk-UA"/>
        </w:rPr>
      </w:pPr>
    </w:p>
    <w:p w:rsidR="00AD4D5B" w:rsidRPr="00533B20" w:rsidRDefault="00AD4D5B" w:rsidP="0031048A">
      <w:pPr>
        <w:rPr>
          <w:b/>
          <w:bCs/>
          <w:sz w:val="28"/>
          <w:lang w:val="uk-UA"/>
        </w:rPr>
      </w:pPr>
      <w:r w:rsidRPr="00533B20">
        <w:rPr>
          <w:b/>
          <w:bCs/>
          <w:sz w:val="28"/>
          <w:lang w:val="uk-UA"/>
        </w:rPr>
        <w:t xml:space="preserve">ОСНОВНІ ДЖЕРЕЛА </w:t>
      </w:r>
    </w:p>
    <w:p w:rsidR="006331B8" w:rsidRPr="00533B20" w:rsidRDefault="006331B8" w:rsidP="0031048A">
      <w:pPr>
        <w:rPr>
          <w:b/>
          <w:bCs/>
          <w:sz w:val="28"/>
          <w:lang w:val="uk-UA"/>
        </w:rPr>
      </w:pPr>
    </w:p>
    <w:p w:rsidR="00BA3A56" w:rsidRPr="00533B20" w:rsidRDefault="00BA3A56" w:rsidP="0031048A">
      <w:pPr>
        <w:rPr>
          <w:b/>
          <w:bCs/>
          <w:i/>
          <w:lang w:val="uk-UA"/>
        </w:rPr>
      </w:pPr>
      <w:r w:rsidRPr="00533B20">
        <w:rPr>
          <w:b/>
          <w:bCs/>
          <w:i/>
          <w:lang w:val="uk-UA"/>
        </w:rPr>
        <w:t>Книги:</w:t>
      </w:r>
    </w:p>
    <w:p w:rsidR="002166F9" w:rsidRPr="00F26B3D" w:rsidRDefault="002166F9" w:rsidP="002166F9">
      <w:pPr>
        <w:pStyle w:val="af1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567"/>
        <w:jc w:val="both"/>
        <w:rPr>
          <w:bCs/>
          <w:bdr w:val="none" w:sz="0" w:space="0" w:color="auto" w:frame="1"/>
          <w:lang w:val="uk-UA" w:eastAsia="ru-RU"/>
        </w:rPr>
      </w:pPr>
      <w:proofErr w:type="spellStart"/>
      <w:r w:rsidRPr="00F26B3D">
        <w:rPr>
          <w:lang w:val="uk-UA"/>
        </w:rPr>
        <w:t>Медіаосвіта</w:t>
      </w:r>
      <w:proofErr w:type="spellEnd"/>
      <w:r w:rsidRPr="00F26B3D">
        <w:rPr>
          <w:lang w:val="uk-UA"/>
        </w:rPr>
        <w:t xml:space="preserve"> та </w:t>
      </w:r>
      <w:proofErr w:type="spellStart"/>
      <w:r w:rsidRPr="00F26B3D">
        <w:rPr>
          <w:lang w:val="uk-UA"/>
        </w:rPr>
        <w:t>медіаграмотність</w:t>
      </w:r>
      <w:proofErr w:type="spellEnd"/>
      <w:r w:rsidRPr="00F26B3D">
        <w:rPr>
          <w:lang w:val="uk-UA"/>
        </w:rPr>
        <w:t> : підручник / Ред.</w:t>
      </w:r>
      <w:r w:rsidRPr="00F26B3D">
        <w:rPr>
          <w:lang w:val="uk-UA"/>
        </w:rPr>
        <w:noBreakHyphen/>
        <w:t>упор. В. Ф. </w:t>
      </w:r>
      <w:r w:rsidRPr="00F26B3D">
        <w:rPr>
          <w:bCs/>
          <w:lang w:val="uk-UA"/>
        </w:rPr>
        <w:t xml:space="preserve">Іванов, О. В.  </w:t>
      </w:r>
      <w:proofErr w:type="spellStart"/>
      <w:r w:rsidRPr="00F26B3D">
        <w:rPr>
          <w:bCs/>
          <w:lang w:val="uk-UA"/>
        </w:rPr>
        <w:t>Волошенюк</w:t>
      </w:r>
      <w:proofErr w:type="spellEnd"/>
      <w:r w:rsidRPr="00F26B3D">
        <w:rPr>
          <w:bCs/>
          <w:lang w:val="uk-UA"/>
        </w:rPr>
        <w:t>; За наук. ред. В. В. </w:t>
      </w:r>
      <w:proofErr w:type="spellStart"/>
      <w:r w:rsidRPr="00F26B3D">
        <w:rPr>
          <w:bCs/>
          <w:lang w:val="uk-UA"/>
        </w:rPr>
        <w:t>Різуна</w:t>
      </w:r>
      <w:proofErr w:type="spellEnd"/>
      <w:r w:rsidRPr="00F26B3D">
        <w:rPr>
          <w:bCs/>
          <w:lang w:val="uk-UA"/>
        </w:rPr>
        <w:t xml:space="preserve">. – </w:t>
      </w:r>
      <w:r w:rsidRPr="00F26B3D">
        <w:rPr>
          <w:bCs/>
          <w:bdr w:val="none" w:sz="0" w:space="0" w:color="auto" w:frame="1"/>
          <w:lang w:val="uk-UA" w:eastAsia="ru-RU"/>
        </w:rPr>
        <w:t>Вид. 2</w:t>
      </w:r>
      <w:r w:rsidRPr="00F26B3D">
        <w:rPr>
          <w:bCs/>
          <w:bdr w:val="none" w:sz="0" w:space="0" w:color="auto" w:frame="1"/>
          <w:lang w:val="uk-UA" w:eastAsia="ru-RU"/>
        </w:rPr>
        <w:noBreakHyphen/>
        <w:t xml:space="preserve">ге, стереотип. </w:t>
      </w:r>
      <w:r w:rsidRPr="00F26B3D">
        <w:rPr>
          <w:bCs/>
          <w:lang w:val="uk-UA"/>
        </w:rPr>
        <w:t>– К. : Центр Вільної Преси, 2013. – 352 с.</w:t>
      </w:r>
    </w:p>
    <w:p w:rsidR="002166F9" w:rsidRPr="00F26B3D" w:rsidRDefault="002166F9" w:rsidP="002166F9">
      <w:pPr>
        <w:ind w:right="-1" w:firstLine="567"/>
        <w:jc w:val="both"/>
        <w:rPr>
          <w:rFonts w:eastAsia="Times New Roman"/>
          <w:lang w:val="uk-UA" w:eastAsia="uk-UA"/>
        </w:rPr>
      </w:pPr>
      <w:r w:rsidRPr="00F26B3D">
        <w:rPr>
          <w:rFonts w:eastAsia="Times New Roman"/>
          <w:lang w:val="uk-UA" w:eastAsia="ru-RU"/>
        </w:rPr>
        <w:t>2.</w:t>
      </w:r>
      <w:r w:rsidRPr="00F26B3D">
        <w:rPr>
          <w:rFonts w:eastAsia="Times New Roman"/>
          <w:lang w:val="uk-UA" w:eastAsia="ru-RU"/>
        </w:rPr>
        <w:t xml:space="preserve">Основи </w:t>
      </w:r>
      <w:proofErr w:type="spellStart"/>
      <w:r w:rsidRPr="00F26B3D">
        <w:rPr>
          <w:rFonts w:eastAsia="Times New Roman"/>
          <w:lang w:val="uk-UA" w:eastAsia="ru-RU"/>
        </w:rPr>
        <w:t>медіакультури</w:t>
      </w:r>
      <w:proofErr w:type="spellEnd"/>
      <w:r w:rsidRPr="00F26B3D">
        <w:rPr>
          <w:rFonts w:eastAsia="Times New Roman"/>
          <w:lang w:val="uk-UA" w:eastAsia="uk-UA"/>
        </w:rPr>
        <w:t> : навчальний посібник для здобувачів ступеня вищої освіти бакалавра всіх напрямів підготовки / І. С. Бондаренко, В. В. Костюк, В. М. </w:t>
      </w:r>
      <w:proofErr w:type="spellStart"/>
      <w:r w:rsidRPr="00F26B3D">
        <w:rPr>
          <w:rFonts w:eastAsia="Times New Roman"/>
          <w:lang w:val="uk-UA" w:eastAsia="uk-UA"/>
        </w:rPr>
        <w:t>Манакін</w:t>
      </w:r>
      <w:proofErr w:type="spellEnd"/>
      <w:r w:rsidRPr="00F26B3D">
        <w:rPr>
          <w:rFonts w:eastAsia="Times New Roman"/>
          <w:lang w:val="uk-UA" w:eastAsia="uk-UA"/>
        </w:rPr>
        <w:t>, Н. Д. </w:t>
      </w:r>
      <w:proofErr w:type="spellStart"/>
      <w:r w:rsidRPr="00F26B3D">
        <w:rPr>
          <w:rFonts w:eastAsia="Times New Roman"/>
          <w:lang w:val="uk-UA" w:eastAsia="uk-UA"/>
        </w:rPr>
        <w:t>Санакоєва</w:t>
      </w:r>
      <w:proofErr w:type="spellEnd"/>
      <w:r w:rsidRPr="00F26B3D">
        <w:rPr>
          <w:rFonts w:eastAsia="Times New Roman"/>
          <w:lang w:val="uk-UA" w:eastAsia="uk-UA"/>
        </w:rPr>
        <w:t>, О. О. Семенець, К. Г. </w:t>
      </w:r>
      <w:proofErr w:type="spellStart"/>
      <w:r w:rsidRPr="00F26B3D">
        <w:rPr>
          <w:rFonts w:eastAsia="Times New Roman"/>
          <w:lang w:val="uk-UA" w:eastAsia="uk-UA"/>
        </w:rPr>
        <w:t>Сіріньок-Долгарьова</w:t>
      </w:r>
      <w:proofErr w:type="spellEnd"/>
      <w:r w:rsidRPr="00F26B3D">
        <w:rPr>
          <w:rFonts w:eastAsia="Times New Roman"/>
          <w:lang w:val="uk-UA" w:eastAsia="uk-UA"/>
        </w:rPr>
        <w:t>, О. В. Тараненко, Н. І. </w:t>
      </w:r>
      <w:proofErr w:type="spellStart"/>
      <w:r w:rsidRPr="00F26B3D">
        <w:rPr>
          <w:rFonts w:eastAsia="Times New Roman"/>
          <w:lang w:val="uk-UA" w:eastAsia="uk-UA"/>
        </w:rPr>
        <w:t>Тяпкіна</w:t>
      </w:r>
      <w:proofErr w:type="spellEnd"/>
      <w:r w:rsidRPr="00F26B3D">
        <w:rPr>
          <w:rFonts w:eastAsia="Times New Roman"/>
          <w:lang w:val="uk-UA" w:eastAsia="uk-UA"/>
        </w:rPr>
        <w:t xml:space="preserve">, М. В. Чабаненко ; за </w:t>
      </w:r>
      <w:proofErr w:type="spellStart"/>
      <w:r w:rsidRPr="00F26B3D">
        <w:rPr>
          <w:rFonts w:eastAsia="Times New Roman"/>
          <w:lang w:val="uk-UA" w:eastAsia="uk-UA"/>
        </w:rPr>
        <w:t>заг</w:t>
      </w:r>
      <w:proofErr w:type="spellEnd"/>
      <w:r w:rsidRPr="00F26B3D">
        <w:rPr>
          <w:rFonts w:eastAsia="Times New Roman"/>
          <w:lang w:val="uk-UA" w:eastAsia="uk-UA"/>
        </w:rPr>
        <w:t>. ред. В. М. </w:t>
      </w:r>
      <w:proofErr w:type="spellStart"/>
      <w:r w:rsidRPr="00F26B3D">
        <w:rPr>
          <w:rFonts w:eastAsia="Times New Roman"/>
          <w:lang w:val="uk-UA" w:eastAsia="uk-UA"/>
        </w:rPr>
        <w:t>Манакіна</w:t>
      </w:r>
      <w:proofErr w:type="spellEnd"/>
      <w:r w:rsidRPr="00F26B3D">
        <w:rPr>
          <w:rFonts w:eastAsia="Times New Roman"/>
          <w:lang w:val="uk-UA" w:eastAsia="uk-UA"/>
        </w:rPr>
        <w:t> ; відп. ред. О. О. Семенець. – Запоріжжя : Кераміст, 2016. – 124 с.</w:t>
      </w:r>
    </w:p>
    <w:p w:rsidR="002166F9" w:rsidRPr="00F26B3D" w:rsidRDefault="002166F9" w:rsidP="002166F9">
      <w:pPr>
        <w:autoSpaceDE w:val="0"/>
        <w:autoSpaceDN w:val="0"/>
        <w:adjustRightInd w:val="0"/>
        <w:ind w:firstLine="567"/>
        <w:rPr>
          <w:iCs/>
          <w:lang w:val="ru-RU"/>
        </w:rPr>
      </w:pPr>
      <w:r w:rsidRPr="00F26B3D">
        <w:rPr>
          <w:iCs/>
          <w:lang w:val="uk-UA"/>
        </w:rPr>
        <w:t>3.</w:t>
      </w:r>
      <w:r w:rsidRPr="00F26B3D">
        <w:rPr>
          <w:lang w:val="ru-RU" w:eastAsia="uk-UA"/>
        </w:rPr>
        <w:t>Библиотека ОО «Детектор медиа» (</w:t>
      </w:r>
      <w:proofErr w:type="spellStart"/>
      <w:r w:rsidRPr="00F26B3D">
        <w:rPr>
          <w:lang w:val="ru-RU" w:eastAsia="uk-UA"/>
        </w:rPr>
        <w:t>Дез</w:t>
      </w:r>
      <w:proofErr w:type="spellEnd"/>
      <w:r w:rsidRPr="00F26B3D">
        <w:rPr>
          <w:lang w:val="ru-RU" w:eastAsia="uk-UA"/>
        </w:rPr>
        <w:t xml:space="preserve">)информация / Г. </w:t>
      </w:r>
      <w:proofErr w:type="spellStart"/>
      <w:r w:rsidRPr="00F26B3D">
        <w:rPr>
          <w:lang w:val="ru-RU" w:eastAsia="uk-UA"/>
        </w:rPr>
        <w:t>Почепцов</w:t>
      </w:r>
      <w:proofErr w:type="spellEnd"/>
      <w:r w:rsidRPr="00F26B3D">
        <w:rPr>
          <w:lang w:val="ru-RU" w:eastAsia="uk-UA"/>
        </w:rPr>
        <w:t xml:space="preserve">. / Под общей редакцией Н. Лигачевой и Г. Петренко / Редакцией М. </w:t>
      </w:r>
      <w:proofErr w:type="spellStart"/>
      <w:r w:rsidRPr="00F26B3D">
        <w:rPr>
          <w:lang w:val="ru-RU" w:eastAsia="uk-UA"/>
        </w:rPr>
        <w:t>Олийнык</w:t>
      </w:r>
      <w:proofErr w:type="spellEnd"/>
      <w:r w:rsidRPr="00F26B3D">
        <w:rPr>
          <w:lang w:val="ru-RU" w:eastAsia="uk-UA"/>
        </w:rPr>
        <w:t xml:space="preserve"> — </w:t>
      </w:r>
      <w:proofErr w:type="gramStart"/>
      <w:r w:rsidRPr="00F26B3D">
        <w:rPr>
          <w:lang w:val="ru-RU" w:eastAsia="uk-UA"/>
        </w:rPr>
        <w:t>К. :</w:t>
      </w:r>
      <w:proofErr w:type="gramEnd"/>
      <w:r w:rsidRPr="00F26B3D">
        <w:rPr>
          <w:lang w:val="ru-RU" w:eastAsia="uk-UA"/>
        </w:rPr>
        <w:t xml:space="preserve"> ПАЛИВОДА А. В., 2019. — 248 с.</w:t>
      </w:r>
    </w:p>
    <w:p w:rsidR="00BA3A56" w:rsidRPr="00CA0A4B" w:rsidRDefault="00BA3A56" w:rsidP="002166F9">
      <w:pPr>
        <w:pStyle w:val="af1"/>
        <w:rPr>
          <w:bCs/>
          <w:color w:val="FF0000"/>
          <w:lang w:val="uk-UA"/>
        </w:rPr>
      </w:pPr>
    </w:p>
    <w:p w:rsidR="00BA3A56" w:rsidRPr="00D26E3B" w:rsidRDefault="00BA3A56" w:rsidP="00D26E3B">
      <w:pPr>
        <w:pStyle w:val="af1"/>
        <w:ind w:left="0"/>
        <w:jc w:val="center"/>
        <w:rPr>
          <w:b/>
          <w:bCs/>
          <w:i/>
          <w:lang w:val="uk-UA"/>
        </w:rPr>
      </w:pPr>
      <w:r w:rsidRPr="00D26E3B">
        <w:rPr>
          <w:b/>
          <w:bCs/>
          <w:i/>
          <w:lang w:val="uk-UA"/>
        </w:rPr>
        <w:t>Інформаційні ресурси:</w:t>
      </w:r>
    </w:p>
    <w:p w:rsidR="00D26E3B" w:rsidRPr="00224A8C" w:rsidRDefault="00D26E3B" w:rsidP="00D26E3B">
      <w:pPr>
        <w:pStyle w:val="af1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26E3B">
        <w:rPr>
          <w:rStyle w:val="a3"/>
          <w:color w:val="auto"/>
          <w:sz w:val="28"/>
          <w:szCs w:val="28"/>
          <w:lang w:val="uk-UA"/>
        </w:rPr>
        <w:t>Сайт Детектор медіа.//</w:t>
      </w:r>
      <w:r w:rsidRPr="00224A8C">
        <w:rPr>
          <w:rStyle w:val="a3"/>
          <w:sz w:val="28"/>
          <w:szCs w:val="28"/>
          <w:lang w:val="uk-UA"/>
        </w:rPr>
        <w:t xml:space="preserve"> </w:t>
      </w:r>
      <w:r w:rsidRPr="00AD00F3">
        <w:rPr>
          <w:color w:val="8DB3E2"/>
          <w:sz w:val="28"/>
          <w:szCs w:val="28"/>
          <w:lang w:val="uk-UA"/>
        </w:rPr>
        <w:t>http://</w:t>
      </w:r>
      <w:r w:rsidRPr="00AD00F3">
        <w:rPr>
          <w:color w:val="8DB3E2"/>
          <w:sz w:val="28"/>
          <w:szCs w:val="28"/>
        </w:rPr>
        <w:t>detector</w:t>
      </w:r>
      <w:r w:rsidRPr="00AD00F3">
        <w:rPr>
          <w:color w:val="8DB3E2"/>
          <w:sz w:val="28"/>
          <w:szCs w:val="28"/>
          <w:lang w:val="ru-RU"/>
        </w:rPr>
        <w:t>.</w:t>
      </w:r>
      <w:r w:rsidRPr="00AD00F3">
        <w:rPr>
          <w:color w:val="8DB3E2"/>
          <w:sz w:val="28"/>
          <w:szCs w:val="28"/>
        </w:rPr>
        <w:t>media</w:t>
      </w:r>
    </w:p>
    <w:p w:rsidR="00D26E3B" w:rsidRPr="00224A8C" w:rsidRDefault="00D26E3B" w:rsidP="00D26E3B">
      <w:pPr>
        <w:pStyle w:val="af1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24A8C">
        <w:rPr>
          <w:sz w:val="28"/>
          <w:szCs w:val="28"/>
          <w:lang w:val="uk-UA"/>
        </w:rPr>
        <w:t xml:space="preserve">Сайт </w:t>
      </w:r>
      <w:proofErr w:type="spellStart"/>
      <w:r w:rsidRPr="00224A8C">
        <w:rPr>
          <w:sz w:val="28"/>
          <w:szCs w:val="28"/>
          <w:lang w:val="uk-UA"/>
        </w:rPr>
        <w:t>Mediasapiens</w:t>
      </w:r>
      <w:proofErr w:type="spellEnd"/>
      <w:r w:rsidRPr="00224A8C">
        <w:rPr>
          <w:sz w:val="28"/>
          <w:szCs w:val="28"/>
          <w:lang w:val="uk-UA"/>
        </w:rPr>
        <w:t xml:space="preserve"> // </w:t>
      </w:r>
      <w:hyperlink r:id="rId9" w:history="1">
        <w:r w:rsidRPr="00224A8C">
          <w:rPr>
            <w:rStyle w:val="a3"/>
            <w:sz w:val="28"/>
            <w:szCs w:val="28"/>
            <w:lang w:val="uk-UA"/>
          </w:rPr>
          <w:t>http://osvita.mediasapiens.ua/</w:t>
        </w:r>
      </w:hyperlink>
    </w:p>
    <w:p w:rsidR="00D26E3B" w:rsidRPr="00224A8C" w:rsidRDefault="00D26E3B" w:rsidP="00D26E3B">
      <w:pPr>
        <w:numPr>
          <w:ilvl w:val="0"/>
          <w:numId w:val="7"/>
        </w:numPr>
        <w:tabs>
          <w:tab w:val="left" w:pos="1134"/>
        </w:tabs>
        <w:jc w:val="both"/>
        <w:rPr>
          <w:sz w:val="28"/>
          <w:szCs w:val="28"/>
          <w:lang w:val="uk-UA"/>
        </w:rPr>
      </w:pPr>
      <w:r w:rsidRPr="00224A8C">
        <w:rPr>
          <w:sz w:val="28"/>
          <w:szCs w:val="28"/>
          <w:lang w:val="uk-UA"/>
        </w:rPr>
        <w:t xml:space="preserve">Сайт </w:t>
      </w:r>
      <w:proofErr w:type="spellStart"/>
      <w:r w:rsidRPr="00224A8C">
        <w:rPr>
          <w:sz w:val="28"/>
          <w:szCs w:val="28"/>
          <w:lang w:val="uk-UA"/>
        </w:rPr>
        <w:t>Медіаосвіта</w:t>
      </w:r>
      <w:proofErr w:type="spellEnd"/>
      <w:r w:rsidRPr="00224A8C">
        <w:rPr>
          <w:sz w:val="28"/>
          <w:szCs w:val="28"/>
          <w:lang w:val="uk-UA"/>
        </w:rPr>
        <w:t xml:space="preserve"> // </w:t>
      </w:r>
      <w:hyperlink r:id="rId10" w:history="1">
        <w:r w:rsidRPr="00224A8C">
          <w:rPr>
            <w:rStyle w:val="a3"/>
            <w:sz w:val="28"/>
            <w:szCs w:val="28"/>
            <w:lang w:val="uk-UA"/>
          </w:rPr>
          <w:t>http://www.mediaeducation.co.uk</w:t>
        </w:r>
      </w:hyperlink>
      <w:r w:rsidRPr="00224A8C">
        <w:rPr>
          <w:sz w:val="28"/>
          <w:szCs w:val="28"/>
          <w:lang w:val="uk-UA"/>
        </w:rPr>
        <w:t xml:space="preserve"> </w:t>
      </w:r>
    </w:p>
    <w:p w:rsidR="00D26E3B" w:rsidRPr="00224A8C" w:rsidRDefault="00D26E3B" w:rsidP="00D26E3B">
      <w:pPr>
        <w:pStyle w:val="af1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24A8C">
        <w:rPr>
          <w:sz w:val="28"/>
          <w:szCs w:val="28"/>
          <w:lang w:val="uk-UA"/>
        </w:rPr>
        <w:t xml:space="preserve">Сайт Телекритика // </w:t>
      </w:r>
      <w:hyperlink r:id="rId11" w:history="1">
        <w:r w:rsidRPr="00224A8C">
          <w:rPr>
            <w:rStyle w:val="a3"/>
            <w:sz w:val="28"/>
            <w:szCs w:val="28"/>
            <w:lang w:val="uk-UA"/>
          </w:rPr>
          <w:t>http://www.telekritika.ua/</w:t>
        </w:r>
      </w:hyperlink>
    </w:p>
    <w:p w:rsidR="00D26E3B" w:rsidRPr="00FE08B4" w:rsidRDefault="00D26E3B" w:rsidP="00D26E3B">
      <w:pPr>
        <w:pStyle w:val="af1"/>
        <w:numPr>
          <w:ilvl w:val="0"/>
          <w:numId w:val="7"/>
        </w:num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FE08B4">
        <w:rPr>
          <w:sz w:val="28"/>
          <w:szCs w:val="28"/>
          <w:lang w:val="uk-UA"/>
        </w:rPr>
        <w:t>Сайт</w:t>
      </w:r>
      <w:r>
        <w:rPr>
          <w:sz w:val="28"/>
          <w:szCs w:val="28"/>
          <w:lang w:val="uk-UA"/>
        </w:rPr>
        <w:t xml:space="preserve"> Стоп </w:t>
      </w:r>
      <w:proofErr w:type="spellStart"/>
      <w:r>
        <w:rPr>
          <w:sz w:val="28"/>
          <w:szCs w:val="28"/>
          <w:lang w:val="uk-UA"/>
        </w:rPr>
        <w:t>фейк</w:t>
      </w:r>
      <w:proofErr w:type="spellEnd"/>
      <w:r>
        <w:rPr>
          <w:sz w:val="28"/>
          <w:szCs w:val="28"/>
          <w:lang w:val="uk-UA"/>
        </w:rPr>
        <w:t xml:space="preserve"> // </w:t>
      </w:r>
      <w:hyperlink r:id="rId12" w:history="1">
        <w:r w:rsidRPr="00FE08B4">
          <w:rPr>
            <w:color w:val="0000FF"/>
            <w:sz w:val="28"/>
            <w:szCs w:val="28"/>
            <w:u w:val="single"/>
          </w:rPr>
          <w:t>https</w:t>
        </w:r>
        <w:r w:rsidRPr="00D26E3B">
          <w:rPr>
            <w:color w:val="0000FF"/>
            <w:sz w:val="28"/>
            <w:szCs w:val="28"/>
            <w:u w:val="single"/>
            <w:lang w:val="ru-RU"/>
          </w:rPr>
          <w:t>://</w:t>
        </w:r>
        <w:r w:rsidRPr="00FE08B4">
          <w:rPr>
            <w:color w:val="0000FF"/>
            <w:sz w:val="28"/>
            <w:szCs w:val="28"/>
            <w:u w:val="single"/>
          </w:rPr>
          <w:t>www</w:t>
        </w:r>
        <w:r w:rsidRPr="00D26E3B">
          <w:rPr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FE08B4">
          <w:rPr>
            <w:color w:val="0000FF"/>
            <w:sz w:val="28"/>
            <w:szCs w:val="28"/>
            <w:u w:val="single"/>
          </w:rPr>
          <w:t>stopfake</w:t>
        </w:r>
        <w:proofErr w:type="spellEnd"/>
        <w:r w:rsidRPr="00D26E3B">
          <w:rPr>
            <w:color w:val="0000FF"/>
            <w:sz w:val="28"/>
            <w:szCs w:val="28"/>
            <w:u w:val="single"/>
            <w:lang w:val="ru-RU"/>
          </w:rPr>
          <w:t>.</w:t>
        </w:r>
        <w:r w:rsidRPr="00FE08B4">
          <w:rPr>
            <w:color w:val="0000FF"/>
            <w:sz w:val="28"/>
            <w:szCs w:val="28"/>
            <w:u w:val="single"/>
          </w:rPr>
          <w:t>org</w:t>
        </w:r>
        <w:r w:rsidRPr="00D26E3B">
          <w:rPr>
            <w:color w:val="0000FF"/>
            <w:sz w:val="28"/>
            <w:szCs w:val="28"/>
            <w:u w:val="single"/>
            <w:lang w:val="ru-RU"/>
          </w:rPr>
          <w:t>/</w:t>
        </w:r>
        <w:proofErr w:type="spellStart"/>
        <w:r w:rsidRPr="00FE08B4">
          <w:rPr>
            <w:color w:val="0000FF"/>
            <w:sz w:val="28"/>
            <w:szCs w:val="28"/>
            <w:u w:val="single"/>
          </w:rPr>
          <w:t>uk</w:t>
        </w:r>
        <w:proofErr w:type="spellEnd"/>
        <w:r w:rsidRPr="00D26E3B">
          <w:rPr>
            <w:color w:val="0000FF"/>
            <w:sz w:val="28"/>
            <w:szCs w:val="28"/>
            <w:u w:val="single"/>
            <w:lang w:val="ru-RU"/>
          </w:rPr>
          <w:t>/</w:t>
        </w:r>
        <w:proofErr w:type="spellStart"/>
        <w:r w:rsidRPr="00FE08B4">
          <w:rPr>
            <w:color w:val="0000FF"/>
            <w:sz w:val="28"/>
            <w:szCs w:val="28"/>
            <w:u w:val="single"/>
          </w:rPr>
          <w:t>golovna</w:t>
        </w:r>
        <w:proofErr w:type="spellEnd"/>
        <w:r w:rsidRPr="00D26E3B">
          <w:rPr>
            <w:color w:val="0000FF"/>
            <w:sz w:val="28"/>
            <w:szCs w:val="28"/>
            <w:u w:val="single"/>
            <w:lang w:val="ru-RU"/>
          </w:rPr>
          <w:t>/</w:t>
        </w:r>
      </w:hyperlink>
    </w:p>
    <w:p w:rsidR="00BA3A56" w:rsidRPr="00CA0A4B" w:rsidRDefault="00BA3A56" w:rsidP="00BA3A56">
      <w:pPr>
        <w:pStyle w:val="af1"/>
        <w:ind w:left="284"/>
        <w:rPr>
          <w:bCs/>
          <w:color w:val="FF0000"/>
          <w:lang w:val="uk-UA"/>
        </w:rPr>
      </w:pPr>
    </w:p>
    <w:p w:rsidR="00566A39" w:rsidRPr="006331B8" w:rsidRDefault="00107DF6" w:rsidP="0031048A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РЕГУЛЯЦІЯ</w:t>
      </w:r>
      <w:r w:rsidR="00566A39" w:rsidRPr="006331B8">
        <w:rPr>
          <w:b/>
          <w:bCs/>
          <w:sz w:val="28"/>
          <w:lang w:val="uk-UA"/>
        </w:rPr>
        <w:t xml:space="preserve"> І </w:t>
      </w:r>
      <w:r>
        <w:rPr>
          <w:b/>
          <w:bCs/>
          <w:sz w:val="28"/>
          <w:lang w:val="uk-UA"/>
        </w:rPr>
        <w:t>ПОЛІТИКА</w:t>
      </w:r>
      <w:r w:rsidR="00566A39" w:rsidRPr="006331B8">
        <w:rPr>
          <w:b/>
          <w:bCs/>
          <w:sz w:val="28"/>
          <w:lang w:val="uk-UA"/>
        </w:rPr>
        <w:t xml:space="preserve"> КУРСУ</w:t>
      </w:r>
    </w:p>
    <w:p w:rsidR="001A3AC6" w:rsidRPr="006331B8" w:rsidRDefault="001A3AC6" w:rsidP="0031048A">
      <w:pPr>
        <w:rPr>
          <w:b/>
          <w:bCs/>
          <w:highlight w:val="yellow"/>
          <w:lang w:val="uk-UA"/>
        </w:rPr>
      </w:pPr>
    </w:p>
    <w:p w:rsidR="006331B8" w:rsidRDefault="006331B8" w:rsidP="006331B8">
      <w:pPr>
        <w:rPr>
          <w:b/>
          <w:bCs/>
          <w:color w:val="000000"/>
          <w:highlight w:val="yellow"/>
          <w:lang w:val="uk-UA"/>
        </w:rPr>
      </w:pPr>
    </w:p>
    <w:p w:rsidR="006331B8" w:rsidRPr="00404FEA" w:rsidRDefault="006331B8" w:rsidP="006331B8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:rsidR="006331B8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максимальну практику </w:t>
      </w:r>
      <w:r w:rsidR="00DE0B4B">
        <w:rPr>
          <w:bCs/>
          <w:color w:val="000000"/>
          <w:lang w:val="uk-UA"/>
        </w:rPr>
        <w:t xml:space="preserve">формування </w:t>
      </w:r>
      <w:proofErr w:type="spellStart"/>
      <w:r w:rsidR="00DE0B4B">
        <w:rPr>
          <w:bCs/>
          <w:color w:val="000000"/>
          <w:lang w:val="uk-UA"/>
        </w:rPr>
        <w:t>інформаційнл</w:t>
      </w:r>
      <w:proofErr w:type="spellEnd"/>
      <w:r w:rsidR="00DE0B4B">
        <w:rPr>
          <w:bCs/>
          <w:color w:val="000000"/>
          <w:lang w:val="uk-UA"/>
        </w:rPr>
        <w:t>-медійної компетентності</w:t>
      </w:r>
      <w:r>
        <w:rPr>
          <w:bCs/>
          <w:color w:val="000000"/>
          <w:lang w:val="uk-UA"/>
        </w:rPr>
        <w:t>.</w:t>
      </w:r>
      <w:r w:rsidR="00DE0B4B">
        <w:rPr>
          <w:bCs/>
          <w:color w:val="000000"/>
          <w:lang w:val="uk-UA"/>
        </w:rPr>
        <w:t xml:space="preserve"> Оскільки заняття проходитимуть у формі тренінгів,</w:t>
      </w:r>
      <w:r>
        <w:rPr>
          <w:bCs/>
          <w:color w:val="000000"/>
          <w:lang w:val="uk-UA"/>
        </w:rPr>
        <w:t xml:space="preserve"> </w:t>
      </w:r>
      <w:r w:rsidR="00DE0B4B">
        <w:rPr>
          <w:bCs/>
          <w:color w:val="000000"/>
          <w:lang w:val="uk-UA"/>
        </w:rPr>
        <w:t>б</w:t>
      </w:r>
      <w:r>
        <w:rPr>
          <w:bCs/>
          <w:color w:val="000000"/>
          <w:lang w:val="uk-UA"/>
        </w:rPr>
        <w:t xml:space="preserve">удь ласка, беріть </w:t>
      </w:r>
      <w:r w:rsidR="00DE0B4B">
        <w:rPr>
          <w:bCs/>
          <w:color w:val="000000"/>
          <w:lang w:val="uk-UA"/>
        </w:rPr>
        <w:t xml:space="preserve">активну </w:t>
      </w:r>
      <w:r>
        <w:rPr>
          <w:bCs/>
          <w:color w:val="000000"/>
          <w:lang w:val="uk-UA"/>
        </w:rPr>
        <w:t xml:space="preserve">участь у </w:t>
      </w:r>
      <w:r w:rsidR="00DE0B4B">
        <w:rPr>
          <w:bCs/>
          <w:color w:val="000000"/>
          <w:lang w:val="uk-UA"/>
        </w:rPr>
        <w:t>всіх вправах, які пропонуватимуться Вам.</w:t>
      </w:r>
      <w:r>
        <w:rPr>
          <w:bCs/>
          <w:color w:val="000000"/>
          <w:lang w:val="uk-UA"/>
        </w:rPr>
        <w:t xml:space="preserve"> </w:t>
      </w:r>
    </w:p>
    <w:p w:rsidR="006331B8" w:rsidRPr="00E54730" w:rsidRDefault="006331B8" w:rsidP="006331B8">
      <w:pPr>
        <w:jc w:val="both"/>
        <w:rPr>
          <w:bCs/>
          <w:color w:val="000000"/>
          <w:lang w:val="uk-UA"/>
        </w:rPr>
      </w:pP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6331B8" w:rsidRPr="00E54730" w:rsidRDefault="006331B8" w:rsidP="006331B8">
      <w:pPr>
        <w:rPr>
          <w:bCs/>
          <w:color w:val="000000"/>
          <w:lang w:val="uk-UA"/>
        </w:rPr>
      </w:pPr>
    </w:p>
    <w:p w:rsidR="006331B8" w:rsidRPr="00E54730" w:rsidRDefault="006331B8" w:rsidP="006331B8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:rsidR="006331B8" w:rsidRDefault="006331B8" w:rsidP="006331B8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6331B8" w:rsidRPr="0021546E" w:rsidRDefault="006331B8" w:rsidP="006331B8">
      <w:pPr>
        <w:rPr>
          <w:bCs/>
          <w:color w:val="000000"/>
          <w:lang w:val="uk-UA"/>
        </w:rPr>
      </w:pPr>
    </w:p>
    <w:p w:rsidR="006331B8" w:rsidRPr="008757C1" w:rsidRDefault="006331B8" w:rsidP="006331B8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6331B8" w:rsidRPr="008757C1" w:rsidRDefault="006331B8" w:rsidP="006331B8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:rsidR="006331B8" w:rsidRPr="005D3580" w:rsidRDefault="006331B8" w:rsidP="006331B8">
      <w:pPr>
        <w:rPr>
          <w:rFonts w:eastAsia="Times New Roman"/>
          <w:highlight w:val="yellow"/>
          <w:lang w:val="uk-UA"/>
        </w:rPr>
      </w:pPr>
    </w:p>
    <w:p w:rsidR="006331B8" w:rsidRPr="006437C7" w:rsidRDefault="006331B8" w:rsidP="006331B8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6331B8" w:rsidRDefault="006331B8" w:rsidP="006331B8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6437C7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6437C7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6437C7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6437C7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6437C7">
        <w:rPr>
          <w:color w:val="000000"/>
          <w:lang w:val="ru-RU"/>
        </w:rPr>
        <w:t>123@</w:t>
      </w:r>
      <w:r>
        <w:rPr>
          <w:color w:val="000000"/>
        </w:rPr>
        <w:t>gmail</w:t>
      </w:r>
      <w:r w:rsidRPr="006437C7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6437C7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:rsidR="00C47403" w:rsidRPr="006331B8" w:rsidRDefault="006331B8" w:rsidP="00CD5755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="00C47403"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</w:t>
      </w:r>
      <w:r w:rsidR="00A90A11" w:rsidRPr="006331B8">
        <w:rPr>
          <w:rFonts w:ascii="Cambria" w:hAnsi="Cambria"/>
          <w:b/>
          <w:i/>
          <w:sz w:val="28"/>
          <w:lang w:val="uk-UA"/>
        </w:rPr>
        <w:t xml:space="preserve"> ЗНУ – 2020-2021</w:t>
      </w:r>
      <w:r w:rsidR="009E7399" w:rsidRPr="006331B8">
        <w:rPr>
          <w:rFonts w:ascii="Cambria" w:hAnsi="Cambria"/>
          <w:b/>
          <w:i/>
          <w:sz w:val="28"/>
          <w:lang w:val="uk-UA"/>
        </w:rPr>
        <w:t xml:space="preserve"> рр.</w:t>
      </w:r>
    </w:p>
    <w:p w:rsidR="00A90A11" w:rsidRPr="006331B8" w:rsidRDefault="00A90A11" w:rsidP="00A90A11">
      <w:pPr>
        <w:jc w:val="both"/>
        <w:rPr>
          <w:rFonts w:ascii="Cambria" w:hAnsi="Cambria"/>
          <w:i/>
          <w:lang w:val="uk-UA"/>
        </w:rPr>
      </w:pPr>
    </w:p>
    <w:p w:rsidR="00A90A11" w:rsidRPr="006331B8" w:rsidRDefault="00A90A11" w:rsidP="00A90A11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="00494816"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</w:t>
      </w:r>
      <w:r w:rsidR="002022B7" w:rsidRPr="006331B8">
        <w:rPr>
          <w:rFonts w:ascii="Cambria" w:hAnsi="Cambria"/>
          <w:i/>
          <w:sz w:val="20"/>
          <w:szCs w:val="20"/>
          <w:lang w:val="uk-UA"/>
        </w:rPr>
        <w:t>у ЗНУ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)</w:t>
      </w:r>
    </w:p>
    <w:p w:rsidR="00482603" w:rsidRPr="006331B8" w:rsidRDefault="00482603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0363C2" w:rsidRPr="006331B8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13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https://tinyurl.com/ya6yk4ad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  <w:r w:rsidR="00494816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4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https://tinyurl.com/y6wzzlu3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</w:p>
    <w:p w:rsidR="000363C2" w:rsidRPr="006331B8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:rsidR="00494816" w:rsidRPr="006331B8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  <w:proofErr w:type="spellEnd"/>
      </w:hyperlink>
      <w:r w:rsidR="00BD3C37"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:rsidR="000363C2" w:rsidRPr="006331B8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:rsidR="008C552B" w:rsidRPr="006331B8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6331B8">
        <w:rPr>
          <w:rFonts w:ascii="Cambria" w:hAnsi="Cambria"/>
          <w:b/>
          <w:i/>
          <w:sz w:val="20"/>
          <w:lang w:val="uk-UA"/>
        </w:rPr>
        <w:t>, ВІДРАХУВАННЯ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https://tinyurl.com/y9pkmmp5</w:t>
        </w:r>
      </w:hyperlink>
      <w:r w:rsidR="00BD3C37"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https://tinyurl.com/ycds57la</w:t>
        </w:r>
      </w:hyperlink>
      <w:r w:rsidR="008C552B"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6331B8">
        <w:rPr>
          <w:rFonts w:ascii="Cambria" w:hAnsi="Cambria"/>
          <w:sz w:val="20"/>
          <w:lang w:val="uk-UA"/>
        </w:rPr>
        <w:t>свідоцтвами</w:t>
      </w:r>
      <w:proofErr w:type="spellEnd"/>
      <w:r w:rsidRPr="006331B8">
        <w:rPr>
          <w:rFonts w:ascii="Cambria" w:hAnsi="Cambria"/>
          <w:sz w:val="20"/>
          <w:lang w:val="uk-UA"/>
        </w:rPr>
        <w:t xml:space="preserve">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8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:rsidR="006F1B80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9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331B8">
        <w:rPr>
          <w:rFonts w:ascii="Cambria" w:hAnsi="Cambria"/>
          <w:i/>
          <w:sz w:val="20"/>
          <w:lang w:val="uk-UA"/>
        </w:rPr>
        <w:t>дій у ЗНУ</w:t>
      </w:r>
      <w:r w:rsidRPr="006331B8">
        <w:rPr>
          <w:rFonts w:ascii="Cambria" w:hAnsi="Cambria"/>
          <w:sz w:val="20"/>
          <w:lang w:val="uk-UA"/>
        </w:rPr>
        <w:t>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hyperlink r:id="rId20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https://tinyurl.com/yd6bq6p9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6331B8">
        <w:rPr>
          <w:rFonts w:ascii="Cambria" w:hAnsi="Cambria"/>
          <w:i/>
          <w:iCs/>
          <w:sz w:val="20"/>
          <w:lang w:val="uk-UA"/>
        </w:rPr>
        <w:t xml:space="preserve">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1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https://tinyurl.com/y9r5dpwh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. </w:t>
      </w:r>
    </w:p>
    <w:p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="008C552B" w:rsidRPr="006331B8">
        <w:rPr>
          <w:rFonts w:ascii="Cambria" w:hAnsi="Cambria"/>
          <w:sz w:val="20"/>
          <w:lang w:val="uk-UA"/>
        </w:rPr>
        <w:t>Телефон до</w:t>
      </w:r>
      <w:r w:rsidRPr="006331B8"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6331B8">
        <w:rPr>
          <w:rFonts w:ascii="Cambria" w:hAnsi="Cambria"/>
          <w:sz w:val="20"/>
          <w:lang w:val="uk-UA"/>
        </w:rPr>
        <w:t>)</w:t>
      </w:r>
      <w:r w:rsidRPr="006331B8">
        <w:rPr>
          <w:rFonts w:ascii="Cambria" w:hAnsi="Cambria"/>
          <w:sz w:val="20"/>
          <w:lang w:val="uk-UA"/>
        </w:rPr>
        <w:t>.</w:t>
      </w:r>
    </w:p>
    <w:p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6F1B80" w:rsidRPr="006331B8" w:rsidRDefault="009F6B92" w:rsidP="008C552B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="009D2288"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В.,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1 корп., 29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., тел. </w:t>
      </w:r>
      <w:r w:rsidRPr="006437C7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</w:t>
      </w:r>
      <w:r w:rsidR="009D2288" w:rsidRPr="006437C7">
        <w:rPr>
          <w:rFonts w:ascii="Cambria" w:hAnsi="Cambria" w:cs="Arial"/>
          <w:sz w:val="20"/>
          <w:szCs w:val="20"/>
          <w:shd w:val="clear" w:color="auto" w:fill="FFFFFF"/>
          <w:lang w:val="ru-RU"/>
        </w:rPr>
        <w:t>) 289-14-18).</w:t>
      </w:r>
    </w:p>
    <w:p w:rsidR="009D2288" w:rsidRPr="006331B8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="008C552B" w:rsidRPr="006331B8">
        <w:rPr>
          <w:rFonts w:ascii="Cambria" w:hAnsi="Cambria"/>
          <w:sz w:val="20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="008C552B"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="008C552B" w:rsidRPr="006331B8">
        <w:rPr>
          <w:rFonts w:ascii="Cambria" w:hAnsi="Cambria"/>
          <w:sz w:val="20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 xml:space="preserve"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="008C552B"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="008C552B" w:rsidRPr="006331B8">
        <w:rPr>
          <w:rFonts w:ascii="Cambria" w:hAnsi="Cambria"/>
          <w:sz w:val="20"/>
          <w:lang w:val="uk-UA"/>
        </w:rPr>
        <w:t xml:space="preserve"> груп населенн</w:t>
      </w:r>
      <w:r w:rsidRPr="006331B8">
        <w:rPr>
          <w:rFonts w:ascii="Cambria" w:hAnsi="Cambria"/>
          <w:sz w:val="20"/>
          <w:lang w:val="uk-UA"/>
        </w:rPr>
        <w:t>я у ЗНУ</w:t>
      </w:r>
      <w:r w:rsidR="008C552B" w:rsidRPr="006331B8">
        <w:rPr>
          <w:rFonts w:ascii="Cambria" w:hAnsi="Cambria"/>
          <w:sz w:val="20"/>
          <w:lang w:val="uk-UA"/>
        </w:rPr>
        <w:t xml:space="preserve">: </w:t>
      </w:r>
      <w:hyperlink r:id="rId22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:rsidR="006F1B80" w:rsidRPr="006331B8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РЕСУРСИ ДЛЯ НАВЧАННЯ. </w:t>
      </w:r>
      <w:r w:rsidR="008C552B" w:rsidRPr="006331B8">
        <w:rPr>
          <w:rFonts w:ascii="Cambria" w:hAnsi="Cambria"/>
          <w:b/>
          <w:i/>
          <w:sz w:val="20"/>
          <w:lang w:val="uk-UA"/>
        </w:rPr>
        <w:t>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3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="008C552B" w:rsidRPr="006331B8">
        <w:rPr>
          <w:rFonts w:ascii="Cambria" w:hAnsi="Cambria"/>
          <w:sz w:val="20"/>
          <w:lang w:val="uk-UA"/>
        </w:rPr>
        <w:t>Графік роботи абонементів: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понеділок – п`ятниця з 08.00 до 17.00</w:t>
      </w:r>
      <w:r w:rsidRPr="006331B8">
        <w:rPr>
          <w:rFonts w:ascii="Cambria" w:hAnsi="Cambria"/>
          <w:sz w:val="20"/>
          <w:lang w:val="uk-UA"/>
        </w:rPr>
        <w:t xml:space="preserve">; </w:t>
      </w:r>
      <w:r w:rsidR="008C552B" w:rsidRPr="006331B8">
        <w:rPr>
          <w:rFonts w:ascii="Cambria" w:hAnsi="Cambria"/>
          <w:sz w:val="20"/>
          <w:lang w:val="uk-UA"/>
        </w:rPr>
        <w:t>субота з 09.00 до 15.00</w:t>
      </w:r>
      <w:r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331B8">
        <w:rPr>
          <w:rFonts w:ascii="Cambria" w:hAnsi="Cambria"/>
          <w:b/>
          <w:i/>
          <w:sz w:val="20"/>
          <w:lang w:val="uk-UA"/>
        </w:rPr>
        <w:t>https://moodle.znu.edu.ua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забули пароль/логін, </w:t>
      </w:r>
      <w:proofErr w:type="spellStart"/>
      <w:r w:rsidRPr="006331B8">
        <w:rPr>
          <w:rFonts w:ascii="Cambria" w:hAnsi="Cambria"/>
          <w:sz w:val="20"/>
          <w:lang w:val="uk-UA"/>
        </w:rPr>
        <w:t>направте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листа з темою «</w:t>
      </w:r>
      <w:proofErr w:type="spellStart"/>
      <w:r w:rsidRPr="006331B8">
        <w:rPr>
          <w:rFonts w:ascii="Cambria" w:hAnsi="Cambria"/>
          <w:sz w:val="20"/>
          <w:lang w:val="uk-UA"/>
        </w:rPr>
        <w:t>Забув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пароль/логін» за адресами: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шифр групи;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електронну адресу.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6331B8">
        <w:rPr>
          <w:rFonts w:ascii="Cambria" w:hAnsi="Cambria"/>
          <w:sz w:val="20"/>
          <w:lang w:val="uk-UA"/>
        </w:rPr>
        <w:t>Moodle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 w:rsidRPr="006331B8">
        <w:rPr>
          <w:rFonts w:ascii="Cambria" w:hAnsi="Cambria"/>
          <w:sz w:val="20"/>
          <w:lang w:val="uk-UA"/>
        </w:rPr>
        <w:t>.</w:t>
      </w:r>
    </w:p>
    <w:p w:rsidR="006F1B80" w:rsidRPr="006331B8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0363C2" w:rsidRPr="006331B8" w:rsidRDefault="000363C2" w:rsidP="00A90A11">
      <w:pPr>
        <w:jc w:val="both"/>
        <w:rPr>
          <w:rFonts w:ascii="Cambria" w:hAnsi="Cambria"/>
          <w:i/>
          <w:lang w:val="ru-RU"/>
        </w:rPr>
      </w:pPr>
      <w:bookmarkStart w:id="0" w:name="_GoBack"/>
      <w:bookmarkEnd w:id="0"/>
    </w:p>
    <w:sectPr w:rsidR="000363C2" w:rsidRPr="006331B8" w:rsidSect="009E7399">
      <w:headerReference w:type="default" r:id="rId24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F3" w:rsidRDefault="00AD00F3" w:rsidP="00CF2559">
      <w:r>
        <w:separator/>
      </w:r>
    </w:p>
  </w:endnote>
  <w:endnote w:type="continuationSeparator" w:id="0">
    <w:p w:rsidR="00AD00F3" w:rsidRDefault="00AD00F3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F3" w:rsidRDefault="00AD00F3" w:rsidP="00CF2559">
      <w:r>
        <w:separator/>
      </w:r>
    </w:p>
  </w:footnote>
  <w:footnote w:type="continuationSeparator" w:id="0">
    <w:p w:rsidR="00AD00F3" w:rsidRDefault="00AD00F3" w:rsidP="00CF2559">
      <w:r>
        <w:continuationSeparator/>
      </w:r>
    </w:p>
  </w:footnote>
  <w:footnote w:id="1">
    <w:p w:rsidR="005A2741" w:rsidRPr="00112384" w:rsidRDefault="005A2741" w:rsidP="004B0F24">
      <w:pPr>
        <w:pStyle w:val="ac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41" w:rsidRPr="006F1B80" w:rsidRDefault="00AD00F3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4.35pt;margin-top:.2pt;width:41.75pt;height:43.6pt;z-index:-1">
          <v:imagedata r:id="rId1" o:title="Лого укр5"/>
        </v:shape>
      </w:pict>
    </w:r>
    <w:r w:rsidR="00425EA8">
      <w:rPr>
        <w:rFonts w:ascii="Cambria" w:hAnsi="Cambria" w:cs="Tahoma"/>
        <w:b/>
        <w:sz w:val="22"/>
        <w:lang w:val="uk-UA"/>
      </w:rPr>
      <w:t>З</w:t>
    </w:r>
    <w:r w:rsidR="005A2741"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5A2741" w:rsidRPr="00E42FA1" w:rsidRDefault="00BD51C5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ФАКУЛЬТЕТ ЖУРНАЛІСТИКИ</w:t>
    </w:r>
  </w:p>
  <w:p w:rsidR="005A2741" w:rsidRPr="009E7399" w:rsidRDefault="005A2741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5A2741" w:rsidRPr="00CF2559" w:rsidRDefault="005A2741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9C4FA3"/>
    <w:multiLevelType w:val="hybridMultilevel"/>
    <w:tmpl w:val="CBEA8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0E543B"/>
    <w:multiLevelType w:val="hybridMultilevel"/>
    <w:tmpl w:val="52B8B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220F88"/>
    <w:multiLevelType w:val="hybridMultilevel"/>
    <w:tmpl w:val="F012A178"/>
    <w:lvl w:ilvl="0" w:tplc="68A29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0671F4"/>
    <w:multiLevelType w:val="hybridMultilevel"/>
    <w:tmpl w:val="8F0C2BC4"/>
    <w:lvl w:ilvl="0" w:tplc="DE7028B8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E18"/>
    <w:rsid w:val="00000772"/>
    <w:rsid w:val="00003B89"/>
    <w:rsid w:val="00010F5D"/>
    <w:rsid w:val="00012AB9"/>
    <w:rsid w:val="0001451E"/>
    <w:rsid w:val="000363C2"/>
    <w:rsid w:val="000406BF"/>
    <w:rsid w:val="000615FC"/>
    <w:rsid w:val="00061AFB"/>
    <w:rsid w:val="0006237B"/>
    <w:rsid w:val="0007112C"/>
    <w:rsid w:val="00080904"/>
    <w:rsid w:val="00097C11"/>
    <w:rsid w:val="000A5148"/>
    <w:rsid w:val="000C3539"/>
    <w:rsid w:val="000D2AB8"/>
    <w:rsid w:val="000F48AB"/>
    <w:rsid w:val="00107DF6"/>
    <w:rsid w:val="00112384"/>
    <w:rsid w:val="00120EAD"/>
    <w:rsid w:val="00142B13"/>
    <w:rsid w:val="00147E22"/>
    <w:rsid w:val="001852A7"/>
    <w:rsid w:val="001874DD"/>
    <w:rsid w:val="00192F27"/>
    <w:rsid w:val="001A3AC6"/>
    <w:rsid w:val="001A78E1"/>
    <w:rsid w:val="001D11C5"/>
    <w:rsid w:val="001F354D"/>
    <w:rsid w:val="001F6A09"/>
    <w:rsid w:val="002022B7"/>
    <w:rsid w:val="00204EA4"/>
    <w:rsid w:val="0020704F"/>
    <w:rsid w:val="0021546E"/>
    <w:rsid w:val="002166F9"/>
    <w:rsid w:val="00225610"/>
    <w:rsid w:val="00225B4B"/>
    <w:rsid w:val="00236E90"/>
    <w:rsid w:val="00246191"/>
    <w:rsid w:val="00253A8C"/>
    <w:rsid w:val="0025512D"/>
    <w:rsid w:val="00262893"/>
    <w:rsid w:val="00265041"/>
    <w:rsid w:val="0026764D"/>
    <w:rsid w:val="0027046C"/>
    <w:rsid w:val="00285002"/>
    <w:rsid w:val="002976F3"/>
    <w:rsid w:val="002B70D4"/>
    <w:rsid w:val="002E2CF7"/>
    <w:rsid w:val="002E316A"/>
    <w:rsid w:val="002F3768"/>
    <w:rsid w:val="003028FA"/>
    <w:rsid w:val="0031048A"/>
    <w:rsid w:val="00313509"/>
    <w:rsid w:val="0033065A"/>
    <w:rsid w:val="003321C1"/>
    <w:rsid w:val="00337DF5"/>
    <w:rsid w:val="00342DF8"/>
    <w:rsid w:val="003557B8"/>
    <w:rsid w:val="00372243"/>
    <w:rsid w:val="00373559"/>
    <w:rsid w:val="00373AC4"/>
    <w:rsid w:val="00375B18"/>
    <w:rsid w:val="0037729C"/>
    <w:rsid w:val="00390F40"/>
    <w:rsid w:val="003A3BF2"/>
    <w:rsid w:val="003C1184"/>
    <w:rsid w:val="003C5BD3"/>
    <w:rsid w:val="003D656F"/>
    <w:rsid w:val="003E0684"/>
    <w:rsid w:val="003E3FC0"/>
    <w:rsid w:val="003E5ABF"/>
    <w:rsid w:val="003F7F24"/>
    <w:rsid w:val="00403AAA"/>
    <w:rsid w:val="00404DE7"/>
    <w:rsid w:val="00404FEA"/>
    <w:rsid w:val="00405484"/>
    <w:rsid w:val="00410F54"/>
    <w:rsid w:val="00425EA8"/>
    <w:rsid w:val="0043779A"/>
    <w:rsid w:val="00443883"/>
    <w:rsid w:val="00456ADD"/>
    <w:rsid w:val="00457AAE"/>
    <w:rsid w:val="00480C74"/>
    <w:rsid w:val="00482603"/>
    <w:rsid w:val="00494816"/>
    <w:rsid w:val="004A7430"/>
    <w:rsid w:val="004B0F24"/>
    <w:rsid w:val="004B275A"/>
    <w:rsid w:val="00512876"/>
    <w:rsid w:val="00521799"/>
    <w:rsid w:val="0052498A"/>
    <w:rsid w:val="00533B20"/>
    <w:rsid w:val="005408AE"/>
    <w:rsid w:val="00564361"/>
    <w:rsid w:val="00566A39"/>
    <w:rsid w:val="00577A1B"/>
    <w:rsid w:val="00583E5E"/>
    <w:rsid w:val="0058748D"/>
    <w:rsid w:val="00595B2B"/>
    <w:rsid w:val="005979F2"/>
    <w:rsid w:val="005A2741"/>
    <w:rsid w:val="005B17BB"/>
    <w:rsid w:val="005C1503"/>
    <w:rsid w:val="005D3580"/>
    <w:rsid w:val="005F5830"/>
    <w:rsid w:val="005F5CAB"/>
    <w:rsid w:val="005F5DC3"/>
    <w:rsid w:val="00600F37"/>
    <w:rsid w:val="0060176C"/>
    <w:rsid w:val="00602AA3"/>
    <w:rsid w:val="0060541B"/>
    <w:rsid w:val="00627C96"/>
    <w:rsid w:val="006304F1"/>
    <w:rsid w:val="006331B8"/>
    <w:rsid w:val="006437C7"/>
    <w:rsid w:val="006464EA"/>
    <w:rsid w:val="00655117"/>
    <w:rsid w:val="00655FE2"/>
    <w:rsid w:val="00687F1E"/>
    <w:rsid w:val="00694B6F"/>
    <w:rsid w:val="006A2900"/>
    <w:rsid w:val="006A53C5"/>
    <w:rsid w:val="006B33B5"/>
    <w:rsid w:val="006B76CC"/>
    <w:rsid w:val="006C1238"/>
    <w:rsid w:val="006C4032"/>
    <w:rsid w:val="006D3BBE"/>
    <w:rsid w:val="006F1B80"/>
    <w:rsid w:val="00713189"/>
    <w:rsid w:val="007171E2"/>
    <w:rsid w:val="00730A5B"/>
    <w:rsid w:val="00775E0B"/>
    <w:rsid w:val="0077690E"/>
    <w:rsid w:val="00784E2F"/>
    <w:rsid w:val="007C79D4"/>
    <w:rsid w:val="007D7EE9"/>
    <w:rsid w:val="007F4588"/>
    <w:rsid w:val="007F59DA"/>
    <w:rsid w:val="00813D9E"/>
    <w:rsid w:val="00825B40"/>
    <w:rsid w:val="00830E5B"/>
    <w:rsid w:val="00836A2A"/>
    <w:rsid w:val="00844E18"/>
    <w:rsid w:val="00845F41"/>
    <w:rsid w:val="00846ADE"/>
    <w:rsid w:val="00856B79"/>
    <w:rsid w:val="0086113D"/>
    <w:rsid w:val="008757C1"/>
    <w:rsid w:val="008A4865"/>
    <w:rsid w:val="008A7AC1"/>
    <w:rsid w:val="008C552B"/>
    <w:rsid w:val="008C72C7"/>
    <w:rsid w:val="008E7C14"/>
    <w:rsid w:val="008F4E20"/>
    <w:rsid w:val="008F60F8"/>
    <w:rsid w:val="00933144"/>
    <w:rsid w:val="009411B6"/>
    <w:rsid w:val="00943FF9"/>
    <w:rsid w:val="009A4A06"/>
    <w:rsid w:val="009D09FA"/>
    <w:rsid w:val="009D2288"/>
    <w:rsid w:val="009D30C8"/>
    <w:rsid w:val="009D77A7"/>
    <w:rsid w:val="009E7399"/>
    <w:rsid w:val="009F6B92"/>
    <w:rsid w:val="00A112C4"/>
    <w:rsid w:val="00A261A4"/>
    <w:rsid w:val="00A374ED"/>
    <w:rsid w:val="00A41E31"/>
    <w:rsid w:val="00A42289"/>
    <w:rsid w:val="00A43D52"/>
    <w:rsid w:val="00A560D8"/>
    <w:rsid w:val="00A626AA"/>
    <w:rsid w:val="00A75861"/>
    <w:rsid w:val="00A808DE"/>
    <w:rsid w:val="00A819A8"/>
    <w:rsid w:val="00A82F24"/>
    <w:rsid w:val="00A867FE"/>
    <w:rsid w:val="00A90A11"/>
    <w:rsid w:val="00A9268B"/>
    <w:rsid w:val="00A950A2"/>
    <w:rsid w:val="00AB0FF5"/>
    <w:rsid w:val="00AB3F4F"/>
    <w:rsid w:val="00AD00F3"/>
    <w:rsid w:val="00AD2666"/>
    <w:rsid w:val="00AD356A"/>
    <w:rsid w:val="00AD4787"/>
    <w:rsid w:val="00AD4D5B"/>
    <w:rsid w:val="00AD7D31"/>
    <w:rsid w:val="00AE5D68"/>
    <w:rsid w:val="00AF1128"/>
    <w:rsid w:val="00B30D1E"/>
    <w:rsid w:val="00B35972"/>
    <w:rsid w:val="00B53897"/>
    <w:rsid w:val="00B74332"/>
    <w:rsid w:val="00B90143"/>
    <w:rsid w:val="00BA282F"/>
    <w:rsid w:val="00BA3A56"/>
    <w:rsid w:val="00BA7B63"/>
    <w:rsid w:val="00BD3C37"/>
    <w:rsid w:val="00BD51C5"/>
    <w:rsid w:val="00BD5377"/>
    <w:rsid w:val="00BD552C"/>
    <w:rsid w:val="00BE59B3"/>
    <w:rsid w:val="00C05277"/>
    <w:rsid w:val="00C05D21"/>
    <w:rsid w:val="00C20371"/>
    <w:rsid w:val="00C27B7C"/>
    <w:rsid w:val="00C35B4D"/>
    <w:rsid w:val="00C37501"/>
    <w:rsid w:val="00C47403"/>
    <w:rsid w:val="00C47911"/>
    <w:rsid w:val="00C7575C"/>
    <w:rsid w:val="00C81538"/>
    <w:rsid w:val="00C8674E"/>
    <w:rsid w:val="00CA0A4B"/>
    <w:rsid w:val="00CA4036"/>
    <w:rsid w:val="00CD5755"/>
    <w:rsid w:val="00CD6A2D"/>
    <w:rsid w:val="00CE7235"/>
    <w:rsid w:val="00CE789C"/>
    <w:rsid w:val="00CF003F"/>
    <w:rsid w:val="00CF1850"/>
    <w:rsid w:val="00CF2559"/>
    <w:rsid w:val="00CF4FA7"/>
    <w:rsid w:val="00D26E3B"/>
    <w:rsid w:val="00D333C8"/>
    <w:rsid w:val="00D43F60"/>
    <w:rsid w:val="00D66460"/>
    <w:rsid w:val="00D85E0D"/>
    <w:rsid w:val="00D87B34"/>
    <w:rsid w:val="00DA0B71"/>
    <w:rsid w:val="00DA2DD5"/>
    <w:rsid w:val="00DB15EC"/>
    <w:rsid w:val="00DB27AC"/>
    <w:rsid w:val="00DC0033"/>
    <w:rsid w:val="00DC3AA0"/>
    <w:rsid w:val="00DD5E12"/>
    <w:rsid w:val="00DE0B4B"/>
    <w:rsid w:val="00E41EC1"/>
    <w:rsid w:val="00E42FA1"/>
    <w:rsid w:val="00E45DB4"/>
    <w:rsid w:val="00E54730"/>
    <w:rsid w:val="00E611FE"/>
    <w:rsid w:val="00E66AAD"/>
    <w:rsid w:val="00E66C95"/>
    <w:rsid w:val="00E94D2A"/>
    <w:rsid w:val="00E96CF7"/>
    <w:rsid w:val="00E96D56"/>
    <w:rsid w:val="00EA01D3"/>
    <w:rsid w:val="00EA1053"/>
    <w:rsid w:val="00EA611D"/>
    <w:rsid w:val="00EA75E6"/>
    <w:rsid w:val="00EC33D4"/>
    <w:rsid w:val="00EE033D"/>
    <w:rsid w:val="00EF05AE"/>
    <w:rsid w:val="00EF4E09"/>
    <w:rsid w:val="00EF5BEC"/>
    <w:rsid w:val="00F1130B"/>
    <w:rsid w:val="00F26B3D"/>
    <w:rsid w:val="00F36A0F"/>
    <w:rsid w:val="00F41832"/>
    <w:rsid w:val="00F41BA6"/>
    <w:rsid w:val="00F46B2D"/>
    <w:rsid w:val="00F75F7B"/>
    <w:rsid w:val="00F90A13"/>
    <w:rsid w:val="00F9391D"/>
    <w:rsid w:val="00FA2475"/>
    <w:rsid w:val="00FA61BC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1BEC91B0"/>
  <w15:docId w15:val="{687EC7FF-845B-452B-85D8-5F11CC9E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val="x-none"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val="x-none"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  <w:lang w:val="x-none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c">
    <w:name w:val="footnote text"/>
    <w:basedOn w:val="a"/>
    <w:link w:val="ad"/>
    <w:semiHidden/>
    <w:rsid w:val="00142B13"/>
    <w:rPr>
      <w:sz w:val="20"/>
      <w:szCs w:val="20"/>
      <w:lang w:val="x-none"/>
    </w:rPr>
  </w:style>
  <w:style w:type="character" w:customStyle="1" w:styleId="a7">
    <w:name w:val="Текст у виносці Знак"/>
    <w:link w:val="a6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e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ій колонтитул Знак"/>
    <w:link w:val="aa"/>
    <w:locked/>
    <w:rsid w:val="00CF2559"/>
    <w:rPr>
      <w:rFonts w:cs="Times New Roman"/>
      <w:sz w:val="24"/>
      <w:szCs w:val="24"/>
      <w:lang w:val="x-none" w:eastAsia="en-US"/>
    </w:rPr>
  </w:style>
  <w:style w:type="character" w:styleId="af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ій колонтитул Знак"/>
    <w:link w:val="a8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ad">
    <w:name w:val="Текст виноски Знак"/>
    <w:link w:val="ac"/>
    <w:semiHidden/>
    <w:locked/>
    <w:rsid w:val="00142B13"/>
    <w:rPr>
      <w:rFonts w:cs="Times New Roman"/>
      <w:lang w:val="x-none" w:eastAsia="en-US"/>
    </w:rPr>
  </w:style>
  <w:style w:type="character" w:customStyle="1" w:styleId="af0">
    <w:name w:val="Текст сноски Знак"/>
    <w:semiHidden/>
    <w:locked/>
    <w:rsid w:val="0020704F"/>
    <w:rPr>
      <w:rFonts w:cs="Times New Roman"/>
      <w:lang w:val="x-none" w:eastAsia="en-US"/>
    </w:rPr>
  </w:style>
  <w:style w:type="paragraph" w:styleId="af1">
    <w:name w:val="List Paragraph"/>
    <w:basedOn w:val="a"/>
    <w:uiPriority w:val="34"/>
    <w:qFormat/>
    <w:rsid w:val="00633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10083" TargetMode="External"/><Relationship Id="rId13" Type="http://schemas.openxmlformats.org/officeDocument/2006/relationships/hyperlink" Target="https://tinyurl.com/ya6yk4ad" TargetMode="External"/><Relationship Id="rId18" Type="http://schemas.openxmlformats.org/officeDocument/2006/relationships/hyperlink" Target="https://tinyurl.com/y8gbt4x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inyurl.com/y9r5dpwh" TargetMode="External"/><Relationship Id="rId7" Type="http://schemas.openxmlformats.org/officeDocument/2006/relationships/hyperlink" Target="mailto:kostuk_viktor@ukr.net" TargetMode="External"/><Relationship Id="rId12" Type="http://schemas.openxmlformats.org/officeDocument/2006/relationships/hyperlink" Target="https://www.stopfake.org/uk/golovna/" TargetMode="External"/><Relationship Id="rId17" Type="http://schemas.openxmlformats.org/officeDocument/2006/relationships/hyperlink" Target="https://tinyurl.com/ycds57l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inyurl.com/y9pkmmp5" TargetMode="External"/><Relationship Id="rId20" Type="http://schemas.openxmlformats.org/officeDocument/2006/relationships/hyperlink" Target="https://tinyurl.com/yd6bq6p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lekritika.ua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tinyurl.com/y9tve4lk" TargetMode="External"/><Relationship Id="rId23" Type="http://schemas.openxmlformats.org/officeDocument/2006/relationships/hyperlink" Target="http://library.znu.edu.ua" TargetMode="External"/><Relationship Id="rId10" Type="http://schemas.openxmlformats.org/officeDocument/2006/relationships/hyperlink" Target="http://www.mediaeducation.co.uk" TargetMode="External"/><Relationship Id="rId19" Type="http://schemas.openxmlformats.org/officeDocument/2006/relationships/hyperlink" Target="https://tinyurl.com/ycyfws9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vita.mediasapiens.ua/" TargetMode="External"/><Relationship Id="rId14" Type="http://schemas.openxmlformats.org/officeDocument/2006/relationships/hyperlink" Target="https://tinyurl.com/y6wzzlu3" TargetMode="External"/><Relationship Id="rId22" Type="http://schemas.openxmlformats.org/officeDocument/2006/relationships/hyperlink" Target="https://tinyurl.com/ydhcsag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1936</Words>
  <Characters>11036</Characters>
  <Application>Microsoft Office Word</Application>
  <DocSecurity>0</DocSecurity>
  <Lines>91</Lines>
  <Paragraphs>25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ПОВНА НАЗВА ДИСЦИПЛІНИ</vt:lpstr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12947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Виктор Костюк</cp:lastModifiedBy>
  <cp:revision>38</cp:revision>
  <cp:lastPrinted>2020-06-24T06:35:00Z</cp:lastPrinted>
  <dcterms:created xsi:type="dcterms:W3CDTF">2020-06-24T07:25:00Z</dcterms:created>
  <dcterms:modified xsi:type="dcterms:W3CDTF">2020-09-02T16:17:00Z</dcterms:modified>
</cp:coreProperties>
</file>