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904" w:rsidRPr="00EA1904" w:rsidRDefault="00EA1904" w:rsidP="00EA1904">
      <w:pPr>
        <w:shd w:val="clear" w:color="auto" w:fill="FFFFFF"/>
        <w:tabs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b/>
          <w:sz w:val="20"/>
          <w:szCs w:val="20"/>
          <w:lang w:val="uk-UA" w:eastAsia="zh-CN"/>
        </w:rPr>
      </w:pPr>
      <w:r w:rsidRPr="00EA1904">
        <w:rPr>
          <w:rFonts w:ascii="Times New Roman" w:eastAsia="MS Mincho" w:hAnsi="Times New Roman" w:cs="Times New Roman"/>
          <w:b/>
          <w:sz w:val="20"/>
          <w:szCs w:val="20"/>
          <w:lang w:val="uk-UA" w:eastAsia="zh-CN"/>
        </w:rPr>
        <w:t>Рекомендована література</w:t>
      </w:r>
    </w:p>
    <w:p w:rsidR="00EA1904" w:rsidRPr="00EA1904" w:rsidRDefault="00EA1904" w:rsidP="00EA1904">
      <w:p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i/>
          <w:sz w:val="20"/>
          <w:szCs w:val="20"/>
          <w:lang w:val="uk-UA" w:eastAsia="zh-CN"/>
        </w:rPr>
      </w:pPr>
      <w:bookmarkStart w:id="0" w:name="_Hlk203140573"/>
      <w:r w:rsidRPr="00EA1904">
        <w:rPr>
          <w:rFonts w:ascii="Times New Roman" w:eastAsia="MS Mincho" w:hAnsi="Times New Roman" w:cs="Times New Roman"/>
          <w:b/>
          <w:i/>
          <w:sz w:val="20"/>
          <w:szCs w:val="20"/>
          <w:lang w:val="uk-UA" w:eastAsia="zh-CN"/>
        </w:rPr>
        <w:t>Основна</w:t>
      </w:r>
      <w:r w:rsidRPr="00EA1904">
        <w:rPr>
          <w:rFonts w:ascii="Times New Roman" w:eastAsia="MS Mincho" w:hAnsi="Times New Roman" w:cs="Times New Roman"/>
          <w:i/>
          <w:sz w:val="20"/>
          <w:szCs w:val="20"/>
          <w:lang w:val="uk-UA" w:eastAsia="zh-CN"/>
        </w:rPr>
        <w:t>:</w:t>
      </w:r>
    </w:p>
    <w:p w:rsidR="00EA1904" w:rsidRPr="00EA1904" w:rsidRDefault="00EA1904" w:rsidP="00EA1904">
      <w:pPr>
        <w:widowControl w:val="0"/>
        <w:numPr>
          <w:ilvl w:val="1"/>
          <w:numId w:val="1"/>
        </w:numPr>
        <w:tabs>
          <w:tab w:val="left" w:pos="540"/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</w:pPr>
      <w:proofErr w:type="spellStart"/>
      <w:r w:rsidRPr="00EA1904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Бікулов</w:t>
      </w:r>
      <w:proofErr w:type="spellEnd"/>
      <w:r w:rsidRPr="00EA1904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 Д.Т., Головань О.О., Олійник О.М., Маркова С.В., </w:t>
      </w:r>
      <w:proofErr w:type="spellStart"/>
      <w:r w:rsidRPr="00EA1904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Сухарева</w:t>
      </w:r>
      <w:proofErr w:type="spellEnd"/>
      <w:r w:rsidRPr="00EA1904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 К.В., </w:t>
      </w:r>
      <w:proofErr w:type="spellStart"/>
      <w:r w:rsidRPr="00EA1904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Чкан</w:t>
      </w:r>
      <w:proofErr w:type="spellEnd"/>
      <w:r w:rsidRPr="00EA1904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 А.С. Бренд-менеджмент у сфері зовнішньоекономічної діяльності : навчальний посібник для здобувачів ступеня вищої освіти бакалавра спеціальності «Менеджмент» освітньо-професійної програми «Менеджмент зовнішньоекономічної діяльності». Запоріжжя : ЗНУ, 2020. 96 с.</w:t>
      </w:r>
    </w:p>
    <w:p w:rsidR="00EA1904" w:rsidRPr="00EA1904" w:rsidRDefault="00EA1904" w:rsidP="00EA1904">
      <w:pPr>
        <w:widowControl w:val="0"/>
        <w:numPr>
          <w:ilvl w:val="1"/>
          <w:numId w:val="1"/>
        </w:numPr>
        <w:tabs>
          <w:tab w:val="left" w:pos="540"/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</w:pPr>
      <w:r w:rsidRPr="00EA1904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Менеджмент міжнародного бізнесу в умовах Індустрії 4.0 : колективна монографія / за </w:t>
      </w:r>
      <w:proofErr w:type="spellStart"/>
      <w:r w:rsidRPr="00EA1904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заг</w:t>
      </w:r>
      <w:proofErr w:type="spellEnd"/>
      <w:r w:rsidRPr="00EA1904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. ред. Д. Т. </w:t>
      </w:r>
      <w:proofErr w:type="spellStart"/>
      <w:r w:rsidRPr="00EA1904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Бікулова</w:t>
      </w:r>
      <w:proofErr w:type="spellEnd"/>
      <w:r w:rsidRPr="00EA1904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, О. М. Олійника. Запоріжжя : Запорізький національний університет, 2024. 424 с.</w:t>
      </w:r>
    </w:p>
    <w:p w:rsidR="00EA1904" w:rsidRPr="00EA1904" w:rsidRDefault="00EA1904" w:rsidP="00EA1904">
      <w:pPr>
        <w:widowControl w:val="0"/>
        <w:numPr>
          <w:ilvl w:val="1"/>
          <w:numId w:val="1"/>
        </w:numPr>
        <w:tabs>
          <w:tab w:val="left" w:pos="540"/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</w:pPr>
      <w:r w:rsidRPr="00EA1904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Сучасні вектори розвитку менеджменту міжнародного бізнесу : колективна монографія / за </w:t>
      </w:r>
      <w:proofErr w:type="spellStart"/>
      <w:r w:rsidRPr="00EA1904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заг</w:t>
      </w:r>
      <w:proofErr w:type="spellEnd"/>
      <w:r w:rsidRPr="00EA1904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. ред. Д. Т. </w:t>
      </w:r>
      <w:proofErr w:type="spellStart"/>
      <w:r w:rsidRPr="00EA1904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Бікулова</w:t>
      </w:r>
      <w:proofErr w:type="spellEnd"/>
      <w:r w:rsidRPr="00EA1904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, О. М. Олійника. Запоріжжя : Запорізький національний університет, 2023. 446 с.</w:t>
      </w:r>
    </w:p>
    <w:p w:rsidR="00EA1904" w:rsidRPr="00EA1904" w:rsidRDefault="00EA1904" w:rsidP="00EA1904">
      <w:pPr>
        <w:widowControl w:val="0"/>
        <w:numPr>
          <w:ilvl w:val="1"/>
          <w:numId w:val="1"/>
        </w:numPr>
        <w:tabs>
          <w:tab w:val="left" w:pos="540"/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</w:pPr>
      <w:r w:rsidRPr="00EA1904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Сучасні концепції бізнес-адміністрування : колективна монографія / за </w:t>
      </w:r>
      <w:proofErr w:type="spellStart"/>
      <w:r w:rsidRPr="00EA1904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заг</w:t>
      </w:r>
      <w:proofErr w:type="spellEnd"/>
      <w:r w:rsidRPr="00EA1904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. ред. Д. Т. </w:t>
      </w:r>
      <w:proofErr w:type="spellStart"/>
      <w:r w:rsidRPr="00EA1904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Бікулова</w:t>
      </w:r>
      <w:proofErr w:type="spellEnd"/>
      <w:r w:rsidRPr="00EA1904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 xml:space="preserve">, О. М. Олійника. Запоріжжя : Запорізький національний університет, 2022. 352 </w:t>
      </w:r>
      <w:bookmarkStart w:id="1" w:name="_GoBack"/>
      <w:bookmarkEnd w:id="1"/>
      <w:r w:rsidRPr="00EA1904"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  <w:t>с.</w:t>
      </w:r>
    </w:p>
    <w:p w:rsidR="00EA1904" w:rsidRPr="00EA1904" w:rsidRDefault="00EA1904" w:rsidP="00EA1904">
      <w:pPr>
        <w:tabs>
          <w:tab w:val="left" w:pos="540"/>
          <w:tab w:val="left" w:pos="851"/>
        </w:tabs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0"/>
          <w:szCs w:val="20"/>
          <w:lang w:val="uk-UA"/>
        </w:rPr>
      </w:pPr>
    </w:p>
    <w:p w:rsidR="00EA1904" w:rsidRPr="00EA1904" w:rsidRDefault="00EA1904" w:rsidP="00EA190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iCs/>
          <w:sz w:val="20"/>
          <w:szCs w:val="20"/>
          <w:lang w:val="uk-UA"/>
        </w:rPr>
      </w:pPr>
      <w:r w:rsidRPr="00EA1904">
        <w:rPr>
          <w:rFonts w:ascii="Times New Roman" w:eastAsia="Calibri" w:hAnsi="Times New Roman" w:cs="Times New Roman"/>
          <w:b/>
          <w:i/>
          <w:iCs/>
          <w:sz w:val="20"/>
          <w:szCs w:val="20"/>
          <w:lang w:val="uk-UA"/>
        </w:rPr>
        <w:t>Додаткова:</w:t>
      </w:r>
    </w:p>
    <w:p w:rsidR="00EA1904" w:rsidRPr="00EA1904" w:rsidRDefault="00EA1904" w:rsidP="00EA1904">
      <w:pPr>
        <w:widowControl w:val="0"/>
        <w:numPr>
          <w:ilvl w:val="0"/>
          <w:numId w:val="2"/>
        </w:numPr>
        <w:tabs>
          <w:tab w:val="left" w:pos="851"/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proofErr w:type="spellStart"/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Бікулов</w:t>
      </w:r>
      <w:proofErr w:type="spellEnd"/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Д. Т., Головань О. О., Олійник О. М., Маркова С. В., Гаркуша В. Стратегічний менеджмент портфеля брендів структурного підрозділу ТНК на локальному ринку. Наукові праці національного університету харчових технологій. 2020. Т. 26. № 2. C. 81-89. URL: </w:t>
      </w:r>
      <w:hyperlink r:id="rId5" w:history="1">
        <w:r w:rsidRPr="00EA1904">
          <w:rPr>
            <w:rFonts w:ascii="Times New Roman" w:eastAsia="Calibri" w:hAnsi="Times New Roman" w:cs="Times New Roman"/>
            <w:sz w:val="20"/>
            <w:szCs w:val="20"/>
            <w:lang w:val="uk-UA" w:eastAsia="ru-RU"/>
          </w:rPr>
          <w:t>http://dspace.nuft.edu.ua/jspui/bitstream/123456789/31129/3/Tom_%2026_%232.pdf</w:t>
        </w:r>
      </w:hyperlink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.</w:t>
      </w:r>
    </w:p>
    <w:p w:rsidR="00EA1904" w:rsidRPr="00EA1904" w:rsidRDefault="00EA1904" w:rsidP="00EA1904">
      <w:pPr>
        <w:widowControl w:val="0"/>
        <w:numPr>
          <w:ilvl w:val="0"/>
          <w:numId w:val="2"/>
        </w:numPr>
        <w:tabs>
          <w:tab w:val="left" w:pos="851"/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Бренд-менеджмент у сучасному бізнесі : навчальний посібник / упорядник О. М. Марченко. Львів : Львівський державний університет внутрішніх справ, 2023. 268 с.</w:t>
      </w:r>
    </w:p>
    <w:p w:rsidR="00EA1904" w:rsidRPr="00EA1904" w:rsidRDefault="00EA1904" w:rsidP="00EA1904">
      <w:pPr>
        <w:widowControl w:val="0"/>
        <w:numPr>
          <w:ilvl w:val="0"/>
          <w:numId w:val="2"/>
        </w:numPr>
        <w:tabs>
          <w:tab w:val="left" w:pos="851"/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proofErr w:type="spellStart"/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Вілер</w:t>
      </w:r>
      <w:proofErr w:type="spellEnd"/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А. Ідентичність бренду. Базові рекомендації щодо створення фірмового стилю. Київ, 2020. 336 с.</w:t>
      </w:r>
    </w:p>
    <w:p w:rsidR="00EA1904" w:rsidRPr="00EA1904" w:rsidRDefault="00EA1904" w:rsidP="00EA1904">
      <w:pPr>
        <w:widowControl w:val="0"/>
        <w:numPr>
          <w:ilvl w:val="0"/>
          <w:numId w:val="2"/>
        </w:numPr>
        <w:tabs>
          <w:tab w:val="left" w:pos="851"/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Головань О. О., Олійник О. М., Маркова С. В., </w:t>
      </w:r>
      <w:proofErr w:type="spellStart"/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Сухарева</w:t>
      </w:r>
      <w:proofErr w:type="spellEnd"/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К. В. </w:t>
      </w:r>
      <w:proofErr w:type="spellStart"/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Глокальні</w:t>
      </w:r>
      <w:proofErr w:type="spellEnd"/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товарні стратегії ТНК у системі менеджменту міжнародного бізнесу. Галицький економічний вісник. 2022. № 1 (74) 2022. C. 132-140. URL: </w:t>
      </w:r>
      <w:hyperlink r:id="rId6" w:history="1">
        <w:r w:rsidRPr="00EA1904">
          <w:rPr>
            <w:rFonts w:ascii="Times New Roman" w:eastAsia="Calibri" w:hAnsi="Times New Roman" w:cs="Times New Roman"/>
            <w:sz w:val="20"/>
            <w:szCs w:val="20"/>
            <w:lang w:val="uk-UA" w:eastAsia="ru-RU"/>
          </w:rPr>
          <w:t>https://doi.org/10.33108/galicianvisnyk_tntu2022.01</w:t>
        </w:r>
      </w:hyperlink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.</w:t>
      </w:r>
    </w:p>
    <w:p w:rsidR="00EA1904" w:rsidRPr="00EA1904" w:rsidRDefault="00EA1904" w:rsidP="00EA1904">
      <w:pPr>
        <w:widowControl w:val="0"/>
        <w:numPr>
          <w:ilvl w:val="0"/>
          <w:numId w:val="2"/>
        </w:numPr>
        <w:tabs>
          <w:tab w:val="left" w:pos="851"/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Дуглас Ван </w:t>
      </w:r>
      <w:proofErr w:type="spellStart"/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Праєт</w:t>
      </w:r>
      <w:proofErr w:type="spellEnd"/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. Несвідомий брендинг. Київ : Фабула, 2020. 304 с.</w:t>
      </w:r>
    </w:p>
    <w:p w:rsidR="00EA1904" w:rsidRPr="00EA1904" w:rsidRDefault="00EA1904" w:rsidP="00EA1904">
      <w:pPr>
        <w:widowControl w:val="0"/>
        <w:numPr>
          <w:ilvl w:val="0"/>
          <w:numId w:val="2"/>
        </w:numPr>
        <w:tabs>
          <w:tab w:val="left" w:pos="851"/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Олійник М. О., Головань О. О., Маркова С. В. Сучасні стратегії </w:t>
      </w:r>
      <w:proofErr w:type="spellStart"/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stp</w:t>
      </w:r>
      <w:proofErr w:type="spellEnd"/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-маркетингу бізнес-структур в умовах індустрії 4.0. Галицький економічний вісник. 2023. Т. 83. № 4. C. 97-105. URL: </w:t>
      </w:r>
      <w:hyperlink r:id="rId7" w:history="1">
        <w:r w:rsidRPr="00EA1904">
          <w:rPr>
            <w:rFonts w:ascii="Times New Roman" w:eastAsia="Calibri" w:hAnsi="Times New Roman" w:cs="Times New Roman"/>
            <w:sz w:val="20"/>
            <w:szCs w:val="20"/>
            <w:lang w:val="uk-UA" w:eastAsia="ru-RU"/>
          </w:rPr>
          <w:t>https://doi.org/10.33108/galicianvisnyk_tntu2023.04.097</w:t>
        </w:r>
      </w:hyperlink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.</w:t>
      </w:r>
    </w:p>
    <w:p w:rsidR="00EA1904" w:rsidRPr="00EA1904" w:rsidRDefault="00EA1904" w:rsidP="00EA1904">
      <w:pPr>
        <w:widowControl w:val="0"/>
        <w:numPr>
          <w:ilvl w:val="0"/>
          <w:numId w:val="2"/>
        </w:numPr>
        <w:tabs>
          <w:tab w:val="left" w:pos="851"/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Олійник О. М., Головань О. О., Маркова С. В., </w:t>
      </w:r>
      <w:proofErr w:type="spellStart"/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Сухарева</w:t>
      </w:r>
      <w:proofErr w:type="spellEnd"/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К. В. Прикладні аспекти застосування моделей ідентичності в системі бренд-менеджменту вітчизняних підприємств харчової промисловості. Електронне наукове видання «Менеджмент та підприємництво: тренди розвитку». 2024. № 1(27). C. 76-88. URL: https://doi.org/10.26661/2522-1566/2024-1/27-07.</w:t>
      </w:r>
    </w:p>
    <w:p w:rsidR="00EA1904" w:rsidRPr="00EA1904" w:rsidRDefault="00EA1904" w:rsidP="00EA1904">
      <w:pPr>
        <w:widowControl w:val="0"/>
        <w:numPr>
          <w:ilvl w:val="0"/>
          <w:numId w:val="2"/>
        </w:numPr>
        <w:tabs>
          <w:tab w:val="left" w:pos="851"/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Олійник О. М., Головань О. О., </w:t>
      </w:r>
      <w:proofErr w:type="spellStart"/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Сухарева</w:t>
      </w:r>
      <w:proofErr w:type="spellEnd"/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К. В., </w:t>
      </w:r>
      <w:proofErr w:type="spellStart"/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Маказан</w:t>
      </w:r>
      <w:proofErr w:type="spellEnd"/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Є. В., </w:t>
      </w:r>
      <w:proofErr w:type="spellStart"/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Бікулов</w:t>
      </w:r>
      <w:proofErr w:type="spellEnd"/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Д. Т. Трансформація інструментарію бізнес-аналітики в системі ефективності менеджменту маркетингової діяльності підприємства-імпортера. Актуальні питання економічних наук. 2024. № 6. URL: </w:t>
      </w:r>
      <w:hyperlink r:id="rId8" w:history="1">
        <w:r w:rsidRPr="00EA1904">
          <w:rPr>
            <w:rFonts w:ascii="Times New Roman" w:eastAsia="Calibri" w:hAnsi="Times New Roman" w:cs="Times New Roman"/>
            <w:sz w:val="20"/>
            <w:szCs w:val="20"/>
            <w:lang w:val="uk-UA" w:eastAsia="ru-RU"/>
          </w:rPr>
          <w:t>https://doi.org/10.5281/zenodo.14603233</w:t>
        </w:r>
      </w:hyperlink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.</w:t>
      </w:r>
    </w:p>
    <w:p w:rsidR="00EA1904" w:rsidRPr="00EA1904" w:rsidRDefault="00EA1904" w:rsidP="00EA1904">
      <w:pPr>
        <w:widowControl w:val="0"/>
        <w:numPr>
          <w:ilvl w:val="0"/>
          <w:numId w:val="2"/>
        </w:numPr>
        <w:tabs>
          <w:tab w:val="left" w:pos="851"/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proofErr w:type="spellStart"/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Avis</w:t>
      </w:r>
      <w:proofErr w:type="spellEnd"/>
      <w:r w:rsidRPr="00EA1904">
        <w:rPr>
          <w:rFonts w:ascii="Times New Roman" w:eastAsia="Calibri" w:hAnsi="Times New Roman" w:cs="Times New Roman"/>
          <w:sz w:val="20"/>
          <w:szCs w:val="20"/>
          <w:lang w:val="en-US" w:eastAsia="ru-RU"/>
        </w:rPr>
        <w:t xml:space="preserve"> </w:t>
      </w:r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M.,</w:t>
      </w:r>
      <w:r w:rsidRPr="00EA1904">
        <w:rPr>
          <w:rFonts w:ascii="Times New Roman" w:eastAsia="Calibri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Henderson</w:t>
      </w:r>
      <w:proofErr w:type="spellEnd"/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, I. L. A </w:t>
      </w:r>
      <w:proofErr w:type="spellStart"/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solution</w:t>
      </w:r>
      <w:proofErr w:type="spellEnd"/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to</w:t>
      </w:r>
      <w:proofErr w:type="spellEnd"/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the</w:t>
      </w:r>
      <w:proofErr w:type="spellEnd"/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problem</w:t>
      </w:r>
      <w:proofErr w:type="spellEnd"/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of</w:t>
      </w:r>
      <w:proofErr w:type="spellEnd"/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brand</w:t>
      </w:r>
      <w:proofErr w:type="spellEnd"/>
      <w:r w:rsidRPr="00EA1904">
        <w:rPr>
          <w:rFonts w:ascii="Times New Roman" w:eastAsia="Calibri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definition</w:t>
      </w:r>
      <w:proofErr w:type="spellEnd"/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.</w:t>
      </w:r>
      <w:r w:rsidRPr="00EA1904">
        <w:rPr>
          <w:rFonts w:ascii="Times New Roman" w:eastAsia="Calibri" w:hAnsi="Times New Roman" w:cs="Times New Roman" w:hint="eastAsia"/>
          <w:sz w:val="20"/>
          <w:szCs w:val="20"/>
          <w:lang w:val="uk-UA" w:eastAsia="ru-RU"/>
        </w:rPr>
        <w:t xml:space="preserve"> </w:t>
      </w:r>
      <w:proofErr w:type="spellStart"/>
      <w:r w:rsidRPr="00EA1904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>European</w:t>
      </w:r>
      <w:proofErr w:type="spellEnd"/>
      <w:r w:rsidRPr="00EA1904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 xml:space="preserve"> </w:t>
      </w:r>
      <w:proofErr w:type="spellStart"/>
      <w:r w:rsidRPr="00EA1904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>Journal</w:t>
      </w:r>
      <w:proofErr w:type="spellEnd"/>
      <w:r w:rsidRPr="00EA1904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 xml:space="preserve"> </w:t>
      </w:r>
      <w:proofErr w:type="spellStart"/>
      <w:r w:rsidRPr="00EA1904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>of</w:t>
      </w:r>
      <w:proofErr w:type="spellEnd"/>
      <w:r w:rsidRPr="00EA1904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 xml:space="preserve"> </w:t>
      </w:r>
      <w:proofErr w:type="spellStart"/>
      <w:r w:rsidRPr="00EA1904">
        <w:rPr>
          <w:rFonts w:ascii="Times New Roman" w:eastAsia="Calibri" w:hAnsi="Times New Roman" w:cs="Times New Roman"/>
          <w:i/>
          <w:iCs/>
          <w:sz w:val="20"/>
          <w:szCs w:val="20"/>
          <w:lang w:val="uk-UA" w:eastAsia="ru-RU"/>
        </w:rPr>
        <w:t>Marketing</w:t>
      </w:r>
      <w:proofErr w:type="spellEnd"/>
      <w:r w:rsidRPr="00EA1904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.</w:t>
      </w:r>
      <w:r w:rsidRPr="00EA1904">
        <w:rPr>
          <w:rFonts w:ascii="Times New Roman" w:eastAsia="Calibri" w:hAnsi="Times New Roman" w:cs="Times New Roman" w:hint="eastAsia"/>
          <w:sz w:val="20"/>
          <w:szCs w:val="20"/>
          <w:lang w:val="uk-UA" w:eastAsia="ru-RU"/>
        </w:rPr>
        <w:t xml:space="preserve"> </w:t>
      </w:r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2022</w:t>
      </w:r>
      <w:r w:rsidRPr="00EA1904">
        <w:rPr>
          <w:rFonts w:ascii="Times New Roman" w:eastAsia="Calibri" w:hAnsi="Times New Roman" w:cs="Times New Roman"/>
          <w:sz w:val="20"/>
          <w:szCs w:val="20"/>
          <w:lang w:val="en-US" w:eastAsia="ru-RU"/>
        </w:rPr>
        <w:t xml:space="preserve">. </w:t>
      </w:r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56</w:t>
      </w:r>
      <w:r w:rsidRPr="00EA1904">
        <w:rPr>
          <w:rFonts w:ascii="Times New Roman" w:eastAsia="Calibri" w:hAnsi="Times New Roman" w:cs="Times New Roman"/>
          <w:sz w:val="20"/>
          <w:szCs w:val="20"/>
          <w:lang w:val="en-US" w:eastAsia="ru-RU"/>
        </w:rPr>
        <w:t xml:space="preserve"> </w:t>
      </w:r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(2)</w:t>
      </w:r>
      <w:r w:rsidRPr="00EA1904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. P.</w:t>
      </w:r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351-374</w:t>
      </w:r>
      <w:r w:rsidRPr="00EA1904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/</w:t>
      </w:r>
    </w:p>
    <w:p w:rsidR="00EA1904" w:rsidRPr="00EA1904" w:rsidRDefault="00EA1904" w:rsidP="00EA1904">
      <w:pPr>
        <w:widowControl w:val="0"/>
        <w:numPr>
          <w:ilvl w:val="0"/>
          <w:numId w:val="2"/>
        </w:numPr>
        <w:tabs>
          <w:tab w:val="left" w:pos="851"/>
          <w:tab w:val="left" w:pos="993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proofErr w:type="spellStart"/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Riad</w:t>
      </w:r>
      <w:proofErr w:type="spellEnd"/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Shams</w:t>
      </w:r>
      <w:proofErr w:type="spellEnd"/>
      <w:r w:rsidRPr="00EA1904">
        <w:rPr>
          <w:rFonts w:ascii="Times New Roman" w:eastAsia="Calibri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Sheshadri</w:t>
      </w:r>
      <w:proofErr w:type="spellEnd"/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Chatterjee</w:t>
      </w:r>
      <w:proofErr w:type="spellEnd"/>
      <w:r w:rsidRPr="00EA1904">
        <w:rPr>
          <w:rFonts w:ascii="Times New Roman" w:eastAsia="Calibri" w:hAnsi="Times New Roman" w:cs="Times New Roman"/>
          <w:sz w:val="20"/>
          <w:szCs w:val="20"/>
          <w:lang w:val="en-US" w:eastAsia="ru-RU"/>
        </w:rPr>
        <w:t xml:space="preserve">, </w:t>
      </w:r>
      <w:proofErr w:type="spellStart"/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Ranjan</w:t>
      </w:r>
      <w:proofErr w:type="spellEnd"/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EA1904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Chaudhuri</w:t>
      </w:r>
      <w:proofErr w:type="spellEnd"/>
      <w:r w:rsidRPr="00EA1904">
        <w:rPr>
          <w:rFonts w:ascii="Times New Roman" w:eastAsia="Calibri" w:hAnsi="Times New Roman" w:cs="Times New Roman"/>
          <w:sz w:val="20"/>
          <w:szCs w:val="20"/>
          <w:lang w:val="en-US" w:eastAsia="ru-RU"/>
        </w:rPr>
        <w:t xml:space="preserve">. Developing brand identity and sales strategy in the digital era: Moderating role of consumer belief in brand. </w:t>
      </w:r>
      <w:r w:rsidRPr="00EA1904">
        <w:rPr>
          <w:rFonts w:ascii="Times New Roman" w:eastAsia="Calibri" w:hAnsi="Times New Roman" w:cs="Times New Roman"/>
          <w:i/>
          <w:iCs/>
          <w:sz w:val="20"/>
          <w:szCs w:val="20"/>
          <w:lang w:val="en-US" w:eastAsia="ru-RU"/>
        </w:rPr>
        <w:t>Journal of Business Research</w:t>
      </w:r>
      <w:r w:rsidRPr="00EA1904">
        <w:rPr>
          <w:rFonts w:ascii="Times New Roman" w:eastAsia="Calibri" w:hAnsi="Times New Roman" w:cs="Times New Roman"/>
          <w:sz w:val="20"/>
          <w:szCs w:val="20"/>
          <w:lang w:val="en-US" w:eastAsia="ru-RU"/>
        </w:rPr>
        <w:t>. 2024.Vol. 179. https://doi.org/10.1016/j.jbusres.2024.114689</w:t>
      </w:r>
    </w:p>
    <w:p w:rsidR="00EA1904" w:rsidRPr="00EA1904" w:rsidRDefault="00EA1904" w:rsidP="00EA1904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EA1904" w:rsidRPr="00EA1904" w:rsidRDefault="00EA1904" w:rsidP="00EA1904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uk-UA" w:eastAsia="zh-CN"/>
        </w:rPr>
      </w:pPr>
    </w:p>
    <w:p w:rsidR="00EA1904" w:rsidRPr="00EA1904" w:rsidRDefault="00EA1904" w:rsidP="00EA1904">
      <w:pPr>
        <w:suppressAutoHyphens/>
        <w:spacing w:after="0" w:line="240" w:lineRule="auto"/>
        <w:ind w:firstLine="709"/>
        <w:rPr>
          <w:rFonts w:ascii="Times New Roman" w:eastAsia="MS Mincho" w:hAnsi="Times New Roman" w:cs="Times New Roman"/>
          <w:b/>
          <w:bCs/>
          <w:i/>
          <w:iCs/>
          <w:sz w:val="20"/>
          <w:szCs w:val="20"/>
          <w:lang w:val="uk-UA" w:eastAsia="zh-CN"/>
        </w:rPr>
      </w:pPr>
      <w:r w:rsidRPr="00EA1904">
        <w:rPr>
          <w:rFonts w:ascii="Times New Roman" w:eastAsia="MS Mincho" w:hAnsi="Times New Roman" w:cs="Times New Roman"/>
          <w:b/>
          <w:bCs/>
          <w:i/>
          <w:iCs/>
          <w:sz w:val="20"/>
          <w:szCs w:val="20"/>
          <w:lang w:val="uk-UA" w:eastAsia="zh-CN"/>
        </w:rPr>
        <w:t xml:space="preserve">Інформаційні ресурси </w:t>
      </w:r>
    </w:p>
    <w:p w:rsidR="00EA1904" w:rsidRPr="00EA1904" w:rsidRDefault="00EA1904" w:rsidP="00EA1904">
      <w:pPr>
        <w:tabs>
          <w:tab w:val="left" w:pos="900"/>
        </w:tabs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EA19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1. Верховна Рада України. URL: </w:t>
      </w:r>
      <w:hyperlink r:id="rId9" w:history="1">
        <w:r w:rsidRPr="00EA1904">
          <w:rPr>
            <w:rFonts w:ascii="Times New Roman" w:eastAsia="Times New Roman" w:hAnsi="Times New Roman" w:cs="Times New Roman"/>
            <w:sz w:val="20"/>
            <w:szCs w:val="20"/>
            <w:lang w:val="uk-UA" w:eastAsia="ru-RU"/>
          </w:rPr>
          <w:t>http://zakon.rada.gov.ua/cgi-bin/laws/main.cgi?nreg=1023-12</w:t>
        </w:r>
      </w:hyperlink>
      <w:r w:rsidRPr="00EA19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</w:p>
    <w:p w:rsidR="00EA1904" w:rsidRPr="00EA1904" w:rsidRDefault="00EA1904" w:rsidP="00EA190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EA19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2. Кабінет Міністрів України. URL : </w:t>
      </w:r>
      <w:hyperlink r:id="rId10" w:history="1">
        <w:r w:rsidRPr="00EA1904">
          <w:rPr>
            <w:rFonts w:ascii="Times New Roman" w:eastAsia="Times New Roman" w:hAnsi="Times New Roman" w:cs="Times New Roman"/>
            <w:sz w:val="20"/>
            <w:szCs w:val="20"/>
            <w:lang w:val="uk-UA" w:eastAsia="ru-RU"/>
          </w:rPr>
          <w:t>http://www.min.gov.ua</w:t>
        </w:r>
      </w:hyperlink>
      <w:r w:rsidRPr="00EA19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</w:t>
      </w:r>
    </w:p>
    <w:p w:rsidR="00EA1904" w:rsidRPr="00EA1904" w:rsidRDefault="00EA1904" w:rsidP="00EA1904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EA19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3. Запорізька обласна державна адміністрація. URL: </w:t>
      </w:r>
      <w:hyperlink r:id="rId11" w:history="1">
        <w:r w:rsidRPr="00EA1904">
          <w:rPr>
            <w:rFonts w:ascii="Times New Roman" w:eastAsia="Times New Roman" w:hAnsi="Times New Roman" w:cs="Times New Roman"/>
            <w:sz w:val="20"/>
            <w:szCs w:val="20"/>
            <w:lang w:val="uk-UA" w:eastAsia="ru-RU"/>
          </w:rPr>
          <w:t>http://www.zoda.gov.ua</w:t>
        </w:r>
      </w:hyperlink>
      <w:r w:rsidRPr="00EA19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</w:p>
    <w:p w:rsidR="00EA1904" w:rsidRPr="00EA1904" w:rsidRDefault="00EA1904" w:rsidP="00EA19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EA1904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4. Сайт інформаційного агентства УНІАН. </w:t>
      </w:r>
      <w:r w:rsidRPr="00EA19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URL: </w:t>
      </w:r>
      <w:r w:rsidRPr="00EA1904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https://www.unian.net/economics </w:t>
      </w:r>
    </w:p>
    <w:p w:rsidR="00EA1904" w:rsidRPr="00EA1904" w:rsidRDefault="00EA1904" w:rsidP="00EA19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EA19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5. Сайт Державної служби статистики України. URL: https://www.ukrstat.gov.ua/ </w:t>
      </w:r>
    </w:p>
    <w:p w:rsidR="00EA1904" w:rsidRPr="00EA1904" w:rsidRDefault="00EA1904" w:rsidP="00EA19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EA19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6. Сайт Головного управління статистики у Запорізькій області.  URL: https://www.zp.ukrstat.gov.ua/ </w:t>
      </w:r>
    </w:p>
    <w:p w:rsidR="00EA1904" w:rsidRPr="00EA1904" w:rsidRDefault="00EA1904" w:rsidP="00EA19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EA19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7. Сайт </w:t>
      </w:r>
      <w:proofErr w:type="spellStart"/>
      <w:r w:rsidRPr="00EA19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Business</w:t>
      </w:r>
      <w:proofErr w:type="spellEnd"/>
      <w:r w:rsidRPr="00EA19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UA. URL: https://businessua.com </w:t>
      </w:r>
    </w:p>
    <w:p w:rsidR="00EA1904" w:rsidRPr="00EA1904" w:rsidRDefault="00EA1904" w:rsidP="00EA190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EA19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8. Сайт української асоціації маркетингу. URL: http://uam.in.ua/ </w:t>
      </w:r>
    </w:p>
    <w:p w:rsidR="00EA1904" w:rsidRPr="00EA1904" w:rsidRDefault="00EA1904" w:rsidP="00EA190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EA19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9. Сайт компанії </w:t>
      </w:r>
      <w:proofErr w:type="spellStart"/>
      <w:r w:rsidRPr="00EA19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Nielsen</w:t>
      </w:r>
      <w:proofErr w:type="spellEnd"/>
      <w:r w:rsidRPr="00EA19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EA19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Holdings</w:t>
      </w:r>
      <w:proofErr w:type="spellEnd"/>
      <w:r w:rsidRPr="00EA19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PLC. URL: https://nielseniq.com/global/en/ </w:t>
      </w:r>
    </w:p>
    <w:p w:rsidR="00EA1904" w:rsidRPr="00EA1904" w:rsidRDefault="00EA1904" w:rsidP="00EA190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EA19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10. Офіційний сайт Запорізької торгово-промислової палати. URL: https://www.cci.zp.ua/ </w:t>
      </w:r>
    </w:p>
    <w:p w:rsidR="00EA1904" w:rsidRPr="00EA1904" w:rsidRDefault="00EA1904" w:rsidP="00EA190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EA190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11. Сайт щотижневика «Бізнес». URL: https://www.business.ua/</w:t>
      </w:r>
    </w:p>
    <w:bookmarkEnd w:id="0"/>
    <w:p w:rsidR="00EA1904" w:rsidRPr="00EA1904" w:rsidRDefault="00EA1904">
      <w:pPr>
        <w:rPr>
          <w:lang w:val="uk-UA"/>
        </w:rPr>
      </w:pPr>
    </w:p>
    <w:sectPr w:rsidR="00EA1904" w:rsidRPr="00EA1904" w:rsidSect="00EA190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73DE797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suff w:val="space"/>
      <w:lvlText w:val="%3."/>
      <w:lvlJc w:val="left"/>
      <w:pPr>
        <w:ind w:left="14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2032DD4"/>
    <w:multiLevelType w:val="hybridMultilevel"/>
    <w:tmpl w:val="B0625154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04"/>
    <w:rsid w:val="00EA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1DFCE-06BE-49F5-8B08-ECFA77DE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281/zenodo.1460323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33108/galicianvisnyk_tntu2023.04.09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3108/galicianvisnyk_tntu2022.01" TargetMode="External"/><Relationship Id="rId11" Type="http://schemas.openxmlformats.org/officeDocument/2006/relationships/hyperlink" Target="http://www.zoda.gov.ua" TargetMode="External"/><Relationship Id="rId5" Type="http://schemas.openxmlformats.org/officeDocument/2006/relationships/hyperlink" Target="http://dspace.nuft.edu.ua/jspui/bitstream/123456789/31129/3/Tom_%2026_%232.pdf" TargetMode="External"/><Relationship Id="rId10" Type="http://schemas.openxmlformats.org/officeDocument/2006/relationships/hyperlink" Target="http://www.min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.rada.gov.ua/cgi-bin/laws/main.cgi?nreg=1023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660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2025-09-23T05:45:00Z</dcterms:created>
  <dcterms:modified xsi:type="dcterms:W3CDTF">2025-09-23T05:46:00Z</dcterms:modified>
</cp:coreProperties>
</file>