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E0" w:rsidRPr="002B09E0" w:rsidRDefault="00D3204D" w:rsidP="00D3204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en-US" w:eastAsia="uk-UA"/>
        </w:rPr>
        <w:t>Лаб</w:t>
      </w:r>
      <w:proofErr w:type="spellEnd"/>
      <w:r w:rsidR="002B09E0" w:rsidRPr="002B09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  <w:t>о</w:t>
      </w:r>
      <w:bookmarkStart w:id="0" w:name="_GoBack"/>
      <w:bookmarkEnd w:id="0"/>
      <w:r w:rsidR="002B09E0" w:rsidRPr="002B09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  <w:t>бота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en-US" w:eastAsia="uk-UA"/>
        </w:rPr>
        <w:t>6</w:t>
      </w:r>
      <w:r w:rsidR="002B09E0" w:rsidRPr="002B09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CF8E4"/>
          <w:lang w:val="uk-UA" w:eastAsia="uk-UA"/>
        </w:rPr>
        <w:t>: </w:t>
      </w:r>
    </w:p>
    <w:p w:rsidR="002B09E0" w:rsidRPr="002B09E0" w:rsidRDefault="002B09E0" w:rsidP="002B09E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uk-UA"/>
        </w:rPr>
      </w:pP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Использование</w:t>
      </w:r>
      <w:proofErr w:type="spellEnd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 xml:space="preserve"> </w:t>
      </w: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инструментов</w:t>
      </w:r>
      <w:proofErr w:type="spellEnd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 xml:space="preserve"> </w:t>
      </w: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Data</w:t>
      </w:r>
      <w:proofErr w:type="spellEnd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 xml:space="preserve"> </w:t>
      </w: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Mining</w:t>
      </w:r>
      <w:proofErr w:type="spellEnd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 xml:space="preserve"> </w:t>
      </w: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Client</w:t>
      </w:r>
      <w:proofErr w:type="spellEnd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 xml:space="preserve"> для Excel 2007 для </w:t>
      </w: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подготовки</w:t>
      </w:r>
      <w:proofErr w:type="spellEnd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 xml:space="preserve"> </w:t>
      </w:r>
      <w:proofErr w:type="spellStart"/>
      <w:r w:rsidRPr="002B09E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shd w:val="clear" w:color="auto" w:fill="FCF8E4"/>
          <w:lang w:val="uk-UA" w:eastAsia="uk-UA"/>
        </w:rPr>
        <w:t>данных</w:t>
      </w:r>
      <w:proofErr w:type="spellEnd"/>
    </w:p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494949"/>
          <w:sz w:val="24"/>
          <w:szCs w:val="24"/>
        </w:rPr>
      </w:pPr>
      <w:r w:rsidRPr="002B09E0">
        <w:rPr>
          <w:rStyle w:val="text"/>
          <w:rFonts w:ascii="Times New Roman" w:hAnsi="Times New Roman" w:cs="Times New Roman"/>
          <w:b/>
          <w:bCs/>
          <w:color w:val="494949"/>
          <w:sz w:val="24"/>
          <w:szCs w:val="24"/>
        </w:rPr>
        <w:t>Аннотация: </w:t>
      </w:r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 xml:space="preserve">Данная лабораторная работа описывает возможности инструментов, относящихся к </w:t>
      </w:r>
      <w:proofErr w:type="spellStart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>Data</w:t>
      </w:r>
      <w:proofErr w:type="spellEnd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 xml:space="preserve"> </w:t>
      </w:r>
      <w:proofErr w:type="spellStart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>Mining</w:t>
      </w:r>
      <w:proofErr w:type="spellEnd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 xml:space="preserve"> </w:t>
      </w:r>
      <w:proofErr w:type="spellStart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>Client</w:t>
      </w:r>
      <w:proofErr w:type="spellEnd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 xml:space="preserve"> для </w:t>
      </w:r>
      <w:proofErr w:type="spellStart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>Excel</w:t>
      </w:r>
      <w:proofErr w:type="spellEnd"/>
      <w:r w:rsidRPr="002B09E0">
        <w:rPr>
          <w:rStyle w:val="spelling-content-entity"/>
          <w:rFonts w:ascii="Times New Roman" w:hAnsi="Times New Roman" w:cs="Times New Roman"/>
          <w:color w:val="494949"/>
          <w:sz w:val="24"/>
          <w:szCs w:val="24"/>
        </w:rPr>
        <w:t xml:space="preserve"> 2007, в части подготовки данных для анализа.</w:t>
      </w:r>
    </w:p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494949"/>
          <w:sz w:val="24"/>
          <w:szCs w:val="24"/>
        </w:rPr>
      </w:pPr>
      <w:r w:rsidRPr="002B09E0">
        <w:rPr>
          <w:rStyle w:val="text"/>
          <w:rFonts w:ascii="Times New Roman" w:hAnsi="Times New Roman" w:cs="Times New Roman"/>
          <w:b/>
          <w:bCs/>
          <w:color w:val="494949"/>
          <w:sz w:val="24"/>
          <w:szCs w:val="24"/>
        </w:rPr>
        <w:t>Ключевые слова: </w:t>
      </w:r>
      <w:hyperlink r:id="rId5" w:anchor="keyword1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excel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6" w:anchor="keyword2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анализ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7" w:anchor="keyword4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меню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8" w:anchor="keyword5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лист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9" w:anchor="keyword6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группа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0" w:anchor="keyword7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значение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1" w:anchor="keyword10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диаграмма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2" w:anchor="keyword13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графика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3" w:anchor="keyword16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сортировка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4" w:anchor="keyword17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буфер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5" w:anchor="keyword20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параметр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6" w:anchor="keyword22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Гистограмма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7" w:anchor="keyword27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диапазон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8" w:anchor="keyword30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опция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19" w:anchor="keyword33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уровень детализации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20" w:anchor="keyword34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расстояние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proofErr w:type="spellStart"/>
      <w:r w:rsidRPr="002B09E0">
        <w:rPr>
          <w:rFonts w:ascii="Times New Roman" w:hAnsi="Times New Roman" w:cs="Times New Roman"/>
          <w:color w:val="494949"/>
          <w:sz w:val="24"/>
          <w:szCs w:val="24"/>
        </w:rPr>
        <w:fldChar w:fldCharType="begin"/>
      </w:r>
      <w:r w:rsidRPr="002B09E0">
        <w:rPr>
          <w:rFonts w:ascii="Times New Roman" w:hAnsi="Times New Roman" w:cs="Times New Roman"/>
          <w:color w:val="494949"/>
          <w:sz w:val="24"/>
          <w:szCs w:val="24"/>
        </w:rPr>
        <w:instrText xml:space="preserve"> HYPERLINK "https://www.intuit.ru/studies/courses/2312/612/lecture/13273?page=2" \l "keyword35" </w:instrText>
      </w:r>
      <w:r w:rsidRPr="002B09E0">
        <w:rPr>
          <w:rFonts w:ascii="Times New Roman" w:hAnsi="Times New Roman" w:cs="Times New Roman"/>
          <w:color w:val="494949"/>
          <w:sz w:val="24"/>
          <w:szCs w:val="24"/>
        </w:rPr>
        <w:fldChar w:fldCharType="separate"/>
      </w:r>
      <w:r w:rsidRPr="002B09E0">
        <w:rPr>
          <w:rStyle w:val="a3"/>
          <w:rFonts w:ascii="Times New Roman" w:hAnsi="Times New Roman" w:cs="Times New Roman"/>
          <w:color w:val="0071A6"/>
          <w:sz w:val="24"/>
          <w:szCs w:val="24"/>
        </w:rPr>
        <w:t>mile</w:t>
      </w:r>
      <w:proofErr w:type="spellEnd"/>
      <w:r w:rsidRPr="002B09E0">
        <w:rPr>
          <w:rFonts w:ascii="Times New Roman" w:hAnsi="Times New Roman" w:cs="Times New Roman"/>
          <w:color w:val="494949"/>
          <w:sz w:val="24"/>
          <w:szCs w:val="24"/>
        </w:rPr>
        <w:fldChar w:fldCharType="end"/>
      </w:r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21" w:anchor="keyword40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процент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22" w:anchor="keyword41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точное число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23" w:anchor="keyword42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место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24" w:anchor="keyword45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таблица</w:t>
        </w:r>
      </w:hyperlink>
      <w:r w:rsidRPr="002B09E0">
        <w:rPr>
          <w:rFonts w:ascii="Times New Roman" w:hAnsi="Times New Roman" w:cs="Times New Roman"/>
          <w:color w:val="494949"/>
          <w:sz w:val="24"/>
          <w:szCs w:val="24"/>
        </w:rPr>
        <w:t>, </w:t>
      </w:r>
      <w:hyperlink r:id="rId25" w:anchor="keyword46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выборка</w:t>
        </w:r>
      </w:hyperlink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bookmarkStart w:id="1" w:name="sect1"/>
      <w:bookmarkEnd w:id="1"/>
      <w:r w:rsidRPr="002B09E0">
        <w:rPr>
          <w:color w:val="000000"/>
        </w:rPr>
        <w:t>Рассмотренные в предыдущих лабораторных работах "Средства анализа таблиц для </w:t>
      </w:r>
      <w:bookmarkStart w:id="2" w:name="keyword1"/>
      <w:bookmarkEnd w:id="2"/>
      <w:proofErr w:type="spellStart"/>
      <w:r w:rsidRPr="002B09E0">
        <w:rPr>
          <w:rStyle w:val="keyword"/>
          <w:i/>
          <w:iCs/>
          <w:color w:val="000000"/>
        </w:rPr>
        <w:t>Excel</w:t>
      </w:r>
      <w:proofErr w:type="spellEnd"/>
      <w:r w:rsidRPr="002B09E0">
        <w:rPr>
          <w:color w:val="000000"/>
        </w:rPr>
        <w:t>" (</w:t>
      </w:r>
      <w:proofErr w:type="spellStart"/>
      <w:r w:rsidRPr="002B09E0">
        <w:rPr>
          <w:b/>
          <w:bCs/>
          <w:color w:val="000000"/>
        </w:rPr>
        <w:t>TableAnalysisTools</w:t>
      </w:r>
      <w:proofErr w:type="spellEnd"/>
      <w:r w:rsidRPr="002B09E0">
        <w:rPr>
          <w:color w:val="000000"/>
        </w:rPr>
        <w:t>) позволяют быстро провести "стандартный" </w:t>
      </w:r>
      <w:bookmarkStart w:id="3" w:name="keyword2"/>
      <w:bookmarkEnd w:id="3"/>
      <w:r w:rsidRPr="002B09E0">
        <w:rPr>
          <w:rStyle w:val="keyword"/>
          <w:i/>
          <w:iCs/>
          <w:color w:val="000000"/>
        </w:rPr>
        <w:t>анализ</w:t>
      </w:r>
      <w:r w:rsidRPr="002B09E0">
        <w:rPr>
          <w:color w:val="000000"/>
        </w:rPr>
        <w:t> имеющихся данных. В то же время, этот набор инструментов не предоставляет особых возможностей по подготовке данных к анализу, оценке результатов и т.д. Из </w:t>
      </w:r>
      <w:bookmarkStart w:id="4" w:name="keyword3"/>
      <w:bookmarkEnd w:id="4"/>
      <w:proofErr w:type="spellStart"/>
      <w:r w:rsidRPr="002B09E0">
        <w:rPr>
          <w:rStyle w:val="keyword"/>
          <w:i/>
          <w:iCs/>
          <w:color w:val="000000"/>
        </w:rPr>
        <w:t>Excel</w:t>
      </w:r>
      <w:proofErr w:type="spellEnd"/>
      <w:r w:rsidRPr="002B09E0">
        <w:rPr>
          <w:color w:val="000000"/>
        </w:rPr>
        <w:t> это можно сделать, используя клиент интеллектуального анализа данных (</w:t>
      </w:r>
      <w:proofErr w:type="spellStart"/>
      <w:r w:rsidRPr="002B09E0">
        <w:rPr>
          <w:b/>
          <w:bCs/>
          <w:color w:val="000000"/>
        </w:rPr>
        <w:t>DataMiningClient</w:t>
      </w:r>
      <w:proofErr w:type="spellEnd"/>
      <w:r w:rsidRPr="002B09E0">
        <w:rPr>
          <w:color w:val="000000"/>
        </w:rPr>
        <w:t>), который также входит в набор надстроек интеллектуального анализа. В ходе </w:t>
      </w:r>
      <w:hyperlink r:id="rId26" w:history="1">
        <w:r w:rsidRPr="002B09E0">
          <w:rPr>
            <w:rStyle w:val="a3"/>
            <w:rFonts w:eastAsiaTheme="majorEastAsia"/>
            <w:color w:val="0071A6"/>
          </w:rPr>
          <w:t xml:space="preserve">"Надстройки интеллектуального анализа данных для </w:t>
        </w:r>
        <w:proofErr w:type="spellStart"/>
        <w:r w:rsidRPr="002B09E0">
          <w:rPr>
            <w:rStyle w:val="a3"/>
            <w:rFonts w:eastAsiaTheme="majorEastAsia"/>
            <w:color w:val="0071A6"/>
          </w:rPr>
          <w:t>MicrosoftOffice</w:t>
        </w:r>
        <w:proofErr w:type="spellEnd"/>
        <w:r w:rsidRPr="002B09E0">
          <w:rPr>
            <w:rStyle w:val="a3"/>
            <w:rFonts w:eastAsiaTheme="majorEastAsia"/>
            <w:color w:val="0071A6"/>
          </w:rPr>
          <w:t>" </w:t>
        </w:r>
      </w:hyperlink>
      <w:r w:rsidRPr="002B09E0">
        <w:rPr>
          <w:color w:val="000000"/>
        </w:rPr>
        <w:t>, отмечалось, что желательно сделать полную установку надстроек, в которую входит и </w:t>
      </w:r>
      <w:proofErr w:type="spellStart"/>
      <w:r w:rsidRPr="002B09E0">
        <w:rPr>
          <w:b/>
          <w:bCs/>
          <w:color w:val="000000"/>
        </w:rPr>
        <w:t>DataMiningClient</w:t>
      </w:r>
      <w:proofErr w:type="spellEnd"/>
      <w:r w:rsidRPr="002B09E0">
        <w:rPr>
          <w:color w:val="000000"/>
        </w:rPr>
        <w:t>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Откроем уже использовавшийся нами набор данных, входящий в поставку надстроек (</w:t>
      </w:r>
      <w:bookmarkStart w:id="5" w:name="keyword4"/>
      <w:bookmarkEnd w:id="5"/>
      <w:r w:rsidRPr="002B09E0">
        <w:rPr>
          <w:rStyle w:val="keyword"/>
          <w:i/>
          <w:iCs/>
          <w:color w:val="000000"/>
        </w:rPr>
        <w:t>меню</w:t>
      </w:r>
      <w:r w:rsidRPr="002B09E0">
        <w:rPr>
          <w:color w:val="000000"/>
        </w:rPr>
        <w:t> </w:t>
      </w:r>
      <w:r w:rsidRPr="002B09E0">
        <w:rPr>
          <w:b/>
          <w:bCs/>
          <w:color w:val="000000"/>
        </w:rPr>
        <w:t>"Пуск"</w:t>
      </w:r>
      <w:r w:rsidRPr="002B09E0">
        <w:rPr>
          <w:color w:val="000000"/>
        </w:rPr>
        <w:t>, найдите </w:t>
      </w:r>
      <w:r w:rsidRPr="002B09E0">
        <w:rPr>
          <w:b/>
          <w:bCs/>
          <w:color w:val="000000"/>
        </w:rPr>
        <w:t>Надстройки интеллектуального анализа данных</w:t>
      </w:r>
      <w:proofErr w:type="gramStart"/>
      <w:r w:rsidRPr="002B09E0">
        <w:rPr>
          <w:b/>
          <w:bCs/>
          <w:color w:val="000000"/>
        </w:rPr>
        <w:t>-&gt;Образцы</w:t>
      </w:r>
      <w:proofErr w:type="gramEnd"/>
      <w:r w:rsidRPr="002B09E0">
        <w:rPr>
          <w:b/>
          <w:bCs/>
          <w:color w:val="000000"/>
        </w:rPr>
        <w:t xml:space="preserve"> данных </w:t>
      </w:r>
      <w:proofErr w:type="spellStart"/>
      <w:r w:rsidRPr="002B09E0">
        <w:rPr>
          <w:b/>
          <w:bCs/>
          <w:color w:val="000000"/>
        </w:rPr>
        <w:t>Excel</w:t>
      </w:r>
      <w:proofErr w:type="spellEnd"/>
      <w:r w:rsidRPr="002B09E0">
        <w:rPr>
          <w:color w:val="000000"/>
        </w:rPr>
        <w:t xml:space="preserve">).Чтобы можно было спокойно вносить изменения, лучше сохранить его под новым </w:t>
      </w:r>
      <w:proofErr w:type="spellStart"/>
      <w:r w:rsidRPr="002B09E0">
        <w:rPr>
          <w:color w:val="000000"/>
        </w:rPr>
        <w:t>именем.Перейдите</w:t>
      </w:r>
      <w:proofErr w:type="spellEnd"/>
      <w:r w:rsidRPr="002B09E0">
        <w:rPr>
          <w:color w:val="000000"/>
        </w:rPr>
        <w:t xml:space="preserve"> на </w:t>
      </w:r>
      <w:bookmarkStart w:id="6" w:name="keyword5"/>
      <w:bookmarkEnd w:id="6"/>
      <w:r w:rsidRPr="002B09E0">
        <w:rPr>
          <w:rStyle w:val="keyword"/>
          <w:i/>
          <w:iCs/>
          <w:color w:val="000000"/>
        </w:rPr>
        <w:t>лист</w:t>
      </w:r>
      <w:r w:rsidRPr="002B09E0">
        <w:rPr>
          <w:color w:val="000000"/>
        </w:rPr>
        <w:t> </w:t>
      </w:r>
      <w:r w:rsidRPr="002B09E0">
        <w:rPr>
          <w:b/>
          <w:bCs/>
          <w:color w:val="000000"/>
        </w:rPr>
        <w:t>"Исходные данные" (</w:t>
      </w:r>
      <w:proofErr w:type="spellStart"/>
      <w:r w:rsidRPr="002B09E0">
        <w:rPr>
          <w:b/>
          <w:bCs/>
          <w:color w:val="000000"/>
        </w:rPr>
        <w:t>SourceData</w:t>
      </w:r>
      <w:proofErr w:type="spellEnd"/>
      <w:r w:rsidRPr="002B09E0">
        <w:rPr>
          <w:b/>
          <w:bCs/>
          <w:color w:val="000000"/>
        </w:rPr>
        <w:t>)</w:t>
      </w:r>
      <w:r w:rsidRPr="002B09E0">
        <w:rPr>
          <w:color w:val="000000"/>
        </w:rPr>
        <w:t> и щелкните на закладке </w:t>
      </w:r>
      <w:proofErr w:type="spellStart"/>
      <w:r w:rsidRPr="002B09E0">
        <w:rPr>
          <w:b/>
          <w:bCs/>
          <w:color w:val="000000"/>
        </w:rPr>
        <w:t>DataMining</w:t>
      </w:r>
      <w:proofErr w:type="spellEnd"/>
      <w:r w:rsidRPr="002B09E0">
        <w:rPr>
          <w:color w:val="000000"/>
        </w:rPr>
        <w:t>. Лента с предлагаемыми инструментами представлена на </w:t>
      </w:r>
      <w:hyperlink r:id="rId27" w:anchor="image.13.1" w:history="1">
        <w:r w:rsidRPr="002B09E0">
          <w:rPr>
            <w:rStyle w:val="a3"/>
            <w:rFonts w:eastAsiaTheme="majorEastAsia"/>
            <w:color w:val="0071A6"/>
          </w:rPr>
          <w:t>рис. 13.1</w:t>
        </w:r>
      </w:hyperlink>
      <w:r w:rsidRPr="002B09E0">
        <w:rPr>
          <w:color w:val="000000"/>
        </w:rPr>
        <w:t>.</w:t>
      </w:r>
    </w:p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image.13.1"/>
      <w:bookmarkEnd w:id="7"/>
      <w:r w:rsidRPr="002B09E0">
        <w:rPr>
          <w:rFonts w:ascii="Times New Roman" w:hAnsi="Times New Roman" w:cs="Times New Roman"/>
          <w:noProof/>
          <w:color w:val="0071A6"/>
          <w:sz w:val="24"/>
          <w:szCs w:val="24"/>
          <w:lang w:val="en-US"/>
        </w:rPr>
        <w:drawing>
          <wp:inline distT="0" distB="0" distL="0" distR="0">
            <wp:extent cx="5905500" cy="1828800"/>
            <wp:effectExtent l="19050" t="0" r="0" b="0"/>
            <wp:docPr id="15" name="Рисунок 1" descr="Инструменты Data Mining Client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менты Data Mining Client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0" w:history="1">
        <w:r w:rsidRPr="002B09E0">
          <w:rPr>
            <w:rStyle w:val="a3"/>
            <w:rFonts w:ascii="Times New Roman" w:hAnsi="Times New Roman" w:cs="Times New Roman"/>
            <w:color w:val="0071A6"/>
            <w:sz w:val="24"/>
            <w:szCs w:val="24"/>
          </w:rPr>
          <w:t>увеличить изображение</w:t>
        </w:r>
      </w:hyperlink>
      <w:r w:rsidRPr="002B09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09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Рис. 13.1. </w:t>
      </w:r>
      <w:r w:rsidRPr="002B09E0">
        <w:rPr>
          <w:rFonts w:ascii="Times New Roman" w:hAnsi="Times New Roman" w:cs="Times New Roman"/>
          <w:color w:val="000000"/>
          <w:sz w:val="24"/>
          <w:szCs w:val="24"/>
        </w:rPr>
        <w:t xml:space="preserve">Инструменты </w:t>
      </w:r>
      <w:proofErr w:type="spellStart"/>
      <w:r w:rsidRPr="002B09E0">
        <w:rPr>
          <w:rFonts w:ascii="Times New Roman" w:hAnsi="Times New Roman" w:cs="Times New Roman"/>
          <w:color w:val="000000"/>
          <w:sz w:val="24"/>
          <w:szCs w:val="24"/>
        </w:rPr>
        <w:t>Data</w:t>
      </w:r>
      <w:proofErr w:type="spellEnd"/>
      <w:r w:rsidRPr="002B09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9E0">
        <w:rPr>
          <w:rFonts w:ascii="Times New Roman" w:hAnsi="Times New Roman" w:cs="Times New Roman"/>
          <w:color w:val="000000"/>
          <w:sz w:val="24"/>
          <w:szCs w:val="24"/>
        </w:rPr>
        <w:t>Mining</w:t>
      </w:r>
      <w:proofErr w:type="spellEnd"/>
      <w:r w:rsidRPr="002B09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B09E0">
        <w:rPr>
          <w:rFonts w:ascii="Times New Roman" w:hAnsi="Times New Roman" w:cs="Times New Roman"/>
          <w:color w:val="000000"/>
          <w:sz w:val="24"/>
          <w:szCs w:val="24"/>
        </w:rPr>
        <w:t>Client</w:t>
      </w:r>
      <w:proofErr w:type="spellEnd"/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Первая </w:t>
      </w:r>
      <w:bookmarkStart w:id="8" w:name="keyword6"/>
      <w:bookmarkEnd w:id="8"/>
      <w:r w:rsidRPr="002B09E0">
        <w:rPr>
          <w:rStyle w:val="keyword"/>
          <w:i/>
          <w:iCs/>
          <w:color w:val="000000"/>
        </w:rPr>
        <w:t>группа</w:t>
      </w:r>
      <w:r w:rsidRPr="002B09E0">
        <w:rPr>
          <w:color w:val="000000"/>
        </w:rPr>
        <w:t> инструментов (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Preparation</w:t>
      </w:r>
      <w:proofErr w:type="spellEnd"/>
      <w:r w:rsidRPr="002B09E0">
        <w:rPr>
          <w:b/>
          <w:bCs/>
          <w:color w:val="000000"/>
        </w:rPr>
        <w:t xml:space="preserve"> - Подготовка данных</w:t>
      </w:r>
      <w:r w:rsidRPr="002B09E0">
        <w:rPr>
          <w:color w:val="000000"/>
        </w:rPr>
        <w:t>), позволяет провести первое знакомство с набором данных и подготовить его для дальнейшего анализа.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Например, в предыдущих работах мы неоднократно сталкивались с тем, что ряд алгоритмов (</w:t>
      </w:r>
      <w:proofErr w:type="spellStart"/>
      <w:r w:rsidRPr="002B09E0">
        <w:rPr>
          <w:color w:val="000000"/>
        </w:rPr>
        <w:t>MicrosoftNaiveBayes</w:t>
      </w:r>
      <w:proofErr w:type="spellEnd"/>
      <w:r w:rsidRPr="002B09E0">
        <w:rPr>
          <w:color w:val="000000"/>
        </w:rPr>
        <w:t xml:space="preserve"> и др.) требуют предварительной дискретизации непрерывных значений числовых параметров. Но в ряде случаев пользователю желательно посмотреть </w:t>
      </w:r>
      <w:r w:rsidRPr="002B09E0">
        <w:rPr>
          <w:color w:val="000000"/>
        </w:rPr>
        <w:lastRenderedPageBreak/>
        <w:t>возможные диапазоны, уточнить их число и т.д. Отдельный интерес может представлять и распределение строк по значению выбранного параметра.</w:t>
      </w:r>
    </w:p>
    <w:p w:rsidR="002B09E0" w:rsidRPr="002B09E0" w:rsidRDefault="002B09E0" w:rsidP="002B09E0">
      <w:pPr>
        <w:pStyle w:val="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</w:rPr>
      </w:pPr>
      <w:bookmarkStart w:id="9" w:name="sect2"/>
      <w:bookmarkEnd w:id="9"/>
      <w:proofErr w:type="spellStart"/>
      <w:r w:rsidRPr="002B09E0">
        <w:rPr>
          <w:rFonts w:ascii="Times New Roman" w:hAnsi="Times New Roman" w:cs="Times New Roman"/>
          <w:color w:val="000000"/>
        </w:rPr>
        <w:t>Explore</w:t>
      </w:r>
      <w:proofErr w:type="spellEnd"/>
      <w:r w:rsidRPr="002B09E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09E0">
        <w:rPr>
          <w:rFonts w:ascii="Times New Roman" w:hAnsi="Times New Roman" w:cs="Times New Roman"/>
          <w:color w:val="000000"/>
        </w:rPr>
        <w:t>Data</w:t>
      </w:r>
      <w:proofErr w:type="spellEnd"/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Инструмент </w:t>
      </w:r>
      <w:proofErr w:type="spellStart"/>
      <w:r w:rsidRPr="002B09E0">
        <w:rPr>
          <w:b/>
          <w:bCs/>
          <w:color w:val="000000"/>
        </w:rPr>
        <w:t>Explore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 позволяет проанализировать значения столбца (или диапазона ячеек) и отобразить их на диаграмме. Рассмотрим его работу на примере значения годового дохода клиента (</w:t>
      </w:r>
      <w:proofErr w:type="spellStart"/>
      <w:r w:rsidRPr="002B09E0">
        <w:rPr>
          <w:b/>
          <w:bCs/>
          <w:color w:val="000000"/>
        </w:rPr>
        <w:t>Income</w:t>
      </w:r>
      <w:proofErr w:type="spellEnd"/>
      <w:r w:rsidRPr="002B09E0">
        <w:rPr>
          <w:color w:val="000000"/>
        </w:rPr>
        <w:t>). Дополнительный интерес представляет то, что это </w:t>
      </w:r>
      <w:bookmarkStart w:id="10" w:name="keyword7"/>
      <w:bookmarkEnd w:id="10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может рассматриваться и как непрерывное, и как дискретное. Итак, запускаем инструмент (</w:t>
      </w:r>
      <w:hyperlink r:id="rId31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).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5"/>
        <w:gridCol w:w="7493"/>
      </w:tblGrid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table."/>
            <w:bookmarkEnd w:id="11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"/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448175" cy="4486275"/>
                  <wp:effectExtent l="19050" t="0" r="9525" b="0"/>
                  <wp:docPr id="14" name="Рисунок 2" descr="https://www.intuit.ru/EDI/14_01_19_2/1547417979-9274/tutorial/1036/objects/13/files/22_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tuit.ru/EDI/14_01_19_2/1547417979-9274/tutorial/1036/objects/13/files/22_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543425" cy="4486275"/>
                  <wp:effectExtent l="19050" t="0" r="9525" b="0"/>
                  <wp:docPr id="13" name="Рисунок 3" descr="https://www.intuit.ru/EDI/14_01_19_2/1547417979-9274/tutorial/1036/objects/13/files/22_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ntuit.ru/EDI/14_01_19_2/1547417979-9274/tutorial/1036/objects/13/files/22_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image.13.2"/>
            <w:bookmarkEnd w:id="13"/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495800" cy="4486275"/>
                  <wp:effectExtent l="19050" t="0" r="0" b="0"/>
                  <wp:docPr id="12" name="Рисунок 4" descr="Инструмент Explore 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струмент Explore 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 13.2. </w:t>
            </w: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Explore</w:t>
            </w:r>
            <w:proofErr w:type="spellEnd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743450" cy="4486275"/>
                  <wp:effectExtent l="19050" t="0" r="0" b="0"/>
                  <wp:docPr id="11" name="Рисунок 5" descr="https://www.intuit.ru/EDI/14_01_19_2/1547417979-9274/tutorial/1036/objects/13/files/22_0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intuit.ru/EDI/14_01_19_2/1547417979-9274/tutorial/1036/objects/13/files/22_0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12"/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В процессе работы потребуется указать, для какой таблицы (или диапазона ячеек) и столбца будет проводиться </w:t>
      </w:r>
      <w:bookmarkStart w:id="14" w:name="keyword8"/>
      <w:bookmarkEnd w:id="14"/>
      <w:r w:rsidRPr="002B09E0">
        <w:rPr>
          <w:rStyle w:val="keyword"/>
          <w:i/>
          <w:iCs/>
          <w:color w:val="000000"/>
        </w:rPr>
        <w:t>анализ</w:t>
      </w:r>
      <w:r w:rsidRPr="002B09E0">
        <w:rPr>
          <w:color w:val="000000"/>
        </w:rPr>
        <w:t> (</w:t>
      </w:r>
      <w:hyperlink r:id="rId36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-1 и </w:t>
      </w:r>
      <w:hyperlink r:id="rId37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-2). После чего указанные значения будут проанализированы и результат представлен в виде гистограммы.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Как уже отмечалось выше, </w:t>
      </w:r>
      <w:bookmarkStart w:id="15" w:name="keyword9"/>
      <w:bookmarkEnd w:id="15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годового дохода можно рассматривать и как непрерывное, и как дискретное (за счет того, что в нашем наборе данных присутствуют только значения, кратные 10 тысячам). Для непрерывного значения будет предложен вариант разбиения на диапазоны (</w:t>
      </w:r>
      <w:hyperlink r:id="rId38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-3). Число диапазонов можно поменять и </w:t>
      </w:r>
      <w:bookmarkStart w:id="16" w:name="keyword10"/>
      <w:bookmarkEnd w:id="16"/>
      <w:r w:rsidRPr="002B09E0">
        <w:rPr>
          <w:rStyle w:val="keyword"/>
          <w:i/>
          <w:iCs/>
          <w:color w:val="000000"/>
        </w:rPr>
        <w:t>диаграмма</w:t>
      </w:r>
      <w:r w:rsidRPr="002B09E0">
        <w:rPr>
          <w:color w:val="000000"/>
        </w:rPr>
        <w:t xml:space="preserve"> с распределением значений будут построена заново. Нажав </w:t>
      </w:r>
      <w:r w:rsidRPr="002B09E0">
        <w:rPr>
          <w:color w:val="000000"/>
        </w:rPr>
        <w:lastRenderedPageBreak/>
        <w:t>кнопку </w:t>
      </w:r>
      <w:r w:rsidRPr="002B09E0">
        <w:rPr>
          <w:b/>
          <w:bCs/>
          <w:color w:val="000000"/>
        </w:rPr>
        <w:t>"</w:t>
      </w:r>
      <w:proofErr w:type="spellStart"/>
      <w:r w:rsidRPr="002B09E0">
        <w:rPr>
          <w:b/>
          <w:bCs/>
          <w:color w:val="000000"/>
        </w:rPr>
        <w:t>Add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New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Column</w:t>
      </w:r>
      <w:proofErr w:type="spellEnd"/>
      <w:r w:rsidRPr="002B09E0">
        <w:rPr>
          <w:b/>
          <w:bCs/>
          <w:color w:val="000000"/>
        </w:rPr>
        <w:t>"</w:t>
      </w:r>
      <w:r w:rsidRPr="002B09E0">
        <w:rPr>
          <w:color w:val="000000"/>
        </w:rPr>
        <w:t> можно добавить в исходную таблицу новый столбец с интервалами годового дохода. Например, если для строки </w:t>
      </w:r>
      <w:bookmarkStart w:id="17" w:name="keyword11"/>
      <w:bookmarkEnd w:id="17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</w:t>
      </w:r>
      <w:proofErr w:type="spellStart"/>
      <w:r w:rsidRPr="002B09E0">
        <w:rPr>
          <w:b/>
          <w:bCs/>
          <w:color w:val="000000"/>
        </w:rPr>
        <w:t>Yearly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Income</w:t>
      </w:r>
      <w:proofErr w:type="spellEnd"/>
      <w:r w:rsidRPr="002B09E0">
        <w:rPr>
          <w:b/>
          <w:bCs/>
          <w:color w:val="000000"/>
        </w:rPr>
        <w:t xml:space="preserve"> = 30000</w:t>
      </w:r>
      <w:r w:rsidRPr="002B09E0">
        <w:rPr>
          <w:color w:val="000000"/>
        </w:rPr>
        <w:t>, то </w:t>
      </w:r>
      <w:bookmarkStart w:id="18" w:name="keyword12"/>
      <w:bookmarkEnd w:id="18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нового параметра </w:t>
      </w:r>
      <w:proofErr w:type="spellStart"/>
      <w:r w:rsidRPr="002B09E0">
        <w:rPr>
          <w:b/>
          <w:bCs/>
          <w:color w:val="000000"/>
        </w:rPr>
        <w:t>Yearly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Income</w:t>
      </w:r>
      <w:proofErr w:type="spellEnd"/>
      <w:r w:rsidRPr="002B09E0">
        <w:rPr>
          <w:b/>
          <w:bCs/>
          <w:color w:val="000000"/>
        </w:rPr>
        <w:t xml:space="preserve"> 2</w:t>
      </w:r>
      <w:r w:rsidRPr="002B09E0">
        <w:rPr>
          <w:color w:val="000000"/>
        </w:rPr>
        <w:t> при использовании представленного на рисунке разбиения будет </w:t>
      </w:r>
      <w:r w:rsidRPr="002B09E0">
        <w:rPr>
          <w:b/>
          <w:bCs/>
          <w:color w:val="000000"/>
        </w:rPr>
        <w:t>"'30000 - 50000"</w:t>
      </w:r>
      <w:r w:rsidRPr="002B09E0">
        <w:rPr>
          <w:color w:val="000000"/>
        </w:rPr>
        <w:t xml:space="preserve"> (именно так, с апострофом в начале, чтобы рассматривалось как строковое). В ходе интеллектуального </w:t>
      </w:r>
      <w:proofErr w:type="spellStart"/>
      <w:proofErr w:type="gramStart"/>
      <w:r w:rsidRPr="002B09E0">
        <w:rPr>
          <w:color w:val="000000"/>
        </w:rPr>
        <w:t>анализа,полученный</w:t>
      </w:r>
      <w:proofErr w:type="spellEnd"/>
      <w:proofErr w:type="gramEnd"/>
      <w:r w:rsidRPr="002B09E0">
        <w:rPr>
          <w:color w:val="000000"/>
        </w:rPr>
        <w:t xml:space="preserve"> столбец может использоваться вместо исходного (включение обоих столбцов одновременно нежелательно).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Кнопками с изображениями </w:t>
      </w:r>
      <w:bookmarkStart w:id="19" w:name="keyword13"/>
      <w:bookmarkEnd w:id="19"/>
      <w:r w:rsidRPr="002B09E0">
        <w:rPr>
          <w:rStyle w:val="keyword"/>
          <w:i/>
          <w:iCs/>
          <w:color w:val="000000"/>
        </w:rPr>
        <w:t>графика</w:t>
      </w:r>
      <w:r w:rsidRPr="002B09E0">
        <w:rPr>
          <w:color w:val="000000"/>
        </w:rPr>
        <w:t> и гистограммы (на </w:t>
      </w:r>
      <w:hyperlink r:id="rId39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-3, </w:t>
      </w:r>
      <w:hyperlink r:id="rId40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-4 они подчеркнуты), можно указать тип анализируемого значения - непрерывное или дискретное. Если </w:t>
      </w:r>
      <w:bookmarkStart w:id="20" w:name="keyword14"/>
      <w:bookmarkEnd w:id="20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годового дохода рассматриваем как дискретное, то для него будет построена </w:t>
      </w:r>
      <w:bookmarkStart w:id="21" w:name="keyword15"/>
      <w:bookmarkEnd w:id="21"/>
      <w:r w:rsidRPr="002B09E0">
        <w:rPr>
          <w:rStyle w:val="keyword"/>
          <w:i/>
          <w:iCs/>
          <w:color w:val="000000"/>
        </w:rPr>
        <w:t>диаграмма</w:t>
      </w:r>
      <w:r w:rsidRPr="002B09E0">
        <w:rPr>
          <w:color w:val="000000"/>
        </w:rPr>
        <w:t>, показывающая распределение числа строк по значению годового дохода (</w:t>
      </w:r>
      <w:hyperlink r:id="rId41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-4). При этом </w:t>
      </w:r>
      <w:bookmarkStart w:id="22" w:name="keyword16"/>
      <w:bookmarkEnd w:id="22"/>
      <w:r w:rsidRPr="002B09E0">
        <w:rPr>
          <w:rStyle w:val="keyword"/>
          <w:i/>
          <w:iCs/>
          <w:color w:val="000000"/>
        </w:rPr>
        <w:t>сортировка</w:t>
      </w:r>
      <w:r w:rsidRPr="002B09E0">
        <w:rPr>
          <w:color w:val="000000"/>
        </w:rPr>
        <w:t> производится по убыванию числа строк с данных значением, из-за чего первый столбец гистограммы соответствует значению </w:t>
      </w:r>
      <w:r w:rsidRPr="002B09E0">
        <w:rPr>
          <w:b/>
          <w:bCs/>
          <w:color w:val="000000"/>
        </w:rPr>
        <w:t>"60000"</w:t>
      </w:r>
      <w:r w:rsidRPr="002B09E0">
        <w:rPr>
          <w:color w:val="000000"/>
        </w:rPr>
        <w:t>, второй - </w:t>
      </w:r>
      <w:r w:rsidRPr="002B09E0">
        <w:rPr>
          <w:b/>
          <w:bCs/>
          <w:color w:val="000000"/>
        </w:rPr>
        <w:t>"40000"</w:t>
      </w:r>
      <w:r w:rsidRPr="002B09E0">
        <w:rPr>
          <w:color w:val="000000"/>
        </w:rPr>
        <w:t> и т.д. Сформированную гистограмму можно скопировать в </w:t>
      </w:r>
      <w:bookmarkStart w:id="23" w:name="keyword17"/>
      <w:bookmarkEnd w:id="23"/>
      <w:r w:rsidRPr="002B09E0">
        <w:rPr>
          <w:rStyle w:val="keyword"/>
          <w:i/>
          <w:iCs/>
          <w:color w:val="000000"/>
        </w:rPr>
        <w:t>буфер</w:t>
      </w:r>
      <w:r w:rsidRPr="002B09E0">
        <w:rPr>
          <w:color w:val="000000"/>
        </w:rPr>
        <w:t> (кнопка правее кнопки </w:t>
      </w:r>
      <w:r w:rsidRPr="002B09E0">
        <w:rPr>
          <w:b/>
          <w:bCs/>
          <w:color w:val="000000"/>
        </w:rPr>
        <w:t>"</w:t>
      </w:r>
      <w:proofErr w:type="spellStart"/>
      <w:r w:rsidRPr="002B09E0">
        <w:rPr>
          <w:b/>
          <w:bCs/>
          <w:color w:val="000000"/>
        </w:rPr>
        <w:t>Add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New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Column</w:t>
      </w:r>
      <w:proofErr w:type="spellEnd"/>
      <w:r w:rsidRPr="002B09E0">
        <w:rPr>
          <w:b/>
          <w:bCs/>
          <w:color w:val="000000"/>
        </w:rPr>
        <w:t>"</w:t>
      </w:r>
      <w:r w:rsidRPr="002B09E0">
        <w:rPr>
          <w:color w:val="000000"/>
        </w:rPr>
        <w:t>, </w:t>
      </w:r>
      <w:hyperlink r:id="rId42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-3, </w:t>
      </w:r>
      <w:hyperlink r:id="rId43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-4) и использовать для дальнейшей работы.</w:t>
      </w:r>
    </w:p>
    <w:p w:rsidR="002B09E0" w:rsidRPr="002B09E0" w:rsidRDefault="002B09E0" w:rsidP="002B09E0">
      <w:pPr>
        <w:pStyle w:val="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</w:rPr>
      </w:pPr>
      <w:proofErr w:type="spellStart"/>
      <w:r w:rsidRPr="002B09E0">
        <w:rPr>
          <w:rFonts w:ascii="Times New Roman" w:hAnsi="Times New Roman" w:cs="Times New Roman"/>
          <w:color w:val="000000"/>
        </w:rPr>
        <w:t>Clean</w:t>
      </w:r>
      <w:proofErr w:type="spellEnd"/>
      <w:r w:rsidRPr="002B09E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B09E0">
        <w:rPr>
          <w:rFonts w:ascii="Times New Roman" w:hAnsi="Times New Roman" w:cs="Times New Roman"/>
          <w:color w:val="000000"/>
        </w:rPr>
        <w:t>Data</w:t>
      </w:r>
      <w:proofErr w:type="spellEnd"/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Инструмент </w:t>
      </w:r>
      <w:proofErr w:type="spellStart"/>
      <w:r w:rsidRPr="002B09E0">
        <w:rPr>
          <w:b/>
          <w:bCs/>
          <w:color w:val="000000"/>
        </w:rPr>
        <w:t>Clean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(</w:t>
      </w:r>
      <w:hyperlink r:id="rId44" w:anchor="image.13.3" w:history="1">
        <w:r w:rsidRPr="002B09E0">
          <w:rPr>
            <w:rStyle w:val="a3"/>
            <w:rFonts w:eastAsiaTheme="majorEastAsia"/>
            <w:color w:val="0071A6"/>
          </w:rPr>
          <w:t> рис. 13.3</w:t>
        </w:r>
      </w:hyperlink>
      <w:r w:rsidRPr="002B09E0">
        <w:rPr>
          <w:color w:val="000000"/>
        </w:rPr>
        <w:t>) позволяет подготовить данные для анализа, отбросив нетипичные или ошибочные данные (выбросы), а также проведя замену отдельных значений. Как отмечается в документации, под выбросом подразумевается </w:t>
      </w:r>
      <w:bookmarkStart w:id="24" w:name="keyword18"/>
      <w:bookmarkEnd w:id="24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данных, являющееся проблематичным по одной из следующих причин:</w:t>
      </w:r>
    </w:p>
    <w:p w:rsidR="002B09E0" w:rsidRPr="002B09E0" w:rsidRDefault="002B09E0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t>значение находится за пределами ожидаемого диапазона;</w:t>
      </w:r>
    </w:p>
    <w:p w:rsidR="002B09E0" w:rsidRPr="002B09E0" w:rsidRDefault="002B09E0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t>данные были введены неправильно;</w:t>
      </w:r>
    </w:p>
    <w:p w:rsidR="002B09E0" w:rsidRPr="002B09E0" w:rsidRDefault="002B09E0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t>значение отсутствует;</w:t>
      </w:r>
    </w:p>
    <w:p w:rsidR="002B09E0" w:rsidRPr="002B09E0" w:rsidRDefault="002B09E0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t>данные представляют собой пробел или пустую строку;</w:t>
      </w:r>
    </w:p>
    <w:p w:rsidR="002B09E0" w:rsidRPr="002B09E0" w:rsidRDefault="002B09E0" w:rsidP="002B09E0">
      <w:pPr>
        <w:numPr>
          <w:ilvl w:val="0"/>
          <w:numId w:val="2"/>
        </w:numPr>
        <w:spacing w:after="0" w:line="240" w:lineRule="auto"/>
        <w:ind w:left="12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t>значение может значительно отклониться от распределения, которому подчиняются данные в модели.</w:t>
      </w:r>
    </w:p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bookmarkStart w:id="25" w:name="image.13.3"/>
      <w:bookmarkEnd w:id="25"/>
      <w:r w:rsidRPr="002B09E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057650" cy="2000250"/>
            <wp:effectExtent l="19050" t="0" r="0" b="0"/>
            <wp:docPr id="22" name="Рисунок 11" descr="Инструмент Clean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струмент CleanDat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09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Рис. 13.3. </w:t>
      </w:r>
      <w:r w:rsidRPr="002B09E0">
        <w:rPr>
          <w:rFonts w:ascii="Times New Roman" w:hAnsi="Times New Roman" w:cs="Times New Roman"/>
          <w:color w:val="000000"/>
          <w:sz w:val="24"/>
          <w:szCs w:val="24"/>
        </w:rPr>
        <w:t xml:space="preserve">Инструмент </w:t>
      </w:r>
      <w:proofErr w:type="spellStart"/>
      <w:r w:rsidRPr="002B09E0">
        <w:rPr>
          <w:rFonts w:ascii="Times New Roman" w:hAnsi="Times New Roman" w:cs="Times New Roman"/>
          <w:color w:val="000000"/>
          <w:sz w:val="24"/>
          <w:szCs w:val="24"/>
        </w:rPr>
        <w:t>CleanData</w:t>
      </w:r>
      <w:proofErr w:type="spellEnd"/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lastRenderedPageBreak/>
        <w:t>Использование данного инструмента проиллюстрируем на примере все той же таблицы с данными о клиентах (</w:t>
      </w:r>
      <w:bookmarkStart w:id="26" w:name="keyword19"/>
      <w:bookmarkEnd w:id="26"/>
      <w:r w:rsidRPr="002B09E0">
        <w:rPr>
          <w:rStyle w:val="keyword"/>
          <w:i/>
          <w:iCs/>
          <w:color w:val="000000"/>
        </w:rPr>
        <w:t>лист</w:t>
      </w:r>
      <w:r w:rsidRPr="002B09E0">
        <w:rPr>
          <w:color w:val="000000"/>
        </w:rPr>
        <w:t> </w:t>
      </w:r>
      <w:proofErr w:type="spellStart"/>
      <w:r w:rsidRPr="002B09E0">
        <w:rPr>
          <w:b/>
          <w:bCs/>
          <w:color w:val="000000"/>
        </w:rPr>
        <w:t>Source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). Обратимся к столбцу с возрастом. Пусть нам нужно очистить набор данных от информации о нехарактерных по возрасту покупателях. Запускаем инструмент </w:t>
      </w:r>
      <w:proofErr w:type="spellStart"/>
      <w:r w:rsidRPr="002B09E0">
        <w:rPr>
          <w:b/>
          <w:bCs/>
          <w:color w:val="000000"/>
        </w:rPr>
        <w:t>Clean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b/>
          <w:bCs/>
          <w:color w:val="000000"/>
        </w:rPr>
        <w:t>-&gt;</w:t>
      </w:r>
      <w:proofErr w:type="spellStart"/>
      <w:r w:rsidRPr="002B09E0">
        <w:rPr>
          <w:b/>
          <w:bCs/>
          <w:color w:val="000000"/>
        </w:rPr>
        <w:t>Outliers</w:t>
      </w:r>
      <w:proofErr w:type="spellEnd"/>
      <w:r w:rsidRPr="002B09E0">
        <w:rPr>
          <w:color w:val="000000"/>
        </w:rPr>
        <w:t>, в окне аналогичном представленному на </w:t>
      </w:r>
      <w:hyperlink r:id="rId46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-1 выбираем таблицу для анализа, затем в окне </w:t>
      </w:r>
      <w:proofErr w:type="spellStart"/>
      <w:r w:rsidRPr="002B09E0">
        <w:rPr>
          <w:b/>
          <w:bCs/>
          <w:color w:val="000000"/>
        </w:rPr>
        <w:t>Select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Column</w:t>
      </w:r>
      <w:proofErr w:type="spellEnd"/>
      <w:r w:rsidRPr="002B09E0">
        <w:rPr>
          <w:color w:val="000000"/>
        </w:rPr>
        <w:t>(</w:t>
      </w:r>
      <w:hyperlink r:id="rId47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-2)- столбец </w:t>
      </w:r>
      <w:proofErr w:type="spellStart"/>
      <w:r w:rsidRPr="002B09E0">
        <w:rPr>
          <w:b/>
          <w:bCs/>
          <w:color w:val="000000"/>
        </w:rPr>
        <w:t>Age</w:t>
      </w:r>
      <w:proofErr w:type="spellEnd"/>
      <w:r w:rsidRPr="002B09E0">
        <w:rPr>
          <w:color w:val="000000"/>
        </w:rPr>
        <w:t>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В рассматриваемом наборе данных есть строки со значениями столбца </w:t>
      </w:r>
      <w:proofErr w:type="spellStart"/>
      <w:r w:rsidRPr="002B09E0">
        <w:rPr>
          <w:b/>
          <w:bCs/>
          <w:color w:val="000000"/>
        </w:rPr>
        <w:t>Age</w:t>
      </w:r>
      <w:proofErr w:type="spellEnd"/>
      <w:r w:rsidRPr="002B09E0">
        <w:rPr>
          <w:color w:val="000000"/>
        </w:rPr>
        <w:t> от 25 до 96 лет. Если этот </w:t>
      </w:r>
      <w:bookmarkStart w:id="27" w:name="keyword20"/>
      <w:bookmarkEnd w:id="27"/>
      <w:r w:rsidRPr="002B09E0">
        <w:rPr>
          <w:rStyle w:val="keyword"/>
          <w:i/>
          <w:iCs/>
          <w:color w:val="000000"/>
        </w:rPr>
        <w:t>параметр</w:t>
      </w:r>
      <w:r w:rsidRPr="002B09E0">
        <w:rPr>
          <w:color w:val="000000"/>
        </w:rPr>
        <w:t> считаем непрерывным, то он будет представлен графиком, где по оси X указывается возраст, по оси Y-число клиентов с таким возрастом. В наборе данных доля клиентов преклонного возраста очень мала. На </w:t>
      </w:r>
      <w:hyperlink r:id="rId48" w:anchor="image.13.4" w:history="1">
        <w:r w:rsidRPr="002B09E0">
          <w:rPr>
            <w:rStyle w:val="a3"/>
            <w:rFonts w:eastAsiaTheme="majorEastAsia"/>
            <w:color w:val="0071A6"/>
          </w:rPr>
          <w:t>рис. 13.4</w:t>
        </w:r>
      </w:hyperlink>
      <w:r w:rsidRPr="002B09E0">
        <w:rPr>
          <w:color w:val="000000"/>
        </w:rPr>
        <w:t>-1 показано, что установив пороговое </w:t>
      </w:r>
      <w:bookmarkStart w:id="28" w:name="keyword21"/>
      <w:bookmarkEnd w:id="28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в 75 лет, мы отбрасываем заштрихованный "хвост", включающий нехарактерные значения (покупатели велосипедов в возрасте от 76 до 96 лет, которых подавляющее меньшинство).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Во многом аналогично выглядит работа с параметром, принимающим дискретные значения. Для него строится </w:t>
      </w:r>
      <w:bookmarkStart w:id="29" w:name="keyword22"/>
      <w:bookmarkEnd w:id="29"/>
      <w:r w:rsidRPr="002B09E0">
        <w:rPr>
          <w:rStyle w:val="keyword"/>
          <w:i/>
          <w:iCs/>
          <w:color w:val="000000"/>
        </w:rPr>
        <w:t>гистограмма</w:t>
      </w:r>
      <w:r w:rsidRPr="002B09E0">
        <w:rPr>
          <w:color w:val="000000"/>
        </w:rPr>
        <w:t>, а для определения порога нужно указать минимальное число примеров, "поддерживающих" </w:t>
      </w:r>
      <w:bookmarkStart w:id="30" w:name="keyword23"/>
      <w:bookmarkEnd w:id="30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. Например, на </w:t>
      </w:r>
      <w:hyperlink r:id="rId49" w:anchor="image.13.4" w:history="1">
        <w:r w:rsidRPr="002B09E0">
          <w:rPr>
            <w:rStyle w:val="a3"/>
            <w:rFonts w:eastAsiaTheme="majorEastAsia"/>
            <w:color w:val="0071A6"/>
          </w:rPr>
          <w:t>рис. 13.4</w:t>
        </w:r>
      </w:hyperlink>
      <w:r w:rsidRPr="002B09E0">
        <w:rPr>
          <w:color w:val="000000"/>
        </w:rPr>
        <w:t>-2, установлено пороговое </w:t>
      </w:r>
      <w:bookmarkStart w:id="31" w:name="keyword24"/>
      <w:bookmarkEnd w:id="31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 xml:space="preserve"> в 15. К сожалению, при большом числе столбцов </w:t>
      </w:r>
      <w:proofErr w:type="spellStart"/>
      <w:proofErr w:type="gramStart"/>
      <w:r w:rsidRPr="002B09E0">
        <w:rPr>
          <w:color w:val="000000"/>
        </w:rPr>
        <w:t>гистограммы,значения</w:t>
      </w:r>
      <w:proofErr w:type="spellEnd"/>
      <w:proofErr w:type="gramEnd"/>
      <w:r w:rsidRPr="002B09E0">
        <w:rPr>
          <w:color w:val="000000"/>
        </w:rPr>
        <w:t xml:space="preserve"> параметра на ней не отображаются. Поэтому не понять, что именно попадает в "хвост" распределения.</w:t>
      </w:r>
    </w:p>
    <w:tbl>
      <w:tblPr>
        <w:tblW w:w="15198" w:type="dxa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1"/>
        <w:gridCol w:w="8031"/>
      </w:tblGrid>
      <w:tr w:rsidR="002B09E0" w:rsidRPr="002B09E0" w:rsidTr="00CC349E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09E0" w:rsidRPr="002B09E0" w:rsidTr="00CC349E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ind w:right="-631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562475" cy="4486275"/>
                  <wp:effectExtent l="19050" t="0" r="9525" b="0"/>
                  <wp:docPr id="21" name="Рисунок 12" descr="https://www.intuit.ru/EDI/14_01_19_2/1547417979-9274/tutorial/1036/objects/13/files/22_0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intuit.ru/EDI/14_01_19_2/1547417979-9274/tutorial/1036/objects/13/files/22_0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067300" cy="4486275"/>
                  <wp:effectExtent l="19050" t="0" r="0" b="0"/>
                  <wp:docPr id="20" name="Рисунок 13" descr="https://www.intuit.ru/EDI/14_01_19_2/1547417979-9274/tutorial/1036/objects/13/files/22_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intuit.ru/EDI/14_01_19_2/1547417979-9274/tutorial/1036/objects/13/files/22_0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9E0" w:rsidRPr="002B09E0" w:rsidTr="00CC349E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09E0" w:rsidRPr="002B09E0" w:rsidTr="00CC349E">
        <w:trPr>
          <w:tblCellSpacing w:w="7" w:type="dxa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image.13.4"/>
            <w:bookmarkEnd w:id="32"/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572000" cy="4486275"/>
                  <wp:effectExtent l="19050" t="0" r="0" b="0"/>
                  <wp:docPr id="19" name="Рисунок 14" descr="Использование инструмента CleanData для исключения выбро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спользование инструмента CleanData для исключения выбро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 13.4. </w:t>
            </w: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инструмента </w:t>
            </w:r>
            <w:proofErr w:type="spellStart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CleanData</w:t>
            </w:r>
            <w:proofErr w:type="spellEnd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 xml:space="preserve"> для исключения выбросов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657725" cy="4486275"/>
                  <wp:effectExtent l="19050" t="0" r="9525" b="0"/>
                  <wp:docPr id="18" name="Рисунок 15" descr="https://www.intuit.ru/EDI/14_01_19_2/1547417979-9274/tutorial/1036/objects/13/files/22_0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intuit.ru/EDI/14_01_19_2/1547417979-9274/tutorial/1036/objects/13/files/22_0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Итак, мы выделили нехарактерные данные. Теперь нужно определить, что с ними делать. Предлагаемые мастером решения несколько отличаются для случаев непрерывного и дискретного параметра. Соответствующую строку можно удалить (</w:t>
      </w:r>
      <w:proofErr w:type="spellStart"/>
      <w:r w:rsidRPr="002B09E0">
        <w:rPr>
          <w:b/>
          <w:bCs/>
          <w:color w:val="000000"/>
        </w:rPr>
        <w:t>Delete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rows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containing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outliners</w:t>
      </w:r>
      <w:proofErr w:type="spellEnd"/>
      <w:r w:rsidRPr="002B09E0">
        <w:rPr>
          <w:color w:val="000000"/>
        </w:rPr>
        <w:t>) или заменить </w:t>
      </w:r>
      <w:bookmarkStart w:id="33" w:name="keyword25"/>
      <w:bookmarkEnd w:id="33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параметра на пустое (</w:t>
      </w:r>
      <w:proofErr w:type="spellStart"/>
      <w:r w:rsidRPr="002B09E0">
        <w:rPr>
          <w:b/>
          <w:bCs/>
          <w:color w:val="000000"/>
        </w:rPr>
        <w:t>Change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value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to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null</w:t>
      </w:r>
      <w:proofErr w:type="spellEnd"/>
      <w:r w:rsidRPr="002B09E0">
        <w:rPr>
          <w:color w:val="000000"/>
        </w:rPr>
        <w:t>). Кроме того, для непрерывных данных (</w:t>
      </w:r>
      <w:hyperlink r:id="rId54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-3) можно заменить нехарактерное </w:t>
      </w:r>
      <w:bookmarkStart w:id="34" w:name="keyword26"/>
      <w:bookmarkEnd w:id="34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средним или граничным (сверху или снизу, в зависимости от того, какой </w:t>
      </w:r>
      <w:bookmarkStart w:id="35" w:name="keyword27"/>
      <w:bookmarkEnd w:id="35"/>
      <w:r w:rsidRPr="002B09E0">
        <w:rPr>
          <w:rStyle w:val="keyword"/>
          <w:i/>
          <w:iCs/>
          <w:color w:val="000000"/>
        </w:rPr>
        <w:t>диапазон</w:t>
      </w:r>
      <w:r w:rsidRPr="002B09E0">
        <w:rPr>
          <w:color w:val="000000"/>
        </w:rPr>
        <w:t> отбрасывается). Для дискретного параметра (</w:t>
      </w:r>
      <w:hyperlink r:id="rId55" w:anchor="image.13.2" w:history="1">
        <w:r w:rsidRPr="002B09E0">
          <w:rPr>
            <w:rStyle w:val="a3"/>
            <w:rFonts w:eastAsiaTheme="majorEastAsia"/>
            <w:color w:val="0071A6"/>
          </w:rPr>
          <w:t> рис. 13.2</w:t>
        </w:r>
      </w:hyperlink>
      <w:r w:rsidRPr="002B09E0">
        <w:rPr>
          <w:color w:val="000000"/>
        </w:rPr>
        <w:t>-4) можно указать </w:t>
      </w:r>
      <w:bookmarkStart w:id="36" w:name="keyword28"/>
      <w:bookmarkEnd w:id="36"/>
      <w:r w:rsidRPr="002B09E0">
        <w:rPr>
          <w:rStyle w:val="keyword"/>
          <w:i/>
          <w:iCs/>
          <w:color w:val="000000"/>
        </w:rPr>
        <w:t>значение</w:t>
      </w:r>
      <w:r w:rsidRPr="002B09E0">
        <w:rPr>
          <w:color w:val="000000"/>
        </w:rPr>
        <w:t> (из числа уже имеющихся в наборе), на которое будут заменяться "выбросы".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lastRenderedPageBreak/>
        <w:t>Последнее окно мастера (оно на рисунке не представлено) предлагает выбрать, куда заносить изменения - в исходные данные (</w:t>
      </w:r>
      <w:proofErr w:type="spellStart"/>
      <w:r w:rsidRPr="002B09E0">
        <w:rPr>
          <w:b/>
          <w:bCs/>
          <w:color w:val="000000"/>
        </w:rPr>
        <w:t>Change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inplace</w:t>
      </w:r>
      <w:proofErr w:type="spellEnd"/>
      <w:r w:rsidRPr="002B09E0">
        <w:rPr>
          <w:color w:val="000000"/>
        </w:rPr>
        <w:t>), в их копию на новом листе </w:t>
      </w:r>
      <w:bookmarkStart w:id="37" w:name="keyword29"/>
      <w:bookmarkEnd w:id="37"/>
      <w:proofErr w:type="spellStart"/>
      <w:r w:rsidRPr="002B09E0">
        <w:rPr>
          <w:rStyle w:val="keyword"/>
          <w:i/>
          <w:iCs/>
          <w:color w:val="000000"/>
        </w:rPr>
        <w:t>Excel</w:t>
      </w:r>
      <w:proofErr w:type="spellEnd"/>
      <w:r w:rsidRPr="002B09E0">
        <w:rPr>
          <w:color w:val="000000"/>
        </w:rPr>
        <w:t> (</w:t>
      </w:r>
      <w:proofErr w:type="spellStart"/>
      <w:r w:rsidRPr="002B09E0">
        <w:rPr>
          <w:b/>
          <w:bCs/>
          <w:color w:val="000000"/>
        </w:rPr>
        <w:t>Copy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sheet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with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changes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to</w:t>
      </w:r>
      <w:proofErr w:type="spellEnd"/>
      <w:r w:rsidRPr="002B09E0">
        <w:rPr>
          <w:b/>
          <w:bCs/>
          <w:color w:val="000000"/>
        </w:rPr>
        <w:t xml:space="preserve"> a </w:t>
      </w:r>
      <w:proofErr w:type="spellStart"/>
      <w:r w:rsidRPr="002B09E0">
        <w:rPr>
          <w:b/>
          <w:bCs/>
          <w:color w:val="000000"/>
        </w:rPr>
        <w:t>new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work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proofErr w:type="gramStart"/>
      <w:r w:rsidRPr="002B09E0">
        <w:rPr>
          <w:b/>
          <w:bCs/>
          <w:color w:val="000000"/>
        </w:rPr>
        <w:t>sheet</w:t>
      </w:r>
      <w:proofErr w:type="spellEnd"/>
      <w:r w:rsidRPr="002B09E0">
        <w:rPr>
          <w:color w:val="000000"/>
        </w:rPr>
        <w:t>)или</w:t>
      </w:r>
      <w:proofErr w:type="gramEnd"/>
      <w:r w:rsidRPr="002B09E0">
        <w:rPr>
          <w:color w:val="000000"/>
        </w:rPr>
        <w:t xml:space="preserve"> в новый столбец в исходной таблице (</w:t>
      </w:r>
      <w:proofErr w:type="spellStart"/>
      <w:r w:rsidRPr="002B09E0">
        <w:rPr>
          <w:b/>
          <w:bCs/>
          <w:color w:val="000000"/>
        </w:rPr>
        <w:t>Add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as</w:t>
      </w:r>
      <w:proofErr w:type="spellEnd"/>
      <w:r w:rsidRPr="002B09E0">
        <w:rPr>
          <w:b/>
          <w:bCs/>
          <w:color w:val="000000"/>
        </w:rPr>
        <w:t xml:space="preserve"> a </w:t>
      </w:r>
      <w:proofErr w:type="spellStart"/>
      <w:r w:rsidRPr="002B09E0">
        <w:rPr>
          <w:b/>
          <w:bCs/>
          <w:color w:val="000000"/>
        </w:rPr>
        <w:t>new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column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to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the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current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work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sheet</w:t>
      </w:r>
      <w:proofErr w:type="spellEnd"/>
      <w:r w:rsidRPr="002B09E0">
        <w:rPr>
          <w:color w:val="000000"/>
        </w:rPr>
        <w:t>).Последняя </w:t>
      </w:r>
      <w:bookmarkStart w:id="38" w:name="keyword30"/>
      <w:bookmarkEnd w:id="38"/>
      <w:r w:rsidRPr="002B09E0">
        <w:rPr>
          <w:rStyle w:val="keyword"/>
          <w:i/>
          <w:iCs/>
          <w:color w:val="000000"/>
        </w:rPr>
        <w:t>опция</w:t>
      </w:r>
      <w:r w:rsidRPr="002B09E0">
        <w:rPr>
          <w:color w:val="000000"/>
        </w:rPr>
        <w:t> для случая удаления строк недоступна.</w:t>
      </w:r>
    </w:p>
    <w:p w:rsidR="002B09E0" w:rsidRPr="002B09E0" w:rsidRDefault="002B09E0" w:rsidP="002B09E0">
      <w:pPr>
        <w:pStyle w:val="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</w:rPr>
      </w:pPr>
      <w:bookmarkStart w:id="39" w:name="sect4"/>
      <w:bookmarkEnd w:id="39"/>
      <w:proofErr w:type="spellStart"/>
      <w:r w:rsidRPr="002B09E0">
        <w:rPr>
          <w:rFonts w:ascii="Times New Roman" w:hAnsi="Times New Roman" w:cs="Times New Roman"/>
          <w:color w:val="000000"/>
        </w:rPr>
        <w:t>CleanData.Re-label</w:t>
      </w:r>
      <w:proofErr w:type="spellEnd"/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В некоторых случаях в исходных данных могут быть значения, которые затрудняют автоматизированный </w:t>
      </w:r>
      <w:bookmarkStart w:id="40" w:name="keyword31"/>
      <w:bookmarkEnd w:id="40"/>
      <w:r w:rsidRPr="002B09E0">
        <w:rPr>
          <w:rStyle w:val="keyword"/>
          <w:i/>
          <w:iCs/>
          <w:color w:val="000000"/>
        </w:rPr>
        <w:t>анализ</w:t>
      </w:r>
      <w:r w:rsidRPr="002B09E0">
        <w:rPr>
          <w:color w:val="000000"/>
        </w:rPr>
        <w:t>. Например, есть </w:t>
      </w:r>
      <w:bookmarkStart w:id="41" w:name="keyword32"/>
      <w:bookmarkEnd w:id="41"/>
      <w:r w:rsidRPr="002B09E0">
        <w:rPr>
          <w:rStyle w:val="keyword"/>
          <w:i/>
          <w:iCs/>
          <w:color w:val="000000"/>
        </w:rPr>
        <w:t>параметр</w:t>
      </w:r>
      <w:r w:rsidRPr="002B09E0">
        <w:rPr>
          <w:color w:val="000000"/>
        </w:rPr>
        <w:t> "город" и среди его значений - Санкт-Петербург, С-Петербург, СПб. Для того, чтобы в процессе интеллектуального анализа эти значения учитывались корректно, надо их заменить на одно. Для этого можно использовать инструмент </w:t>
      </w:r>
      <w:proofErr w:type="spellStart"/>
      <w:r w:rsidRPr="002B09E0">
        <w:rPr>
          <w:b/>
          <w:bCs/>
          <w:color w:val="000000"/>
        </w:rPr>
        <w:t>Re-label</w:t>
      </w:r>
      <w:proofErr w:type="spellEnd"/>
      <w:r w:rsidRPr="002B09E0">
        <w:rPr>
          <w:color w:val="000000"/>
        </w:rPr>
        <w:t>. Его же можно применить, если требуется снизить </w:t>
      </w:r>
      <w:bookmarkStart w:id="42" w:name="keyword33"/>
      <w:bookmarkEnd w:id="42"/>
      <w:r w:rsidRPr="002B09E0">
        <w:rPr>
          <w:rStyle w:val="keyword"/>
          <w:i/>
          <w:iCs/>
          <w:color w:val="000000"/>
        </w:rPr>
        <w:t>уровень детализации</w:t>
      </w:r>
      <w:r w:rsidRPr="002B09E0">
        <w:rPr>
          <w:color w:val="000000"/>
        </w:rPr>
        <w:t> значений параметра. Надо отметить, что инструмент работает только с дискретными значениями (ну или рассматриваемыми как дискретные).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Для примера, в таблице с информацией о клиентах нам надо уменьшить число значений параметра </w:t>
      </w:r>
      <w:proofErr w:type="spellStart"/>
      <w:r w:rsidRPr="002B09E0">
        <w:rPr>
          <w:b/>
          <w:bCs/>
          <w:color w:val="000000"/>
        </w:rPr>
        <w:t>CommuteDistance</w:t>
      </w:r>
      <w:proofErr w:type="spellEnd"/>
      <w:r w:rsidRPr="002B09E0">
        <w:rPr>
          <w:color w:val="000000"/>
        </w:rPr>
        <w:t> (</w:t>
      </w:r>
      <w:bookmarkStart w:id="43" w:name="keyword34"/>
      <w:bookmarkEnd w:id="43"/>
      <w:r w:rsidRPr="002B09E0">
        <w:rPr>
          <w:rStyle w:val="keyword"/>
          <w:i/>
          <w:iCs/>
          <w:color w:val="000000"/>
        </w:rPr>
        <w:t>расстояние</w:t>
      </w:r>
      <w:r w:rsidRPr="002B09E0">
        <w:rPr>
          <w:color w:val="000000"/>
        </w:rPr>
        <w:t> ежедневных поездок). Исходные значения "0-1 </w:t>
      </w:r>
      <w:bookmarkStart w:id="44" w:name="keyword35"/>
      <w:bookmarkEnd w:id="44"/>
      <w:proofErr w:type="spellStart"/>
      <w:r w:rsidRPr="002B09E0">
        <w:rPr>
          <w:rStyle w:val="keyword"/>
          <w:i/>
          <w:iCs/>
          <w:color w:val="000000"/>
        </w:rPr>
        <w:t>Miles</w:t>
      </w:r>
      <w:proofErr w:type="spellEnd"/>
      <w:r w:rsidRPr="002B09E0">
        <w:rPr>
          <w:color w:val="000000"/>
        </w:rPr>
        <w:t>", "1-2 </w:t>
      </w:r>
      <w:bookmarkStart w:id="45" w:name="keyword36"/>
      <w:bookmarkEnd w:id="45"/>
      <w:proofErr w:type="spellStart"/>
      <w:r w:rsidRPr="002B09E0">
        <w:rPr>
          <w:rStyle w:val="keyword"/>
          <w:i/>
          <w:iCs/>
          <w:color w:val="000000"/>
        </w:rPr>
        <w:t>Miles</w:t>
      </w:r>
      <w:proofErr w:type="spellEnd"/>
      <w:r w:rsidRPr="002B09E0">
        <w:rPr>
          <w:color w:val="000000"/>
        </w:rPr>
        <w:t>", "2-5 </w:t>
      </w:r>
      <w:bookmarkStart w:id="46" w:name="keyword37"/>
      <w:bookmarkEnd w:id="46"/>
      <w:proofErr w:type="spellStart"/>
      <w:r w:rsidRPr="002B09E0">
        <w:rPr>
          <w:rStyle w:val="keyword"/>
          <w:i/>
          <w:iCs/>
          <w:color w:val="000000"/>
        </w:rPr>
        <w:t>Miles</w:t>
      </w:r>
      <w:proofErr w:type="spellEnd"/>
      <w:r w:rsidRPr="002B09E0">
        <w:rPr>
          <w:color w:val="000000"/>
        </w:rPr>
        <w:t>", "5-10 </w:t>
      </w:r>
      <w:bookmarkStart w:id="47" w:name="keyword38"/>
      <w:bookmarkEnd w:id="47"/>
      <w:proofErr w:type="spellStart"/>
      <w:r w:rsidRPr="002B09E0">
        <w:rPr>
          <w:rStyle w:val="keyword"/>
          <w:i/>
          <w:iCs/>
          <w:color w:val="000000"/>
        </w:rPr>
        <w:t>Miles</w:t>
      </w:r>
      <w:proofErr w:type="spellEnd"/>
      <w:r w:rsidRPr="002B09E0">
        <w:rPr>
          <w:color w:val="000000"/>
        </w:rPr>
        <w:t>", "10+ </w:t>
      </w:r>
      <w:bookmarkStart w:id="48" w:name="keyword39"/>
      <w:bookmarkEnd w:id="48"/>
      <w:proofErr w:type="spellStart"/>
      <w:r w:rsidRPr="002B09E0">
        <w:rPr>
          <w:rStyle w:val="keyword"/>
          <w:i/>
          <w:iCs/>
          <w:color w:val="000000"/>
        </w:rPr>
        <w:t>Miles</w:t>
      </w:r>
      <w:proofErr w:type="spellEnd"/>
      <w:r w:rsidRPr="002B09E0">
        <w:rPr>
          <w:color w:val="000000"/>
        </w:rPr>
        <w:t>". Пусть все, что меньше 2 миль, будет "близко", остальное - "далеко". Добавим в таблицу две пустые строки и укажем для одной </w:t>
      </w:r>
      <w:proofErr w:type="spellStart"/>
      <w:r w:rsidRPr="002B09E0">
        <w:rPr>
          <w:b/>
          <w:bCs/>
          <w:color w:val="000000"/>
        </w:rPr>
        <w:t>CommuteDistance</w:t>
      </w:r>
      <w:proofErr w:type="spellEnd"/>
      <w:r w:rsidRPr="002B09E0">
        <w:rPr>
          <w:color w:val="000000"/>
        </w:rPr>
        <w:t> "</w:t>
      </w:r>
      <w:proofErr w:type="spellStart"/>
      <w:r w:rsidRPr="002B09E0">
        <w:rPr>
          <w:color w:val="000000"/>
        </w:rPr>
        <w:t>близко</w:t>
      </w:r>
      <w:proofErr w:type="gramStart"/>
      <w:r w:rsidRPr="002B09E0">
        <w:rPr>
          <w:color w:val="000000"/>
        </w:rPr>
        <w:t>",для</w:t>
      </w:r>
      <w:proofErr w:type="spellEnd"/>
      <w:proofErr w:type="gramEnd"/>
      <w:r w:rsidRPr="002B09E0">
        <w:rPr>
          <w:color w:val="000000"/>
        </w:rPr>
        <w:t xml:space="preserve"> другой - "далеко". Делается это потому, что значения, на которые заменяем, тоже должны присутствовать в столбце.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6"/>
        <w:gridCol w:w="7402"/>
      </w:tblGrid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image.13.5"/>
            <w:bookmarkEnd w:id="49"/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629150" cy="4486275"/>
                  <wp:effectExtent l="19050" t="0" r="0" b="0"/>
                  <wp:docPr id="16" name="Рисунок 16" descr="Замена обознач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мена обознач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 13.5. </w:t>
            </w: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Замена обозначений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752975" cy="4486275"/>
                  <wp:effectExtent l="19050" t="0" r="9525" b="0"/>
                  <wp:docPr id="17" name="Рисунок 17" descr="https://www.intuit.ru/EDI/14_01_19_2/1547417979-9274/tutorial/1036/objects/13/files/22_0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intuit.ru/EDI/14_01_19_2/1547417979-9274/tutorial/1036/objects/13/files/22_0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Запустим инструмент: </w:t>
      </w:r>
      <w:proofErr w:type="spellStart"/>
      <w:r w:rsidRPr="002B09E0">
        <w:rPr>
          <w:b/>
          <w:bCs/>
          <w:color w:val="000000"/>
        </w:rPr>
        <w:t>CleanData</w:t>
      </w:r>
      <w:proofErr w:type="spellEnd"/>
      <w:r w:rsidRPr="002B09E0">
        <w:rPr>
          <w:b/>
          <w:bCs/>
          <w:color w:val="000000"/>
        </w:rPr>
        <w:t>-&gt;</w:t>
      </w:r>
      <w:proofErr w:type="spellStart"/>
      <w:r w:rsidRPr="002B09E0">
        <w:rPr>
          <w:b/>
          <w:bCs/>
          <w:color w:val="000000"/>
        </w:rPr>
        <w:t>Re-label</w:t>
      </w:r>
      <w:proofErr w:type="spellEnd"/>
      <w:r w:rsidRPr="002B09E0">
        <w:rPr>
          <w:color w:val="000000"/>
        </w:rPr>
        <w:t>. Первые два экрана, как и ранее, позволяют указать таблицу и столбец. Далее указываем порядок замены (</w:t>
      </w:r>
      <w:hyperlink r:id="rId58" w:anchor="image.13.5" w:history="1">
        <w:r w:rsidRPr="002B09E0">
          <w:rPr>
            <w:rStyle w:val="a3"/>
            <w:rFonts w:eastAsiaTheme="majorEastAsia"/>
            <w:color w:val="0071A6"/>
          </w:rPr>
          <w:t> рис. 13.5</w:t>
        </w:r>
      </w:hyperlink>
      <w:r w:rsidRPr="002B09E0">
        <w:rPr>
          <w:color w:val="000000"/>
        </w:rPr>
        <w:t>-1) и выбираем создание нового столбца (</w:t>
      </w:r>
      <w:hyperlink r:id="rId59" w:anchor="image.13.5" w:history="1">
        <w:r w:rsidRPr="002B09E0">
          <w:rPr>
            <w:rStyle w:val="a3"/>
            <w:rFonts w:eastAsiaTheme="majorEastAsia"/>
            <w:color w:val="0071A6"/>
          </w:rPr>
          <w:t> рис. 13.5</w:t>
        </w:r>
      </w:hyperlink>
      <w:r w:rsidRPr="002B09E0">
        <w:rPr>
          <w:color w:val="000000"/>
        </w:rPr>
        <w:t>-2), чтобы не потерять исходные данные. Замена будет произведена, после чего не забудем удалить добавленные пустые строки с "близко"-"далеко".</w:t>
      </w:r>
    </w:p>
    <w:p w:rsidR="002B09E0" w:rsidRPr="002B09E0" w:rsidRDefault="002B09E0" w:rsidP="002B09E0">
      <w:pPr>
        <w:pStyle w:val="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color w:val="000000"/>
        </w:rPr>
      </w:pPr>
      <w:proofErr w:type="spellStart"/>
      <w:r w:rsidRPr="002B09E0">
        <w:rPr>
          <w:rFonts w:ascii="Times New Roman" w:hAnsi="Times New Roman" w:cs="Times New Roman"/>
          <w:color w:val="000000"/>
        </w:rPr>
        <w:t>SampleData</w:t>
      </w:r>
      <w:proofErr w:type="spellEnd"/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Последний инструмент в группе 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Preparation</w:t>
      </w:r>
      <w:proofErr w:type="spellEnd"/>
      <w:r w:rsidRPr="002B09E0">
        <w:rPr>
          <w:color w:val="000000"/>
        </w:rPr>
        <w:t> называется </w:t>
      </w:r>
      <w:proofErr w:type="spellStart"/>
      <w:r w:rsidRPr="002B09E0">
        <w:rPr>
          <w:b/>
          <w:bCs/>
          <w:color w:val="000000"/>
        </w:rPr>
        <w:t>Sample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 (Образцы данных). Он позволяет решить задачу формирования обучающего и тестового множеств данных, а также выполнять "балансировку" данных.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lastRenderedPageBreak/>
        <w:t>В тех случаях, когда используемый метод интеллектуального анализа требует предварительного обучения модели (например, для решения задачи классификации) необходимо сформировать несколько наборов данных - для обучения модели, проверки ее работы, собственно анализа. Инструмент </w:t>
      </w:r>
      <w:proofErr w:type="spellStart"/>
      <w:r w:rsidRPr="002B09E0">
        <w:rPr>
          <w:b/>
          <w:bCs/>
          <w:color w:val="000000"/>
        </w:rPr>
        <w:t>Sample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 позволяет подготовить нужные наборы.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Пусть необходимо случайным образом разделить имеющийся набор данных на обучающую и тестовую выборку. Для этого надо запустить инструмент </w:t>
      </w:r>
      <w:proofErr w:type="spellStart"/>
      <w:r w:rsidRPr="002B09E0">
        <w:rPr>
          <w:b/>
          <w:bCs/>
          <w:color w:val="000000"/>
        </w:rPr>
        <w:t>Sample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, указать откуда берем данные для обработки (</w:t>
      </w:r>
      <w:hyperlink r:id="rId60" w:anchor="image.13.6" w:history="1">
        <w:r w:rsidRPr="002B09E0">
          <w:rPr>
            <w:rStyle w:val="a3"/>
            <w:rFonts w:eastAsiaTheme="majorEastAsia"/>
            <w:color w:val="0071A6"/>
          </w:rPr>
          <w:t> рис. 13.6</w:t>
        </w:r>
      </w:hyperlink>
      <w:r w:rsidRPr="002B09E0">
        <w:rPr>
          <w:color w:val="000000"/>
        </w:rPr>
        <w:t>-1) и тип формируемой выборки. Сначала сделаем случайную выборку, т.е. тип - </w:t>
      </w:r>
      <w:proofErr w:type="spellStart"/>
      <w:r w:rsidRPr="002B09E0">
        <w:rPr>
          <w:b/>
          <w:bCs/>
          <w:color w:val="000000"/>
        </w:rPr>
        <w:t>Random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Sampling</w:t>
      </w:r>
      <w:proofErr w:type="spellEnd"/>
      <w:r w:rsidRPr="002B09E0">
        <w:rPr>
          <w:color w:val="000000"/>
        </w:rPr>
        <w:t> (</w:t>
      </w:r>
      <w:hyperlink r:id="rId61" w:anchor="image.13.6" w:history="1">
        <w:r w:rsidRPr="002B09E0">
          <w:rPr>
            <w:rStyle w:val="a3"/>
            <w:rFonts w:eastAsiaTheme="majorEastAsia"/>
            <w:color w:val="0071A6"/>
          </w:rPr>
          <w:t> рис. 13.6</w:t>
        </w:r>
      </w:hyperlink>
      <w:r w:rsidRPr="002B09E0">
        <w:rPr>
          <w:color w:val="000000"/>
        </w:rPr>
        <w:t>-2). Далее указывается </w:t>
      </w:r>
      <w:bookmarkStart w:id="50" w:name="keyword40"/>
      <w:bookmarkEnd w:id="50"/>
      <w:r w:rsidRPr="002B09E0">
        <w:rPr>
          <w:rStyle w:val="keyword"/>
          <w:i/>
          <w:iCs/>
          <w:color w:val="000000"/>
        </w:rPr>
        <w:t>процент</w:t>
      </w:r>
      <w:r w:rsidRPr="002B09E0">
        <w:rPr>
          <w:color w:val="000000"/>
        </w:rPr>
        <w:t> записей из исходного набора (или </w:t>
      </w:r>
      <w:bookmarkStart w:id="51" w:name="keyword41"/>
      <w:bookmarkEnd w:id="51"/>
      <w:r w:rsidRPr="002B09E0">
        <w:rPr>
          <w:rStyle w:val="keyword"/>
          <w:i/>
          <w:iCs/>
          <w:color w:val="000000"/>
        </w:rPr>
        <w:t>точное число</w:t>
      </w:r>
      <w:r w:rsidRPr="002B09E0">
        <w:rPr>
          <w:color w:val="000000"/>
        </w:rPr>
        <w:t> записей) помещаемых в выборку (</w:t>
      </w:r>
      <w:hyperlink r:id="rId62" w:anchor="image.13.6" w:history="1">
        <w:r w:rsidRPr="002B09E0">
          <w:rPr>
            <w:rStyle w:val="a3"/>
            <w:rFonts w:eastAsiaTheme="majorEastAsia"/>
            <w:color w:val="0071A6"/>
          </w:rPr>
          <w:t> рис. 13.6</w:t>
        </w:r>
      </w:hyperlink>
      <w:r w:rsidRPr="002B09E0">
        <w:rPr>
          <w:color w:val="000000"/>
        </w:rPr>
        <w:t>-3) и </w:t>
      </w:r>
      <w:bookmarkStart w:id="52" w:name="keyword42"/>
      <w:bookmarkEnd w:id="52"/>
      <w:r w:rsidRPr="002B09E0">
        <w:rPr>
          <w:rStyle w:val="keyword"/>
          <w:i/>
          <w:iCs/>
          <w:color w:val="000000"/>
        </w:rPr>
        <w:t>место</w:t>
      </w:r>
      <w:r w:rsidRPr="002B09E0">
        <w:rPr>
          <w:color w:val="000000"/>
        </w:rPr>
        <w:t> для сохранения полученных результатов. На </w:t>
      </w:r>
      <w:hyperlink r:id="rId63" w:anchor="image.13.6" w:history="1">
        <w:r w:rsidRPr="002B09E0">
          <w:rPr>
            <w:rStyle w:val="a3"/>
            <w:rFonts w:eastAsiaTheme="majorEastAsia"/>
            <w:color w:val="0071A6"/>
          </w:rPr>
          <w:t>рис. 13.6</w:t>
        </w:r>
      </w:hyperlink>
      <w:r w:rsidRPr="002B09E0">
        <w:rPr>
          <w:color w:val="000000"/>
        </w:rPr>
        <w:t>-4 видно, что можно отдельно сохранить сформированную выборку и данные, в нее не попавшие. В итоге можем получить обучающий и тестовый наборы. Хотелось бы обратить внимание на возможность использования внешнего источника данных при формировании выборки (</w:t>
      </w:r>
      <w:hyperlink r:id="rId64" w:anchor="image.13.6" w:history="1">
        <w:r w:rsidRPr="002B09E0">
          <w:rPr>
            <w:rStyle w:val="a3"/>
            <w:rFonts w:eastAsiaTheme="majorEastAsia"/>
            <w:color w:val="0071A6"/>
          </w:rPr>
          <w:t> рис. 13.6</w:t>
        </w:r>
      </w:hyperlink>
      <w:r w:rsidRPr="002B09E0">
        <w:rPr>
          <w:color w:val="000000"/>
        </w:rPr>
        <w:t xml:space="preserve">-1). Это позволяет использовать данные хранящиеся на MS </w:t>
      </w:r>
      <w:proofErr w:type="spellStart"/>
      <w:r w:rsidRPr="002B09E0">
        <w:rPr>
          <w:color w:val="000000"/>
        </w:rPr>
        <w:t>SQLServer</w:t>
      </w:r>
      <w:proofErr w:type="spellEnd"/>
      <w:r w:rsidRPr="002B09E0">
        <w:rPr>
          <w:color w:val="000000"/>
        </w:rPr>
        <w:t xml:space="preserve"> для формирования наборов значений. Но как отмечается в описании инструмента, при использовании внешнего источника данных в окне, представленном на </w:t>
      </w:r>
      <w:hyperlink r:id="rId65" w:anchor="image.13.2" w:history="1">
        <w:r w:rsidRPr="002B09E0">
          <w:rPr>
            <w:rStyle w:val="a3"/>
            <w:rFonts w:eastAsiaTheme="majorEastAsia"/>
            <w:color w:val="0071A6"/>
          </w:rPr>
          <w:t>рис. 13.2</w:t>
        </w:r>
      </w:hyperlink>
      <w:r w:rsidRPr="002B09E0">
        <w:rPr>
          <w:color w:val="000000"/>
        </w:rPr>
        <w:t>, будет доступен только </w:t>
      </w:r>
      <w:bookmarkStart w:id="53" w:name="keyword43"/>
      <w:bookmarkEnd w:id="53"/>
      <w:r w:rsidRPr="002B09E0">
        <w:rPr>
          <w:rStyle w:val="keyword"/>
          <w:i/>
          <w:iCs/>
          <w:color w:val="000000"/>
        </w:rPr>
        <w:t>параметр</w:t>
      </w:r>
      <w:r w:rsidRPr="002B09E0">
        <w:rPr>
          <w:color w:val="000000"/>
        </w:rPr>
        <w:t> случайной выборки.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При использовании средств интеллектуального анализа для обнаружения редких событий, в обучающем наборе рекомендуется увеличить частоту появления нужного события по сравнению с исходными данными. Формирование подобной выборки часто называют балансировкой данных, и инструмент </w:t>
      </w:r>
      <w:proofErr w:type="spellStart"/>
      <w:r w:rsidRPr="002B09E0">
        <w:rPr>
          <w:b/>
          <w:bCs/>
          <w:color w:val="000000"/>
        </w:rPr>
        <w:t>SampleData</w:t>
      </w:r>
      <w:proofErr w:type="spellEnd"/>
      <w:r w:rsidRPr="002B09E0">
        <w:rPr>
          <w:color w:val="000000"/>
        </w:rPr>
        <w:t> позволяет ее выполнить.</w:t>
      </w:r>
    </w:p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С помощью инструмента </w:t>
      </w:r>
      <w:proofErr w:type="spellStart"/>
      <w:r w:rsidRPr="002B09E0">
        <w:rPr>
          <w:b/>
          <w:bCs/>
          <w:color w:val="000000"/>
        </w:rPr>
        <w:t>Explore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 проанализируем распределение клиентов в наборе данных по регионам. На </w:t>
      </w:r>
      <w:hyperlink r:id="rId66" w:anchor="image.13.7" w:history="1">
        <w:r w:rsidRPr="002B09E0">
          <w:rPr>
            <w:rStyle w:val="a3"/>
            <w:rFonts w:eastAsiaTheme="majorEastAsia"/>
            <w:color w:val="0071A6"/>
          </w:rPr>
          <w:t>рис. 13.7</w:t>
        </w:r>
      </w:hyperlink>
      <w:r w:rsidRPr="002B09E0">
        <w:rPr>
          <w:color w:val="000000"/>
        </w:rPr>
        <w:t>-1 видно, что примерно пятая часть клиентов у нас из региона </w:t>
      </w:r>
      <w:proofErr w:type="spellStart"/>
      <w:r w:rsidRPr="002B09E0">
        <w:rPr>
          <w:b/>
          <w:bCs/>
          <w:color w:val="000000"/>
        </w:rPr>
        <w:t>Pacific</w:t>
      </w:r>
      <w:proofErr w:type="spellEnd"/>
      <w:r w:rsidRPr="002B09E0">
        <w:rPr>
          <w:color w:val="000000"/>
        </w:rPr>
        <w:t> (будем считать это Азиатско-Тихоокеанским регионом). Сформируем набор данных, где таких клиентов будет 50 %.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4"/>
        <w:gridCol w:w="7284"/>
      </w:tblGrid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629150" cy="4486275"/>
                  <wp:effectExtent l="19050" t="0" r="0" b="0"/>
                  <wp:docPr id="25" name="Рисунок 25" descr="https://www.intuit.ru/EDI/14_01_19_2/1547417979-9274/tutorial/1036/objects/13/files/22_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intuit.ru/EDI/14_01_19_2/1547417979-9274/tutorial/1036/objects/13/files/22_0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591050" cy="4486275"/>
                  <wp:effectExtent l="19050" t="0" r="0" b="0"/>
                  <wp:docPr id="26" name="Рисунок 26" descr="https://www.intuit.ru/EDI/14_01_19_2/1547417979-9274/tutorial/1036/objects/13/files/22_0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intuit.ru/EDI/14_01_19_2/1547417979-9274/tutorial/1036/objects/13/files/22_0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image.13.6"/>
            <w:bookmarkEnd w:id="54"/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629150" cy="4486275"/>
                  <wp:effectExtent l="19050" t="0" r="0" b="0"/>
                  <wp:docPr id="27" name="Рисунок 27" descr="Инструмент Sample 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нструмент Sample 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 13.6. </w:t>
            </w: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</w:t>
            </w:r>
            <w:proofErr w:type="spellStart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  <w:proofErr w:type="spellEnd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610100" cy="4486275"/>
                  <wp:effectExtent l="19050" t="0" r="0" b="0"/>
                  <wp:docPr id="28" name="Рисунок 28" descr="https://www.intuit.ru/EDI/14_01_19_2/1547417979-9274/tutorial/1036/objects/13/files/22_06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intuit.ru/EDI/14_01_19_2/1547417979-9274/tutorial/1036/objects/13/files/22_06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09E0" w:rsidRPr="002B09E0" w:rsidRDefault="002B09E0" w:rsidP="002B09E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B09E0">
        <w:rPr>
          <w:color w:val="000000"/>
        </w:rPr>
        <w:t>Запустим инструмент </w:t>
      </w:r>
      <w:proofErr w:type="spellStart"/>
      <w:r w:rsidRPr="002B09E0">
        <w:rPr>
          <w:b/>
          <w:bCs/>
          <w:color w:val="000000"/>
        </w:rPr>
        <w:t>Sample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, укажем в качестве источника данных используемую таблицу </w:t>
      </w:r>
      <w:bookmarkStart w:id="55" w:name="keyword44"/>
      <w:bookmarkEnd w:id="55"/>
      <w:proofErr w:type="spellStart"/>
      <w:r w:rsidRPr="002B09E0">
        <w:rPr>
          <w:rStyle w:val="keyword"/>
          <w:i/>
          <w:iCs/>
          <w:color w:val="000000"/>
        </w:rPr>
        <w:t>Excel</w:t>
      </w:r>
      <w:proofErr w:type="spellEnd"/>
      <w:r w:rsidRPr="002B09E0">
        <w:rPr>
          <w:color w:val="000000"/>
        </w:rPr>
        <w:t> и выберем вариант формирования избыточной выборки с балансировкой данных (</w:t>
      </w:r>
      <w:proofErr w:type="spellStart"/>
      <w:r w:rsidRPr="002B09E0">
        <w:rPr>
          <w:b/>
          <w:bCs/>
          <w:color w:val="000000"/>
        </w:rPr>
        <w:t>Oversample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to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balance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distributions</w:t>
      </w:r>
      <w:proofErr w:type="spellEnd"/>
      <w:r w:rsidRPr="002B09E0">
        <w:rPr>
          <w:color w:val="000000"/>
        </w:rPr>
        <w:t>, </w:t>
      </w:r>
      <w:hyperlink r:id="rId71" w:anchor="image.13.7" w:history="1">
        <w:r w:rsidRPr="002B09E0">
          <w:rPr>
            <w:rStyle w:val="a3"/>
            <w:rFonts w:eastAsiaTheme="majorEastAsia"/>
            <w:color w:val="0071A6"/>
          </w:rPr>
          <w:t>рис. 13.7</w:t>
        </w:r>
      </w:hyperlink>
      <w:r w:rsidRPr="002B09E0">
        <w:rPr>
          <w:color w:val="000000"/>
        </w:rPr>
        <w:t>-2). Далее укажем столбец, для которого выполняется балансировка, и частоту появления нужного значения и размер выборки (</w:t>
      </w:r>
      <w:hyperlink r:id="rId72" w:anchor="image.13.7" w:history="1">
        <w:r w:rsidRPr="002B09E0">
          <w:rPr>
            <w:rStyle w:val="a3"/>
            <w:rFonts w:eastAsiaTheme="majorEastAsia"/>
            <w:color w:val="0071A6"/>
          </w:rPr>
          <w:t> рис. 13.7</w:t>
        </w:r>
      </w:hyperlink>
      <w:r w:rsidRPr="002B09E0">
        <w:rPr>
          <w:color w:val="000000"/>
        </w:rPr>
        <w:t>-3).Будет создана новая </w:t>
      </w:r>
      <w:bookmarkStart w:id="56" w:name="keyword45"/>
      <w:bookmarkEnd w:id="56"/>
      <w:r w:rsidRPr="002B09E0">
        <w:rPr>
          <w:rStyle w:val="keyword"/>
          <w:i/>
          <w:iCs/>
          <w:color w:val="000000"/>
        </w:rPr>
        <w:t>таблица</w:t>
      </w:r>
      <w:r w:rsidRPr="002B09E0">
        <w:rPr>
          <w:color w:val="000000"/>
        </w:rPr>
        <w:t> с указанным пользователем названием. Снова применим </w:t>
      </w:r>
      <w:proofErr w:type="spellStart"/>
      <w:r w:rsidRPr="002B09E0">
        <w:rPr>
          <w:b/>
          <w:bCs/>
          <w:color w:val="000000"/>
        </w:rPr>
        <w:t>Explore</w:t>
      </w:r>
      <w:proofErr w:type="spellEnd"/>
      <w:r w:rsidRPr="002B09E0">
        <w:rPr>
          <w:b/>
          <w:bCs/>
          <w:color w:val="000000"/>
        </w:rPr>
        <w:t xml:space="preserve"> </w:t>
      </w:r>
      <w:proofErr w:type="spellStart"/>
      <w:r w:rsidRPr="002B09E0">
        <w:rPr>
          <w:b/>
          <w:bCs/>
          <w:color w:val="000000"/>
        </w:rPr>
        <w:t>Data</w:t>
      </w:r>
      <w:proofErr w:type="spellEnd"/>
      <w:r w:rsidRPr="002B09E0">
        <w:rPr>
          <w:color w:val="000000"/>
        </w:rPr>
        <w:t> и убедимся в том, что </w:t>
      </w:r>
      <w:bookmarkStart w:id="57" w:name="keyword46"/>
      <w:bookmarkEnd w:id="57"/>
      <w:r w:rsidRPr="002B09E0">
        <w:rPr>
          <w:rStyle w:val="keyword"/>
          <w:i/>
          <w:iCs/>
          <w:color w:val="000000"/>
        </w:rPr>
        <w:t>выборка</w:t>
      </w:r>
      <w:r w:rsidRPr="002B09E0">
        <w:rPr>
          <w:color w:val="000000"/>
        </w:rPr>
        <w:t> сформирована в соответствии с указанными выше требованиями (</w:t>
      </w:r>
      <w:hyperlink r:id="rId73" w:anchor="image.13.7" w:history="1">
        <w:r w:rsidRPr="002B09E0">
          <w:rPr>
            <w:rStyle w:val="a3"/>
            <w:rFonts w:eastAsiaTheme="majorEastAsia"/>
            <w:color w:val="0071A6"/>
          </w:rPr>
          <w:t> рис. 13.7</w:t>
        </w:r>
      </w:hyperlink>
      <w:r w:rsidRPr="002B09E0">
        <w:rPr>
          <w:color w:val="000000"/>
        </w:rPr>
        <w:t>-4).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4"/>
        <w:gridCol w:w="7404"/>
      </w:tblGrid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552950" cy="4486275"/>
                  <wp:effectExtent l="19050" t="0" r="0" b="0"/>
                  <wp:docPr id="29" name="Рисунок 29" descr="https://www.intuit.ru/EDI/14_01_19_2/1547417979-9274/tutorial/1036/objects/13/files/22_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intuit.ru/EDI/14_01_19_2/1547417979-9274/tutorial/1036/objects/13/files/22_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543425" cy="4486275"/>
                  <wp:effectExtent l="19050" t="0" r="9525" b="0"/>
                  <wp:docPr id="30" name="Рисунок 30" descr="https://www.intuit.ru/EDI/14_01_19_2/1547417979-9274/tutorial/1036/objects/13/files/22_0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intuit.ru/EDI/14_01_19_2/1547417979-9274/tutorial/1036/objects/13/files/22_0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B09E0" w:rsidRPr="002B09E0" w:rsidTr="002B09E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image.13.7"/>
            <w:bookmarkEnd w:id="58"/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533900" cy="4495800"/>
                  <wp:effectExtent l="19050" t="0" r="0" b="0"/>
                  <wp:docPr id="31" name="Рисунок 31" descr="Формирование выборки с заданным распределением клиентов по регион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ормирование выборки с заданным распределением клиентов по регион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9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 13.7. </w:t>
            </w:r>
            <w:r w:rsidRPr="002B09E0">
              <w:rPr>
                <w:rFonts w:ascii="Times New Roman" w:hAnsi="Times New Roman" w:cs="Times New Roman"/>
                <w:sz w:val="24"/>
                <w:szCs w:val="24"/>
              </w:rPr>
              <w:t>Формирование выборки с заданным распределением клиентов по регионам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B09E0" w:rsidRPr="002B09E0" w:rsidRDefault="002B09E0" w:rsidP="00CC34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9E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676775" cy="4486275"/>
                  <wp:effectExtent l="19050" t="0" r="9525" b="0"/>
                  <wp:docPr id="32" name="Рисунок 32" descr="https://www.intuit.ru/EDI/14_01_19_2/1547417979-9274/tutorial/1036/objects/13/files/22_0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intuit.ru/EDI/14_01_19_2/1547417979-9274/tutorial/1036/objects/13/files/22_0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9E0" w:rsidRPr="002B09E0" w:rsidRDefault="002B09E0" w:rsidP="002B09E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09E0" w:rsidRPr="002B09E0" w:rsidRDefault="002B09E0" w:rsidP="002B09E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09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Задание.</w:t>
      </w:r>
      <w:r w:rsidRPr="002B09E0">
        <w:rPr>
          <w:rFonts w:ascii="Times New Roman" w:hAnsi="Times New Roman" w:cs="Times New Roman"/>
          <w:color w:val="000000"/>
          <w:sz w:val="24"/>
          <w:szCs w:val="24"/>
        </w:rPr>
        <w:t xml:space="preserve"> Проведите описанную в </w:t>
      </w:r>
      <w:proofErr w:type="spellStart"/>
      <w:r w:rsidRPr="002B09E0">
        <w:rPr>
          <w:rFonts w:ascii="Times New Roman" w:hAnsi="Times New Roman" w:cs="Times New Roman"/>
          <w:color w:val="000000"/>
          <w:sz w:val="24"/>
          <w:szCs w:val="24"/>
        </w:rPr>
        <w:t>лабораторнойобработку</w:t>
      </w:r>
      <w:proofErr w:type="spellEnd"/>
      <w:r w:rsidRPr="002B09E0">
        <w:rPr>
          <w:rFonts w:ascii="Times New Roman" w:hAnsi="Times New Roman" w:cs="Times New Roman"/>
          <w:color w:val="000000"/>
          <w:sz w:val="24"/>
          <w:szCs w:val="24"/>
        </w:rPr>
        <w:t xml:space="preserve"> выбранного набора данных.</w:t>
      </w:r>
    </w:p>
    <w:p w:rsidR="00905F28" w:rsidRPr="002B09E0" w:rsidRDefault="00905F28" w:rsidP="002B09E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905F28" w:rsidRPr="002B09E0" w:rsidSect="002B09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E416F"/>
    <w:multiLevelType w:val="multilevel"/>
    <w:tmpl w:val="FFA4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E50383"/>
    <w:multiLevelType w:val="multilevel"/>
    <w:tmpl w:val="CFC0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E4D92"/>
    <w:rsid w:val="000E4D92"/>
    <w:rsid w:val="002B09E0"/>
    <w:rsid w:val="00664887"/>
    <w:rsid w:val="0070505F"/>
    <w:rsid w:val="00905F28"/>
    <w:rsid w:val="00B03E11"/>
    <w:rsid w:val="00CC349E"/>
    <w:rsid w:val="00D3204D"/>
    <w:rsid w:val="00E1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20D8D"/>
  <w15:docId w15:val="{00BE045F-81B9-476F-97D1-83878458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E11"/>
  </w:style>
  <w:style w:type="paragraph" w:styleId="1">
    <w:name w:val="heading 1"/>
    <w:basedOn w:val="a"/>
    <w:link w:val="10"/>
    <w:uiPriority w:val="9"/>
    <w:qFormat/>
    <w:rsid w:val="00E10D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0D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D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pelling-content-entity">
    <w:name w:val="spelling-content-entity"/>
    <w:basedOn w:val="a0"/>
    <w:rsid w:val="00E10DD2"/>
  </w:style>
  <w:style w:type="character" w:customStyle="1" w:styleId="30">
    <w:name w:val="Заголовок 3 Знак"/>
    <w:basedOn w:val="a0"/>
    <w:link w:val="3"/>
    <w:uiPriority w:val="9"/>
    <w:semiHidden/>
    <w:rsid w:val="00E10D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ext">
    <w:name w:val="text"/>
    <w:basedOn w:val="a0"/>
    <w:rsid w:val="00E10DD2"/>
  </w:style>
  <w:style w:type="character" w:styleId="a3">
    <w:name w:val="Hyperlink"/>
    <w:basedOn w:val="a0"/>
    <w:uiPriority w:val="99"/>
    <w:semiHidden/>
    <w:unhideWhenUsed/>
    <w:rsid w:val="00E10DD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10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word">
    <w:name w:val="keyword"/>
    <w:basedOn w:val="a0"/>
    <w:rsid w:val="00E10DD2"/>
  </w:style>
  <w:style w:type="paragraph" w:styleId="a5">
    <w:name w:val="Balloon Text"/>
    <w:basedOn w:val="a"/>
    <w:link w:val="a6"/>
    <w:uiPriority w:val="99"/>
    <w:semiHidden/>
    <w:unhideWhenUsed/>
    <w:rsid w:val="002B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1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0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8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6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8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3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2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10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6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1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02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6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92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3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4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4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8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2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tuit.ru/studies/courses/2312/612/lecture/13263" TargetMode="External"/><Relationship Id="rId21" Type="http://schemas.openxmlformats.org/officeDocument/2006/relationships/hyperlink" Target="https://www.intuit.ru/studies/courses/2312/612/lecture/13273?page=3" TargetMode="External"/><Relationship Id="rId42" Type="http://schemas.openxmlformats.org/officeDocument/2006/relationships/hyperlink" Target="https://www.intuit.ru/studies/courses/2312/612/lecture/13273?page=1" TargetMode="External"/><Relationship Id="rId47" Type="http://schemas.openxmlformats.org/officeDocument/2006/relationships/hyperlink" Target="https://www.intuit.ru/studies/courses/2312/612/lecture/13273?page=1" TargetMode="External"/><Relationship Id="rId63" Type="http://schemas.openxmlformats.org/officeDocument/2006/relationships/hyperlink" Target="https://www.intuit.ru/studies/courses/2312/612/lecture/13273?page=3" TargetMode="External"/><Relationship Id="rId68" Type="http://schemas.openxmlformats.org/officeDocument/2006/relationships/image" Target="media/image14.jpeg"/><Relationship Id="rId16" Type="http://schemas.openxmlformats.org/officeDocument/2006/relationships/hyperlink" Target="https://www.intuit.ru/studies/courses/2312/612/lecture/13273?page=2" TargetMode="External"/><Relationship Id="rId11" Type="http://schemas.openxmlformats.org/officeDocument/2006/relationships/hyperlink" Target="https://www.intuit.ru/studies/courses/2312/612/lecture/13273?page=1" TargetMode="External"/><Relationship Id="rId24" Type="http://schemas.openxmlformats.org/officeDocument/2006/relationships/hyperlink" Target="https://www.intuit.ru/studies/courses/2312/612/lecture/13273?page=3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www.intuit.ru/studies/courses/2312/612/lecture/13273?page=1" TargetMode="External"/><Relationship Id="rId40" Type="http://schemas.openxmlformats.org/officeDocument/2006/relationships/hyperlink" Target="https://www.intuit.ru/studies/courses/2312/612/lecture/13273?page=1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10.jpeg"/><Relationship Id="rId58" Type="http://schemas.openxmlformats.org/officeDocument/2006/relationships/hyperlink" Target="https://www.intuit.ru/studies/courses/2312/612/lecture/13273?page=2" TargetMode="External"/><Relationship Id="rId66" Type="http://schemas.openxmlformats.org/officeDocument/2006/relationships/hyperlink" Target="https://www.intuit.ru/studies/courses/2312/612/lecture/13273?page=3" TargetMode="External"/><Relationship Id="rId74" Type="http://schemas.openxmlformats.org/officeDocument/2006/relationships/image" Target="media/image17.jpeg"/><Relationship Id="rId79" Type="http://schemas.openxmlformats.org/officeDocument/2006/relationships/theme" Target="theme/theme1.xml"/><Relationship Id="rId5" Type="http://schemas.openxmlformats.org/officeDocument/2006/relationships/hyperlink" Target="https://www.intuit.ru/studies/courses/2312/612/lecture/13273?page=1" TargetMode="External"/><Relationship Id="rId61" Type="http://schemas.openxmlformats.org/officeDocument/2006/relationships/hyperlink" Target="https://www.intuit.ru/studies/courses/2312/612/lecture/13273?page=3" TargetMode="External"/><Relationship Id="rId19" Type="http://schemas.openxmlformats.org/officeDocument/2006/relationships/hyperlink" Target="https://www.intuit.ru/studies/courses/2312/612/lecture/13273?page=2" TargetMode="External"/><Relationship Id="rId14" Type="http://schemas.openxmlformats.org/officeDocument/2006/relationships/hyperlink" Target="https://www.intuit.ru/studies/courses/2312/612/lecture/13273?page=1" TargetMode="External"/><Relationship Id="rId22" Type="http://schemas.openxmlformats.org/officeDocument/2006/relationships/hyperlink" Target="https://www.intuit.ru/studies/courses/2312/612/lecture/13273?page=3" TargetMode="External"/><Relationship Id="rId27" Type="http://schemas.openxmlformats.org/officeDocument/2006/relationships/hyperlink" Target="https://www.intuit.ru/studies/courses/2312/612/lecture/13273?page=1" TargetMode="External"/><Relationship Id="rId30" Type="http://schemas.openxmlformats.org/officeDocument/2006/relationships/hyperlink" Target="https://www.intuit.ru/EDI/14_01_19_2/1547417979-9274/tutorial/1036/objects/13/files/22_01.jpg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www.intuit.ru/studies/courses/2312/612/lecture/13273?page=1" TargetMode="External"/><Relationship Id="rId48" Type="http://schemas.openxmlformats.org/officeDocument/2006/relationships/hyperlink" Target="https://www.intuit.ru/studies/courses/2312/612/lecture/13273?page=2" TargetMode="External"/><Relationship Id="rId56" Type="http://schemas.openxmlformats.org/officeDocument/2006/relationships/image" Target="media/image11.jpeg"/><Relationship Id="rId64" Type="http://schemas.openxmlformats.org/officeDocument/2006/relationships/hyperlink" Target="https://www.intuit.ru/studies/courses/2312/612/lecture/13273?page=3" TargetMode="External"/><Relationship Id="rId69" Type="http://schemas.openxmlformats.org/officeDocument/2006/relationships/image" Target="media/image15.jpeg"/><Relationship Id="rId77" Type="http://schemas.openxmlformats.org/officeDocument/2006/relationships/image" Target="media/image20.jpeg"/><Relationship Id="rId8" Type="http://schemas.openxmlformats.org/officeDocument/2006/relationships/hyperlink" Target="https://www.intuit.ru/studies/courses/2312/612/lecture/13273?page=1" TargetMode="External"/><Relationship Id="rId51" Type="http://schemas.openxmlformats.org/officeDocument/2006/relationships/image" Target="media/image8.jpeg"/><Relationship Id="rId72" Type="http://schemas.openxmlformats.org/officeDocument/2006/relationships/hyperlink" Target="https://www.intuit.ru/studies/courses/2312/612/lecture/13273?page=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ntuit.ru/studies/courses/2312/612/lecture/13273?page=1" TargetMode="External"/><Relationship Id="rId17" Type="http://schemas.openxmlformats.org/officeDocument/2006/relationships/hyperlink" Target="https://www.intuit.ru/studies/courses/2312/612/lecture/13273?page=2" TargetMode="External"/><Relationship Id="rId25" Type="http://schemas.openxmlformats.org/officeDocument/2006/relationships/hyperlink" Target="https://www.intuit.ru/studies/courses/2312/612/lecture/13273?page=3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www.intuit.ru/studies/courses/2312/612/lecture/13273?page=1" TargetMode="External"/><Relationship Id="rId46" Type="http://schemas.openxmlformats.org/officeDocument/2006/relationships/hyperlink" Target="https://www.intuit.ru/studies/courses/2312/612/lecture/13273?page=1" TargetMode="External"/><Relationship Id="rId59" Type="http://schemas.openxmlformats.org/officeDocument/2006/relationships/hyperlink" Target="https://www.intuit.ru/studies/courses/2312/612/lecture/13273?page=2" TargetMode="External"/><Relationship Id="rId67" Type="http://schemas.openxmlformats.org/officeDocument/2006/relationships/image" Target="media/image13.jpeg"/><Relationship Id="rId20" Type="http://schemas.openxmlformats.org/officeDocument/2006/relationships/hyperlink" Target="https://www.intuit.ru/studies/courses/2312/612/lecture/13273?page=2" TargetMode="External"/><Relationship Id="rId41" Type="http://schemas.openxmlformats.org/officeDocument/2006/relationships/hyperlink" Target="https://www.intuit.ru/studies/courses/2312/612/lecture/13273?page=1" TargetMode="External"/><Relationship Id="rId54" Type="http://schemas.openxmlformats.org/officeDocument/2006/relationships/hyperlink" Target="https://www.intuit.ru/studies/courses/2312/612/lecture/13273?page=1" TargetMode="External"/><Relationship Id="rId62" Type="http://schemas.openxmlformats.org/officeDocument/2006/relationships/hyperlink" Target="https://www.intuit.ru/studies/courses/2312/612/lecture/13273?page=3" TargetMode="External"/><Relationship Id="rId70" Type="http://schemas.openxmlformats.org/officeDocument/2006/relationships/image" Target="media/image16.jpeg"/><Relationship Id="rId75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intuit.ru/studies/courses/2312/612/lecture/13273?page=1" TargetMode="External"/><Relationship Id="rId15" Type="http://schemas.openxmlformats.org/officeDocument/2006/relationships/hyperlink" Target="https://www.intuit.ru/studies/courses/2312/612/lecture/13273?page=2" TargetMode="External"/><Relationship Id="rId23" Type="http://schemas.openxmlformats.org/officeDocument/2006/relationships/hyperlink" Target="https://www.intuit.ru/studies/courses/2312/612/lecture/13273?page=3" TargetMode="External"/><Relationship Id="rId28" Type="http://schemas.openxmlformats.org/officeDocument/2006/relationships/hyperlink" Target="https://www.intuit.ru/EDI/14_01_19_2/1547417979-9274/tutorial/1036/objects/13/files/22_01.jpg" TargetMode="External"/><Relationship Id="rId36" Type="http://schemas.openxmlformats.org/officeDocument/2006/relationships/hyperlink" Target="https://www.intuit.ru/studies/courses/2312/612/lecture/13273?page=1" TargetMode="External"/><Relationship Id="rId49" Type="http://schemas.openxmlformats.org/officeDocument/2006/relationships/hyperlink" Target="https://www.intuit.ru/studies/courses/2312/612/lecture/13273?page=2" TargetMode="External"/><Relationship Id="rId57" Type="http://schemas.openxmlformats.org/officeDocument/2006/relationships/image" Target="media/image12.jpeg"/><Relationship Id="rId10" Type="http://schemas.openxmlformats.org/officeDocument/2006/relationships/hyperlink" Target="https://www.intuit.ru/studies/courses/2312/612/lecture/13273?page=1" TargetMode="External"/><Relationship Id="rId31" Type="http://schemas.openxmlformats.org/officeDocument/2006/relationships/hyperlink" Target="https://www.intuit.ru/studies/courses/2312/612/lecture/13273?page=1" TargetMode="External"/><Relationship Id="rId44" Type="http://schemas.openxmlformats.org/officeDocument/2006/relationships/hyperlink" Target="https://www.intuit.ru/studies/courses/2312/612/lecture/13273?page=2" TargetMode="External"/><Relationship Id="rId52" Type="http://schemas.openxmlformats.org/officeDocument/2006/relationships/image" Target="media/image9.jpeg"/><Relationship Id="rId60" Type="http://schemas.openxmlformats.org/officeDocument/2006/relationships/hyperlink" Target="https://www.intuit.ru/studies/courses/2312/612/lecture/13273?page=3" TargetMode="External"/><Relationship Id="rId65" Type="http://schemas.openxmlformats.org/officeDocument/2006/relationships/hyperlink" Target="https://www.intuit.ru/studies/courses/2312/612/lecture/13273?page=1" TargetMode="External"/><Relationship Id="rId73" Type="http://schemas.openxmlformats.org/officeDocument/2006/relationships/hyperlink" Target="https://www.intuit.ru/studies/courses/2312/612/lecture/13273?page=3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tuit.ru/studies/courses/2312/612/lecture/13273?page=1" TargetMode="External"/><Relationship Id="rId13" Type="http://schemas.openxmlformats.org/officeDocument/2006/relationships/hyperlink" Target="https://www.intuit.ru/studies/courses/2312/612/lecture/13273?page=1" TargetMode="External"/><Relationship Id="rId18" Type="http://schemas.openxmlformats.org/officeDocument/2006/relationships/hyperlink" Target="https://www.intuit.ru/studies/courses/2312/612/lecture/13273?page=2" TargetMode="External"/><Relationship Id="rId39" Type="http://schemas.openxmlformats.org/officeDocument/2006/relationships/hyperlink" Target="https://www.intuit.ru/studies/courses/2312/612/lecture/13273?page=1" TargetMode="External"/><Relationship Id="rId34" Type="http://schemas.openxmlformats.org/officeDocument/2006/relationships/image" Target="media/image4.jpeg"/><Relationship Id="rId50" Type="http://schemas.openxmlformats.org/officeDocument/2006/relationships/image" Target="media/image7.jpeg"/><Relationship Id="rId55" Type="http://schemas.openxmlformats.org/officeDocument/2006/relationships/hyperlink" Target="https://www.intuit.ru/studies/courses/2312/612/lecture/13273?page=1" TargetMode="External"/><Relationship Id="rId76" Type="http://schemas.openxmlformats.org/officeDocument/2006/relationships/image" Target="media/image19.jpeg"/><Relationship Id="rId7" Type="http://schemas.openxmlformats.org/officeDocument/2006/relationships/hyperlink" Target="https://www.intuit.ru/studies/courses/2312/612/lecture/13273?page=1" TargetMode="External"/><Relationship Id="rId71" Type="http://schemas.openxmlformats.org/officeDocument/2006/relationships/hyperlink" Target="https://www.intuit.ru/studies/courses/2312/612/lecture/13273?page=3" TargetMode="External"/><Relationship Id="rId2" Type="http://schemas.openxmlformats.org/officeDocument/2006/relationships/styles" Target="styles.xml"/><Relationship Id="rId2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2019-10-18T06:17:00Z</dcterms:created>
  <dcterms:modified xsi:type="dcterms:W3CDTF">2023-10-17T04:51:00Z</dcterms:modified>
</cp:coreProperties>
</file>